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645242971"/>
        <w:docPartObj>
          <w:docPartGallery w:val="Cover Pages"/>
          <w:docPartUnique/>
        </w:docPartObj>
      </w:sdtPr>
      <w:sdtEndPr>
        <w:rPr>
          <w:rFonts w:cs="Arial"/>
        </w:rPr>
      </w:sdtEndPr>
      <w:sdtContent>
        <w:p w14:paraId="6ABCC057" w14:textId="77777777" w:rsidR="00707A1C" w:rsidRDefault="00662A61">
          <w:r>
            <w:rPr>
              <w:noProof/>
              <w:lang w:val="es-CO" w:eastAsia="es-CO"/>
            </w:rPr>
            <w:drawing>
              <wp:anchor distT="0" distB="0" distL="114300" distR="114300" simplePos="0" relativeHeight="251741696" behindDoc="0" locked="0" layoutInCell="1" allowOverlap="1" wp14:anchorId="29714969" wp14:editId="7A1A0EEB">
                <wp:simplePos x="0" y="0"/>
                <wp:positionH relativeFrom="column">
                  <wp:posOffset>-1085850</wp:posOffset>
                </wp:positionH>
                <wp:positionV relativeFrom="paragraph">
                  <wp:posOffset>-1515110</wp:posOffset>
                </wp:positionV>
                <wp:extent cx="7772400" cy="10058699"/>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rtada-Informe-de-Gestión-2017.jpg"/>
                        <pic:cNvPicPr/>
                      </pic:nvPicPr>
                      <pic:blipFill>
                        <a:blip r:embed="rId9">
                          <a:extLst>
                            <a:ext uri="{28A0092B-C50C-407E-A947-70E740481C1C}">
                              <a14:useLocalDpi xmlns:a14="http://schemas.microsoft.com/office/drawing/2010/main" val="0"/>
                            </a:ext>
                          </a:extLst>
                        </a:blip>
                        <a:stretch>
                          <a:fillRect/>
                        </a:stretch>
                      </pic:blipFill>
                      <pic:spPr>
                        <a:xfrm>
                          <a:off x="0" y="0"/>
                          <a:ext cx="7772400" cy="10058699"/>
                        </a:xfrm>
                        <a:prstGeom prst="rect">
                          <a:avLst/>
                        </a:prstGeom>
                      </pic:spPr>
                    </pic:pic>
                  </a:graphicData>
                </a:graphic>
                <wp14:sizeRelH relativeFrom="page">
                  <wp14:pctWidth>0</wp14:pctWidth>
                </wp14:sizeRelH>
                <wp14:sizeRelV relativeFrom="page">
                  <wp14:pctHeight>0</wp14:pctHeight>
                </wp14:sizeRelV>
              </wp:anchor>
            </w:drawing>
          </w:r>
        </w:p>
        <w:p w14:paraId="662BB81F" w14:textId="77777777" w:rsidR="005C7C7E" w:rsidRDefault="005C7C7E">
          <w:pPr>
            <w:spacing w:after="0" w:line="240" w:lineRule="auto"/>
            <w:rPr>
              <w:rFonts w:cs="Arial"/>
            </w:rPr>
          </w:pPr>
        </w:p>
        <w:p w14:paraId="36437A65" w14:textId="77777777" w:rsidR="005C7C7E" w:rsidRDefault="005C7C7E">
          <w:pPr>
            <w:spacing w:after="0" w:line="240" w:lineRule="auto"/>
            <w:rPr>
              <w:rFonts w:cs="Arial"/>
            </w:rPr>
          </w:pPr>
        </w:p>
        <w:p w14:paraId="55BB3534" w14:textId="77777777" w:rsidR="005C7C7E" w:rsidRDefault="005C7C7E">
          <w:pPr>
            <w:spacing w:after="0" w:line="240" w:lineRule="auto"/>
            <w:rPr>
              <w:rFonts w:cs="Arial"/>
            </w:rPr>
          </w:pPr>
        </w:p>
        <w:p w14:paraId="09F4F4CB" w14:textId="77777777" w:rsidR="005C7C7E" w:rsidRDefault="005C7C7E">
          <w:pPr>
            <w:spacing w:after="0" w:line="240" w:lineRule="auto"/>
            <w:rPr>
              <w:rFonts w:cs="Arial"/>
            </w:rPr>
          </w:pPr>
        </w:p>
        <w:p w14:paraId="155FCE9D" w14:textId="77777777" w:rsidR="005C7C7E" w:rsidRDefault="005C7C7E">
          <w:pPr>
            <w:spacing w:after="0" w:line="240" w:lineRule="auto"/>
            <w:rPr>
              <w:rFonts w:cs="Arial"/>
            </w:rPr>
          </w:pPr>
        </w:p>
        <w:p w14:paraId="17861FB9" w14:textId="77777777" w:rsidR="005C7C7E" w:rsidRDefault="005C7C7E">
          <w:pPr>
            <w:spacing w:after="0" w:line="240" w:lineRule="auto"/>
            <w:rPr>
              <w:rFonts w:cs="Arial"/>
            </w:rPr>
          </w:pPr>
        </w:p>
        <w:p w14:paraId="0F7BC903" w14:textId="77777777" w:rsidR="005C7C7E" w:rsidRDefault="005C7C7E">
          <w:pPr>
            <w:spacing w:after="0" w:line="240" w:lineRule="auto"/>
            <w:rPr>
              <w:rFonts w:cs="Arial"/>
            </w:rPr>
          </w:pPr>
        </w:p>
        <w:p w14:paraId="1ADB3289" w14:textId="77777777" w:rsidR="005C7C7E" w:rsidRDefault="005C7C7E">
          <w:pPr>
            <w:spacing w:after="0" w:line="240" w:lineRule="auto"/>
            <w:rPr>
              <w:rFonts w:cs="Arial"/>
            </w:rPr>
          </w:pPr>
        </w:p>
        <w:p w14:paraId="662E7F51" w14:textId="77777777" w:rsidR="005C7C7E" w:rsidRDefault="005C7C7E">
          <w:pPr>
            <w:spacing w:after="0" w:line="240" w:lineRule="auto"/>
            <w:rPr>
              <w:rFonts w:cs="Arial"/>
            </w:rPr>
          </w:pPr>
        </w:p>
        <w:p w14:paraId="20D7468E" w14:textId="77777777" w:rsidR="005C7C7E" w:rsidRDefault="005C7C7E">
          <w:pPr>
            <w:spacing w:after="0" w:line="240" w:lineRule="auto"/>
            <w:rPr>
              <w:rFonts w:cs="Arial"/>
            </w:rPr>
          </w:pPr>
        </w:p>
        <w:p w14:paraId="7DBA8049" w14:textId="77777777" w:rsidR="005C7C7E" w:rsidRDefault="005C7C7E">
          <w:pPr>
            <w:spacing w:after="0" w:line="240" w:lineRule="auto"/>
            <w:rPr>
              <w:rFonts w:cs="Arial"/>
            </w:rPr>
          </w:pPr>
        </w:p>
        <w:p w14:paraId="76D87464" w14:textId="77777777" w:rsidR="005C7C7E" w:rsidRDefault="005C7C7E">
          <w:pPr>
            <w:spacing w:after="0" w:line="240" w:lineRule="auto"/>
            <w:rPr>
              <w:rFonts w:cs="Arial"/>
            </w:rPr>
          </w:pPr>
        </w:p>
        <w:p w14:paraId="68F6148A" w14:textId="77777777" w:rsidR="005C7C7E" w:rsidRDefault="005C7C7E">
          <w:pPr>
            <w:spacing w:after="0" w:line="240" w:lineRule="auto"/>
            <w:rPr>
              <w:rFonts w:cs="Arial"/>
            </w:rPr>
          </w:pPr>
        </w:p>
        <w:p w14:paraId="437EE7D8" w14:textId="77777777" w:rsidR="005C7C7E" w:rsidRDefault="005C7C7E">
          <w:pPr>
            <w:spacing w:after="0" w:line="240" w:lineRule="auto"/>
            <w:rPr>
              <w:rFonts w:cs="Arial"/>
            </w:rPr>
          </w:pPr>
        </w:p>
        <w:p w14:paraId="76913104" w14:textId="77777777" w:rsidR="005C7C7E" w:rsidRDefault="005C7C7E">
          <w:pPr>
            <w:spacing w:after="0" w:line="240" w:lineRule="auto"/>
            <w:rPr>
              <w:rFonts w:cs="Arial"/>
            </w:rPr>
          </w:pPr>
        </w:p>
        <w:p w14:paraId="3B1267B4" w14:textId="77777777" w:rsidR="005C7C7E" w:rsidRDefault="005C7C7E">
          <w:pPr>
            <w:spacing w:after="0" w:line="240" w:lineRule="auto"/>
            <w:rPr>
              <w:rFonts w:cs="Arial"/>
            </w:rPr>
          </w:pPr>
        </w:p>
        <w:p w14:paraId="4C214AF8" w14:textId="77777777" w:rsidR="005C7C7E" w:rsidRDefault="005C7C7E">
          <w:pPr>
            <w:spacing w:after="0" w:line="240" w:lineRule="auto"/>
            <w:rPr>
              <w:rFonts w:cs="Arial"/>
            </w:rPr>
          </w:pPr>
        </w:p>
        <w:p w14:paraId="3445D91F" w14:textId="77777777" w:rsidR="005C7C7E" w:rsidRDefault="005C7C7E">
          <w:pPr>
            <w:spacing w:after="0" w:line="240" w:lineRule="auto"/>
            <w:rPr>
              <w:rFonts w:cs="Arial"/>
            </w:rPr>
          </w:pPr>
        </w:p>
        <w:p w14:paraId="76A7499C" w14:textId="77777777" w:rsidR="005C7C7E" w:rsidRDefault="005C7C7E">
          <w:pPr>
            <w:spacing w:after="0" w:line="240" w:lineRule="auto"/>
            <w:rPr>
              <w:rFonts w:cs="Arial"/>
            </w:rPr>
          </w:pPr>
        </w:p>
        <w:p w14:paraId="0ABFCD3A" w14:textId="77777777" w:rsidR="005C7C7E" w:rsidRDefault="005C7C7E">
          <w:pPr>
            <w:spacing w:after="0" w:line="240" w:lineRule="auto"/>
            <w:rPr>
              <w:rFonts w:cs="Arial"/>
            </w:rPr>
          </w:pPr>
        </w:p>
        <w:p w14:paraId="7B30DEBE" w14:textId="77777777" w:rsidR="005C7C7E" w:rsidRDefault="005C7C7E">
          <w:pPr>
            <w:spacing w:after="0" w:line="240" w:lineRule="auto"/>
            <w:rPr>
              <w:rFonts w:cs="Arial"/>
            </w:rPr>
          </w:pPr>
        </w:p>
        <w:p w14:paraId="1CDE1377" w14:textId="77777777" w:rsidR="005C7C7E" w:rsidRDefault="005C7C7E">
          <w:pPr>
            <w:spacing w:after="0" w:line="240" w:lineRule="auto"/>
            <w:rPr>
              <w:rFonts w:cs="Arial"/>
            </w:rPr>
          </w:pPr>
        </w:p>
        <w:p w14:paraId="0E9D7A33" w14:textId="77777777" w:rsidR="005C7C7E" w:rsidRDefault="005C7C7E">
          <w:pPr>
            <w:spacing w:after="0" w:line="240" w:lineRule="auto"/>
            <w:rPr>
              <w:rFonts w:cs="Arial"/>
            </w:rPr>
          </w:pPr>
        </w:p>
        <w:p w14:paraId="4A65B252" w14:textId="77777777" w:rsidR="005C7C7E" w:rsidRDefault="005C7C7E">
          <w:pPr>
            <w:spacing w:after="0" w:line="240" w:lineRule="auto"/>
            <w:rPr>
              <w:rFonts w:cs="Arial"/>
            </w:rPr>
          </w:pPr>
        </w:p>
        <w:p w14:paraId="3A76CBAE" w14:textId="77777777" w:rsidR="005C7C7E" w:rsidRDefault="005C7C7E">
          <w:pPr>
            <w:spacing w:after="0" w:line="240" w:lineRule="auto"/>
            <w:rPr>
              <w:rFonts w:cs="Arial"/>
            </w:rPr>
          </w:pPr>
        </w:p>
        <w:p w14:paraId="7A70AE85" w14:textId="77777777" w:rsidR="005C7C7E" w:rsidRDefault="005C7C7E">
          <w:pPr>
            <w:spacing w:after="0" w:line="240" w:lineRule="auto"/>
            <w:rPr>
              <w:rFonts w:cs="Arial"/>
            </w:rPr>
          </w:pPr>
        </w:p>
        <w:p w14:paraId="4FE41C20" w14:textId="77777777" w:rsidR="005C7C7E" w:rsidRDefault="005C7C7E">
          <w:pPr>
            <w:spacing w:after="0" w:line="240" w:lineRule="auto"/>
            <w:rPr>
              <w:rFonts w:cs="Arial"/>
            </w:rPr>
          </w:pPr>
        </w:p>
        <w:p w14:paraId="7D17E28B" w14:textId="77777777" w:rsidR="005C7C7E" w:rsidRDefault="005C7C7E">
          <w:pPr>
            <w:spacing w:after="0" w:line="240" w:lineRule="auto"/>
            <w:rPr>
              <w:rFonts w:cs="Arial"/>
            </w:rPr>
          </w:pPr>
        </w:p>
        <w:p w14:paraId="185AF66B" w14:textId="77777777" w:rsidR="005C7C7E" w:rsidRDefault="005C7C7E">
          <w:pPr>
            <w:spacing w:after="0" w:line="240" w:lineRule="auto"/>
            <w:rPr>
              <w:rFonts w:cs="Arial"/>
            </w:rPr>
          </w:pPr>
        </w:p>
        <w:p w14:paraId="74AC2D87" w14:textId="77777777" w:rsidR="005C7C7E" w:rsidRDefault="005C7C7E">
          <w:pPr>
            <w:spacing w:after="0" w:line="240" w:lineRule="auto"/>
            <w:rPr>
              <w:rFonts w:cs="Arial"/>
            </w:rPr>
          </w:pPr>
        </w:p>
        <w:p w14:paraId="0C5B78E6" w14:textId="77777777" w:rsidR="005C7C7E" w:rsidRDefault="005C7C7E">
          <w:pPr>
            <w:spacing w:after="0" w:line="240" w:lineRule="auto"/>
            <w:rPr>
              <w:rFonts w:cs="Arial"/>
            </w:rPr>
          </w:pPr>
        </w:p>
        <w:p w14:paraId="2C39D5EA" w14:textId="77777777" w:rsidR="005C7C7E" w:rsidRDefault="005C7C7E">
          <w:pPr>
            <w:spacing w:after="0" w:line="240" w:lineRule="auto"/>
            <w:rPr>
              <w:rFonts w:cs="Arial"/>
            </w:rPr>
          </w:pPr>
        </w:p>
        <w:p w14:paraId="41D03AFD" w14:textId="77777777" w:rsidR="005C7C7E" w:rsidRDefault="005C7C7E">
          <w:pPr>
            <w:spacing w:after="0" w:line="240" w:lineRule="auto"/>
            <w:rPr>
              <w:rFonts w:cs="Arial"/>
            </w:rPr>
          </w:pPr>
        </w:p>
        <w:p w14:paraId="6C73D29A" w14:textId="77777777" w:rsidR="005C7C7E" w:rsidRDefault="005C7C7E">
          <w:pPr>
            <w:spacing w:after="0" w:line="240" w:lineRule="auto"/>
            <w:rPr>
              <w:rFonts w:cs="Arial"/>
            </w:rPr>
          </w:pPr>
        </w:p>
        <w:p w14:paraId="32633DDB" w14:textId="77777777" w:rsidR="005C7C7E" w:rsidRDefault="005C7C7E">
          <w:pPr>
            <w:spacing w:after="0" w:line="240" w:lineRule="auto"/>
            <w:rPr>
              <w:rFonts w:cs="Arial"/>
            </w:rPr>
          </w:pPr>
        </w:p>
        <w:p w14:paraId="2448C138" w14:textId="77777777" w:rsidR="005C7C7E" w:rsidRDefault="005C7C7E">
          <w:pPr>
            <w:spacing w:after="0" w:line="240" w:lineRule="auto"/>
            <w:rPr>
              <w:rFonts w:cs="Arial"/>
            </w:rPr>
          </w:pPr>
        </w:p>
        <w:p w14:paraId="16293FD6" w14:textId="77777777" w:rsidR="005C7C7E" w:rsidRDefault="005C7C7E">
          <w:pPr>
            <w:spacing w:after="0" w:line="240" w:lineRule="auto"/>
            <w:rPr>
              <w:rFonts w:cs="Arial"/>
            </w:rPr>
          </w:pPr>
        </w:p>
        <w:p w14:paraId="4782BAF3" w14:textId="77777777" w:rsidR="005C7C7E" w:rsidRDefault="005C7C7E">
          <w:pPr>
            <w:spacing w:after="0" w:line="240" w:lineRule="auto"/>
            <w:rPr>
              <w:rFonts w:cs="Arial"/>
            </w:rPr>
          </w:pPr>
        </w:p>
        <w:p w14:paraId="7D4ADDAE" w14:textId="77777777" w:rsidR="005C7C7E" w:rsidRDefault="005C7C7E">
          <w:pPr>
            <w:spacing w:after="0" w:line="240" w:lineRule="auto"/>
            <w:rPr>
              <w:rFonts w:cs="Arial"/>
            </w:rPr>
          </w:pPr>
        </w:p>
        <w:p w14:paraId="3C276182" w14:textId="77777777" w:rsidR="005C7C7E" w:rsidRDefault="005C7C7E">
          <w:pPr>
            <w:spacing w:after="0" w:line="240" w:lineRule="auto"/>
            <w:rPr>
              <w:rFonts w:cs="Arial"/>
            </w:rPr>
          </w:pPr>
        </w:p>
        <w:p w14:paraId="4DD49776" w14:textId="77777777" w:rsidR="005C7C7E" w:rsidRDefault="005C7C7E">
          <w:pPr>
            <w:spacing w:after="0" w:line="240" w:lineRule="auto"/>
            <w:rPr>
              <w:rFonts w:cs="Arial"/>
            </w:rPr>
          </w:pPr>
        </w:p>
        <w:p w14:paraId="6FC35E89" w14:textId="77777777" w:rsidR="005C7C7E" w:rsidRDefault="005C7C7E">
          <w:pPr>
            <w:spacing w:after="0" w:line="240" w:lineRule="auto"/>
            <w:rPr>
              <w:rFonts w:cs="Arial"/>
            </w:rPr>
          </w:pPr>
        </w:p>
        <w:p w14:paraId="350E915A" w14:textId="77777777" w:rsidR="005C7C7E" w:rsidRDefault="005C7C7E">
          <w:pPr>
            <w:spacing w:after="0" w:line="240" w:lineRule="auto"/>
            <w:rPr>
              <w:rFonts w:cs="Arial"/>
            </w:rPr>
          </w:pPr>
        </w:p>
        <w:p w14:paraId="0AEAEC9C" w14:textId="77777777" w:rsidR="00707A1C" w:rsidRDefault="00707A1C">
          <w:pPr>
            <w:spacing w:after="0" w:line="240" w:lineRule="auto"/>
            <w:rPr>
              <w:rFonts w:cs="Arial"/>
            </w:rPr>
          </w:pPr>
          <w:r>
            <w:rPr>
              <w:rFonts w:cs="Arial"/>
              <w:b/>
              <w:noProof/>
              <w:lang w:val="es-CO" w:eastAsia="es-CO"/>
            </w:rPr>
            <w:drawing>
              <wp:anchor distT="0" distB="0" distL="114300" distR="114300" simplePos="0" relativeHeight="251660800" behindDoc="0" locked="0" layoutInCell="1" allowOverlap="1" wp14:anchorId="54BB3C0A" wp14:editId="2DFB306A">
                <wp:simplePos x="0" y="0"/>
                <wp:positionH relativeFrom="column">
                  <wp:posOffset>5314950</wp:posOffset>
                </wp:positionH>
                <wp:positionV relativeFrom="paragraph">
                  <wp:posOffset>7362190</wp:posOffset>
                </wp:positionV>
                <wp:extent cx="1050290" cy="471805"/>
                <wp:effectExtent l="0" t="0" r="0" b="444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Pr="00D0772B">
            <w:rPr>
              <w:noProof/>
              <w:lang w:val="es-CO" w:eastAsia="es-CO"/>
            </w:rPr>
            <w:drawing>
              <wp:anchor distT="0" distB="0" distL="114300" distR="114300" simplePos="0" relativeHeight="251656704" behindDoc="0" locked="0" layoutInCell="1" allowOverlap="1" wp14:anchorId="187D11C0" wp14:editId="111EB1EB">
                <wp:simplePos x="0" y="0"/>
                <wp:positionH relativeFrom="column">
                  <wp:posOffset>-542925</wp:posOffset>
                </wp:positionH>
                <wp:positionV relativeFrom="paragraph">
                  <wp:posOffset>7223760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7183D803" w14:textId="77777777" w:rsidR="00321A72" w:rsidRPr="00707394" w:rsidRDefault="00321A72" w:rsidP="00321A72">
      <w:pPr>
        <w:spacing w:after="0" w:line="240" w:lineRule="auto"/>
        <w:jc w:val="center"/>
        <w:rPr>
          <w:rFonts w:cs="Arial"/>
          <w:b/>
        </w:rPr>
      </w:pPr>
      <w:r>
        <w:rPr>
          <w:rFonts w:cs="Arial"/>
          <w:b/>
          <w:noProof/>
          <w:sz w:val="20"/>
          <w:szCs w:val="20"/>
          <w:lang w:val="es-CO" w:eastAsia="es-CO"/>
        </w:rPr>
        <w:lastRenderedPageBreak/>
        <mc:AlternateContent>
          <mc:Choice Requires="wps">
            <w:drawing>
              <wp:anchor distT="0" distB="0" distL="114300" distR="114300" simplePos="0" relativeHeight="251683328" behindDoc="0" locked="0" layoutInCell="1" allowOverlap="1" wp14:anchorId="619C3C91" wp14:editId="41CC695B">
                <wp:simplePos x="0" y="0"/>
                <wp:positionH relativeFrom="margin">
                  <wp:posOffset>6386830</wp:posOffset>
                </wp:positionH>
                <wp:positionV relativeFrom="paragraph">
                  <wp:posOffset>191770</wp:posOffset>
                </wp:positionV>
                <wp:extent cx="1267460" cy="594360"/>
                <wp:effectExtent l="127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395BC" w14:textId="77777777" w:rsidR="00107FA5" w:rsidRPr="004172E3" w:rsidRDefault="00107FA5" w:rsidP="00321A72">
                            <w:pPr>
                              <w:jc w:val="center"/>
                              <w:rPr>
                                <w:rFonts w:cs="Arial"/>
                                <w:b/>
                                <w:color w:val="FFFFFF" w:themeColor="background1"/>
                                <w:sz w:val="72"/>
                                <w:szCs w:val="96"/>
                              </w:rPr>
                            </w:pPr>
                            <w:r w:rsidRPr="004172E3">
                              <w:rPr>
                                <w:rFonts w:cs="Arial"/>
                                <w:b/>
                                <w:color w:val="FFFFFF" w:themeColor="background1"/>
                                <w:sz w:val="72"/>
                                <w:szCs w:val="96"/>
                              </w:rPr>
                              <w:t>201</w:t>
                            </w:r>
                            <w:r>
                              <w:rPr>
                                <w:rFonts w:cs="Arial"/>
                                <w:b/>
                                <w:color w:val="FFFFFF" w:themeColor="background1"/>
                                <w:sz w:val="72"/>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C3C91" id="_x0000_t202" coordsize="21600,21600" o:spt="202" path="m,l,21600r21600,l21600,xe">
                <v:stroke joinstyle="miter"/>
                <v:path gradientshapeok="t" o:connecttype="rect"/>
              </v:shapetype>
              <v:shape id="Cuadro de texto 3" o:spid="_x0000_s1026" type="#_x0000_t202" style="position:absolute;left:0;text-align:left;margin-left:502.9pt;margin-top:15.1pt;width:99.8pt;height:46.8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f4uAIAAMA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" filled="f" stroked="f">
                <v:textbox>
                  <w:txbxContent>
                    <w:p w14:paraId="5AA395BC" w14:textId="77777777" w:rsidR="00107FA5" w:rsidRPr="004172E3" w:rsidRDefault="00107FA5" w:rsidP="00321A72">
                      <w:pPr>
                        <w:jc w:val="center"/>
                        <w:rPr>
                          <w:rFonts w:cs="Arial"/>
                          <w:b/>
                          <w:color w:val="FFFFFF" w:themeColor="background1"/>
                          <w:sz w:val="72"/>
                          <w:szCs w:val="96"/>
                        </w:rPr>
                      </w:pPr>
                      <w:r w:rsidRPr="004172E3">
                        <w:rPr>
                          <w:rFonts w:cs="Arial"/>
                          <w:b/>
                          <w:color w:val="FFFFFF" w:themeColor="background1"/>
                          <w:sz w:val="72"/>
                          <w:szCs w:val="96"/>
                        </w:rPr>
                        <w:t>201</w:t>
                      </w:r>
                      <w:r>
                        <w:rPr>
                          <w:rFonts w:cs="Arial"/>
                          <w:b/>
                          <w:color w:val="FFFFFF" w:themeColor="background1"/>
                          <w:sz w:val="72"/>
                          <w:szCs w:val="96"/>
                        </w:rPr>
                        <w:t>4</w:t>
                      </w:r>
                    </w:p>
                  </w:txbxContent>
                </v:textbox>
                <w10:wrap anchorx="margin"/>
              </v:shape>
            </w:pict>
          </mc:Fallback>
        </mc:AlternateContent>
      </w:r>
      <w:r w:rsidR="00EF6210">
        <w:rPr>
          <w:rFonts w:cs="Arial"/>
          <w:b/>
        </w:rPr>
        <w:t>D</w:t>
      </w:r>
      <w:r w:rsidRPr="00707394">
        <w:rPr>
          <w:rFonts w:cs="Arial"/>
          <w:b/>
        </w:rPr>
        <w:t xml:space="preserve">IRECTIVOS </w:t>
      </w:r>
    </w:p>
    <w:p w14:paraId="6A02E5E5" w14:textId="77777777" w:rsidR="00321A72" w:rsidRDefault="00321A72" w:rsidP="00321A72">
      <w:pPr>
        <w:tabs>
          <w:tab w:val="left" w:pos="5415"/>
          <w:tab w:val="left" w:pos="6305"/>
        </w:tabs>
        <w:spacing w:after="0" w:line="240" w:lineRule="auto"/>
        <w:jc w:val="center"/>
        <w:rPr>
          <w:rFonts w:cs="Arial"/>
          <w:b/>
          <w:bCs/>
        </w:rPr>
      </w:pPr>
    </w:p>
    <w:p w14:paraId="0C3A774F" w14:textId="77777777" w:rsidR="00321A72" w:rsidRPr="00F97A74" w:rsidRDefault="00321A72" w:rsidP="00321A72">
      <w:pPr>
        <w:tabs>
          <w:tab w:val="left" w:pos="5415"/>
          <w:tab w:val="left" w:pos="6305"/>
        </w:tabs>
        <w:spacing w:after="0" w:line="240" w:lineRule="auto"/>
        <w:jc w:val="center"/>
        <w:rPr>
          <w:rFonts w:cs="Arial"/>
          <w:b/>
          <w:bCs/>
        </w:rPr>
      </w:pPr>
    </w:p>
    <w:p w14:paraId="39FFC181" w14:textId="77777777" w:rsidR="00321A72" w:rsidRPr="00F97A74" w:rsidRDefault="00321A72" w:rsidP="00321A72">
      <w:pPr>
        <w:pStyle w:val="Encabezado"/>
        <w:jc w:val="center"/>
        <w:rPr>
          <w:rFonts w:cs="Arial"/>
          <w:bCs/>
          <w:color w:val="000000"/>
          <w:shd w:val="clear" w:color="auto" w:fill="FFFFFF"/>
        </w:rPr>
      </w:pPr>
      <w:r w:rsidRPr="00F97A74">
        <w:rPr>
          <w:rFonts w:cs="Arial"/>
          <w:bCs/>
          <w:color w:val="000000"/>
          <w:shd w:val="clear" w:color="auto" w:fill="FFFFFF"/>
        </w:rPr>
        <w:t>Cristina Plazas Michelsen.</w:t>
      </w:r>
    </w:p>
    <w:p w14:paraId="23AF475C" w14:textId="77777777" w:rsidR="00321A72" w:rsidRPr="00F97A74" w:rsidRDefault="00321A72" w:rsidP="00321A72">
      <w:pPr>
        <w:pStyle w:val="Encabezado"/>
        <w:jc w:val="center"/>
        <w:rPr>
          <w:rFonts w:cs="Arial"/>
        </w:rPr>
      </w:pPr>
      <w:r w:rsidRPr="00F97A74">
        <w:rPr>
          <w:rFonts w:cs="Arial"/>
          <w:b/>
          <w:bCs/>
          <w:color w:val="000000"/>
          <w:shd w:val="clear" w:color="auto" w:fill="FFFFFF"/>
        </w:rPr>
        <w:t>Dir</w:t>
      </w:r>
      <w:r w:rsidR="00EF6210">
        <w:rPr>
          <w:rFonts w:cs="Arial"/>
          <w:b/>
          <w:bCs/>
          <w:color w:val="000000"/>
          <w:shd w:val="clear" w:color="auto" w:fill="FFFFFF"/>
        </w:rPr>
        <w:t>e</w:t>
      </w:r>
      <w:r w:rsidRPr="00F97A74">
        <w:rPr>
          <w:rFonts w:cs="Arial"/>
          <w:b/>
          <w:bCs/>
          <w:color w:val="000000"/>
          <w:shd w:val="clear" w:color="auto" w:fill="FFFFFF"/>
        </w:rPr>
        <w:t>ctora General</w:t>
      </w:r>
    </w:p>
    <w:tbl>
      <w:tblPr>
        <w:tblW w:w="9180" w:type="dxa"/>
        <w:jc w:val="center"/>
        <w:tblLook w:val="04A0" w:firstRow="1" w:lastRow="0" w:firstColumn="1" w:lastColumn="0" w:noHBand="0" w:noVBand="1"/>
      </w:tblPr>
      <w:tblGrid>
        <w:gridCol w:w="4322"/>
        <w:gridCol w:w="4858"/>
      </w:tblGrid>
      <w:tr w:rsidR="00321A72" w:rsidRPr="00F97A74" w14:paraId="1F022EBF" w14:textId="77777777" w:rsidTr="003B27AF">
        <w:trPr>
          <w:trHeight w:val="9421"/>
          <w:jc w:val="center"/>
        </w:trPr>
        <w:tc>
          <w:tcPr>
            <w:tcW w:w="4322" w:type="dxa"/>
          </w:tcPr>
          <w:p w14:paraId="16515191" w14:textId="77777777" w:rsidR="00321A72" w:rsidRPr="00707394" w:rsidRDefault="00321A72" w:rsidP="003B27AF">
            <w:pPr>
              <w:autoSpaceDE w:val="0"/>
              <w:autoSpaceDN w:val="0"/>
              <w:adjustRightInd w:val="0"/>
              <w:spacing w:after="0" w:line="240" w:lineRule="auto"/>
              <w:jc w:val="center"/>
              <w:rPr>
                <w:rFonts w:cs="Arial"/>
                <w:b/>
                <w:sz w:val="20"/>
                <w:szCs w:val="20"/>
                <w:highlight w:val="yellow"/>
              </w:rPr>
            </w:pPr>
          </w:p>
          <w:p w14:paraId="48B2E38B" w14:textId="77777777" w:rsidR="00321A72" w:rsidRDefault="00321A72" w:rsidP="003B27AF">
            <w:pPr>
              <w:autoSpaceDE w:val="0"/>
              <w:autoSpaceDN w:val="0"/>
              <w:adjustRightInd w:val="0"/>
              <w:spacing w:after="0" w:line="240" w:lineRule="auto"/>
              <w:jc w:val="center"/>
              <w:rPr>
                <w:rFonts w:cs="Arial"/>
                <w:sz w:val="20"/>
                <w:szCs w:val="20"/>
              </w:rPr>
            </w:pPr>
          </w:p>
          <w:p w14:paraId="11D02A5C" w14:textId="77777777" w:rsidR="00321A72" w:rsidRDefault="00321A72" w:rsidP="003B27AF">
            <w:pPr>
              <w:autoSpaceDE w:val="0"/>
              <w:autoSpaceDN w:val="0"/>
              <w:adjustRightInd w:val="0"/>
              <w:spacing w:after="0" w:line="240" w:lineRule="auto"/>
              <w:jc w:val="center"/>
              <w:rPr>
                <w:rFonts w:cs="Arial"/>
                <w:sz w:val="20"/>
                <w:szCs w:val="20"/>
              </w:rPr>
            </w:pPr>
            <w:r w:rsidRPr="00AB5F30">
              <w:rPr>
                <w:rFonts w:cs="Arial"/>
                <w:sz w:val="20"/>
                <w:szCs w:val="20"/>
              </w:rPr>
              <w:t xml:space="preserve">Margarita Barraquer Sourdis </w:t>
            </w:r>
          </w:p>
          <w:p w14:paraId="79F5BD3F"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Subdirector</w:t>
            </w:r>
            <w:r>
              <w:rPr>
                <w:rFonts w:cs="Arial"/>
                <w:b/>
                <w:sz w:val="20"/>
                <w:szCs w:val="20"/>
              </w:rPr>
              <w:t>a</w:t>
            </w:r>
            <w:r w:rsidRPr="00707394">
              <w:rPr>
                <w:rFonts w:cs="Arial"/>
                <w:b/>
                <w:sz w:val="20"/>
                <w:szCs w:val="20"/>
              </w:rPr>
              <w:t xml:space="preserve"> General</w:t>
            </w:r>
          </w:p>
          <w:p w14:paraId="636A1212" w14:textId="77777777" w:rsidR="00321A72" w:rsidRPr="00707394" w:rsidRDefault="00321A72" w:rsidP="003B27AF">
            <w:pPr>
              <w:autoSpaceDE w:val="0"/>
              <w:autoSpaceDN w:val="0"/>
              <w:adjustRightInd w:val="0"/>
              <w:spacing w:after="0" w:line="240" w:lineRule="auto"/>
              <w:jc w:val="center"/>
              <w:rPr>
                <w:rFonts w:cs="Arial"/>
                <w:b/>
                <w:sz w:val="20"/>
                <w:szCs w:val="20"/>
              </w:rPr>
            </w:pPr>
          </w:p>
          <w:p w14:paraId="774423DD" w14:textId="77777777" w:rsidR="00321A72" w:rsidRPr="00707394" w:rsidRDefault="00340F6A" w:rsidP="003B27AF">
            <w:pPr>
              <w:autoSpaceDE w:val="0"/>
              <w:autoSpaceDN w:val="0"/>
              <w:adjustRightInd w:val="0"/>
              <w:spacing w:after="0" w:line="240" w:lineRule="auto"/>
              <w:jc w:val="center"/>
              <w:rPr>
                <w:rFonts w:cs="Arial"/>
                <w:color w:val="000000"/>
                <w:sz w:val="20"/>
                <w:szCs w:val="20"/>
              </w:rPr>
            </w:pPr>
            <w:r>
              <w:rPr>
                <w:rFonts w:cs="Arial"/>
                <w:color w:val="000000"/>
                <w:sz w:val="20"/>
                <w:szCs w:val="20"/>
              </w:rPr>
              <w:t>Martha Yolanda Ciro</w:t>
            </w:r>
            <w:r w:rsidR="003410F3">
              <w:rPr>
                <w:rFonts w:cs="Arial"/>
                <w:color w:val="000000"/>
                <w:sz w:val="20"/>
                <w:szCs w:val="20"/>
              </w:rPr>
              <w:t xml:space="preserve"> </w:t>
            </w:r>
            <w:r w:rsidR="002E4FDF">
              <w:rPr>
                <w:rFonts w:cs="Arial"/>
                <w:color w:val="000000"/>
                <w:sz w:val="20"/>
                <w:szCs w:val="20"/>
              </w:rPr>
              <w:t>Flórez</w:t>
            </w:r>
          </w:p>
          <w:p w14:paraId="0C20C1A3" w14:textId="77777777" w:rsidR="00321A72" w:rsidRPr="00707394" w:rsidRDefault="00321A72" w:rsidP="003B27AF">
            <w:pPr>
              <w:autoSpaceDE w:val="0"/>
              <w:autoSpaceDN w:val="0"/>
              <w:adjustRightInd w:val="0"/>
              <w:spacing w:after="0" w:line="240" w:lineRule="auto"/>
              <w:jc w:val="center"/>
              <w:rPr>
                <w:rFonts w:cs="Arial"/>
                <w:b/>
                <w:bCs/>
                <w:sz w:val="20"/>
                <w:szCs w:val="20"/>
              </w:rPr>
            </w:pPr>
            <w:r w:rsidRPr="00707394">
              <w:rPr>
                <w:rFonts w:cs="Arial"/>
                <w:b/>
                <w:bCs/>
                <w:sz w:val="20"/>
                <w:szCs w:val="20"/>
              </w:rPr>
              <w:t>Secretaria General</w:t>
            </w:r>
          </w:p>
          <w:p w14:paraId="5FB13080" w14:textId="77777777" w:rsidR="00321A72" w:rsidRDefault="00321A72" w:rsidP="003B27AF">
            <w:pPr>
              <w:autoSpaceDE w:val="0"/>
              <w:autoSpaceDN w:val="0"/>
              <w:adjustRightInd w:val="0"/>
              <w:spacing w:after="0" w:line="240" w:lineRule="auto"/>
              <w:jc w:val="center"/>
              <w:rPr>
                <w:rFonts w:cs="Arial"/>
                <w:sz w:val="20"/>
                <w:szCs w:val="20"/>
              </w:rPr>
            </w:pPr>
          </w:p>
          <w:p w14:paraId="2B9E97BC" w14:textId="77777777" w:rsidR="00321A72" w:rsidRPr="00707394" w:rsidRDefault="00C92672" w:rsidP="003B27AF">
            <w:pPr>
              <w:autoSpaceDE w:val="0"/>
              <w:autoSpaceDN w:val="0"/>
              <w:adjustRightInd w:val="0"/>
              <w:spacing w:after="0" w:line="240" w:lineRule="auto"/>
              <w:jc w:val="center"/>
              <w:rPr>
                <w:rFonts w:cs="Arial"/>
                <w:sz w:val="20"/>
                <w:szCs w:val="20"/>
              </w:rPr>
            </w:pPr>
            <w:r>
              <w:rPr>
                <w:rFonts w:cs="Arial"/>
                <w:sz w:val="20"/>
                <w:szCs w:val="20"/>
              </w:rPr>
              <w:t xml:space="preserve">Juan Carlos </w:t>
            </w:r>
            <w:r w:rsidR="00602EC7">
              <w:rPr>
                <w:rFonts w:cs="Arial"/>
                <w:sz w:val="20"/>
                <w:szCs w:val="20"/>
              </w:rPr>
              <w:t>Buitrago Ortiz</w:t>
            </w:r>
          </w:p>
          <w:p w14:paraId="7E2FDD16" w14:textId="77777777" w:rsidR="00321A72" w:rsidRPr="00707394" w:rsidRDefault="00EA5B7A" w:rsidP="003B27AF">
            <w:pPr>
              <w:autoSpaceDE w:val="0"/>
              <w:autoSpaceDN w:val="0"/>
              <w:adjustRightInd w:val="0"/>
              <w:spacing w:after="0" w:line="240" w:lineRule="auto"/>
              <w:jc w:val="center"/>
              <w:rPr>
                <w:rFonts w:cs="Arial"/>
                <w:b/>
                <w:sz w:val="20"/>
                <w:szCs w:val="20"/>
              </w:rPr>
            </w:pPr>
            <w:r>
              <w:rPr>
                <w:rFonts w:cs="Arial"/>
                <w:b/>
                <w:sz w:val="20"/>
                <w:szCs w:val="20"/>
              </w:rPr>
              <w:t>Director</w:t>
            </w:r>
            <w:r w:rsidR="00321A72" w:rsidRPr="00707394">
              <w:rPr>
                <w:rFonts w:cs="Arial"/>
                <w:b/>
                <w:sz w:val="20"/>
                <w:szCs w:val="20"/>
              </w:rPr>
              <w:t xml:space="preserve"> de Primera Infancia</w:t>
            </w:r>
          </w:p>
          <w:p w14:paraId="0D419460" w14:textId="77777777" w:rsidR="00321A72" w:rsidRPr="00707394" w:rsidRDefault="00321A72" w:rsidP="003B27AF">
            <w:pPr>
              <w:autoSpaceDE w:val="0"/>
              <w:autoSpaceDN w:val="0"/>
              <w:adjustRightInd w:val="0"/>
              <w:spacing w:after="0" w:line="240" w:lineRule="auto"/>
              <w:jc w:val="center"/>
              <w:rPr>
                <w:rFonts w:cs="Arial"/>
                <w:b/>
                <w:sz w:val="20"/>
                <w:szCs w:val="20"/>
                <w:highlight w:val="yellow"/>
              </w:rPr>
            </w:pPr>
          </w:p>
          <w:p w14:paraId="27E5D243" w14:textId="77777777" w:rsidR="00C92672" w:rsidRPr="00C92672" w:rsidRDefault="00C92672" w:rsidP="003B27AF">
            <w:pPr>
              <w:autoSpaceDE w:val="0"/>
              <w:autoSpaceDN w:val="0"/>
              <w:adjustRightInd w:val="0"/>
              <w:spacing w:after="0" w:line="240" w:lineRule="auto"/>
              <w:jc w:val="center"/>
              <w:rPr>
                <w:rFonts w:cs="Arial"/>
                <w:sz w:val="20"/>
                <w:szCs w:val="20"/>
              </w:rPr>
            </w:pPr>
            <w:r>
              <w:rPr>
                <w:rFonts w:cs="Arial"/>
                <w:sz w:val="20"/>
                <w:szCs w:val="20"/>
              </w:rPr>
              <w:t>Cristina Venegas</w:t>
            </w:r>
            <w:r w:rsidR="003410F3">
              <w:rPr>
                <w:rFonts w:cs="Arial"/>
                <w:sz w:val="20"/>
                <w:szCs w:val="20"/>
              </w:rPr>
              <w:t xml:space="preserve"> Fajardo</w:t>
            </w:r>
          </w:p>
          <w:p w14:paraId="36C00E56"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w:t>
            </w:r>
            <w:r w:rsidR="00EA5B7A">
              <w:rPr>
                <w:rFonts w:cs="Arial"/>
                <w:b/>
                <w:sz w:val="20"/>
                <w:szCs w:val="20"/>
              </w:rPr>
              <w:t>a</w:t>
            </w:r>
            <w:r w:rsidRPr="00707394">
              <w:rPr>
                <w:rFonts w:cs="Arial"/>
                <w:b/>
                <w:sz w:val="20"/>
                <w:szCs w:val="20"/>
              </w:rPr>
              <w:t xml:space="preserve"> de Niñez y Adolescencia</w:t>
            </w:r>
          </w:p>
          <w:p w14:paraId="00F2C35A" w14:textId="77777777" w:rsidR="00321A72" w:rsidRPr="00707394" w:rsidRDefault="00321A72" w:rsidP="003B27AF">
            <w:pPr>
              <w:autoSpaceDE w:val="0"/>
              <w:autoSpaceDN w:val="0"/>
              <w:adjustRightInd w:val="0"/>
              <w:spacing w:after="0" w:line="240" w:lineRule="auto"/>
              <w:jc w:val="center"/>
              <w:rPr>
                <w:rFonts w:cs="Arial"/>
                <w:b/>
                <w:sz w:val="20"/>
                <w:szCs w:val="20"/>
              </w:rPr>
            </w:pPr>
          </w:p>
          <w:p w14:paraId="7C3CF975" w14:textId="77777777" w:rsidR="00321A72" w:rsidRPr="00707394" w:rsidRDefault="003410F3" w:rsidP="003B27AF">
            <w:pPr>
              <w:autoSpaceDE w:val="0"/>
              <w:autoSpaceDN w:val="0"/>
              <w:adjustRightInd w:val="0"/>
              <w:spacing w:after="0" w:line="240" w:lineRule="auto"/>
              <w:jc w:val="center"/>
              <w:rPr>
                <w:rFonts w:cs="Arial"/>
                <w:sz w:val="20"/>
                <w:szCs w:val="20"/>
              </w:rPr>
            </w:pPr>
            <w:r w:rsidRPr="003410F3">
              <w:rPr>
                <w:rFonts w:cs="Arial"/>
                <w:sz w:val="20"/>
                <w:szCs w:val="20"/>
              </w:rPr>
              <w:t>Martha Yaneth Giraldo</w:t>
            </w:r>
            <w:r>
              <w:rPr>
                <w:rFonts w:cs="Arial"/>
                <w:sz w:val="20"/>
                <w:szCs w:val="20"/>
              </w:rPr>
              <w:t xml:space="preserve"> Alfaro</w:t>
            </w:r>
          </w:p>
          <w:p w14:paraId="4A3AEC53"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w:t>
            </w:r>
            <w:r w:rsidR="00EA5B7A">
              <w:rPr>
                <w:rFonts w:cs="Arial"/>
                <w:b/>
                <w:sz w:val="20"/>
                <w:szCs w:val="20"/>
              </w:rPr>
              <w:t>a</w:t>
            </w:r>
            <w:r w:rsidRPr="00707394">
              <w:rPr>
                <w:rFonts w:cs="Arial"/>
                <w:b/>
                <w:sz w:val="20"/>
                <w:szCs w:val="20"/>
              </w:rPr>
              <w:t xml:space="preserve"> de Familia y Comunidades</w:t>
            </w:r>
            <w:r w:rsidR="003410F3">
              <w:rPr>
                <w:rFonts w:cs="Arial"/>
                <w:b/>
                <w:sz w:val="20"/>
                <w:szCs w:val="20"/>
              </w:rPr>
              <w:t xml:space="preserve"> </w:t>
            </w:r>
          </w:p>
          <w:p w14:paraId="5189040B" w14:textId="77777777" w:rsidR="00321A72" w:rsidRPr="00707394" w:rsidRDefault="00321A72" w:rsidP="003B27AF">
            <w:pPr>
              <w:autoSpaceDE w:val="0"/>
              <w:autoSpaceDN w:val="0"/>
              <w:adjustRightInd w:val="0"/>
              <w:spacing w:after="0" w:line="240" w:lineRule="auto"/>
              <w:jc w:val="center"/>
              <w:rPr>
                <w:rFonts w:cs="Arial"/>
                <w:b/>
                <w:sz w:val="20"/>
                <w:szCs w:val="20"/>
                <w:highlight w:val="yellow"/>
              </w:rPr>
            </w:pPr>
          </w:p>
          <w:p w14:paraId="106CF650" w14:textId="77777777" w:rsidR="003410F3" w:rsidRPr="003410F3" w:rsidRDefault="003410F3" w:rsidP="003B27AF">
            <w:pPr>
              <w:autoSpaceDE w:val="0"/>
              <w:autoSpaceDN w:val="0"/>
              <w:adjustRightInd w:val="0"/>
              <w:spacing w:after="0" w:line="240" w:lineRule="auto"/>
              <w:jc w:val="center"/>
              <w:rPr>
                <w:rFonts w:cs="Arial"/>
                <w:sz w:val="20"/>
                <w:szCs w:val="20"/>
              </w:rPr>
            </w:pPr>
            <w:r>
              <w:rPr>
                <w:rFonts w:cs="Arial"/>
                <w:sz w:val="20"/>
                <w:szCs w:val="20"/>
              </w:rPr>
              <w:t>Alejandro Gómez López</w:t>
            </w:r>
          </w:p>
          <w:p w14:paraId="3F320626" w14:textId="77777777" w:rsidR="00321A72" w:rsidRPr="00707394" w:rsidRDefault="00EA5B7A" w:rsidP="003B27AF">
            <w:pPr>
              <w:autoSpaceDE w:val="0"/>
              <w:autoSpaceDN w:val="0"/>
              <w:adjustRightInd w:val="0"/>
              <w:spacing w:after="0" w:line="240" w:lineRule="auto"/>
              <w:jc w:val="center"/>
              <w:rPr>
                <w:rFonts w:cs="Arial"/>
                <w:b/>
                <w:sz w:val="20"/>
                <w:szCs w:val="20"/>
              </w:rPr>
            </w:pPr>
            <w:r>
              <w:rPr>
                <w:rFonts w:cs="Arial"/>
                <w:b/>
                <w:sz w:val="20"/>
                <w:szCs w:val="20"/>
              </w:rPr>
              <w:t>Director</w:t>
            </w:r>
            <w:r w:rsidR="00321A72" w:rsidRPr="00707394">
              <w:rPr>
                <w:rFonts w:cs="Arial"/>
                <w:b/>
                <w:sz w:val="20"/>
                <w:szCs w:val="20"/>
              </w:rPr>
              <w:t xml:space="preserve"> de Nutrición</w:t>
            </w:r>
          </w:p>
          <w:p w14:paraId="7D22A449" w14:textId="77777777" w:rsidR="00321A72" w:rsidRPr="00707394" w:rsidRDefault="00321A72" w:rsidP="003B27AF">
            <w:pPr>
              <w:spacing w:after="0" w:line="240" w:lineRule="auto"/>
              <w:jc w:val="center"/>
              <w:rPr>
                <w:rFonts w:cs="Arial"/>
                <w:b/>
                <w:smallCaps/>
                <w:sz w:val="20"/>
                <w:szCs w:val="20"/>
                <w:highlight w:val="yellow"/>
              </w:rPr>
            </w:pPr>
          </w:p>
          <w:p w14:paraId="35058579" w14:textId="77777777"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Ana María Fergusson Talero</w:t>
            </w:r>
          </w:p>
          <w:p w14:paraId="2FDE3DA9"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Protección</w:t>
            </w:r>
          </w:p>
          <w:p w14:paraId="7BF059E7" w14:textId="77777777" w:rsidR="00321A72" w:rsidRPr="00707394" w:rsidRDefault="00321A72" w:rsidP="003B27AF">
            <w:pPr>
              <w:autoSpaceDE w:val="0"/>
              <w:autoSpaceDN w:val="0"/>
              <w:adjustRightInd w:val="0"/>
              <w:spacing w:after="0" w:line="240" w:lineRule="auto"/>
              <w:jc w:val="center"/>
              <w:rPr>
                <w:rFonts w:cs="Arial"/>
                <w:sz w:val="20"/>
                <w:szCs w:val="20"/>
                <w:highlight w:val="yellow"/>
              </w:rPr>
            </w:pPr>
          </w:p>
          <w:p w14:paraId="4EB5E722" w14:textId="77777777"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Juan Carlos Bolívar López</w:t>
            </w:r>
          </w:p>
          <w:p w14:paraId="3370D2B4"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 de Planeación y Control de la Gestión</w:t>
            </w:r>
          </w:p>
          <w:p w14:paraId="0A500495" w14:textId="77777777" w:rsidR="00321A72" w:rsidRPr="00707394" w:rsidRDefault="00321A72" w:rsidP="003B27AF">
            <w:pPr>
              <w:autoSpaceDE w:val="0"/>
              <w:autoSpaceDN w:val="0"/>
              <w:adjustRightInd w:val="0"/>
              <w:spacing w:after="0" w:line="240" w:lineRule="auto"/>
              <w:jc w:val="center"/>
              <w:rPr>
                <w:rFonts w:cs="Arial"/>
                <w:b/>
                <w:sz w:val="20"/>
                <w:szCs w:val="20"/>
                <w:highlight w:val="yellow"/>
              </w:rPr>
            </w:pPr>
          </w:p>
          <w:p w14:paraId="3ACC7CA7" w14:textId="77777777"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Pedro Quijano Samper</w:t>
            </w:r>
          </w:p>
          <w:p w14:paraId="51D6F92B" w14:textId="77777777" w:rsidR="00321A72" w:rsidRPr="00707394" w:rsidRDefault="00321A72" w:rsidP="003B27AF">
            <w:pPr>
              <w:autoSpaceDE w:val="0"/>
              <w:autoSpaceDN w:val="0"/>
              <w:adjustRightInd w:val="0"/>
              <w:spacing w:after="0" w:line="240" w:lineRule="auto"/>
              <w:jc w:val="center"/>
              <w:rPr>
                <w:rFonts w:cs="Arial"/>
                <w:sz w:val="20"/>
                <w:szCs w:val="20"/>
              </w:rPr>
            </w:pPr>
            <w:r>
              <w:rPr>
                <w:rFonts w:cs="Arial"/>
                <w:b/>
                <w:sz w:val="20"/>
                <w:szCs w:val="20"/>
              </w:rPr>
              <w:t xml:space="preserve">Director </w:t>
            </w:r>
            <w:r w:rsidRPr="00707394">
              <w:rPr>
                <w:rFonts w:cs="Arial"/>
                <w:b/>
                <w:sz w:val="20"/>
                <w:szCs w:val="20"/>
              </w:rPr>
              <w:t>Sistema Nacional de Bienest</w:t>
            </w:r>
            <w:r>
              <w:rPr>
                <w:rFonts w:cs="Arial"/>
                <w:b/>
                <w:sz w:val="20"/>
                <w:szCs w:val="20"/>
              </w:rPr>
              <w:t>ar Familiar y Gestión Regional</w:t>
            </w:r>
          </w:p>
          <w:p w14:paraId="3F21D30B" w14:textId="77777777" w:rsidR="00321A72" w:rsidRPr="00707394" w:rsidRDefault="00321A72" w:rsidP="003B27AF">
            <w:pPr>
              <w:autoSpaceDE w:val="0"/>
              <w:autoSpaceDN w:val="0"/>
              <w:adjustRightInd w:val="0"/>
              <w:spacing w:after="0" w:line="240" w:lineRule="auto"/>
              <w:jc w:val="center"/>
              <w:rPr>
                <w:rFonts w:cs="Arial"/>
                <w:sz w:val="20"/>
                <w:szCs w:val="20"/>
              </w:rPr>
            </w:pPr>
          </w:p>
          <w:p w14:paraId="0FAA2078" w14:textId="77777777" w:rsidR="00321A72" w:rsidRPr="00707394" w:rsidRDefault="00321A72" w:rsidP="003B27AF">
            <w:pPr>
              <w:autoSpaceDE w:val="0"/>
              <w:autoSpaceDN w:val="0"/>
              <w:adjustRightInd w:val="0"/>
              <w:spacing w:after="0" w:line="240" w:lineRule="auto"/>
              <w:jc w:val="center"/>
              <w:rPr>
                <w:rFonts w:cs="Arial"/>
                <w:sz w:val="20"/>
                <w:szCs w:val="20"/>
              </w:rPr>
            </w:pPr>
            <w:r w:rsidRPr="003410F3">
              <w:rPr>
                <w:rFonts w:cs="Arial"/>
                <w:sz w:val="20"/>
                <w:szCs w:val="20"/>
              </w:rPr>
              <w:t xml:space="preserve">Luz Karime </w:t>
            </w:r>
            <w:r w:rsidR="009610A6" w:rsidRPr="003410F3">
              <w:rPr>
                <w:rFonts w:cs="Arial"/>
                <w:sz w:val="20"/>
                <w:szCs w:val="20"/>
              </w:rPr>
              <w:t>Fernández</w:t>
            </w:r>
            <w:r w:rsidRPr="003410F3">
              <w:rPr>
                <w:rFonts w:cs="Arial"/>
                <w:sz w:val="20"/>
                <w:szCs w:val="20"/>
              </w:rPr>
              <w:t xml:space="preserve"> Castillo</w:t>
            </w:r>
          </w:p>
          <w:p w14:paraId="0CAC5C69"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Asesora Jurídica</w:t>
            </w:r>
          </w:p>
          <w:p w14:paraId="4B61E031" w14:textId="77777777" w:rsidR="00321A72" w:rsidRDefault="00321A72" w:rsidP="003B27AF">
            <w:pPr>
              <w:autoSpaceDE w:val="0"/>
              <w:autoSpaceDN w:val="0"/>
              <w:adjustRightInd w:val="0"/>
              <w:spacing w:after="0" w:line="240" w:lineRule="auto"/>
              <w:jc w:val="center"/>
              <w:rPr>
                <w:rFonts w:cs="Arial"/>
                <w:sz w:val="20"/>
                <w:szCs w:val="20"/>
              </w:rPr>
            </w:pPr>
          </w:p>
          <w:p w14:paraId="04E28C8C" w14:textId="77777777" w:rsidR="00321A72" w:rsidRPr="00707394" w:rsidRDefault="00C92672" w:rsidP="003B27AF">
            <w:pPr>
              <w:autoSpaceDE w:val="0"/>
              <w:autoSpaceDN w:val="0"/>
              <w:adjustRightInd w:val="0"/>
              <w:spacing w:after="0" w:line="240" w:lineRule="auto"/>
              <w:jc w:val="center"/>
              <w:rPr>
                <w:rFonts w:cs="Arial"/>
                <w:sz w:val="20"/>
                <w:szCs w:val="20"/>
              </w:rPr>
            </w:pPr>
            <w:r>
              <w:rPr>
                <w:rFonts w:cs="Arial"/>
                <w:sz w:val="20"/>
                <w:szCs w:val="20"/>
              </w:rPr>
              <w:t>María Magdalena Forero Moreno</w:t>
            </w:r>
          </w:p>
          <w:p w14:paraId="02369B0C" w14:textId="77777777" w:rsidR="00321A72" w:rsidRPr="00707394" w:rsidRDefault="00321A72" w:rsidP="003B27AF">
            <w:pPr>
              <w:autoSpaceDE w:val="0"/>
              <w:autoSpaceDN w:val="0"/>
              <w:adjustRightInd w:val="0"/>
              <w:spacing w:after="0" w:line="240" w:lineRule="auto"/>
              <w:jc w:val="center"/>
              <w:rPr>
                <w:rFonts w:cs="Arial"/>
                <w:sz w:val="20"/>
                <w:szCs w:val="20"/>
              </w:rPr>
            </w:pPr>
            <w:r>
              <w:rPr>
                <w:rFonts w:cs="Arial"/>
                <w:b/>
                <w:sz w:val="20"/>
                <w:szCs w:val="20"/>
              </w:rPr>
              <w:t xml:space="preserve">Jefe </w:t>
            </w:r>
            <w:r w:rsidRPr="00707394">
              <w:rPr>
                <w:rFonts w:cs="Arial"/>
                <w:b/>
                <w:sz w:val="20"/>
                <w:szCs w:val="20"/>
              </w:rPr>
              <w:t>Oficina Asesora de Comunicaciones</w:t>
            </w:r>
            <w:r w:rsidR="00C92672">
              <w:rPr>
                <w:rFonts w:cs="Arial"/>
                <w:b/>
                <w:sz w:val="20"/>
                <w:szCs w:val="20"/>
              </w:rPr>
              <w:t>(E)</w:t>
            </w:r>
          </w:p>
          <w:p w14:paraId="03E6DA14" w14:textId="77777777" w:rsidR="00321A72" w:rsidRPr="00707394" w:rsidRDefault="00321A72" w:rsidP="003B27AF">
            <w:pPr>
              <w:autoSpaceDE w:val="0"/>
              <w:autoSpaceDN w:val="0"/>
              <w:adjustRightInd w:val="0"/>
              <w:spacing w:after="0" w:line="240" w:lineRule="auto"/>
              <w:jc w:val="center"/>
              <w:rPr>
                <w:rFonts w:cs="Arial"/>
                <w:sz w:val="20"/>
                <w:szCs w:val="20"/>
              </w:rPr>
            </w:pPr>
          </w:p>
          <w:p w14:paraId="4A48E604" w14:textId="77777777" w:rsidR="00321A72" w:rsidRPr="00707394" w:rsidRDefault="007F77CB" w:rsidP="003B27AF">
            <w:pPr>
              <w:autoSpaceDE w:val="0"/>
              <w:autoSpaceDN w:val="0"/>
              <w:adjustRightInd w:val="0"/>
              <w:spacing w:after="0" w:line="240" w:lineRule="auto"/>
              <w:jc w:val="center"/>
              <w:rPr>
                <w:rFonts w:cs="Arial"/>
                <w:sz w:val="20"/>
                <w:szCs w:val="20"/>
              </w:rPr>
            </w:pPr>
            <w:r>
              <w:rPr>
                <w:rFonts w:cs="Arial"/>
                <w:sz w:val="20"/>
                <w:szCs w:val="20"/>
              </w:rPr>
              <w:t>Héctor Germán Páramo Urrea</w:t>
            </w:r>
          </w:p>
          <w:p w14:paraId="69AD137D" w14:textId="77777777" w:rsidR="00321A72" w:rsidRDefault="00602EC7" w:rsidP="003B27AF">
            <w:pPr>
              <w:spacing w:after="0" w:line="240" w:lineRule="auto"/>
              <w:jc w:val="center"/>
              <w:rPr>
                <w:rFonts w:cs="Arial"/>
                <w:b/>
                <w:sz w:val="20"/>
                <w:szCs w:val="20"/>
              </w:rPr>
            </w:pPr>
            <w:r>
              <w:rPr>
                <w:rFonts w:cs="Arial"/>
                <w:b/>
                <w:sz w:val="20"/>
                <w:szCs w:val="20"/>
              </w:rPr>
              <w:t>Director</w:t>
            </w:r>
            <w:r w:rsidR="00321A72" w:rsidRPr="00707394">
              <w:rPr>
                <w:rFonts w:cs="Arial"/>
                <w:b/>
                <w:sz w:val="20"/>
                <w:szCs w:val="20"/>
              </w:rPr>
              <w:t xml:space="preserve"> de Información y Tecnología</w:t>
            </w:r>
            <w:r w:rsidR="009610A6">
              <w:rPr>
                <w:rFonts w:cs="Arial"/>
                <w:b/>
                <w:sz w:val="20"/>
                <w:szCs w:val="20"/>
              </w:rPr>
              <w:t xml:space="preserve"> (</w:t>
            </w:r>
            <w:r w:rsidR="007F77CB">
              <w:rPr>
                <w:rFonts w:cs="Arial"/>
                <w:b/>
                <w:sz w:val="20"/>
                <w:szCs w:val="20"/>
              </w:rPr>
              <w:t>E)</w:t>
            </w:r>
          </w:p>
          <w:p w14:paraId="2FD1907B" w14:textId="77777777" w:rsidR="00321A72" w:rsidRDefault="00321A72" w:rsidP="003B27AF">
            <w:pPr>
              <w:spacing w:after="0" w:line="240" w:lineRule="auto"/>
              <w:jc w:val="center"/>
              <w:rPr>
                <w:rFonts w:cs="Arial"/>
                <w:b/>
                <w:sz w:val="20"/>
                <w:szCs w:val="20"/>
              </w:rPr>
            </w:pPr>
          </w:p>
          <w:p w14:paraId="15A09202" w14:textId="77777777" w:rsidR="003410F3" w:rsidRPr="00196FA4" w:rsidRDefault="003410F3" w:rsidP="003E778D">
            <w:pPr>
              <w:autoSpaceDE w:val="0"/>
              <w:autoSpaceDN w:val="0"/>
              <w:adjustRightInd w:val="0"/>
              <w:spacing w:after="0" w:line="240" w:lineRule="auto"/>
              <w:jc w:val="center"/>
              <w:rPr>
                <w:rFonts w:cs="Arial"/>
                <w:sz w:val="20"/>
                <w:szCs w:val="20"/>
              </w:rPr>
            </w:pPr>
            <w:r w:rsidRPr="00196FA4">
              <w:rPr>
                <w:rFonts w:cs="Arial"/>
                <w:sz w:val="20"/>
                <w:szCs w:val="20"/>
              </w:rPr>
              <w:t>Flor Alicia Rojas Aguilar</w:t>
            </w:r>
          </w:p>
          <w:p w14:paraId="4C0E099A" w14:textId="77777777" w:rsidR="00C92672" w:rsidRPr="00707394" w:rsidRDefault="00321A72" w:rsidP="009610A6">
            <w:pPr>
              <w:autoSpaceDE w:val="0"/>
              <w:autoSpaceDN w:val="0"/>
              <w:adjustRightInd w:val="0"/>
              <w:spacing w:after="0" w:line="240" w:lineRule="auto"/>
              <w:jc w:val="center"/>
              <w:rPr>
                <w:rFonts w:cs="Arial"/>
                <w:sz w:val="20"/>
                <w:szCs w:val="20"/>
                <w:highlight w:val="yellow"/>
              </w:rPr>
            </w:pPr>
            <w:r w:rsidRPr="00707394">
              <w:rPr>
                <w:rFonts w:cs="Arial"/>
                <w:b/>
                <w:sz w:val="20"/>
                <w:szCs w:val="20"/>
              </w:rPr>
              <w:t>Jefe Oficina de Control Interno</w:t>
            </w:r>
            <w:r w:rsidR="009610A6">
              <w:rPr>
                <w:rFonts w:cs="Arial"/>
                <w:b/>
                <w:sz w:val="20"/>
                <w:szCs w:val="20"/>
              </w:rPr>
              <w:t xml:space="preserve"> (</w:t>
            </w:r>
            <w:r w:rsidR="00552C4D">
              <w:rPr>
                <w:rFonts w:cs="Arial"/>
                <w:b/>
                <w:sz w:val="20"/>
                <w:szCs w:val="20"/>
              </w:rPr>
              <w:t>E</w:t>
            </w:r>
            <w:r w:rsidR="003410F3">
              <w:rPr>
                <w:rFonts w:cs="Arial"/>
                <w:b/>
                <w:sz w:val="20"/>
                <w:szCs w:val="20"/>
              </w:rPr>
              <w:t>)</w:t>
            </w:r>
          </w:p>
        </w:tc>
        <w:tc>
          <w:tcPr>
            <w:tcW w:w="4858" w:type="dxa"/>
          </w:tcPr>
          <w:p w14:paraId="51933F99" w14:textId="77777777" w:rsidR="00321A72" w:rsidRPr="00707394" w:rsidRDefault="00321A72" w:rsidP="003B27AF">
            <w:pPr>
              <w:autoSpaceDE w:val="0"/>
              <w:autoSpaceDN w:val="0"/>
              <w:adjustRightInd w:val="0"/>
              <w:spacing w:after="0" w:line="240" w:lineRule="auto"/>
              <w:jc w:val="center"/>
              <w:rPr>
                <w:rFonts w:cs="Arial"/>
                <w:b/>
                <w:sz w:val="20"/>
                <w:szCs w:val="20"/>
              </w:rPr>
            </w:pPr>
          </w:p>
          <w:p w14:paraId="18FBA494" w14:textId="77777777" w:rsidR="00321A72" w:rsidRDefault="00321A72" w:rsidP="003B27AF">
            <w:pPr>
              <w:autoSpaceDE w:val="0"/>
              <w:autoSpaceDN w:val="0"/>
              <w:adjustRightInd w:val="0"/>
              <w:spacing w:after="0" w:line="240" w:lineRule="auto"/>
              <w:jc w:val="center"/>
              <w:rPr>
                <w:rFonts w:cs="Arial"/>
                <w:color w:val="000000"/>
                <w:sz w:val="20"/>
                <w:szCs w:val="20"/>
              </w:rPr>
            </w:pPr>
          </w:p>
          <w:p w14:paraId="08E58CFF" w14:textId="77777777"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Maria Magdalena Forero Moreno</w:t>
            </w:r>
          </w:p>
          <w:p w14:paraId="695ED432" w14:textId="77777777" w:rsidR="00321A72"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de Cooperación y Convenios</w:t>
            </w:r>
          </w:p>
          <w:p w14:paraId="75FF7FE4" w14:textId="77777777" w:rsidR="00321A72" w:rsidRDefault="00321A72" w:rsidP="003B27AF">
            <w:pPr>
              <w:spacing w:after="0" w:line="240" w:lineRule="auto"/>
              <w:jc w:val="center"/>
              <w:rPr>
                <w:rFonts w:cs="Arial"/>
                <w:sz w:val="20"/>
                <w:szCs w:val="20"/>
                <w:highlight w:val="yellow"/>
              </w:rPr>
            </w:pPr>
          </w:p>
          <w:p w14:paraId="65DA4616" w14:textId="77777777" w:rsidR="003410F3" w:rsidRPr="007F77CB" w:rsidRDefault="003410F3" w:rsidP="003B27AF">
            <w:pPr>
              <w:autoSpaceDE w:val="0"/>
              <w:autoSpaceDN w:val="0"/>
              <w:adjustRightInd w:val="0"/>
              <w:spacing w:after="0" w:line="240" w:lineRule="auto"/>
              <w:jc w:val="center"/>
              <w:rPr>
                <w:rFonts w:cs="Arial"/>
                <w:sz w:val="20"/>
                <w:szCs w:val="20"/>
              </w:rPr>
            </w:pPr>
            <w:r w:rsidRPr="007F77CB">
              <w:rPr>
                <w:rFonts w:cs="Arial"/>
                <w:sz w:val="20"/>
                <w:szCs w:val="20"/>
              </w:rPr>
              <w:t>Cecilia Lorena Barraza Morelle</w:t>
            </w:r>
          </w:p>
          <w:p w14:paraId="01BFA85E"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de Gestión Regional</w:t>
            </w:r>
          </w:p>
          <w:p w14:paraId="30AAC09E" w14:textId="77777777" w:rsidR="00321A72" w:rsidRDefault="00321A72" w:rsidP="003B27AF">
            <w:pPr>
              <w:autoSpaceDE w:val="0"/>
              <w:autoSpaceDN w:val="0"/>
              <w:adjustRightInd w:val="0"/>
              <w:spacing w:after="0" w:line="240" w:lineRule="auto"/>
              <w:jc w:val="center"/>
              <w:rPr>
                <w:rFonts w:cs="Arial"/>
                <w:sz w:val="20"/>
                <w:szCs w:val="20"/>
              </w:rPr>
            </w:pPr>
          </w:p>
          <w:p w14:paraId="21AC3629" w14:textId="77777777" w:rsidR="003410F3" w:rsidRDefault="00A348B7" w:rsidP="003B27AF">
            <w:pPr>
              <w:autoSpaceDE w:val="0"/>
              <w:autoSpaceDN w:val="0"/>
              <w:adjustRightInd w:val="0"/>
              <w:spacing w:after="0" w:line="240" w:lineRule="auto"/>
              <w:jc w:val="center"/>
              <w:rPr>
                <w:rFonts w:cs="Arial"/>
                <w:sz w:val="20"/>
                <w:szCs w:val="20"/>
              </w:rPr>
            </w:pPr>
            <w:r>
              <w:rPr>
                <w:rFonts w:cs="Arial"/>
                <w:sz w:val="20"/>
                <w:szCs w:val="20"/>
              </w:rPr>
              <w:t>Carlos Enrique Garzón Gómez</w:t>
            </w:r>
          </w:p>
          <w:p w14:paraId="66A67552" w14:textId="77777777" w:rsidR="00321A72" w:rsidRPr="00707394" w:rsidRDefault="003410F3" w:rsidP="003B27AF">
            <w:pPr>
              <w:autoSpaceDE w:val="0"/>
              <w:autoSpaceDN w:val="0"/>
              <w:adjustRightInd w:val="0"/>
              <w:spacing w:after="0" w:line="240" w:lineRule="auto"/>
              <w:jc w:val="center"/>
              <w:rPr>
                <w:rFonts w:cs="Arial"/>
                <w:b/>
                <w:sz w:val="20"/>
                <w:szCs w:val="20"/>
              </w:rPr>
            </w:pPr>
            <w:r>
              <w:rPr>
                <w:rFonts w:cs="Arial"/>
                <w:b/>
                <w:sz w:val="20"/>
                <w:szCs w:val="20"/>
              </w:rPr>
              <w:t>Dire</w:t>
            </w:r>
            <w:r w:rsidR="00321A72" w:rsidRPr="00707394">
              <w:rPr>
                <w:rFonts w:cs="Arial"/>
                <w:b/>
                <w:sz w:val="20"/>
                <w:szCs w:val="20"/>
              </w:rPr>
              <w:t>ctor de Gestión Humana</w:t>
            </w:r>
          </w:p>
          <w:p w14:paraId="1AEFADFF" w14:textId="77777777" w:rsidR="00321A72" w:rsidRDefault="00321A72" w:rsidP="003B27AF">
            <w:pPr>
              <w:autoSpaceDE w:val="0"/>
              <w:autoSpaceDN w:val="0"/>
              <w:adjustRightInd w:val="0"/>
              <w:spacing w:after="0" w:line="240" w:lineRule="auto"/>
              <w:jc w:val="center"/>
              <w:rPr>
                <w:rFonts w:cs="Arial"/>
                <w:sz w:val="20"/>
                <w:szCs w:val="20"/>
              </w:rPr>
            </w:pPr>
          </w:p>
          <w:p w14:paraId="77F2D5FE" w14:textId="77777777" w:rsidR="00321A72" w:rsidRPr="00707394" w:rsidRDefault="00A348B7" w:rsidP="003B27AF">
            <w:pPr>
              <w:autoSpaceDE w:val="0"/>
              <w:autoSpaceDN w:val="0"/>
              <w:adjustRightInd w:val="0"/>
              <w:spacing w:after="0" w:line="240" w:lineRule="auto"/>
              <w:jc w:val="center"/>
              <w:rPr>
                <w:rFonts w:cs="Arial"/>
                <w:sz w:val="20"/>
                <w:szCs w:val="20"/>
              </w:rPr>
            </w:pPr>
            <w:r>
              <w:rPr>
                <w:rFonts w:cs="Arial"/>
                <w:sz w:val="20"/>
                <w:szCs w:val="20"/>
              </w:rPr>
              <w:t>Fabian Elias  Paternina Martínez</w:t>
            </w:r>
          </w:p>
          <w:p w14:paraId="3A08609E" w14:textId="77777777" w:rsidR="00321A72" w:rsidRPr="00707394" w:rsidRDefault="00321A72" w:rsidP="003B27AF">
            <w:pPr>
              <w:autoSpaceDE w:val="0"/>
              <w:autoSpaceDN w:val="0"/>
              <w:adjustRightInd w:val="0"/>
              <w:spacing w:after="0" w:line="240" w:lineRule="auto"/>
              <w:jc w:val="center"/>
              <w:rPr>
                <w:rFonts w:cs="Arial"/>
                <w:b/>
                <w:sz w:val="20"/>
                <w:szCs w:val="20"/>
              </w:rPr>
            </w:pPr>
            <w:r>
              <w:rPr>
                <w:rFonts w:cs="Arial"/>
                <w:b/>
                <w:sz w:val="20"/>
                <w:szCs w:val="20"/>
              </w:rPr>
              <w:t>Director</w:t>
            </w:r>
            <w:r w:rsidRPr="00707394">
              <w:rPr>
                <w:rFonts w:cs="Arial"/>
                <w:b/>
                <w:sz w:val="20"/>
                <w:szCs w:val="20"/>
              </w:rPr>
              <w:t xml:space="preserve"> </w:t>
            </w:r>
            <w:r>
              <w:rPr>
                <w:rFonts w:cs="Arial"/>
                <w:b/>
                <w:sz w:val="20"/>
                <w:szCs w:val="20"/>
              </w:rPr>
              <w:t>Administrativo</w:t>
            </w:r>
          </w:p>
          <w:p w14:paraId="6E6F643D" w14:textId="77777777" w:rsidR="00321A72" w:rsidRDefault="00321A72" w:rsidP="003B27AF">
            <w:pPr>
              <w:autoSpaceDE w:val="0"/>
              <w:autoSpaceDN w:val="0"/>
              <w:adjustRightInd w:val="0"/>
              <w:spacing w:after="0" w:line="240" w:lineRule="auto"/>
              <w:jc w:val="center"/>
              <w:rPr>
                <w:rFonts w:cs="Arial"/>
                <w:b/>
                <w:bCs/>
                <w:sz w:val="20"/>
                <w:szCs w:val="20"/>
              </w:rPr>
            </w:pPr>
          </w:p>
          <w:p w14:paraId="42656601" w14:textId="77777777" w:rsidR="00321A72" w:rsidRPr="003270FB" w:rsidRDefault="00A348B7" w:rsidP="003B27AF">
            <w:pPr>
              <w:autoSpaceDE w:val="0"/>
              <w:autoSpaceDN w:val="0"/>
              <w:adjustRightInd w:val="0"/>
              <w:spacing w:after="0" w:line="240" w:lineRule="auto"/>
              <w:jc w:val="center"/>
              <w:rPr>
                <w:rFonts w:cs="Arial"/>
                <w:bCs/>
                <w:sz w:val="20"/>
                <w:szCs w:val="20"/>
              </w:rPr>
            </w:pPr>
            <w:r>
              <w:rPr>
                <w:rFonts w:cs="Arial"/>
                <w:bCs/>
                <w:sz w:val="20"/>
                <w:szCs w:val="20"/>
              </w:rPr>
              <w:t>Martha Inés Estupiñan Estupiñan</w:t>
            </w:r>
          </w:p>
          <w:p w14:paraId="4707194B"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w:t>
            </w:r>
            <w:r w:rsidR="00602EC7">
              <w:rPr>
                <w:rFonts w:cs="Arial"/>
                <w:b/>
                <w:sz w:val="20"/>
                <w:szCs w:val="20"/>
              </w:rPr>
              <w:t>a Financiera</w:t>
            </w:r>
            <w:r w:rsidR="00E236EB">
              <w:rPr>
                <w:rFonts w:cs="Arial"/>
                <w:b/>
                <w:sz w:val="20"/>
                <w:szCs w:val="20"/>
              </w:rPr>
              <w:t xml:space="preserve"> (E)</w:t>
            </w:r>
          </w:p>
          <w:p w14:paraId="76621F6B" w14:textId="77777777" w:rsidR="00321A72" w:rsidRPr="00707394" w:rsidRDefault="00321A72" w:rsidP="003B27AF">
            <w:pPr>
              <w:autoSpaceDE w:val="0"/>
              <w:autoSpaceDN w:val="0"/>
              <w:adjustRightInd w:val="0"/>
              <w:spacing w:after="0" w:line="240" w:lineRule="auto"/>
              <w:jc w:val="center"/>
              <w:rPr>
                <w:rFonts w:cs="Arial"/>
                <w:b/>
                <w:bCs/>
                <w:sz w:val="20"/>
                <w:szCs w:val="20"/>
              </w:rPr>
            </w:pPr>
          </w:p>
          <w:p w14:paraId="2D5C4F86" w14:textId="77777777" w:rsidR="003410F3" w:rsidRPr="007F77CB" w:rsidRDefault="003410F3" w:rsidP="003B27AF">
            <w:pPr>
              <w:autoSpaceDE w:val="0"/>
              <w:autoSpaceDN w:val="0"/>
              <w:adjustRightInd w:val="0"/>
              <w:spacing w:after="0" w:line="240" w:lineRule="auto"/>
              <w:jc w:val="center"/>
              <w:rPr>
                <w:rFonts w:cs="Arial"/>
                <w:sz w:val="20"/>
                <w:szCs w:val="20"/>
              </w:rPr>
            </w:pPr>
            <w:r w:rsidRPr="007F77CB">
              <w:rPr>
                <w:rFonts w:cs="Arial"/>
                <w:sz w:val="20"/>
                <w:szCs w:val="20"/>
              </w:rPr>
              <w:t>Carolina Fajardo Triana</w:t>
            </w:r>
          </w:p>
          <w:p w14:paraId="496380B3"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 xml:space="preserve">Jefe </w:t>
            </w:r>
            <w:hyperlink r:id="rId12" w:history="1">
              <w:r w:rsidRPr="00707394">
                <w:rPr>
                  <w:rFonts w:cs="Arial"/>
                  <w:b/>
                  <w:sz w:val="20"/>
                  <w:szCs w:val="20"/>
                </w:rPr>
                <w:t>Oficina de Control Interno Disciplinario</w:t>
              </w:r>
            </w:hyperlink>
          </w:p>
          <w:p w14:paraId="094D35A3" w14:textId="77777777" w:rsidR="00321A72" w:rsidRPr="00707394" w:rsidRDefault="00321A72" w:rsidP="003B27AF">
            <w:pPr>
              <w:autoSpaceDE w:val="0"/>
              <w:autoSpaceDN w:val="0"/>
              <w:adjustRightInd w:val="0"/>
              <w:spacing w:after="0" w:line="240" w:lineRule="auto"/>
              <w:jc w:val="center"/>
              <w:rPr>
                <w:rFonts w:cs="Arial"/>
                <w:b/>
                <w:sz w:val="20"/>
                <w:szCs w:val="20"/>
              </w:rPr>
            </w:pPr>
          </w:p>
          <w:p w14:paraId="720F6330" w14:textId="77777777"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Catalina Pimienta Gómez</w:t>
            </w:r>
          </w:p>
          <w:p w14:paraId="535D1263"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Contratación</w:t>
            </w:r>
          </w:p>
          <w:p w14:paraId="349733D0" w14:textId="77777777" w:rsidR="00321A72" w:rsidRPr="00707394" w:rsidRDefault="00321A72" w:rsidP="003B27AF">
            <w:pPr>
              <w:autoSpaceDE w:val="0"/>
              <w:autoSpaceDN w:val="0"/>
              <w:adjustRightInd w:val="0"/>
              <w:spacing w:after="0" w:line="240" w:lineRule="auto"/>
              <w:jc w:val="center"/>
              <w:rPr>
                <w:rFonts w:cs="Arial"/>
                <w:sz w:val="20"/>
                <w:szCs w:val="20"/>
              </w:rPr>
            </w:pPr>
          </w:p>
          <w:p w14:paraId="27AB6FDB" w14:textId="77777777"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Diana Marcela Velasco Rincón</w:t>
            </w:r>
          </w:p>
          <w:p w14:paraId="76EEEE5C"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Servicios y Atención</w:t>
            </w:r>
          </w:p>
          <w:p w14:paraId="473B3C67" w14:textId="77777777" w:rsidR="00321A72" w:rsidRPr="00707394" w:rsidRDefault="00321A72" w:rsidP="003B27AF">
            <w:pPr>
              <w:autoSpaceDE w:val="0"/>
              <w:autoSpaceDN w:val="0"/>
              <w:adjustRightInd w:val="0"/>
              <w:spacing w:after="0" w:line="240" w:lineRule="auto"/>
              <w:jc w:val="center"/>
              <w:rPr>
                <w:rFonts w:cs="Arial"/>
                <w:sz w:val="20"/>
                <w:szCs w:val="20"/>
              </w:rPr>
            </w:pPr>
          </w:p>
          <w:p w14:paraId="4689145C" w14:textId="77777777"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Jorge Mario Ríos Osorio</w:t>
            </w:r>
          </w:p>
          <w:p w14:paraId="13DED834" w14:textId="77777777" w:rsidR="00321A72" w:rsidRPr="00707394" w:rsidRDefault="00EF5C3B" w:rsidP="003B27AF">
            <w:pPr>
              <w:autoSpaceDE w:val="0"/>
              <w:autoSpaceDN w:val="0"/>
              <w:adjustRightInd w:val="0"/>
              <w:spacing w:after="0" w:line="240" w:lineRule="auto"/>
              <w:jc w:val="center"/>
              <w:rPr>
                <w:rFonts w:cs="Arial"/>
                <w:b/>
                <w:sz w:val="20"/>
                <w:szCs w:val="20"/>
              </w:rPr>
            </w:pPr>
            <w:r>
              <w:rPr>
                <w:rFonts w:cs="Arial"/>
                <w:b/>
                <w:sz w:val="20"/>
                <w:szCs w:val="20"/>
              </w:rPr>
              <w:t xml:space="preserve">Director de </w:t>
            </w:r>
            <w:r w:rsidR="00321A72" w:rsidRPr="00707394">
              <w:rPr>
                <w:rFonts w:cs="Arial"/>
                <w:b/>
                <w:sz w:val="20"/>
                <w:szCs w:val="20"/>
              </w:rPr>
              <w:t>Abastecimiento</w:t>
            </w:r>
          </w:p>
          <w:p w14:paraId="67190101" w14:textId="77777777" w:rsidR="00321A72" w:rsidRPr="00707394" w:rsidRDefault="00321A72" w:rsidP="003B27AF">
            <w:pPr>
              <w:autoSpaceDE w:val="0"/>
              <w:autoSpaceDN w:val="0"/>
              <w:adjustRightInd w:val="0"/>
              <w:spacing w:after="0" w:line="240" w:lineRule="auto"/>
              <w:jc w:val="center"/>
              <w:rPr>
                <w:rFonts w:cs="Arial"/>
                <w:sz w:val="20"/>
                <w:szCs w:val="20"/>
              </w:rPr>
            </w:pPr>
          </w:p>
          <w:p w14:paraId="45487375" w14:textId="77777777"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Janneth Moreno Romero</w:t>
            </w:r>
          </w:p>
          <w:p w14:paraId="07821F28" w14:textId="77777777"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w:t>
            </w:r>
            <w:r>
              <w:rPr>
                <w:rFonts w:cs="Arial"/>
                <w:b/>
                <w:sz w:val="20"/>
                <w:szCs w:val="20"/>
              </w:rPr>
              <w:t xml:space="preserve"> de Aseguramiento a la Calidad</w:t>
            </w:r>
          </w:p>
          <w:p w14:paraId="25F1F83B" w14:textId="77777777" w:rsidR="00321A72" w:rsidRPr="00707394" w:rsidRDefault="00321A72" w:rsidP="003B27AF">
            <w:pPr>
              <w:autoSpaceDE w:val="0"/>
              <w:autoSpaceDN w:val="0"/>
              <w:adjustRightInd w:val="0"/>
              <w:spacing w:after="0" w:line="240" w:lineRule="auto"/>
              <w:jc w:val="center"/>
              <w:rPr>
                <w:rFonts w:cs="Arial"/>
                <w:sz w:val="20"/>
                <w:szCs w:val="20"/>
              </w:rPr>
            </w:pPr>
          </w:p>
          <w:p w14:paraId="4ECCB9D6" w14:textId="77777777"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b/>
                <w:smallCaps/>
                <w:sz w:val="20"/>
                <w:szCs w:val="20"/>
              </w:rPr>
              <w:br w:type="page"/>
            </w:r>
          </w:p>
        </w:tc>
      </w:tr>
    </w:tbl>
    <w:sdt>
      <w:sdtPr>
        <w:rPr>
          <w:rFonts w:ascii="Arial" w:eastAsia="Calibri" w:hAnsi="Arial" w:cs="Times New Roman"/>
          <w:color w:val="auto"/>
          <w:sz w:val="22"/>
          <w:szCs w:val="22"/>
          <w:lang w:val="es-ES" w:eastAsia="en-US"/>
        </w:rPr>
        <w:id w:val="1817292410"/>
        <w:docPartObj>
          <w:docPartGallery w:val="Table of Contents"/>
          <w:docPartUnique/>
        </w:docPartObj>
      </w:sdtPr>
      <w:sdtEndPr>
        <w:rPr>
          <w:bCs/>
        </w:rPr>
      </w:sdtEndPr>
      <w:sdtContent>
        <w:p w14:paraId="31C80D5C" w14:textId="28F0955D" w:rsidR="0042259F" w:rsidRDefault="0042259F" w:rsidP="0042259F">
          <w:pPr>
            <w:pStyle w:val="TtuloTDC"/>
            <w:numPr>
              <w:ilvl w:val="0"/>
              <w:numId w:val="0"/>
            </w:numPr>
            <w:ind w:left="432" w:hanging="432"/>
            <w:rPr>
              <w:lang w:val="es-ES"/>
            </w:rPr>
          </w:pPr>
          <w:r w:rsidRPr="009610A6">
            <w:rPr>
              <w:lang w:val="es-ES"/>
            </w:rPr>
            <w:t>Contenido</w:t>
          </w:r>
        </w:p>
        <w:p w14:paraId="309EE2FC" w14:textId="7CD303BF" w:rsidR="00D62F31" w:rsidRDefault="00D62F31" w:rsidP="00D62F31">
          <w:pPr>
            <w:rPr>
              <w:lang w:eastAsia="es-CO"/>
            </w:rPr>
          </w:pPr>
        </w:p>
        <w:p w14:paraId="4643B6BD" w14:textId="77777777" w:rsidR="0065022F" w:rsidRPr="00D62F31" w:rsidRDefault="0065022F" w:rsidP="00D62F31">
          <w:pPr>
            <w:rPr>
              <w:lang w:eastAsia="es-CO"/>
            </w:rPr>
          </w:pPr>
        </w:p>
        <w:p w14:paraId="35E643CB" w14:textId="57B19289" w:rsidR="0023680E" w:rsidRDefault="00B93FA0">
          <w:pPr>
            <w:pStyle w:val="TDC1"/>
            <w:rPr>
              <w:rFonts w:asciiTheme="minorHAnsi" w:eastAsiaTheme="minorEastAsia" w:hAnsiTheme="minorHAnsi" w:cstheme="minorBidi"/>
              <w:b w:val="0"/>
              <w:bCs w:val="0"/>
              <w:kern w:val="0"/>
              <w:lang w:val="es-CO" w:eastAsia="es-CO"/>
            </w:rPr>
          </w:pPr>
          <w:r w:rsidRPr="009610A6">
            <w:fldChar w:fldCharType="begin"/>
          </w:r>
          <w:r w:rsidRPr="009610A6">
            <w:instrText xml:space="preserve"> TOC \o "1-3" \h \z \u </w:instrText>
          </w:r>
          <w:r w:rsidRPr="009610A6">
            <w:fldChar w:fldCharType="separate"/>
          </w:r>
          <w:hyperlink w:anchor="_Toc478755350" w:history="1">
            <w:r w:rsidR="0023680E" w:rsidRPr="005D33E0">
              <w:rPr>
                <w:rStyle w:val="Hipervnculo"/>
                <w:rFonts w:eastAsia="Calibri"/>
              </w:rPr>
              <w:t>INTRODUCCIÓN</w:t>
            </w:r>
            <w:r w:rsidR="0023680E">
              <w:rPr>
                <w:webHidden/>
              </w:rPr>
              <w:tab/>
            </w:r>
            <w:r w:rsidR="0023680E">
              <w:rPr>
                <w:webHidden/>
              </w:rPr>
              <w:fldChar w:fldCharType="begin"/>
            </w:r>
            <w:r w:rsidR="0023680E">
              <w:rPr>
                <w:webHidden/>
              </w:rPr>
              <w:instrText xml:space="preserve"> PAGEREF _Toc478755350 \h </w:instrText>
            </w:r>
            <w:r w:rsidR="0023680E">
              <w:rPr>
                <w:webHidden/>
              </w:rPr>
            </w:r>
            <w:r w:rsidR="0023680E">
              <w:rPr>
                <w:webHidden/>
              </w:rPr>
              <w:fldChar w:fldCharType="separate"/>
            </w:r>
            <w:r w:rsidR="006C6EE4">
              <w:rPr>
                <w:webHidden/>
              </w:rPr>
              <w:t>6</w:t>
            </w:r>
            <w:r w:rsidR="0023680E">
              <w:rPr>
                <w:webHidden/>
              </w:rPr>
              <w:fldChar w:fldCharType="end"/>
            </w:r>
          </w:hyperlink>
        </w:p>
        <w:p w14:paraId="5DC39936" w14:textId="7A4FC72F" w:rsidR="0023680E" w:rsidRDefault="0023680E">
          <w:pPr>
            <w:pStyle w:val="TDC1"/>
            <w:rPr>
              <w:rFonts w:asciiTheme="minorHAnsi" w:eastAsiaTheme="minorEastAsia" w:hAnsiTheme="minorHAnsi" w:cstheme="minorBidi"/>
              <w:b w:val="0"/>
              <w:bCs w:val="0"/>
              <w:kern w:val="0"/>
              <w:lang w:val="es-CO" w:eastAsia="es-CO"/>
            </w:rPr>
          </w:pPr>
          <w:hyperlink w:anchor="_Toc478755351" w:history="1">
            <w:r w:rsidRPr="005D33E0">
              <w:rPr>
                <w:rStyle w:val="Hipervnculo"/>
              </w:rPr>
              <w:t>1.</w:t>
            </w:r>
            <w:r>
              <w:rPr>
                <w:rFonts w:asciiTheme="minorHAnsi" w:eastAsiaTheme="minorEastAsia" w:hAnsiTheme="minorHAnsi" w:cstheme="minorBidi"/>
                <w:b w:val="0"/>
                <w:bCs w:val="0"/>
                <w:kern w:val="0"/>
                <w:lang w:val="es-CO" w:eastAsia="es-CO"/>
              </w:rPr>
              <w:tab/>
            </w:r>
            <w:r w:rsidRPr="005D33E0">
              <w:rPr>
                <w:rStyle w:val="Hipervnculo"/>
                <w:rFonts w:eastAsia="Calibri"/>
              </w:rPr>
              <w:t>CONTEXTO NACIONAL</w:t>
            </w:r>
            <w:r>
              <w:rPr>
                <w:webHidden/>
              </w:rPr>
              <w:tab/>
            </w:r>
            <w:r>
              <w:rPr>
                <w:webHidden/>
              </w:rPr>
              <w:fldChar w:fldCharType="begin"/>
            </w:r>
            <w:r>
              <w:rPr>
                <w:webHidden/>
              </w:rPr>
              <w:instrText xml:space="preserve"> PAGEREF _Toc478755351 \h </w:instrText>
            </w:r>
            <w:r>
              <w:rPr>
                <w:webHidden/>
              </w:rPr>
            </w:r>
            <w:r>
              <w:rPr>
                <w:webHidden/>
              </w:rPr>
              <w:fldChar w:fldCharType="separate"/>
            </w:r>
            <w:r w:rsidR="006C6EE4">
              <w:rPr>
                <w:webHidden/>
              </w:rPr>
              <w:t>6</w:t>
            </w:r>
            <w:r>
              <w:rPr>
                <w:webHidden/>
              </w:rPr>
              <w:fldChar w:fldCharType="end"/>
            </w:r>
          </w:hyperlink>
        </w:p>
        <w:p w14:paraId="33D99DFC" w14:textId="5216F8F8"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352" w:history="1">
            <w:r w:rsidRPr="005D33E0">
              <w:rPr>
                <w:rStyle w:val="Hipervnculo"/>
                <w:rFonts w:cs="Arial"/>
                <w:noProof/>
              </w:rPr>
              <w:t>1.1.</w:t>
            </w:r>
            <w:r>
              <w:rPr>
                <w:rFonts w:asciiTheme="minorHAnsi" w:eastAsiaTheme="minorEastAsia" w:hAnsiTheme="minorHAnsi" w:cstheme="minorBidi"/>
                <w:noProof/>
                <w:lang w:val="es-CO" w:eastAsia="es-CO"/>
              </w:rPr>
              <w:tab/>
            </w:r>
            <w:r w:rsidRPr="005D33E0">
              <w:rPr>
                <w:rStyle w:val="Hipervnculo"/>
                <w:rFonts w:cs="Arial"/>
                <w:noProof/>
              </w:rPr>
              <w:t>Plan Nacional de Desarrollo 2014 -2018 “Todos por un nuevo país”</w:t>
            </w:r>
            <w:r>
              <w:rPr>
                <w:noProof/>
                <w:webHidden/>
              </w:rPr>
              <w:tab/>
            </w:r>
            <w:r>
              <w:rPr>
                <w:noProof/>
                <w:webHidden/>
              </w:rPr>
              <w:fldChar w:fldCharType="begin"/>
            </w:r>
            <w:r>
              <w:rPr>
                <w:noProof/>
                <w:webHidden/>
              </w:rPr>
              <w:instrText xml:space="preserve"> PAGEREF _Toc478755352 \h </w:instrText>
            </w:r>
            <w:r>
              <w:rPr>
                <w:noProof/>
                <w:webHidden/>
              </w:rPr>
            </w:r>
            <w:r>
              <w:rPr>
                <w:noProof/>
                <w:webHidden/>
              </w:rPr>
              <w:fldChar w:fldCharType="separate"/>
            </w:r>
            <w:r w:rsidR="006C6EE4">
              <w:rPr>
                <w:noProof/>
                <w:webHidden/>
              </w:rPr>
              <w:t>6</w:t>
            </w:r>
            <w:r>
              <w:rPr>
                <w:noProof/>
                <w:webHidden/>
              </w:rPr>
              <w:fldChar w:fldCharType="end"/>
            </w:r>
          </w:hyperlink>
        </w:p>
        <w:p w14:paraId="3E8E9F91" w14:textId="5DD9A45C"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353" w:history="1">
            <w:r w:rsidRPr="005D33E0">
              <w:rPr>
                <w:rStyle w:val="Hipervnculo"/>
                <w:rFonts w:cs="Arial"/>
                <w:noProof/>
              </w:rPr>
              <w:t>1.2.</w:t>
            </w:r>
            <w:r>
              <w:rPr>
                <w:rFonts w:asciiTheme="minorHAnsi" w:eastAsiaTheme="minorEastAsia" w:hAnsiTheme="minorHAnsi" w:cstheme="minorBidi"/>
                <w:noProof/>
                <w:lang w:val="es-CO" w:eastAsia="es-CO"/>
              </w:rPr>
              <w:tab/>
            </w:r>
            <w:r w:rsidRPr="005D33E0">
              <w:rPr>
                <w:rStyle w:val="Hipervnculo"/>
                <w:rFonts w:cs="Arial"/>
                <w:noProof/>
              </w:rPr>
              <w:t>Plan Indicativo Sector de la Inclusión Social y la Reconciliación “Construimos grandes historias de inclusión social y reconciliación para Colombia”</w:t>
            </w:r>
            <w:r>
              <w:rPr>
                <w:noProof/>
                <w:webHidden/>
              </w:rPr>
              <w:tab/>
            </w:r>
            <w:r>
              <w:rPr>
                <w:noProof/>
                <w:webHidden/>
              </w:rPr>
              <w:fldChar w:fldCharType="begin"/>
            </w:r>
            <w:r>
              <w:rPr>
                <w:noProof/>
                <w:webHidden/>
              </w:rPr>
              <w:instrText xml:space="preserve"> PAGEREF _Toc478755353 \h </w:instrText>
            </w:r>
            <w:r>
              <w:rPr>
                <w:noProof/>
                <w:webHidden/>
              </w:rPr>
            </w:r>
            <w:r>
              <w:rPr>
                <w:noProof/>
                <w:webHidden/>
              </w:rPr>
              <w:fldChar w:fldCharType="separate"/>
            </w:r>
            <w:r w:rsidR="006C6EE4">
              <w:rPr>
                <w:noProof/>
                <w:webHidden/>
              </w:rPr>
              <w:t>7</w:t>
            </w:r>
            <w:r>
              <w:rPr>
                <w:noProof/>
                <w:webHidden/>
              </w:rPr>
              <w:fldChar w:fldCharType="end"/>
            </w:r>
          </w:hyperlink>
        </w:p>
        <w:p w14:paraId="008C6169" w14:textId="24C8D609"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354" w:history="1">
            <w:r w:rsidRPr="005D33E0">
              <w:rPr>
                <w:rStyle w:val="Hipervnculo"/>
                <w:rFonts w:cs="Arial"/>
                <w:noProof/>
              </w:rPr>
              <w:t>1.3.</w:t>
            </w:r>
            <w:r>
              <w:rPr>
                <w:rFonts w:asciiTheme="minorHAnsi" w:eastAsiaTheme="minorEastAsia" w:hAnsiTheme="minorHAnsi" w:cstheme="minorBidi"/>
                <w:noProof/>
                <w:lang w:val="es-CO" w:eastAsia="es-CO"/>
              </w:rPr>
              <w:tab/>
            </w:r>
            <w:r w:rsidRPr="005D33E0">
              <w:rPr>
                <w:rStyle w:val="Hipervnculo"/>
                <w:rFonts w:cs="Arial"/>
                <w:noProof/>
              </w:rPr>
              <w:t>Plan Indicativo Institucional 2015 – 2018 “Estamos cambiando el mundo”</w:t>
            </w:r>
            <w:r>
              <w:rPr>
                <w:noProof/>
                <w:webHidden/>
              </w:rPr>
              <w:tab/>
            </w:r>
            <w:r>
              <w:rPr>
                <w:noProof/>
                <w:webHidden/>
              </w:rPr>
              <w:fldChar w:fldCharType="begin"/>
            </w:r>
            <w:r>
              <w:rPr>
                <w:noProof/>
                <w:webHidden/>
              </w:rPr>
              <w:instrText xml:space="preserve"> PAGEREF _Toc478755354 \h </w:instrText>
            </w:r>
            <w:r>
              <w:rPr>
                <w:noProof/>
                <w:webHidden/>
              </w:rPr>
            </w:r>
            <w:r>
              <w:rPr>
                <w:noProof/>
                <w:webHidden/>
              </w:rPr>
              <w:fldChar w:fldCharType="separate"/>
            </w:r>
            <w:r w:rsidR="006C6EE4">
              <w:rPr>
                <w:noProof/>
                <w:webHidden/>
              </w:rPr>
              <w:t>9</w:t>
            </w:r>
            <w:r>
              <w:rPr>
                <w:noProof/>
                <w:webHidden/>
              </w:rPr>
              <w:fldChar w:fldCharType="end"/>
            </w:r>
          </w:hyperlink>
        </w:p>
        <w:p w14:paraId="2481A38E" w14:textId="5A26971D" w:rsidR="0023680E" w:rsidRDefault="0023680E">
          <w:pPr>
            <w:pStyle w:val="TDC1"/>
            <w:rPr>
              <w:rFonts w:asciiTheme="minorHAnsi" w:eastAsiaTheme="minorEastAsia" w:hAnsiTheme="minorHAnsi" w:cstheme="minorBidi"/>
              <w:b w:val="0"/>
              <w:bCs w:val="0"/>
              <w:kern w:val="0"/>
              <w:lang w:val="es-CO" w:eastAsia="es-CO"/>
            </w:rPr>
          </w:pPr>
          <w:hyperlink w:anchor="_Toc478755355" w:history="1">
            <w:r w:rsidRPr="005D33E0">
              <w:rPr>
                <w:rStyle w:val="Hipervnculo"/>
              </w:rPr>
              <w:t>2.</w:t>
            </w:r>
            <w:r>
              <w:rPr>
                <w:rFonts w:asciiTheme="minorHAnsi" w:eastAsiaTheme="minorEastAsia" w:hAnsiTheme="minorHAnsi" w:cstheme="minorBidi"/>
                <w:b w:val="0"/>
                <w:bCs w:val="0"/>
                <w:kern w:val="0"/>
                <w:lang w:val="es-CO" w:eastAsia="es-CO"/>
              </w:rPr>
              <w:tab/>
            </w:r>
            <w:r w:rsidRPr="005D33E0">
              <w:rPr>
                <w:rStyle w:val="Hipervnculo"/>
              </w:rPr>
              <w:t>GESTIÓN FINANCIERA</w:t>
            </w:r>
            <w:r>
              <w:rPr>
                <w:webHidden/>
              </w:rPr>
              <w:tab/>
            </w:r>
            <w:r>
              <w:rPr>
                <w:webHidden/>
              </w:rPr>
              <w:fldChar w:fldCharType="begin"/>
            </w:r>
            <w:r>
              <w:rPr>
                <w:webHidden/>
              </w:rPr>
              <w:instrText xml:space="preserve"> PAGEREF _Toc478755355 \h </w:instrText>
            </w:r>
            <w:r>
              <w:rPr>
                <w:webHidden/>
              </w:rPr>
            </w:r>
            <w:r>
              <w:rPr>
                <w:webHidden/>
              </w:rPr>
              <w:fldChar w:fldCharType="separate"/>
            </w:r>
            <w:r w:rsidR="006C6EE4">
              <w:rPr>
                <w:webHidden/>
              </w:rPr>
              <w:t>12</w:t>
            </w:r>
            <w:r>
              <w:rPr>
                <w:webHidden/>
              </w:rPr>
              <w:fldChar w:fldCharType="end"/>
            </w:r>
          </w:hyperlink>
        </w:p>
        <w:p w14:paraId="1C6C5116" w14:textId="700BE553"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356" w:history="1">
            <w:r w:rsidRPr="005D33E0">
              <w:rPr>
                <w:rStyle w:val="Hipervnculo"/>
                <w:rFonts w:cs="Arial"/>
                <w:noProof/>
              </w:rPr>
              <w:t>2.1.</w:t>
            </w:r>
            <w:r>
              <w:rPr>
                <w:rFonts w:asciiTheme="minorHAnsi" w:eastAsiaTheme="minorEastAsia" w:hAnsiTheme="minorHAnsi" w:cstheme="minorBidi"/>
                <w:noProof/>
                <w:lang w:val="es-CO" w:eastAsia="es-CO"/>
              </w:rPr>
              <w:tab/>
            </w:r>
            <w:r w:rsidRPr="005D33E0">
              <w:rPr>
                <w:rStyle w:val="Hipervnculo"/>
                <w:rFonts w:cs="Arial"/>
                <w:noProof/>
              </w:rPr>
              <w:t>Apropiación presupuestal</w:t>
            </w:r>
            <w:r>
              <w:rPr>
                <w:noProof/>
                <w:webHidden/>
              </w:rPr>
              <w:tab/>
            </w:r>
            <w:r>
              <w:rPr>
                <w:noProof/>
                <w:webHidden/>
              </w:rPr>
              <w:fldChar w:fldCharType="begin"/>
            </w:r>
            <w:r>
              <w:rPr>
                <w:noProof/>
                <w:webHidden/>
              </w:rPr>
              <w:instrText xml:space="preserve"> PAGEREF _Toc478755356 \h </w:instrText>
            </w:r>
            <w:r>
              <w:rPr>
                <w:noProof/>
                <w:webHidden/>
              </w:rPr>
            </w:r>
            <w:r>
              <w:rPr>
                <w:noProof/>
                <w:webHidden/>
              </w:rPr>
              <w:fldChar w:fldCharType="separate"/>
            </w:r>
            <w:r w:rsidR="006C6EE4">
              <w:rPr>
                <w:noProof/>
                <w:webHidden/>
              </w:rPr>
              <w:t>12</w:t>
            </w:r>
            <w:r>
              <w:rPr>
                <w:noProof/>
                <w:webHidden/>
              </w:rPr>
              <w:fldChar w:fldCharType="end"/>
            </w:r>
          </w:hyperlink>
        </w:p>
        <w:p w14:paraId="026F7773" w14:textId="53F5ED89"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357" w:history="1">
            <w:r w:rsidRPr="005D33E0">
              <w:rPr>
                <w:rStyle w:val="Hipervnculo"/>
                <w:rFonts w:cs="Arial"/>
                <w:noProof/>
              </w:rPr>
              <w:t>2.2.</w:t>
            </w:r>
            <w:r>
              <w:rPr>
                <w:rFonts w:asciiTheme="minorHAnsi" w:eastAsiaTheme="minorEastAsia" w:hAnsiTheme="minorHAnsi" w:cstheme="minorBidi"/>
                <w:noProof/>
                <w:lang w:val="es-CO" w:eastAsia="es-CO"/>
              </w:rPr>
              <w:tab/>
            </w:r>
            <w:r w:rsidRPr="005D33E0">
              <w:rPr>
                <w:rStyle w:val="Hipervnculo"/>
                <w:rFonts w:cs="Arial"/>
                <w:noProof/>
              </w:rPr>
              <w:t>Ejecución Presupuestal Por Regional</w:t>
            </w:r>
            <w:r>
              <w:rPr>
                <w:noProof/>
                <w:webHidden/>
              </w:rPr>
              <w:tab/>
            </w:r>
            <w:r>
              <w:rPr>
                <w:noProof/>
                <w:webHidden/>
              </w:rPr>
              <w:fldChar w:fldCharType="begin"/>
            </w:r>
            <w:r>
              <w:rPr>
                <w:noProof/>
                <w:webHidden/>
              </w:rPr>
              <w:instrText xml:space="preserve"> PAGEREF _Toc478755357 \h </w:instrText>
            </w:r>
            <w:r>
              <w:rPr>
                <w:noProof/>
                <w:webHidden/>
              </w:rPr>
            </w:r>
            <w:r>
              <w:rPr>
                <w:noProof/>
                <w:webHidden/>
              </w:rPr>
              <w:fldChar w:fldCharType="separate"/>
            </w:r>
            <w:r w:rsidR="006C6EE4">
              <w:rPr>
                <w:noProof/>
                <w:webHidden/>
              </w:rPr>
              <w:t>13</w:t>
            </w:r>
            <w:r>
              <w:rPr>
                <w:noProof/>
                <w:webHidden/>
              </w:rPr>
              <w:fldChar w:fldCharType="end"/>
            </w:r>
          </w:hyperlink>
        </w:p>
        <w:p w14:paraId="09462653" w14:textId="3A361EC9"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58" w:history="1">
            <w:r w:rsidRPr="005D33E0">
              <w:rPr>
                <w:rStyle w:val="Hipervnculo"/>
                <w:rFonts w:cs="Arial"/>
                <w:noProof/>
              </w:rPr>
              <w:t>2.2.1.</w:t>
            </w:r>
            <w:r>
              <w:rPr>
                <w:rFonts w:asciiTheme="minorHAnsi" w:eastAsiaTheme="minorEastAsia" w:hAnsiTheme="minorHAnsi" w:cstheme="minorBidi"/>
                <w:noProof/>
                <w:lang w:val="es-CO" w:eastAsia="es-CO"/>
              </w:rPr>
              <w:tab/>
            </w:r>
            <w:r w:rsidRPr="005D33E0">
              <w:rPr>
                <w:rStyle w:val="Hipervnculo"/>
                <w:rFonts w:cs="Arial"/>
                <w:noProof/>
              </w:rPr>
              <w:t>Reservas Presupuestales por Regional</w:t>
            </w:r>
            <w:r>
              <w:rPr>
                <w:noProof/>
                <w:webHidden/>
              </w:rPr>
              <w:tab/>
            </w:r>
            <w:r>
              <w:rPr>
                <w:noProof/>
                <w:webHidden/>
              </w:rPr>
              <w:fldChar w:fldCharType="begin"/>
            </w:r>
            <w:r>
              <w:rPr>
                <w:noProof/>
                <w:webHidden/>
              </w:rPr>
              <w:instrText xml:space="preserve"> PAGEREF _Toc478755358 \h </w:instrText>
            </w:r>
            <w:r>
              <w:rPr>
                <w:noProof/>
                <w:webHidden/>
              </w:rPr>
            </w:r>
            <w:r>
              <w:rPr>
                <w:noProof/>
                <w:webHidden/>
              </w:rPr>
              <w:fldChar w:fldCharType="separate"/>
            </w:r>
            <w:r w:rsidR="006C6EE4">
              <w:rPr>
                <w:noProof/>
                <w:webHidden/>
              </w:rPr>
              <w:t>17</w:t>
            </w:r>
            <w:r>
              <w:rPr>
                <w:noProof/>
                <w:webHidden/>
              </w:rPr>
              <w:fldChar w:fldCharType="end"/>
            </w:r>
          </w:hyperlink>
        </w:p>
        <w:p w14:paraId="6338E813" w14:textId="619CF95D"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359" w:history="1">
            <w:r w:rsidRPr="005D33E0">
              <w:rPr>
                <w:rStyle w:val="Hipervnculo"/>
                <w:rFonts w:cs="Arial"/>
                <w:noProof/>
              </w:rPr>
              <w:t>2.3.</w:t>
            </w:r>
            <w:r>
              <w:rPr>
                <w:rFonts w:asciiTheme="minorHAnsi" w:eastAsiaTheme="minorEastAsia" w:hAnsiTheme="minorHAnsi" w:cstheme="minorBidi"/>
                <w:noProof/>
                <w:lang w:val="es-CO" w:eastAsia="es-CO"/>
              </w:rPr>
              <w:tab/>
            </w:r>
            <w:r w:rsidRPr="005D33E0">
              <w:rPr>
                <w:rStyle w:val="Hipervnculo"/>
                <w:rFonts w:cs="Arial"/>
                <w:noProof/>
              </w:rPr>
              <w:t>Logros</w:t>
            </w:r>
            <w:r>
              <w:rPr>
                <w:noProof/>
                <w:webHidden/>
              </w:rPr>
              <w:tab/>
            </w:r>
            <w:r>
              <w:rPr>
                <w:noProof/>
                <w:webHidden/>
              </w:rPr>
              <w:fldChar w:fldCharType="begin"/>
            </w:r>
            <w:r>
              <w:rPr>
                <w:noProof/>
                <w:webHidden/>
              </w:rPr>
              <w:instrText xml:space="preserve"> PAGEREF _Toc478755359 \h </w:instrText>
            </w:r>
            <w:r>
              <w:rPr>
                <w:noProof/>
                <w:webHidden/>
              </w:rPr>
            </w:r>
            <w:r>
              <w:rPr>
                <w:noProof/>
                <w:webHidden/>
              </w:rPr>
              <w:fldChar w:fldCharType="separate"/>
            </w:r>
            <w:r w:rsidR="006C6EE4">
              <w:rPr>
                <w:noProof/>
                <w:webHidden/>
              </w:rPr>
              <w:t>19</w:t>
            </w:r>
            <w:r>
              <w:rPr>
                <w:noProof/>
                <w:webHidden/>
              </w:rPr>
              <w:fldChar w:fldCharType="end"/>
            </w:r>
          </w:hyperlink>
        </w:p>
        <w:p w14:paraId="192C16A5" w14:textId="40BB4467"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360" w:history="1">
            <w:r w:rsidRPr="005D33E0">
              <w:rPr>
                <w:rStyle w:val="Hipervnculo"/>
                <w:rFonts w:cs="Arial"/>
                <w:noProof/>
              </w:rPr>
              <w:t>2.4.</w:t>
            </w:r>
            <w:r>
              <w:rPr>
                <w:rFonts w:asciiTheme="minorHAnsi" w:eastAsiaTheme="minorEastAsia" w:hAnsiTheme="minorHAnsi" w:cstheme="minorBidi"/>
                <w:noProof/>
                <w:lang w:val="es-CO" w:eastAsia="es-CO"/>
              </w:rPr>
              <w:tab/>
            </w:r>
            <w:r w:rsidRPr="005D33E0">
              <w:rPr>
                <w:rStyle w:val="Hipervnculo"/>
                <w:rFonts w:cs="Arial"/>
                <w:noProof/>
              </w:rPr>
              <w:t>Retos</w:t>
            </w:r>
            <w:r>
              <w:rPr>
                <w:noProof/>
                <w:webHidden/>
              </w:rPr>
              <w:tab/>
            </w:r>
            <w:r>
              <w:rPr>
                <w:noProof/>
                <w:webHidden/>
              </w:rPr>
              <w:fldChar w:fldCharType="begin"/>
            </w:r>
            <w:r>
              <w:rPr>
                <w:noProof/>
                <w:webHidden/>
              </w:rPr>
              <w:instrText xml:space="preserve"> PAGEREF _Toc478755360 \h </w:instrText>
            </w:r>
            <w:r>
              <w:rPr>
                <w:noProof/>
                <w:webHidden/>
              </w:rPr>
            </w:r>
            <w:r>
              <w:rPr>
                <w:noProof/>
                <w:webHidden/>
              </w:rPr>
              <w:fldChar w:fldCharType="separate"/>
            </w:r>
            <w:r w:rsidR="006C6EE4">
              <w:rPr>
                <w:noProof/>
                <w:webHidden/>
              </w:rPr>
              <w:t>20</w:t>
            </w:r>
            <w:r>
              <w:rPr>
                <w:noProof/>
                <w:webHidden/>
              </w:rPr>
              <w:fldChar w:fldCharType="end"/>
            </w:r>
          </w:hyperlink>
        </w:p>
        <w:p w14:paraId="4B6D808C" w14:textId="79106BE5" w:rsidR="0023680E" w:rsidRDefault="0023680E">
          <w:pPr>
            <w:pStyle w:val="TDC1"/>
            <w:rPr>
              <w:rFonts w:asciiTheme="minorHAnsi" w:eastAsiaTheme="minorEastAsia" w:hAnsiTheme="minorHAnsi" w:cstheme="minorBidi"/>
              <w:b w:val="0"/>
              <w:bCs w:val="0"/>
              <w:kern w:val="0"/>
              <w:lang w:val="es-CO" w:eastAsia="es-CO"/>
            </w:rPr>
          </w:pPr>
          <w:hyperlink w:anchor="_Toc478755361" w:history="1">
            <w:r w:rsidRPr="005D33E0">
              <w:rPr>
                <w:rStyle w:val="Hipervnculo"/>
              </w:rPr>
              <w:t>3.</w:t>
            </w:r>
            <w:r>
              <w:rPr>
                <w:rFonts w:asciiTheme="minorHAnsi" w:eastAsiaTheme="minorEastAsia" w:hAnsiTheme="minorHAnsi" w:cstheme="minorBidi"/>
                <w:b w:val="0"/>
                <w:bCs w:val="0"/>
                <w:kern w:val="0"/>
                <w:lang w:val="es-CO" w:eastAsia="es-CO"/>
              </w:rPr>
              <w:tab/>
            </w:r>
            <w:r w:rsidRPr="005D33E0">
              <w:rPr>
                <w:rStyle w:val="Hipervnculo"/>
              </w:rPr>
              <w:t>GESTION MISIONAL Y DE GOBIERNO</w:t>
            </w:r>
            <w:r>
              <w:rPr>
                <w:webHidden/>
              </w:rPr>
              <w:tab/>
            </w:r>
            <w:r>
              <w:rPr>
                <w:webHidden/>
              </w:rPr>
              <w:fldChar w:fldCharType="begin"/>
            </w:r>
            <w:r>
              <w:rPr>
                <w:webHidden/>
              </w:rPr>
              <w:instrText xml:space="preserve"> PAGEREF _Toc478755361 \h </w:instrText>
            </w:r>
            <w:r>
              <w:rPr>
                <w:webHidden/>
              </w:rPr>
            </w:r>
            <w:r>
              <w:rPr>
                <w:webHidden/>
              </w:rPr>
              <w:fldChar w:fldCharType="separate"/>
            </w:r>
            <w:r w:rsidR="006C6EE4">
              <w:rPr>
                <w:webHidden/>
              </w:rPr>
              <w:t>21</w:t>
            </w:r>
            <w:r>
              <w:rPr>
                <w:webHidden/>
              </w:rPr>
              <w:fldChar w:fldCharType="end"/>
            </w:r>
          </w:hyperlink>
        </w:p>
        <w:p w14:paraId="42E95513" w14:textId="7FD70B3B"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362" w:history="1">
            <w:r w:rsidRPr="005D33E0">
              <w:rPr>
                <w:rStyle w:val="Hipervnculo"/>
                <w:rFonts w:eastAsia="Times New Roman" w:cs="Arial"/>
                <w:noProof/>
              </w:rPr>
              <w:t>3.1</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ATENCIÓN A LA PRIMERA INFANCIA</w:t>
            </w:r>
            <w:r>
              <w:rPr>
                <w:noProof/>
                <w:webHidden/>
              </w:rPr>
              <w:tab/>
            </w:r>
            <w:r>
              <w:rPr>
                <w:noProof/>
                <w:webHidden/>
              </w:rPr>
              <w:fldChar w:fldCharType="begin"/>
            </w:r>
            <w:r>
              <w:rPr>
                <w:noProof/>
                <w:webHidden/>
              </w:rPr>
              <w:instrText xml:space="preserve"> PAGEREF _Toc478755362 \h </w:instrText>
            </w:r>
            <w:r>
              <w:rPr>
                <w:noProof/>
                <w:webHidden/>
              </w:rPr>
            </w:r>
            <w:r>
              <w:rPr>
                <w:noProof/>
                <w:webHidden/>
              </w:rPr>
              <w:fldChar w:fldCharType="separate"/>
            </w:r>
            <w:r w:rsidR="006C6EE4">
              <w:rPr>
                <w:noProof/>
                <w:webHidden/>
              </w:rPr>
              <w:t>21</w:t>
            </w:r>
            <w:r>
              <w:rPr>
                <w:noProof/>
                <w:webHidden/>
              </w:rPr>
              <w:fldChar w:fldCharType="end"/>
            </w:r>
          </w:hyperlink>
        </w:p>
        <w:p w14:paraId="0C71880E" w14:textId="0A3C82C9"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63" w:history="1">
            <w:r w:rsidRPr="005D33E0">
              <w:rPr>
                <w:rStyle w:val="Hipervnculo"/>
                <w:rFonts w:eastAsia="Times New Roman" w:cs="Arial"/>
                <w:noProof/>
              </w:rPr>
              <w:t>3.1.1</w:t>
            </w:r>
            <w:r>
              <w:rPr>
                <w:rFonts w:asciiTheme="minorHAnsi" w:eastAsiaTheme="minorEastAsia" w:hAnsiTheme="minorHAnsi" w:cstheme="minorBidi"/>
                <w:noProof/>
                <w:lang w:val="es-CO" w:eastAsia="es-CO"/>
              </w:rPr>
              <w:tab/>
            </w:r>
            <w:r w:rsidRPr="005D33E0">
              <w:rPr>
                <w:rStyle w:val="Hipervnculo"/>
                <w:rFonts w:cs="Arial"/>
                <w:noProof/>
              </w:rPr>
              <w:t>Aspectos relevantes de la Ley de Primera Infancia</w:t>
            </w:r>
            <w:r>
              <w:rPr>
                <w:noProof/>
                <w:webHidden/>
              </w:rPr>
              <w:tab/>
            </w:r>
            <w:r>
              <w:rPr>
                <w:noProof/>
                <w:webHidden/>
              </w:rPr>
              <w:fldChar w:fldCharType="begin"/>
            </w:r>
            <w:r>
              <w:rPr>
                <w:noProof/>
                <w:webHidden/>
              </w:rPr>
              <w:instrText xml:space="preserve"> PAGEREF _Toc478755363 \h </w:instrText>
            </w:r>
            <w:r>
              <w:rPr>
                <w:noProof/>
                <w:webHidden/>
              </w:rPr>
            </w:r>
            <w:r>
              <w:rPr>
                <w:noProof/>
                <w:webHidden/>
              </w:rPr>
              <w:fldChar w:fldCharType="separate"/>
            </w:r>
            <w:r w:rsidR="006C6EE4">
              <w:rPr>
                <w:noProof/>
                <w:webHidden/>
              </w:rPr>
              <w:t>21</w:t>
            </w:r>
            <w:r>
              <w:rPr>
                <w:noProof/>
                <w:webHidden/>
              </w:rPr>
              <w:fldChar w:fldCharType="end"/>
            </w:r>
          </w:hyperlink>
        </w:p>
        <w:p w14:paraId="7A7D45DE" w14:textId="0B7B119A"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64" w:history="1">
            <w:r w:rsidRPr="005D33E0">
              <w:rPr>
                <w:rStyle w:val="Hipervnculo"/>
                <w:rFonts w:eastAsia="Times New Roman" w:cs="Arial"/>
                <w:noProof/>
              </w:rPr>
              <w:t>3.1.2</w:t>
            </w:r>
            <w:r>
              <w:rPr>
                <w:rFonts w:asciiTheme="minorHAnsi" w:eastAsiaTheme="minorEastAsia" w:hAnsiTheme="minorHAnsi" w:cstheme="minorBidi"/>
                <w:noProof/>
                <w:lang w:val="es-CO" w:eastAsia="es-CO"/>
              </w:rPr>
              <w:tab/>
            </w:r>
            <w:r w:rsidRPr="005D33E0">
              <w:rPr>
                <w:rStyle w:val="Hipervnculo"/>
                <w:rFonts w:cs="Arial"/>
                <w:noProof/>
              </w:rPr>
              <w:t>Atención Integral</w:t>
            </w:r>
            <w:r>
              <w:rPr>
                <w:noProof/>
                <w:webHidden/>
              </w:rPr>
              <w:tab/>
            </w:r>
            <w:r>
              <w:rPr>
                <w:noProof/>
                <w:webHidden/>
              </w:rPr>
              <w:fldChar w:fldCharType="begin"/>
            </w:r>
            <w:r>
              <w:rPr>
                <w:noProof/>
                <w:webHidden/>
              </w:rPr>
              <w:instrText xml:space="preserve"> PAGEREF _Toc478755364 \h </w:instrText>
            </w:r>
            <w:r>
              <w:rPr>
                <w:noProof/>
                <w:webHidden/>
              </w:rPr>
            </w:r>
            <w:r>
              <w:rPr>
                <w:noProof/>
                <w:webHidden/>
              </w:rPr>
              <w:fldChar w:fldCharType="separate"/>
            </w:r>
            <w:r w:rsidR="006C6EE4">
              <w:rPr>
                <w:noProof/>
                <w:webHidden/>
              </w:rPr>
              <w:t>23</w:t>
            </w:r>
            <w:r>
              <w:rPr>
                <w:noProof/>
                <w:webHidden/>
              </w:rPr>
              <w:fldChar w:fldCharType="end"/>
            </w:r>
          </w:hyperlink>
        </w:p>
        <w:p w14:paraId="32EE4C1C" w14:textId="544F6ADB"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65" w:history="1">
            <w:r w:rsidRPr="005D33E0">
              <w:rPr>
                <w:rStyle w:val="Hipervnculo"/>
                <w:rFonts w:eastAsia="Times New Roman" w:cs="Arial"/>
                <w:noProof/>
              </w:rPr>
              <w:t>3.1.3</w:t>
            </w:r>
            <w:r>
              <w:rPr>
                <w:rFonts w:asciiTheme="minorHAnsi" w:eastAsiaTheme="minorEastAsia" w:hAnsiTheme="minorHAnsi" w:cstheme="minorBidi"/>
                <w:noProof/>
                <w:lang w:val="es-CO" w:eastAsia="es-CO"/>
              </w:rPr>
              <w:tab/>
            </w:r>
            <w:r w:rsidRPr="005D33E0">
              <w:rPr>
                <w:rStyle w:val="Hipervnculo"/>
                <w:rFonts w:cs="Arial"/>
                <w:noProof/>
              </w:rPr>
              <w:t>Atención Tradicional</w:t>
            </w:r>
            <w:r>
              <w:rPr>
                <w:noProof/>
                <w:webHidden/>
              </w:rPr>
              <w:tab/>
            </w:r>
            <w:r>
              <w:rPr>
                <w:noProof/>
                <w:webHidden/>
              </w:rPr>
              <w:fldChar w:fldCharType="begin"/>
            </w:r>
            <w:r>
              <w:rPr>
                <w:noProof/>
                <w:webHidden/>
              </w:rPr>
              <w:instrText xml:space="preserve"> PAGEREF _Toc478755365 \h </w:instrText>
            </w:r>
            <w:r>
              <w:rPr>
                <w:noProof/>
                <w:webHidden/>
              </w:rPr>
            </w:r>
            <w:r>
              <w:rPr>
                <w:noProof/>
                <w:webHidden/>
              </w:rPr>
              <w:fldChar w:fldCharType="separate"/>
            </w:r>
            <w:r w:rsidR="006C6EE4">
              <w:rPr>
                <w:noProof/>
                <w:webHidden/>
              </w:rPr>
              <w:t>29</w:t>
            </w:r>
            <w:r>
              <w:rPr>
                <w:noProof/>
                <w:webHidden/>
              </w:rPr>
              <w:fldChar w:fldCharType="end"/>
            </w:r>
          </w:hyperlink>
        </w:p>
        <w:p w14:paraId="7AEAAEC0" w14:textId="2B49F862"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66" w:history="1">
            <w:r w:rsidRPr="005D33E0">
              <w:rPr>
                <w:rStyle w:val="Hipervnculo"/>
                <w:rFonts w:eastAsia="Times New Roman" w:cs="Arial"/>
                <w:noProof/>
              </w:rPr>
              <w:t>3.1.4</w:t>
            </w:r>
            <w:r>
              <w:rPr>
                <w:rFonts w:asciiTheme="minorHAnsi" w:eastAsiaTheme="minorEastAsia" w:hAnsiTheme="minorHAnsi" w:cstheme="minorBidi"/>
                <w:noProof/>
                <w:lang w:val="es-CO" w:eastAsia="es-CO"/>
              </w:rPr>
              <w:tab/>
            </w:r>
            <w:r w:rsidRPr="005D33E0">
              <w:rPr>
                <w:rStyle w:val="Hipervnculo"/>
                <w:rFonts w:cs="Arial"/>
                <w:noProof/>
              </w:rPr>
              <w:t>Fortalecimiento de la gestión de la Dirección de Primera Infancia</w:t>
            </w:r>
            <w:r>
              <w:rPr>
                <w:noProof/>
                <w:webHidden/>
              </w:rPr>
              <w:tab/>
            </w:r>
            <w:r>
              <w:rPr>
                <w:noProof/>
                <w:webHidden/>
              </w:rPr>
              <w:fldChar w:fldCharType="begin"/>
            </w:r>
            <w:r>
              <w:rPr>
                <w:noProof/>
                <w:webHidden/>
              </w:rPr>
              <w:instrText xml:space="preserve"> PAGEREF _Toc478755366 \h </w:instrText>
            </w:r>
            <w:r>
              <w:rPr>
                <w:noProof/>
                <w:webHidden/>
              </w:rPr>
            </w:r>
            <w:r>
              <w:rPr>
                <w:noProof/>
                <w:webHidden/>
              </w:rPr>
              <w:fldChar w:fldCharType="separate"/>
            </w:r>
            <w:r w:rsidR="006C6EE4">
              <w:rPr>
                <w:noProof/>
                <w:webHidden/>
              </w:rPr>
              <w:t>30</w:t>
            </w:r>
            <w:r>
              <w:rPr>
                <w:noProof/>
                <w:webHidden/>
              </w:rPr>
              <w:fldChar w:fldCharType="end"/>
            </w:r>
          </w:hyperlink>
        </w:p>
        <w:p w14:paraId="183F0120" w14:textId="2ACB874B"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67" w:history="1">
            <w:r w:rsidRPr="005D33E0">
              <w:rPr>
                <w:rStyle w:val="Hipervnculo"/>
                <w:rFonts w:eastAsia="Times New Roman" w:cs="Arial"/>
                <w:noProof/>
              </w:rPr>
              <w:t>3.1.5</w:t>
            </w:r>
            <w:r>
              <w:rPr>
                <w:rFonts w:asciiTheme="minorHAnsi" w:eastAsiaTheme="minorEastAsia" w:hAnsiTheme="minorHAnsi" w:cstheme="minorBidi"/>
                <w:noProof/>
                <w:lang w:val="es-CO" w:eastAsia="es-CO"/>
              </w:rPr>
              <w:tab/>
            </w:r>
            <w:r w:rsidRPr="005D33E0">
              <w:rPr>
                <w:rStyle w:val="Hipervnculo"/>
                <w:rFonts w:cs="Arial"/>
                <w:noProof/>
              </w:rPr>
              <w:t>Estrategias para mejorar calidad en la atención a la primera infancia</w:t>
            </w:r>
            <w:r>
              <w:rPr>
                <w:noProof/>
                <w:webHidden/>
              </w:rPr>
              <w:tab/>
            </w:r>
            <w:r>
              <w:rPr>
                <w:noProof/>
                <w:webHidden/>
              </w:rPr>
              <w:fldChar w:fldCharType="begin"/>
            </w:r>
            <w:r>
              <w:rPr>
                <w:noProof/>
                <w:webHidden/>
              </w:rPr>
              <w:instrText xml:space="preserve"> PAGEREF _Toc478755367 \h </w:instrText>
            </w:r>
            <w:r>
              <w:rPr>
                <w:noProof/>
                <w:webHidden/>
              </w:rPr>
            </w:r>
            <w:r>
              <w:rPr>
                <w:noProof/>
                <w:webHidden/>
              </w:rPr>
              <w:fldChar w:fldCharType="separate"/>
            </w:r>
            <w:r w:rsidR="006C6EE4">
              <w:rPr>
                <w:noProof/>
                <w:webHidden/>
              </w:rPr>
              <w:t>32</w:t>
            </w:r>
            <w:r>
              <w:rPr>
                <w:noProof/>
                <w:webHidden/>
              </w:rPr>
              <w:fldChar w:fldCharType="end"/>
            </w:r>
          </w:hyperlink>
        </w:p>
        <w:p w14:paraId="441AE864" w14:textId="1B567BCE"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68" w:history="1">
            <w:r w:rsidRPr="005D33E0">
              <w:rPr>
                <w:rStyle w:val="Hipervnculo"/>
                <w:rFonts w:eastAsia="Times New Roman" w:cs="Arial"/>
                <w:noProof/>
              </w:rPr>
              <w:t>3.1.6</w:t>
            </w:r>
            <w:r>
              <w:rPr>
                <w:rFonts w:asciiTheme="minorHAnsi" w:eastAsiaTheme="minorEastAsia" w:hAnsiTheme="minorHAnsi" w:cstheme="minorBidi"/>
                <w:noProof/>
                <w:lang w:val="es-CO" w:eastAsia="es-CO"/>
              </w:rPr>
              <w:tab/>
            </w:r>
            <w:r w:rsidRPr="005D33E0">
              <w:rPr>
                <w:rStyle w:val="Hipervnculo"/>
                <w:rFonts w:cs="Arial"/>
                <w:noProof/>
              </w:rPr>
              <w:t>Atención compromisos con madres comunitarias del sindicato SINTRACIHOBI</w:t>
            </w:r>
            <w:r>
              <w:rPr>
                <w:noProof/>
                <w:webHidden/>
              </w:rPr>
              <w:tab/>
            </w:r>
            <w:r>
              <w:rPr>
                <w:noProof/>
                <w:webHidden/>
              </w:rPr>
              <w:fldChar w:fldCharType="begin"/>
            </w:r>
            <w:r>
              <w:rPr>
                <w:noProof/>
                <w:webHidden/>
              </w:rPr>
              <w:instrText xml:space="preserve"> PAGEREF _Toc478755368 \h </w:instrText>
            </w:r>
            <w:r>
              <w:rPr>
                <w:noProof/>
                <w:webHidden/>
              </w:rPr>
            </w:r>
            <w:r>
              <w:rPr>
                <w:noProof/>
                <w:webHidden/>
              </w:rPr>
              <w:fldChar w:fldCharType="separate"/>
            </w:r>
            <w:r w:rsidR="006C6EE4">
              <w:rPr>
                <w:noProof/>
                <w:webHidden/>
              </w:rPr>
              <w:t>35</w:t>
            </w:r>
            <w:r>
              <w:rPr>
                <w:noProof/>
                <w:webHidden/>
              </w:rPr>
              <w:fldChar w:fldCharType="end"/>
            </w:r>
          </w:hyperlink>
        </w:p>
        <w:p w14:paraId="57520DE8" w14:textId="08C10F8C"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69" w:history="1">
            <w:r w:rsidRPr="005D33E0">
              <w:rPr>
                <w:rStyle w:val="Hipervnculo"/>
                <w:rFonts w:eastAsia="Times New Roman" w:cs="Arial"/>
                <w:noProof/>
              </w:rPr>
              <w:t>3.1.7</w:t>
            </w:r>
            <w:r>
              <w:rPr>
                <w:rFonts w:asciiTheme="minorHAnsi" w:eastAsiaTheme="minorEastAsia" w:hAnsiTheme="minorHAnsi" w:cstheme="minorBidi"/>
                <w:noProof/>
                <w:lang w:val="es-CO" w:eastAsia="es-CO"/>
              </w:rPr>
              <w:tab/>
            </w:r>
            <w:r w:rsidRPr="005D33E0">
              <w:rPr>
                <w:rStyle w:val="Hipervnculo"/>
                <w:rFonts w:cs="Arial"/>
                <w:noProof/>
              </w:rPr>
              <w:t>Logros 2016</w:t>
            </w:r>
            <w:r>
              <w:rPr>
                <w:noProof/>
                <w:webHidden/>
              </w:rPr>
              <w:tab/>
            </w:r>
            <w:r>
              <w:rPr>
                <w:noProof/>
                <w:webHidden/>
              </w:rPr>
              <w:fldChar w:fldCharType="begin"/>
            </w:r>
            <w:r>
              <w:rPr>
                <w:noProof/>
                <w:webHidden/>
              </w:rPr>
              <w:instrText xml:space="preserve"> PAGEREF _Toc478755369 \h </w:instrText>
            </w:r>
            <w:r>
              <w:rPr>
                <w:noProof/>
                <w:webHidden/>
              </w:rPr>
            </w:r>
            <w:r>
              <w:rPr>
                <w:noProof/>
                <w:webHidden/>
              </w:rPr>
              <w:fldChar w:fldCharType="separate"/>
            </w:r>
            <w:r w:rsidR="006C6EE4">
              <w:rPr>
                <w:noProof/>
                <w:webHidden/>
              </w:rPr>
              <w:t>38</w:t>
            </w:r>
            <w:r>
              <w:rPr>
                <w:noProof/>
                <w:webHidden/>
              </w:rPr>
              <w:fldChar w:fldCharType="end"/>
            </w:r>
          </w:hyperlink>
        </w:p>
        <w:p w14:paraId="01EC655C" w14:textId="0C594E5F"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70" w:history="1">
            <w:r w:rsidRPr="005D33E0">
              <w:rPr>
                <w:rStyle w:val="Hipervnculo"/>
                <w:rFonts w:eastAsia="Times New Roman" w:cs="Arial"/>
                <w:noProof/>
              </w:rPr>
              <w:t>3.1.8</w:t>
            </w:r>
            <w:r>
              <w:rPr>
                <w:rFonts w:asciiTheme="minorHAnsi" w:eastAsiaTheme="minorEastAsia" w:hAnsiTheme="minorHAnsi" w:cstheme="minorBidi"/>
                <w:noProof/>
                <w:lang w:val="es-CO" w:eastAsia="es-CO"/>
              </w:rPr>
              <w:tab/>
            </w:r>
            <w:r w:rsidRPr="005D33E0">
              <w:rPr>
                <w:rStyle w:val="Hipervnculo"/>
                <w:rFonts w:cs="Arial"/>
                <w:noProof/>
              </w:rPr>
              <w:t>Retos 2017</w:t>
            </w:r>
            <w:r>
              <w:rPr>
                <w:noProof/>
                <w:webHidden/>
              </w:rPr>
              <w:tab/>
            </w:r>
            <w:r>
              <w:rPr>
                <w:noProof/>
                <w:webHidden/>
              </w:rPr>
              <w:fldChar w:fldCharType="begin"/>
            </w:r>
            <w:r>
              <w:rPr>
                <w:noProof/>
                <w:webHidden/>
              </w:rPr>
              <w:instrText xml:space="preserve"> PAGEREF _Toc478755370 \h </w:instrText>
            </w:r>
            <w:r>
              <w:rPr>
                <w:noProof/>
                <w:webHidden/>
              </w:rPr>
            </w:r>
            <w:r>
              <w:rPr>
                <w:noProof/>
                <w:webHidden/>
              </w:rPr>
              <w:fldChar w:fldCharType="separate"/>
            </w:r>
            <w:r w:rsidR="006C6EE4">
              <w:rPr>
                <w:noProof/>
                <w:webHidden/>
              </w:rPr>
              <w:t>39</w:t>
            </w:r>
            <w:r>
              <w:rPr>
                <w:noProof/>
                <w:webHidden/>
              </w:rPr>
              <w:fldChar w:fldCharType="end"/>
            </w:r>
          </w:hyperlink>
        </w:p>
        <w:p w14:paraId="64F9395C" w14:textId="4401E56A" w:rsidR="0023680E" w:rsidRDefault="0023680E">
          <w:pPr>
            <w:pStyle w:val="TDC1"/>
            <w:rPr>
              <w:rFonts w:asciiTheme="minorHAnsi" w:eastAsiaTheme="minorEastAsia" w:hAnsiTheme="minorHAnsi" w:cstheme="minorBidi"/>
              <w:b w:val="0"/>
              <w:bCs w:val="0"/>
              <w:kern w:val="0"/>
              <w:lang w:val="es-CO" w:eastAsia="es-CO"/>
            </w:rPr>
          </w:pPr>
          <w:hyperlink w:anchor="_Toc478755371" w:history="1">
            <w:r w:rsidRPr="005D33E0">
              <w:rPr>
                <w:rStyle w:val="Hipervnculo"/>
              </w:rPr>
              <w:t>3.2</w:t>
            </w:r>
            <w:r>
              <w:rPr>
                <w:rFonts w:asciiTheme="minorHAnsi" w:eastAsiaTheme="minorEastAsia" w:hAnsiTheme="minorHAnsi" w:cstheme="minorBidi"/>
                <w:b w:val="0"/>
                <w:bCs w:val="0"/>
                <w:kern w:val="0"/>
                <w:lang w:val="es-CO" w:eastAsia="es-CO"/>
              </w:rPr>
              <w:tab/>
            </w:r>
            <w:r w:rsidRPr="005D33E0">
              <w:rPr>
                <w:rStyle w:val="Hipervnculo"/>
              </w:rPr>
              <w:t>ATENCIÓN A LA NIÑEZ Y LA ADOLESCENCIA</w:t>
            </w:r>
            <w:r>
              <w:rPr>
                <w:webHidden/>
              </w:rPr>
              <w:tab/>
            </w:r>
            <w:r>
              <w:rPr>
                <w:webHidden/>
              </w:rPr>
              <w:fldChar w:fldCharType="begin"/>
            </w:r>
            <w:r>
              <w:rPr>
                <w:webHidden/>
              </w:rPr>
              <w:instrText xml:space="preserve"> PAGEREF _Toc478755371 \h </w:instrText>
            </w:r>
            <w:r>
              <w:rPr>
                <w:webHidden/>
              </w:rPr>
            </w:r>
            <w:r>
              <w:rPr>
                <w:webHidden/>
              </w:rPr>
              <w:fldChar w:fldCharType="separate"/>
            </w:r>
            <w:r w:rsidR="006C6EE4">
              <w:rPr>
                <w:webHidden/>
              </w:rPr>
              <w:t>41</w:t>
            </w:r>
            <w:r>
              <w:rPr>
                <w:webHidden/>
              </w:rPr>
              <w:fldChar w:fldCharType="end"/>
            </w:r>
          </w:hyperlink>
        </w:p>
        <w:p w14:paraId="481A6E71" w14:textId="5CC71A9C" w:rsidR="0023680E" w:rsidRDefault="0023680E">
          <w:pPr>
            <w:pStyle w:val="TDC2"/>
            <w:tabs>
              <w:tab w:val="right" w:leader="dot" w:pos="9395"/>
            </w:tabs>
            <w:rPr>
              <w:rFonts w:asciiTheme="minorHAnsi" w:eastAsiaTheme="minorEastAsia" w:hAnsiTheme="minorHAnsi" w:cstheme="minorBidi"/>
              <w:noProof/>
              <w:lang w:val="es-CO" w:eastAsia="es-CO"/>
            </w:rPr>
          </w:pPr>
          <w:hyperlink w:anchor="_Toc478755372" w:history="1">
            <w:r w:rsidRPr="005D33E0">
              <w:rPr>
                <w:rStyle w:val="Hipervnculo"/>
                <w:noProof/>
                <w:lang w:eastAsia="es-ES"/>
              </w:rPr>
              <w:t>3.2.1 Estrategias y Programas de la Dirección de Niñez y Adolescencia</w:t>
            </w:r>
            <w:r>
              <w:rPr>
                <w:noProof/>
                <w:webHidden/>
              </w:rPr>
              <w:tab/>
            </w:r>
            <w:r>
              <w:rPr>
                <w:noProof/>
                <w:webHidden/>
              </w:rPr>
              <w:fldChar w:fldCharType="begin"/>
            </w:r>
            <w:r>
              <w:rPr>
                <w:noProof/>
                <w:webHidden/>
              </w:rPr>
              <w:instrText xml:space="preserve"> PAGEREF _Toc478755372 \h </w:instrText>
            </w:r>
            <w:r>
              <w:rPr>
                <w:noProof/>
                <w:webHidden/>
              </w:rPr>
            </w:r>
            <w:r>
              <w:rPr>
                <w:noProof/>
                <w:webHidden/>
              </w:rPr>
              <w:fldChar w:fldCharType="separate"/>
            </w:r>
            <w:r w:rsidR="006C6EE4">
              <w:rPr>
                <w:noProof/>
                <w:webHidden/>
              </w:rPr>
              <w:t>41</w:t>
            </w:r>
            <w:r>
              <w:rPr>
                <w:noProof/>
                <w:webHidden/>
              </w:rPr>
              <w:fldChar w:fldCharType="end"/>
            </w:r>
          </w:hyperlink>
        </w:p>
        <w:p w14:paraId="390BC4BC" w14:textId="15E65E32" w:rsidR="0023680E" w:rsidRDefault="0023680E">
          <w:pPr>
            <w:pStyle w:val="TDC2"/>
            <w:tabs>
              <w:tab w:val="right" w:leader="dot" w:pos="9395"/>
            </w:tabs>
            <w:rPr>
              <w:rFonts w:asciiTheme="minorHAnsi" w:eastAsiaTheme="minorEastAsia" w:hAnsiTheme="minorHAnsi" w:cstheme="minorBidi"/>
              <w:noProof/>
              <w:lang w:val="es-CO" w:eastAsia="es-CO"/>
            </w:rPr>
          </w:pPr>
          <w:hyperlink w:anchor="_Toc478755373" w:history="1">
            <w:r w:rsidRPr="005D33E0">
              <w:rPr>
                <w:rStyle w:val="Hipervnculo"/>
                <w:noProof/>
              </w:rPr>
              <w:t>3.2.2 Política pública de niñez y adolescencia</w:t>
            </w:r>
            <w:r>
              <w:rPr>
                <w:noProof/>
                <w:webHidden/>
              </w:rPr>
              <w:tab/>
            </w:r>
            <w:r>
              <w:rPr>
                <w:noProof/>
                <w:webHidden/>
              </w:rPr>
              <w:fldChar w:fldCharType="begin"/>
            </w:r>
            <w:r>
              <w:rPr>
                <w:noProof/>
                <w:webHidden/>
              </w:rPr>
              <w:instrText xml:space="preserve"> PAGEREF _Toc478755373 \h </w:instrText>
            </w:r>
            <w:r>
              <w:rPr>
                <w:noProof/>
                <w:webHidden/>
              </w:rPr>
            </w:r>
            <w:r>
              <w:rPr>
                <w:noProof/>
                <w:webHidden/>
              </w:rPr>
              <w:fldChar w:fldCharType="separate"/>
            </w:r>
            <w:r w:rsidR="006C6EE4">
              <w:rPr>
                <w:noProof/>
                <w:webHidden/>
              </w:rPr>
              <w:t>65</w:t>
            </w:r>
            <w:r>
              <w:rPr>
                <w:noProof/>
                <w:webHidden/>
              </w:rPr>
              <w:fldChar w:fldCharType="end"/>
            </w:r>
          </w:hyperlink>
        </w:p>
        <w:p w14:paraId="1387386A" w14:textId="56ED4CEC" w:rsidR="0023680E" w:rsidRDefault="0023680E">
          <w:pPr>
            <w:pStyle w:val="TDC2"/>
            <w:tabs>
              <w:tab w:val="right" w:leader="dot" w:pos="9395"/>
            </w:tabs>
            <w:rPr>
              <w:rFonts w:asciiTheme="minorHAnsi" w:eastAsiaTheme="minorEastAsia" w:hAnsiTheme="minorHAnsi" w:cstheme="minorBidi"/>
              <w:noProof/>
              <w:lang w:val="es-CO" w:eastAsia="es-CO"/>
            </w:rPr>
          </w:pPr>
          <w:hyperlink w:anchor="_Toc478755374" w:history="1">
            <w:r w:rsidRPr="005D33E0">
              <w:rPr>
                <w:rStyle w:val="Hipervnculo"/>
                <w:noProof/>
                <w:lang w:eastAsia="es-ES"/>
              </w:rPr>
              <w:t>3.2.3 Logros 2016</w:t>
            </w:r>
            <w:r>
              <w:rPr>
                <w:noProof/>
                <w:webHidden/>
              </w:rPr>
              <w:tab/>
            </w:r>
            <w:r>
              <w:rPr>
                <w:noProof/>
                <w:webHidden/>
              </w:rPr>
              <w:fldChar w:fldCharType="begin"/>
            </w:r>
            <w:r>
              <w:rPr>
                <w:noProof/>
                <w:webHidden/>
              </w:rPr>
              <w:instrText xml:space="preserve"> PAGEREF _Toc478755374 \h </w:instrText>
            </w:r>
            <w:r>
              <w:rPr>
                <w:noProof/>
                <w:webHidden/>
              </w:rPr>
            </w:r>
            <w:r>
              <w:rPr>
                <w:noProof/>
                <w:webHidden/>
              </w:rPr>
              <w:fldChar w:fldCharType="separate"/>
            </w:r>
            <w:r w:rsidR="006C6EE4">
              <w:rPr>
                <w:noProof/>
                <w:webHidden/>
              </w:rPr>
              <w:t>66</w:t>
            </w:r>
            <w:r>
              <w:rPr>
                <w:noProof/>
                <w:webHidden/>
              </w:rPr>
              <w:fldChar w:fldCharType="end"/>
            </w:r>
          </w:hyperlink>
        </w:p>
        <w:p w14:paraId="458C055C" w14:textId="4C345DEF" w:rsidR="0023680E" w:rsidRDefault="0023680E">
          <w:pPr>
            <w:pStyle w:val="TDC2"/>
            <w:tabs>
              <w:tab w:val="right" w:leader="dot" w:pos="9395"/>
            </w:tabs>
            <w:rPr>
              <w:rFonts w:asciiTheme="minorHAnsi" w:eastAsiaTheme="minorEastAsia" w:hAnsiTheme="minorHAnsi" w:cstheme="minorBidi"/>
              <w:noProof/>
              <w:lang w:val="es-CO" w:eastAsia="es-CO"/>
            </w:rPr>
          </w:pPr>
          <w:hyperlink w:anchor="_Toc478755375" w:history="1">
            <w:r w:rsidRPr="005D33E0">
              <w:rPr>
                <w:rStyle w:val="Hipervnculo"/>
                <w:noProof/>
                <w:lang w:eastAsia="es-ES"/>
              </w:rPr>
              <w:t>3.2.4 Retos 2017</w:t>
            </w:r>
            <w:r>
              <w:rPr>
                <w:noProof/>
                <w:webHidden/>
              </w:rPr>
              <w:tab/>
            </w:r>
            <w:r>
              <w:rPr>
                <w:noProof/>
                <w:webHidden/>
              </w:rPr>
              <w:fldChar w:fldCharType="begin"/>
            </w:r>
            <w:r>
              <w:rPr>
                <w:noProof/>
                <w:webHidden/>
              </w:rPr>
              <w:instrText xml:space="preserve"> PAGEREF _Toc478755375 \h </w:instrText>
            </w:r>
            <w:r>
              <w:rPr>
                <w:noProof/>
                <w:webHidden/>
              </w:rPr>
            </w:r>
            <w:r>
              <w:rPr>
                <w:noProof/>
                <w:webHidden/>
              </w:rPr>
              <w:fldChar w:fldCharType="separate"/>
            </w:r>
            <w:r w:rsidR="006C6EE4">
              <w:rPr>
                <w:noProof/>
                <w:webHidden/>
              </w:rPr>
              <w:t>68</w:t>
            </w:r>
            <w:r>
              <w:rPr>
                <w:noProof/>
                <w:webHidden/>
              </w:rPr>
              <w:fldChar w:fldCharType="end"/>
            </w:r>
          </w:hyperlink>
        </w:p>
        <w:p w14:paraId="27B685DF" w14:textId="13B3EB01" w:rsidR="0023680E" w:rsidRDefault="0023680E">
          <w:pPr>
            <w:pStyle w:val="TDC1"/>
            <w:rPr>
              <w:rFonts w:asciiTheme="minorHAnsi" w:eastAsiaTheme="minorEastAsia" w:hAnsiTheme="minorHAnsi" w:cstheme="minorBidi"/>
              <w:b w:val="0"/>
              <w:bCs w:val="0"/>
              <w:kern w:val="0"/>
              <w:lang w:val="es-CO" w:eastAsia="es-CO"/>
            </w:rPr>
          </w:pPr>
          <w:hyperlink w:anchor="_Toc478755376" w:history="1">
            <w:r w:rsidRPr="005D33E0">
              <w:rPr>
                <w:rStyle w:val="Hipervnculo"/>
              </w:rPr>
              <w:t>3.3</w:t>
            </w:r>
            <w:r>
              <w:rPr>
                <w:rFonts w:asciiTheme="minorHAnsi" w:eastAsiaTheme="minorEastAsia" w:hAnsiTheme="minorHAnsi" w:cstheme="minorBidi"/>
                <w:b w:val="0"/>
                <w:bCs w:val="0"/>
                <w:kern w:val="0"/>
                <w:lang w:val="es-CO" w:eastAsia="es-CO"/>
              </w:rPr>
              <w:tab/>
            </w:r>
            <w:r w:rsidRPr="005D33E0">
              <w:rPr>
                <w:rStyle w:val="Hipervnculo"/>
              </w:rPr>
              <w:t>ATENCIÓN A LAS FAMILIAS Y COMUNIDADES</w:t>
            </w:r>
            <w:r>
              <w:rPr>
                <w:webHidden/>
              </w:rPr>
              <w:tab/>
            </w:r>
            <w:r>
              <w:rPr>
                <w:webHidden/>
              </w:rPr>
              <w:fldChar w:fldCharType="begin"/>
            </w:r>
            <w:r>
              <w:rPr>
                <w:webHidden/>
              </w:rPr>
              <w:instrText xml:space="preserve"> PAGEREF _Toc478755376 \h </w:instrText>
            </w:r>
            <w:r>
              <w:rPr>
                <w:webHidden/>
              </w:rPr>
            </w:r>
            <w:r>
              <w:rPr>
                <w:webHidden/>
              </w:rPr>
              <w:fldChar w:fldCharType="separate"/>
            </w:r>
            <w:r w:rsidR="006C6EE4">
              <w:rPr>
                <w:webHidden/>
              </w:rPr>
              <w:t>69</w:t>
            </w:r>
            <w:r>
              <w:rPr>
                <w:webHidden/>
              </w:rPr>
              <w:fldChar w:fldCharType="end"/>
            </w:r>
          </w:hyperlink>
        </w:p>
        <w:p w14:paraId="203A819F" w14:textId="7B1AC764"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77" w:history="1">
            <w:r w:rsidRPr="005D33E0">
              <w:rPr>
                <w:rStyle w:val="Hipervnculo"/>
                <w:rFonts w:eastAsiaTheme="majorEastAsia" w:cs="Arial"/>
                <w:noProof/>
              </w:rPr>
              <w:t>3.3.1</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Marco de Política Pública de Familia y Comunidades</w:t>
            </w:r>
            <w:r>
              <w:rPr>
                <w:noProof/>
                <w:webHidden/>
              </w:rPr>
              <w:tab/>
            </w:r>
            <w:r>
              <w:rPr>
                <w:noProof/>
                <w:webHidden/>
              </w:rPr>
              <w:fldChar w:fldCharType="begin"/>
            </w:r>
            <w:r>
              <w:rPr>
                <w:noProof/>
                <w:webHidden/>
              </w:rPr>
              <w:instrText xml:space="preserve"> PAGEREF _Toc478755377 \h </w:instrText>
            </w:r>
            <w:r>
              <w:rPr>
                <w:noProof/>
                <w:webHidden/>
              </w:rPr>
            </w:r>
            <w:r>
              <w:rPr>
                <w:noProof/>
                <w:webHidden/>
              </w:rPr>
              <w:fldChar w:fldCharType="separate"/>
            </w:r>
            <w:r w:rsidR="006C6EE4">
              <w:rPr>
                <w:noProof/>
                <w:webHidden/>
              </w:rPr>
              <w:t>69</w:t>
            </w:r>
            <w:r>
              <w:rPr>
                <w:noProof/>
                <w:webHidden/>
              </w:rPr>
              <w:fldChar w:fldCharType="end"/>
            </w:r>
          </w:hyperlink>
        </w:p>
        <w:p w14:paraId="7F8B80C8" w14:textId="0217F8FC"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78" w:history="1">
            <w:r w:rsidRPr="005D33E0">
              <w:rPr>
                <w:rStyle w:val="Hipervnculo"/>
                <w:rFonts w:eastAsiaTheme="majorEastAsia" w:cs="Arial"/>
                <w:noProof/>
              </w:rPr>
              <w:t>3.3.2</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Acciones adelantadas frente a políticas priorizadas</w:t>
            </w:r>
            <w:r>
              <w:rPr>
                <w:noProof/>
                <w:webHidden/>
              </w:rPr>
              <w:tab/>
            </w:r>
            <w:r>
              <w:rPr>
                <w:noProof/>
                <w:webHidden/>
              </w:rPr>
              <w:fldChar w:fldCharType="begin"/>
            </w:r>
            <w:r>
              <w:rPr>
                <w:noProof/>
                <w:webHidden/>
              </w:rPr>
              <w:instrText xml:space="preserve"> PAGEREF _Toc478755378 \h </w:instrText>
            </w:r>
            <w:r>
              <w:rPr>
                <w:noProof/>
                <w:webHidden/>
              </w:rPr>
            </w:r>
            <w:r>
              <w:rPr>
                <w:noProof/>
                <w:webHidden/>
              </w:rPr>
              <w:fldChar w:fldCharType="separate"/>
            </w:r>
            <w:r w:rsidR="006C6EE4">
              <w:rPr>
                <w:noProof/>
                <w:webHidden/>
              </w:rPr>
              <w:t>70</w:t>
            </w:r>
            <w:r>
              <w:rPr>
                <w:noProof/>
                <w:webHidden/>
              </w:rPr>
              <w:fldChar w:fldCharType="end"/>
            </w:r>
          </w:hyperlink>
        </w:p>
        <w:p w14:paraId="25D87890" w14:textId="583BD342"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79" w:history="1">
            <w:r w:rsidRPr="005D33E0">
              <w:rPr>
                <w:rStyle w:val="Hipervnculo"/>
                <w:rFonts w:eastAsiaTheme="majorEastAsia" w:cs="Arial"/>
                <w:noProof/>
              </w:rPr>
              <w:t>3.3.3</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Atención a Familias y Comunidades Atención a Familias y Comunidades</w:t>
            </w:r>
            <w:r>
              <w:rPr>
                <w:noProof/>
                <w:webHidden/>
              </w:rPr>
              <w:tab/>
            </w:r>
            <w:r>
              <w:rPr>
                <w:noProof/>
                <w:webHidden/>
              </w:rPr>
              <w:fldChar w:fldCharType="begin"/>
            </w:r>
            <w:r>
              <w:rPr>
                <w:noProof/>
                <w:webHidden/>
              </w:rPr>
              <w:instrText xml:space="preserve"> PAGEREF _Toc478755379 \h </w:instrText>
            </w:r>
            <w:r>
              <w:rPr>
                <w:noProof/>
                <w:webHidden/>
              </w:rPr>
            </w:r>
            <w:r>
              <w:rPr>
                <w:noProof/>
                <w:webHidden/>
              </w:rPr>
              <w:fldChar w:fldCharType="separate"/>
            </w:r>
            <w:r w:rsidR="006C6EE4">
              <w:rPr>
                <w:noProof/>
                <w:webHidden/>
              </w:rPr>
              <w:t>74</w:t>
            </w:r>
            <w:r>
              <w:rPr>
                <w:noProof/>
                <w:webHidden/>
              </w:rPr>
              <w:fldChar w:fldCharType="end"/>
            </w:r>
          </w:hyperlink>
        </w:p>
        <w:p w14:paraId="7C95E22F" w14:textId="3483D1D6"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80" w:history="1">
            <w:r w:rsidRPr="005D33E0">
              <w:rPr>
                <w:rStyle w:val="Hipervnculo"/>
                <w:rFonts w:eastAsiaTheme="majorEastAsia" w:cs="Arial"/>
                <w:noProof/>
              </w:rPr>
              <w:t>3.3.4</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Logros 2016</w:t>
            </w:r>
            <w:r>
              <w:rPr>
                <w:noProof/>
                <w:webHidden/>
              </w:rPr>
              <w:tab/>
            </w:r>
            <w:r>
              <w:rPr>
                <w:noProof/>
                <w:webHidden/>
              </w:rPr>
              <w:fldChar w:fldCharType="begin"/>
            </w:r>
            <w:r>
              <w:rPr>
                <w:noProof/>
                <w:webHidden/>
              </w:rPr>
              <w:instrText xml:space="preserve"> PAGEREF _Toc478755380 \h </w:instrText>
            </w:r>
            <w:r>
              <w:rPr>
                <w:noProof/>
                <w:webHidden/>
              </w:rPr>
            </w:r>
            <w:r>
              <w:rPr>
                <w:noProof/>
                <w:webHidden/>
              </w:rPr>
              <w:fldChar w:fldCharType="separate"/>
            </w:r>
            <w:r w:rsidR="006C6EE4">
              <w:rPr>
                <w:noProof/>
                <w:webHidden/>
              </w:rPr>
              <w:t>80</w:t>
            </w:r>
            <w:r>
              <w:rPr>
                <w:noProof/>
                <w:webHidden/>
              </w:rPr>
              <w:fldChar w:fldCharType="end"/>
            </w:r>
          </w:hyperlink>
        </w:p>
        <w:p w14:paraId="1D1315EB" w14:textId="1EF4F6E4"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81" w:history="1">
            <w:r w:rsidRPr="005D33E0">
              <w:rPr>
                <w:rStyle w:val="Hipervnculo"/>
                <w:rFonts w:eastAsiaTheme="majorEastAsia" w:cs="Arial"/>
                <w:noProof/>
              </w:rPr>
              <w:t>3.3.5</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Retos 2017</w:t>
            </w:r>
            <w:r>
              <w:rPr>
                <w:noProof/>
                <w:webHidden/>
              </w:rPr>
              <w:tab/>
            </w:r>
            <w:r>
              <w:rPr>
                <w:noProof/>
                <w:webHidden/>
              </w:rPr>
              <w:fldChar w:fldCharType="begin"/>
            </w:r>
            <w:r>
              <w:rPr>
                <w:noProof/>
                <w:webHidden/>
              </w:rPr>
              <w:instrText xml:space="preserve"> PAGEREF _Toc478755381 \h </w:instrText>
            </w:r>
            <w:r>
              <w:rPr>
                <w:noProof/>
                <w:webHidden/>
              </w:rPr>
            </w:r>
            <w:r>
              <w:rPr>
                <w:noProof/>
                <w:webHidden/>
              </w:rPr>
              <w:fldChar w:fldCharType="separate"/>
            </w:r>
            <w:r w:rsidR="006C6EE4">
              <w:rPr>
                <w:noProof/>
                <w:webHidden/>
              </w:rPr>
              <w:t>82</w:t>
            </w:r>
            <w:r>
              <w:rPr>
                <w:noProof/>
                <w:webHidden/>
              </w:rPr>
              <w:fldChar w:fldCharType="end"/>
            </w:r>
          </w:hyperlink>
        </w:p>
        <w:p w14:paraId="003CA121" w14:textId="26C9172D" w:rsidR="0023680E" w:rsidRDefault="0023680E">
          <w:pPr>
            <w:pStyle w:val="TDC1"/>
            <w:rPr>
              <w:rFonts w:asciiTheme="minorHAnsi" w:eastAsiaTheme="minorEastAsia" w:hAnsiTheme="minorHAnsi" w:cstheme="minorBidi"/>
              <w:b w:val="0"/>
              <w:bCs w:val="0"/>
              <w:kern w:val="0"/>
              <w:lang w:val="es-CO" w:eastAsia="es-CO"/>
            </w:rPr>
          </w:pPr>
          <w:hyperlink w:anchor="_Toc478755382" w:history="1">
            <w:r w:rsidRPr="005D33E0">
              <w:rPr>
                <w:rStyle w:val="Hipervnculo"/>
              </w:rPr>
              <w:t>3.4</w:t>
            </w:r>
            <w:r>
              <w:rPr>
                <w:rFonts w:asciiTheme="minorHAnsi" w:eastAsiaTheme="minorEastAsia" w:hAnsiTheme="minorHAnsi" w:cstheme="minorBidi"/>
                <w:b w:val="0"/>
                <w:bCs w:val="0"/>
                <w:kern w:val="0"/>
                <w:lang w:val="es-CO" w:eastAsia="es-CO"/>
              </w:rPr>
              <w:tab/>
            </w:r>
            <w:r w:rsidRPr="005D33E0">
              <w:rPr>
                <w:rStyle w:val="Hipervnculo"/>
              </w:rPr>
              <w:t>ATENCIÓN EN NUTRICIÓN</w:t>
            </w:r>
            <w:r>
              <w:rPr>
                <w:webHidden/>
              </w:rPr>
              <w:tab/>
            </w:r>
            <w:r>
              <w:rPr>
                <w:webHidden/>
              </w:rPr>
              <w:fldChar w:fldCharType="begin"/>
            </w:r>
            <w:r>
              <w:rPr>
                <w:webHidden/>
              </w:rPr>
              <w:instrText xml:space="preserve"> PAGEREF _Toc478755382 \h </w:instrText>
            </w:r>
            <w:r>
              <w:rPr>
                <w:webHidden/>
              </w:rPr>
            </w:r>
            <w:r>
              <w:rPr>
                <w:webHidden/>
              </w:rPr>
              <w:fldChar w:fldCharType="separate"/>
            </w:r>
            <w:r w:rsidR="006C6EE4">
              <w:rPr>
                <w:webHidden/>
              </w:rPr>
              <w:t>84</w:t>
            </w:r>
            <w:r>
              <w:rPr>
                <w:webHidden/>
              </w:rPr>
              <w:fldChar w:fldCharType="end"/>
            </w:r>
          </w:hyperlink>
        </w:p>
        <w:p w14:paraId="30FE30C7" w14:textId="696A2F18"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83" w:history="1">
            <w:r w:rsidRPr="005D33E0">
              <w:rPr>
                <w:rStyle w:val="Hipervnculo"/>
                <w:rFonts w:eastAsiaTheme="majorEastAsia" w:cs="Arial"/>
                <w:noProof/>
              </w:rPr>
              <w:t>3.4.1</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Marco de Política Pública de Nutrición</w:t>
            </w:r>
            <w:r>
              <w:rPr>
                <w:noProof/>
                <w:webHidden/>
              </w:rPr>
              <w:tab/>
            </w:r>
            <w:r>
              <w:rPr>
                <w:noProof/>
                <w:webHidden/>
              </w:rPr>
              <w:fldChar w:fldCharType="begin"/>
            </w:r>
            <w:r>
              <w:rPr>
                <w:noProof/>
                <w:webHidden/>
              </w:rPr>
              <w:instrText xml:space="preserve"> PAGEREF _Toc478755383 \h </w:instrText>
            </w:r>
            <w:r>
              <w:rPr>
                <w:noProof/>
                <w:webHidden/>
              </w:rPr>
            </w:r>
            <w:r>
              <w:rPr>
                <w:noProof/>
                <w:webHidden/>
              </w:rPr>
              <w:fldChar w:fldCharType="separate"/>
            </w:r>
            <w:r w:rsidR="006C6EE4">
              <w:rPr>
                <w:noProof/>
                <w:webHidden/>
              </w:rPr>
              <w:t>84</w:t>
            </w:r>
            <w:r>
              <w:rPr>
                <w:noProof/>
                <w:webHidden/>
              </w:rPr>
              <w:fldChar w:fldCharType="end"/>
            </w:r>
          </w:hyperlink>
        </w:p>
        <w:p w14:paraId="22A20834" w14:textId="1F2FE18C"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84" w:history="1">
            <w:r w:rsidRPr="005D33E0">
              <w:rPr>
                <w:rStyle w:val="Hipervnculo"/>
                <w:rFonts w:eastAsiaTheme="majorEastAsia" w:cs="Arial"/>
                <w:noProof/>
              </w:rPr>
              <w:t>3.4.2</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Estrategia de Recuperación Nutricional</w:t>
            </w:r>
            <w:r>
              <w:rPr>
                <w:noProof/>
                <w:webHidden/>
              </w:rPr>
              <w:tab/>
            </w:r>
            <w:r>
              <w:rPr>
                <w:noProof/>
                <w:webHidden/>
              </w:rPr>
              <w:fldChar w:fldCharType="begin"/>
            </w:r>
            <w:r>
              <w:rPr>
                <w:noProof/>
                <w:webHidden/>
              </w:rPr>
              <w:instrText xml:space="preserve"> PAGEREF _Toc478755384 \h </w:instrText>
            </w:r>
            <w:r>
              <w:rPr>
                <w:noProof/>
                <w:webHidden/>
              </w:rPr>
            </w:r>
            <w:r>
              <w:rPr>
                <w:noProof/>
                <w:webHidden/>
              </w:rPr>
              <w:fldChar w:fldCharType="separate"/>
            </w:r>
            <w:r w:rsidR="006C6EE4">
              <w:rPr>
                <w:noProof/>
                <w:webHidden/>
              </w:rPr>
              <w:t>89</w:t>
            </w:r>
            <w:r>
              <w:rPr>
                <w:noProof/>
                <w:webHidden/>
              </w:rPr>
              <w:fldChar w:fldCharType="end"/>
            </w:r>
          </w:hyperlink>
        </w:p>
        <w:p w14:paraId="3D2186D0" w14:textId="2FF79934" w:rsidR="0023680E" w:rsidRDefault="0023680E">
          <w:pPr>
            <w:pStyle w:val="TDC3"/>
            <w:tabs>
              <w:tab w:val="right" w:leader="dot" w:pos="9395"/>
            </w:tabs>
            <w:rPr>
              <w:rFonts w:asciiTheme="minorHAnsi" w:eastAsiaTheme="minorEastAsia" w:hAnsiTheme="minorHAnsi" w:cstheme="minorBidi"/>
              <w:noProof/>
              <w:lang w:val="es-CO" w:eastAsia="es-CO"/>
            </w:rPr>
          </w:pPr>
          <w:hyperlink w:anchor="_Toc478755385" w:history="1">
            <w:r w:rsidRPr="005D33E0">
              <w:rPr>
                <w:rStyle w:val="Hipervnculo"/>
                <w:noProof/>
              </w:rPr>
              <w:t>Centros de Recuperación Nutricional - CRN</w:t>
            </w:r>
            <w:r>
              <w:rPr>
                <w:noProof/>
                <w:webHidden/>
              </w:rPr>
              <w:tab/>
            </w:r>
            <w:r>
              <w:rPr>
                <w:noProof/>
                <w:webHidden/>
              </w:rPr>
              <w:fldChar w:fldCharType="begin"/>
            </w:r>
            <w:r>
              <w:rPr>
                <w:noProof/>
                <w:webHidden/>
              </w:rPr>
              <w:instrText xml:space="preserve"> PAGEREF _Toc478755385 \h </w:instrText>
            </w:r>
            <w:r>
              <w:rPr>
                <w:noProof/>
                <w:webHidden/>
              </w:rPr>
            </w:r>
            <w:r>
              <w:rPr>
                <w:noProof/>
                <w:webHidden/>
              </w:rPr>
              <w:fldChar w:fldCharType="separate"/>
            </w:r>
            <w:r w:rsidR="006C6EE4">
              <w:rPr>
                <w:noProof/>
                <w:webHidden/>
              </w:rPr>
              <w:t>90</w:t>
            </w:r>
            <w:r>
              <w:rPr>
                <w:noProof/>
                <w:webHidden/>
              </w:rPr>
              <w:fldChar w:fldCharType="end"/>
            </w:r>
          </w:hyperlink>
        </w:p>
        <w:p w14:paraId="4A3D9DD2" w14:textId="19DEC057" w:rsidR="0023680E" w:rsidRDefault="0023680E">
          <w:pPr>
            <w:pStyle w:val="TDC3"/>
            <w:tabs>
              <w:tab w:val="right" w:leader="dot" w:pos="9395"/>
            </w:tabs>
            <w:rPr>
              <w:rFonts w:asciiTheme="minorHAnsi" w:eastAsiaTheme="minorEastAsia" w:hAnsiTheme="minorHAnsi" w:cstheme="minorBidi"/>
              <w:noProof/>
              <w:lang w:val="es-CO" w:eastAsia="es-CO"/>
            </w:rPr>
          </w:pPr>
          <w:hyperlink w:anchor="_Toc478755386" w:history="1">
            <w:r w:rsidRPr="005D33E0">
              <w:rPr>
                <w:rStyle w:val="Hipervnculo"/>
                <w:noProof/>
              </w:rPr>
              <w:t>Desarrollo de nueva modalidad 1000 días para cambiar el mundo</w:t>
            </w:r>
            <w:r>
              <w:rPr>
                <w:noProof/>
                <w:webHidden/>
              </w:rPr>
              <w:tab/>
            </w:r>
            <w:r>
              <w:rPr>
                <w:noProof/>
                <w:webHidden/>
              </w:rPr>
              <w:fldChar w:fldCharType="begin"/>
            </w:r>
            <w:r>
              <w:rPr>
                <w:noProof/>
                <w:webHidden/>
              </w:rPr>
              <w:instrText xml:space="preserve"> PAGEREF _Toc478755386 \h </w:instrText>
            </w:r>
            <w:r>
              <w:rPr>
                <w:noProof/>
                <w:webHidden/>
              </w:rPr>
            </w:r>
            <w:r>
              <w:rPr>
                <w:noProof/>
                <w:webHidden/>
              </w:rPr>
              <w:fldChar w:fldCharType="separate"/>
            </w:r>
            <w:r w:rsidR="006C6EE4">
              <w:rPr>
                <w:noProof/>
                <w:webHidden/>
              </w:rPr>
              <w:t>94</w:t>
            </w:r>
            <w:r>
              <w:rPr>
                <w:noProof/>
                <w:webHidden/>
              </w:rPr>
              <w:fldChar w:fldCharType="end"/>
            </w:r>
          </w:hyperlink>
        </w:p>
        <w:p w14:paraId="38DC6D56" w14:textId="48DD2325"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87" w:history="1">
            <w:r w:rsidRPr="005D33E0">
              <w:rPr>
                <w:rStyle w:val="Hipervnculo"/>
                <w:rFonts w:eastAsiaTheme="majorEastAsia" w:cs="Arial"/>
                <w:noProof/>
              </w:rPr>
              <w:t>3.4.3</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Sistema de Seguimiento Nutricional – SSN</w:t>
            </w:r>
            <w:r>
              <w:rPr>
                <w:noProof/>
                <w:webHidden/>
              </w:rPr>
              <w:tab/>
            </w:r>
            <w:r>
              <w:rPr>
                <w:noProof/>
                <w:webHidden/>
              </w:rPr>
              <w:fldChar w:fldCharType="begin"/>
            </w:r>
            <w:r>
              <w:rPr>
                <w:noProof/>
                <w:webHidden/>
              </w:rPr>
              <w:instrText xml:space="preserve"> PAGEREF _Toc478755387 \h </w:instrText>
            </w:r>
            <w:r>
              <w:rPr>
                <w:noProof/>
                <w:webHidden/>
              </w:rPr>
            </w:r>
            <w:r>
              <w:rPr>
                <w:noProof/>
                <w:webHidden/>
              </w:rPr>
              <w:fldChar w:fldCharType="separate"/>
            </w:r>
            <w:r w:rsidR="006C6EE4">
              <w:rPr>
                <w:noProof/>
                <w:webHidden/>
              </w:rPr>
              <w:t>95</w:t>
            </w:r>
            <w:r>
              <w:rPr>
                <w:noProof/>
                <w:webHidden/>
              </w:rPr>
              <w:fldChar w:fldCharType="end"/>
            </w:r>
          </w:hyperlink>
        </w:p>
        <w:p w14:paraId="7B5B533B" w14:textId="4341308D"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88" w:history="1">
            <w:r w:rsidRPr="005D33E0">
              <w:rPr>
                <w:rStyle w:val="Hipervnculo"/>
                <w:rFonts w:eastAsiaTheme="majorEastAsia" w:cs="Arial"/>
                <w:noProof/>
              </w:rPr>
              <w:t>3.4.4</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Alimentos de Alto Valor Nutricional</w:t>
            </w:r>
            <w:r>
              <w:rPr>
                <w:noProof/>
                <w:webHidden/>
              </w:rPr>
              <w:tab/>
            </w:r>
            <w:r>
              <w:rPr>
                <w:noProof/>
                <w:webHidden/>
              </w:rPr>
              <w:fldChar w:fldCharType="begin"/>
            </w:r>
            <w:r>
              <w:rPr>
                <w:noProof/>
                <w:webHidden/>
              </w:rPr>
              <w:instrText xml:space="preserve"> PAGEREF _Toc478755388 \h </w:instrText>
            </w:r>
            <w:r>
              <w:rPr>
                <w:noProof/>
                <w:webHidden/>
              </w:rPr>
            </w:r>
            <w:r>
              <w:rPr>
                <w:noProof/>
                <w:webHidden/>
              </w:rPr>
              <w:fldChar w:fldCharType="separate"/>
            </w:r>
            <w:r w:rsidR="006C6EE4">
              <w:rPr>
                <w:noProof/>
                <w:webHidden/>
              </w:rPr>
              <w:t>96</w:t>
            </w:r>
            <w:r>
              <w:rPr>
                <w:noProof/>
                <w:webHidden/>
              </w:rPr>
              <w:fldChar w:fldCharType="end"/>
            </w:r>
          </w:hyperlink>
        </w:p>
        <w:p w14:paraId="7994FA36" w14:textId="3E486D81"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89" w:history="1">
            <w:r w:rsidRPr="005D33E0">
              <w:rPr>
                <w:rStyle w:val="Hipervnculo"/>
                <w:rFonts w:eastAsiaTheme="majorEastAsia" w:cs="Arial"/>
                <w:noProof/>
              </w:rPr>
              <w:t>3.4.5</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Logros 2016</w:t>
            </w:r>
            <w:r>
              <w:rPr>
                <w:noProof/>
                <w:webHidden/>
              </w:rPr>
              <w:tab/>
            </w:r>
            <w:r>
              <w:rPr>
                <w:noProof/>
                <w:webHidden/>
              </w:rPr>
              <w:fldChar w:fldCharType="begin"/>
            </w:r>
            <w:r>
              <w:rPr>
                <w:noProof/>
                <w:webHidden/>
              </w:rPr>
              <w:instrText xml:space="preserve"> PAGEREF _Toc478755389 \h </w:instrText>
            </w:r>
            <w:r>
              <w:rPr>
                <w:noProof/>
                <w:webHidden/>
              </w:rPr>
            </w:r>
            <w:r>
              <w:rPr>
                <w:noProof/>
                <w:webHidden/>
              </w:rPr>
              <w:fldChar w:fldCharType="separate"/>
            </w:r>
            <w:r w:rsidR="006C6EE4">
              <w:rPr>
                <w:noProof/>
                <w:webHidden/>
              </w:rPr>
              <w:t>102</w:t>
            </w:r>
            <w:r>
              <w:rPr>
                <w:noProof/>
                <w:webHidden/>
              </w:rPr>
              <w:fldChar w:fldCharType="end"/>
            </w:r>
          </w:hyperlink>
        </w:p>
        <w:p w14:paraId="634FEC84" w14:textId="6FA40ED1"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90" w:history="1">
            <w:r w:rsidRPr="005D33E0">
              <w:rPr>
                <w:rStyle w:val="Hipervnculo"/>
                <w:rFonts w:eastAsiaTheme="majorEastAsia" w:cs="Arial"/>
                <w:noProof/>
              </w:rPr>
              <w:t>3.4.6</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Retos 2017</w:t>
            </w:r>
            <w:r>
              <w:rPr>
                <w:noProof/>
                <w:webHidden/>
              </w:rPr>
              <w:tab/>
            </w:r>
            <w:r>
              <w:rPr>
                <w:noProof/>
                <w:webHidden/>
              </w:rPr>
              <w:fldChar w:fldCharType="begin"/>
            </w:r>
            <w:r>
              <w:rPr>
                <w:noProof/>
                <w:webHidden/>
              </w:rPr>
              <w:instrText xml:space="preserve"> PAGEREF _Toc478755390 \h </w:instrText>
            </w:r>
            <w:r>
              <w:rPr>
                <w:noProof/>
                <w:webHidden/>
              </w:rPr>
            </w:r>
            <w:r>
              <w:rPr>
                <w:noProof/>
                <w:webHidden/>
              </w:rPr>
              <w:fldChar w:fldCharType="separate"/>
            </w:r>
            <w:r w:rsidR="006C6EE4">
              <w:rPr>
                <w:noProof/>
                <w:webHidden/>
              </w:rPr>
              <w:t>104</w:t>
            </w:r>
            <w:r>
              <w:rPr>
                <w:noProof/>
                <w:webHidden/>
              </w:rPr>
              <w:fldChar w:fldCharType="end"/>
            </w:r>
          </w:hyperlink>
        </w:p>
        <w:p w14:paraId="0C316A62" w14:textId="465A0D49" w:rsidR="0023680E" w:rsidRDefault="0023680E">
          <w:pPr>
            <w:pStyle w:val="TDC1"/>
            <w:rPr>
              <w:rFonts w:asciiTheme="minorHAnsi" w:eastAsiaTheme="minorEastAsia" w:hAnsiTheme="minorHAnsi" w:cstheme="minorBidi"/>
              <w:b w:val="0"/>
              <w:bCs w:val="0"/>
              <w:kern w:val="0"/>
              <w:lang w:val="es-CO" w:eastAsia="es-CO"/>
            </w:rPr>
          </w:pPr>
          <w:hyperlink w:anchor="_Toc478755391" w:history="1">
            <w:r w:rsidRPr="005D33E0">
              <w:rPr>
                <w:rStyle w:val="Hipervnculo"/>
              </w:rPr>
              <w:t>3.5</w:t>
            </w:r>
            <w:r>
              <w:rPr>
                <w:rFonts w:asciiTheme="minorHAnsi" w:eastAsiaTheme="minorEastAsia" w:hAnsiTheme="minorHAnsi" w:cstheme="minorBidi"/>
                <w:b w:val="0"/>
                <w:bCs w:val="0"/>
                <w:kern w:val="0"/>
                <w:lang w:val="es-CO" w:eastAsia="es-CO"/>
              </w:rPr>
              <w:tab/>
            </w:r>
            <w:r w:rsidRPr="005D33E0">
              <w:rPr>
                <w:rStyle w:val="Hipervnculo"/>
              </w:rPr>
              <w:t>PROTECCIÓN DE NIÑOS, NIÑAS Y ADOLESCENTES</w:t>
            </w:r>
            <w:r>
              <w:rPr>
                <w:webHidden/>
              </w:rPr>
              <w:tab/>
            </w:r>
            <w:r>
              <w:rPr>
                <w:webHidden/>
              </w:rPr>
              <w:fldChar w:fldCharType="begin"/>
            </w:r>
            <w:r>
              <w:rPr>
                <w:webHidden/>
              </w:rPr>
              <w:instrText xml:space="preserve"> PAGEREF _Toc478755391 \h </w:instrText>
            </w:r>
            <w:r>
              <w:rPr>
                <w:webHidden/>
              </w:rPr>
            </w:r>
            <w:r>
              <w:rPr>
                <w:webHidden/>
              </w:rPr>
              <w:fldChar w:fldCharType="separate"/>
            </w:r>
            <w:r w:rsidR="006C6EE4">
              <w:rPr>
                <w:webHidden/>
              </w:rPr>
              <w:t>106</w:t>
            </w:r>
            <w:r>
              <w:rPr>
                <w:webHidden/>
              </w:rPr>
              <w:fldChar w:fldCharType="end"/>
            </w:r>
          </w:hyperlink>
        </w:p>
        <w:p w14:paraId="5ECAF0B1" w14:textId="68ABB3B3"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92" w:history="1">
            <w:r w:rsidRPr="005D33E0">
              <w:rPr>
                <w:rStyle w:val="Hipervnculo"/>
                <w:rFonts w:eastAsiaTheme="majorEastAsia" w:cs="Arial"/>
                <w:noProof/>
              </w:rPr>
              <w:t>3.5.1</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Marco Normativo</w:t>
            </w:r>
            <w:r>
              <w:rPr>
                <w:noProof/>
                <w:webHidden/>
              </w:rPr>
              <w:tab/>
            </w:r>
            <w:r>
              <w:rPr>
                <w:noProof/>
                <w:webHidden/>
              </w:rPr>
              <w:fldChar w:fldCharType="begin"/>
            </w:r>
            <w:r>
              <w:rPr>
                <w:noProof/>
                <w:webHidden/>
              </w:rPr>
              <w:instrText xml:space="preserve"> PAGEREF _Toc478755392 \h </w:instrText>
            </w:r>
            <w:r>
              <w:rPr>
                <w:noProof/>
                <w:webHidden/>
              </w:rPr>
            </w:r>
            <w:r>
              <w:rPr>
                <w:noProof/>
                <w:webHidden/>
              </w:rPr>
              <w:fldChar w:fldCharType="separate"/>
            </w:r>
            <w:r w:rsidR="006C6EE4">
              <w:rPr>
                <w:noProof/>
                <w:webHidden/>
              </w:rPr>
              <w:t>108</w:t>
            </w:r>
            <w:r>
              <w:rPr>
                <w:noProof/>
                <w:webHidden/>
              </w:rPr>
              <w:fldChar w:fldCharType="end"/>
            </w:r>
          </w:hyperlink>
        </w:p>
        <w:p w14:paraId="2A808DE5" w14:textId="5F5D4C0C"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93" w:history="1">
            <w:r w:rsidRPr="005D33E0">
              <w:rPr>
                <w:rStyle w:val="Hipervnculo"/>
                <w:rFonts w:eastAsiaTheme="majorEastAsia" w:cs="Arial"/>
                <w:noProof/>
              </w:rPr>
              <w:t>3.5.2</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Proceso Administrativo de Restablecimiento de Derechos – PARD</w:t>
            </w:r>
            <w:r>
              <w:rPr>
                <w:noProof/>
                <w:webHidden/>
              </w:rPr>
              <w:tab/>
            </w:r>
            <w:r>
              <w:rPr>
                <w:noProof/>
                <w:webHidden/>
              </w:rPr>
              <w:fldChar w:fldCharType="begin"/>
            </w:r>
            <w:r>
              <w:rPr>
                <w:noProof/>
                <w:webHidden/>
              </w:rPr>
              <w:instrText xml:space="preserve"> PAGEREF _Toc478755393 \h </w:instrText>
            </w:r>
            <w:r>
              <w:rPr>
                <w:noProof/>
                <w:webHidden/>
              </w:rPr>
            </w:r>
            <w:r>
              <w:rPr>
                <w:noProof/>
                <w:webHidden/>
              </w:rPr>
              <w:fldChar w:fldCharType="separate"/>
            </w:r>
            <w:r w:rsidR="006C6EE4">
              <w:rPr>
                <w:noProof/>
                <w:webHidden/>
              </w:rPr>
              <w:t>108</w:t>
            </w:r>
            <w:r>
              <w:rPr>
                <w:noProof/>
                <w:webHidden/>
              </w:rPr>
              <w:fldChar w:fldCharType="end"/>
            </w:r>
          </w:hyperlink>
        </w:p>
        <w:p w14:paraId="20D04AA2" w14:textId="11C08C31"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94" w:history="1">
            <w:r w:rsidRPr="005D33E0">
              <w:rPr>
                <w:rStyle w:val="Hipervnculo"/>
                <w:rFonts w:eastAsiaTheme="majorEastAsia" w:cs="Arial"/>
                <w:noProof/>
              </w:rPr>
              <w:t>3.5.3</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Sistema de Responsabilidad Penal para Adolescentes (SRPA)</w:t>
            </w:r>
            <w:r>
              <w:rPr>
                <w:noProof/>
                <w:webHidden/>
              </w:rPr>
              <w:tab/>
            </w:r>
            <w:r>
              <w:rPr>
                <w:noProof/>
                <w:webHidden/>
              </w:rPr>
              <w:fldChar w:fldCharType="begin"/>
            </w:r>
            <w:r>
              <w:rPr>
                <w:noProof/>
                <w:webHidden/>
              </w:rPr>
              <w:instrText xml:space="preserve"> PAGEREF _Toc478755394 \h </w:instrText>
            </w:r>
            <w:r>
              <w:rPr>
                <w:noProof/>
                <w:webHidden/>
              </w:rPr>
            </w:r>
            <w:r>
              <w:rPr>
                <w:noProof/>
                <w:webHidden/>
              </w:rPr>
              <w:fldChar w:fldCharType="separate"/>
            </w:r>
            <w:r w:rsidR="006C6EE4">
              <w:rPr>
                <w:noProof/>
                <w:webHidden/>
              </w:rPr>
              <w:t>138</w:t>
            </w:r>
            <w:r>
              <w:rPr>
                <w:noProof/>
                <w:webHidden/>
              </w:rPr>
              <w:fldChar w:fldCharType="end"/>
            </w:r>
          </w:hyperlink>
        </w:p>
        <w:p w14:paraId="71CBE46B" w14:textId="7A5414E1"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95" w:history="1">
            <w:r w:rsidRPr="005D33E0">
              <w:rPr>
                <w:rStyle w:val="Hipervnculo"/>
                <w:rFonts w:eastAsiaTheme="majorEastAsia" w:cs="Arial"/>
                <w:noProof/>
              </w:rPr>
              <w:t>3.5.4</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Adopciones</w:t>
            </w:r>
            <w:r>
              <w:rPr>
                <w:noProof/>
                <w:webHidden/>
              </w:rPr>
              <w:tab/>
            </w:r>
            <w:r>
              <w:rPr>
                <w:noProof/>
                <w:webHidden/>
              </w:rPr>
              <w:fldChar w:fldCharType="begin"/>
            </w:r>
            <w:r>
              <w:rPr>
                <w:noProof/>
                <w:webHidden/>
              </w:rPr>
              <w:instrText xml:space="preserve"> PAGEREF _Toc478755395 \h </w:instrText>
            </w:r>
            <w:r>
              <w:rPr>
                <w:noProof/>
                <w:webHidden/>
              </w:rPr>
            </w:r>
            <w:r>
              <w:rPr>
                <w:noProof/>
                <w:webHidden/>
              </w:rPr>
              <w:fldChar w:fldCharType="separate"/>
            </w:r>
            <w:r w:rsidR="006C6EE4">
              <w:rPr>
                <w:noProof/>
                <w:webHidden/>
              </w:rPr>
              <w:t>140</w:t>
            </w:r>
            <w:r>
              <w:rPr>
                <w:noProof/>
                <w:webHidden/>
              </w:rPr>
              <w:fldChar w:fldCharType="end"/>
            </w:r>
          </w:hyperlink>
        </w:p>
        <w:p w14:paraId="3606C639" w14:textId="73E1CC77"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96" w:history="1">
            <w:r w:rsidRPr="005D33E0">
              <w:rPr>
                <w:rStyle w:val="Hipervnculo"/>
                <w:rFonts w:eastAsiaTheme="majorEastAsia" w:cs="Arial"/>
                <w:noProof/>
              </w:rPr>
              <w:t>3.5.5</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Acciones transversales para el restablecimiento de derechos y proyectos de vida</w:t>
            </w:r>
            <w:r>
              <w:rPr>
                <w:noProof/>
                <w:webHidden/>
              </w:rPr>
              <w:tab/>
            </w:r>
            <w:r>
              <w:rPr>
                <w:noProof/>
                <w:webHidden/>
              </w:rPr>
              <w:fldChar w:fldCharType="begin"/>
            </w:r>
            <w:r>
              <w:rPr>
                <w:noProof/>
                <w:webHidden/>
              </w:rPr>
              <w:instrText xml:space="preserve"> PAGEREF _Toc478755396 \h </w:instrText>
            </w:r>
            <w:r>
              <w:rPr>
                <w:noProof/>
                <w:webHidden/>
              </w:rPr>
            </w:r>
            <w:r>
              <w:rPr>
                <w:noProof/>
                <w:webHidden/>
              </w:rPr>
              <w:fldChar w:fldCharType="separate"/>
            </w:r>
            <w:r w:rsidR="006C6EE4">
              <w:rPr>
                <w:noProof/>
                <w:webHidden/>
              </w:rPr>
              <w:t>142</w:t>
            </w:r>
            <w:r>
              <w:rPr>
                <w:noProof/>
                <w:webHidden/>
              </w:rPr>
              <w:fldChar w:fldCharType="end"/>
            </w:r>
          </w:hyperlink>
        </w:p>
        <w:p w14:paraId="3CEF3B2B" w14:textId="6D2D1D22"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97" w:history="1">
            <w:r w:rsidRPr="005D33E0">
              <w:rPr>
                <w:rStyle w:val="Hipervnculo"/>
                <w:rFonts w:eastAsiaTheme="majorEastAsia" w:cs="Arial"/>
                <w:noProof/>
              </w:rPr>
              <w:t>3.5.6</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Ejecución de metas y recursos</w:t>
            </w:r>
            <w:r>
              <w:rPr>
                <w:noProof/>
                <w:webHidden/>
              </w:rPr>
              <w:tab/>
            </w:r>
            <w:r>
              <w:rPr>
                <w:noProof/>
                <w:webHidden/>
              </w:rPr>
              <w:fldChar w:fldCharType="begin"/>
            </w:r>
            <w:r>
              <w:rPr>
                <w:noProof/>
                <w:webHidden/>
              </w:rPr>
              <w:instrText xml:space="preserve"> PAGEREF _Toc478755397 \h </w:instrText>
            </w:r>
            <w:r>
              <w:rPr>
                <w:noProof/>
                <w:webHidden/>
              </w:rPr>
            </w:r>
            <w:r>
              <w:rPr>
                <w:noProof/>
                <w:webHidden/>
              </w:rPr>
              <w:fldChar w:fldCharType="separate"/>
            </w:r>
            <w:r w:rsidR="006C6EE4">
              <w:rPr>
                <w:noProof/>
                <w:webHidden/>
              </w:rPr>
              <w:t>145</w:t>
            </w:r>
            <w:r>
              <w:rPr>
                <w:noProof/>
                <w:webHidden/>
              </w:rPr>
              <w:fldChar w:fldCharType="end"/>
            </w:r>
          </w:hyperlink>
        </w:p>
        <w:p w14:paraId="40BDBEE2" w14:textId="4A3934FC"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98" w:history="1">
            <w:r w:rsidRPr="005D33E0">
              <w:rPr>
                <w:rStyle w:val="Hipervnculo"/>
                <w:rFonts w:eastAsiaTheme="majorEastAsia" w:cs="Arial"/>
                <w:noProof/>
              </w:rPr>
              <w:t>3.5.7</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Logros 2016</w:t>
            </w:r>
            <w:r>
              <w:rPr>
                <w:noProof/>
                <w:webHidden/>
              </w:rPr>
              <w:tab/>
            </w:r>
            <w:r>
              <w:rPr>
                <w:noProof/>
                <w:webHidden/>
              </w:rPr>
              <w:fldChar w:fldCharType="begin"/>
            </w:r>
            <w:r>
              <w:rPr>
                <w:noProof/>
                <w:webHidden/>
              </w:rPr>
              <w:instrText xml:space="preserve"> PAGEREF _Toc478755398 \h </w:instrText>
            </w:r>
            <w:r>
              <w:rPr>
                <w:noProof/>
                <w:webHidden/>
              </w:rPr>
            </w:r>
            <w:r>
              <w:rPr>
                <w:noProof/>
                <w:webHidden/>
              </w:rPr>
              <w:fldChar w:fldCharType="separate"/>
            </w:r>
            <w:r w:rsidR="006C6EE4">
              <w:rPr>
                <w:noProof/>
                <w:webHidden/>
              </w:rPr>
              <w:t>149</w:t>
            </w:r>
            <w:r>
              <w:rPr>
                <w:noProof/>
                <w:webHidden/>
              </w:rPr>
              <w:fldChar w:fldCharType="end"/>
            </w:r>
          </w:hyperlink>
        </w:p>
        <w:p w14:paraId="4A50AAE9" w14:textId="4F177941"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399" w:history="1">
            <w:r w:rsidRPr="005D33E0">
              <w:rPr>
                <w:rStyle w:val="Hipervnculo"/>
                <w:rFonts w:eastAsiaTheme="majorEastAsia" w:cs="Arial"/>
                <w:noProof/>
              </w:rPr>
              <w:t>3.5.8</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Retos 2017</w:t>
            </w:r>
            <w:r>
              <w:rPr>
                <w:noProof/>
                <w:webHidden/>
              </w:rPr>
              <w:tab/>
            </w:r>
            <w:r>
              <w:rPr>
                <w:noProof/>
                <w:webHidden/>
              </w:rPr>
              <w:fldChar w:fldCharType="begin"/>
            </w:r>
            <w:r>
              <w:rPr>
                <w:noProof/>
                <w:webHidden/>
              </w:rPr>
              <w:instrText xml:space="preserve"> PAGEREF _Toc478755399 \h </w:instrText>
            </w:r>
            <w:r>
              <w:rPr>
                <w:noProof/>
                <w:webHidden/>
              </w:rPr>
            </w:r>
            <w:r>
              <w:rPr>
                <w:noProof/>
                <w:webHidden/>
              </w:rPr>
              <w:fldChar w:fldCharType="separate"/>
            </w:r>
            <w:r w:rsidR="006C6EE4">
              <w:rPr>
                <w:noProof/>
                <w:webHidden/>
              </w:rPr>
              <w:t>150</w:t>
            </w:r>
            <w:r>
              <w:rPr>
                <w:noProof/>
                <w:webHidden/>
              </w:rPr>
              <w:fldChar w:fldCharType="end"/>
            </w:r>
          </w:hyperlink>
        </w:p>
        <w:p w14:paraId="13B97913" w14:textId="0493AC62" w:rsidR="0023680E" w:rsidRDefault="0023680E">
          <w:pPr>
            <w:pStyle w:val="TDC1"/>
            <w:rPr>
              <w:rFonts w:asciiTheme="minorHAnsi" w:eastAsiaTheme="minorEastAsia" w:hAnsiTheme="minorHAnsi" w:cstheme="minorBidi"/>
              <w:b w:val="0"/>
              <w:bCs w:val="0"/>
              <w:kern w:val="0"/>
              <w:lang w:val="es-CO" w:eastAsia="es-CO"/>
            </w:rPr>
          </w:pPr>
          <w:hyperlink w:anchor="_Toc478755400" w:history="1">
            <w:r w:rsidRPr="005D33E0">
              <w:rPr>
                <w:rStyle w:val="Hipervnculo"/>
              </w:rPr>
              <w:t>3.6</w:t>
            </w:r>
            <w:r>
              <w:rPr>
                <w:rFonts w:asciiTheme="minorHAnsi" w:eastAsiaTheme="minorEastAsia" w:hAnsiTheme="minorHAnsi" w:cstheme="minorBidi"/>
                <w:b w:val="0"/>
                <w:bCs w:val="0"/>
                <w:kern w:val="0"/>
                <w:lang w:val="es-CO" w:eastAsia="es-CO"/>
              </w:rPr>
              <w:tab/>
            </w:r>
            <w:r w:rsidRPr="005D33E0">
              <w:rPr>
                <w:rStyle w:val="Hipervnculo"/>
              </w:rPr>
              <w:t>ARTICULACIÓN DEL SISTEMA NACIONAL DE BIENESTAR FAMILIAR</w:t>
            </w:r>
            <w:r>
              <w:rPr>
                <w:webHidden/>
              </w:rPr>
              <w:tab/>
            </w:r>
            <w:r>
              <w:rPr>
                <w:webHidden/>
              </w:rPr>
              <w:fldChar w:fldCharType="begin"/>
            </w:r>
            <w:r>
              <w:rPr>
                <w:webHidden/>
              </w:rPr>
              <w:instrText xml:space="preserve"> PAGEREF _Toc478755400 \h </w:instrText>
            </w:r>
            <w:r>
              <w:rPr>
                <w:webHidden/>
              </w:rPr>
            </w:r>
            <w:r>
              <w:rPr>
                <w:webHidden/>
              </w:rPr>
              <w:fldChar w:fldCharType="separate"/>
            </w:r>
            <w:r w:rsidR="006C6EE4">
              <w:rPr>
                <w:webHidden/>
              </w:rPr>
              <w:t>152</w:t>
            </w:r>
            <w:r>
              <w:rPr>
                <w:webHidden/>
              </w:rPr>
              <w:fldChar w:fldCharType="end"/>
            </w:r>
          </w:hyperlink>
        </w:p>
        <w:p w14:paraId="4D668BDE" w14:textId="7413716C"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01" w:history="1">
            <w:r w:rsidRPr="005D33E0">
              <w:rPr>
                <w:rStyle w:val="Hipervnculo"/>
                <w:rFonts w:eastAsiaTheme="majorEastAsia" w:cs="Arial"/>
                <w:noProof/>
              </w:rPr>
              <w:t>3.6.1</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Marco de la Política Pública</w:t>
            </w:r>
            <w:r>
              <w:rPr>
                <w:noProof/>
                <w:webHidden/>
              </w:rPr>
              <w:tab/>
            </w:r>
            <w:r>
              <w:rPr>
                <w:noProof/>
                <w:webHidden/>
              </w:rPr>
              <w:fldChar w:fldCharType="begin"/>
            </w:r>
            <w:r>
              <w:rPr>
                <w:noProof/>
                <w:webHidden/>
              </w:rPr>
              <w:instrText xml:space="preserve"> PAGEREF _Toc478755401 \h </w:instrText>
            </w:r>
            <w:r>
              <w:rPr>
                <w:noProof/>
                <w:webHidden/>
              </w:rPr>
            </w:r>
            <w:r>
              <w:rPr>
                <w:noProof/>
                <w:webHidden/>
              </w:rPr>
              <w:fldChar w:fldCharType="separate"/>
            </w:r>
            <w:r w:rsidR="006C6EE4">
              <w:rPr>
                <w:noProof/>
                <w:webHidden/>
              </w:rPr>
              <w:t>152</w:t>
            </w:r>
            <w:r>
              <w:rPr>
                <w:noProof/>
                <w:webHidden/>
              </w:rPr>
              <w:fldChar w:fldCharType="end"/>
            </w:r>
          </w:hyperlink>
        </w:p>
        <w:p w14:paraId="7210A5CD" w14:textId="1365C8D7"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02" w:history="1">
            <w:r w:rsidRPr="005D33E0">
              <w:rPr>
                <w:rStyle w:val="Hipervnculo"/>
                <w:rFonts w:eastAsiaTheme="majorEastAsia" w:cs="Arial"/>
                <w:noProof/>
              </w:rPr>
              <w:t>3.6.2</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Procesos estratégicos del Sistema Nacional de Bienestar Familiar</w:t>
            </w:r>
            <w:r>
              <w:rPr>
                <w:noProof/>
                <w:webHidden/>
              </w:rPr>
              <w:tab/>
            </w:r>
            <w:r>
              <w:rPr>
                <w:noProof/>
                <w:webHidden/>
              </w:rPr>
              <w:fldChar w:fldCharType="begin"/>
            </w:r>
            <w:r>
              <w:rPr>
                <w:noProof/>
                <w:webHidden/>
              </w:rPr>
              <w:instrText xml:space="preserve"> PAGEREF _Toc478755402 \h </w:instrText>
            </w:r>
            <w:r>
              <w:rPr>
                <w:noProof/>
                <w:webHidden/>
              </w:rPr>
            </w:r>
            <w:r>
              <w:rPr>
                <w:noProof/>
                <w:webHidden/>
              </w:rPr>
              <w:fldChar w:fldCharType="separate"/>
            </w:r>
            <w:r w:rsidR="006C6EE4">
              <w:rPr>
                <w:noProof/>
                <w:webHidden/>
              </w:rPr>
              <w:t>153</w:t>
            </w:r>
            <w:r>
              <w:rPr>
                <w:noProof/>
                <w:webHidden/>
              </w:rPr>
              <w:fldChar w:fldCharType="end"/>
            </w:r>
          </w:hyperlink>
        </w:p>
        <w:p w14:paraId="03B5A7BB" w14:textId="3B6FFDBE"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03" w:history="1">
            <w:r w:rsidRPr="005D33E0">
              <w:rPr>
                <w:rStyle w:val="Hipervnculo"/>
                <w:rFonts w:eastAsiaTheme="majorEastAsia" w:cs="Arial"/>
                <w:noProof/>
              </w:rPr>
              <w:t>3.6.3</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Componentes del Sistema Nacional de Bienestar Familiar</w:t>
            </w:r>
            <w:r>
              <w:rPr>
                <w:noProof/>
                <w:webHidden/>
              </w:rPr>
              <w:tab/>
            </w:r>
            <w:r>
              <w:rPr>
                <w:noProof/>
                <w:webHidden/>
              </w:rPr>
              <w:fldChar w:fldCharType="begin"/>
            </w:r>
            <w:r>
              <w:rPr>
                <w:noProof/>
                <w:webHidden/>
              </w:rPr>
              <w:instrText xml:space="preserve"> PAGEREF _Toc478755403 \h </w:instrText>
            </w:r>
            <w:r>
              <w:rPr>
                <w:noProof/>
                <w:webHidden/>
              </w:rPr>
            </w:r>
            <w:r>
              <w:rPr>
                <w:noProof/>
                <w:webHidden/>
              </w:rPr>
              <w:fldChar w:fldCharType="separate"/>
            </w:r>
            <w:r w:rsidR="006C6EE4">
              <w:rPr>
                <w:noProof/>
                <w:webHidden/>
              </w:rPr>
              <w:t>156</w:t>
            </w:r>
            <w:r>
              <w:rPr>
                <w:noProof/>
                <w:webHidden/>
              </w:rPr>
              <w:fldChar w:fldCharType="end"/>
            </w:r>
          </w:hyperlink>
        </w:p>
        <w:p w14:paraId="6AF066F4" w14:textId="376C7AF3"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04" w:history="1">
            <w:r w:rsidRPr="005D33E0">
              <w:rPr>
                <w:rStyle w:val="Hipervnculo"/>
                <w:rFonts w:eastAsiaTheme="majorEastAsia" w:cs="Arial"/>
                <w:noProof/>
              </w:rPr>
              <w:t>3.6.4</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Logros 2016</w:t>
            </w:r>
            <w:r>
              <w:rPr>
                <w:noProof/>
                <w:webHidden/>
              </w:rPr>
              <w:tab/>
            </w:r>
            <w:r>
              <w:rPr>
                <w:noProof/>
                <w:webHidden/>
              </w:rPr>
              <w:fldChar w:fldCharType="begin"/>
            </w:r>
            <w:r>
              <w:rPr>
                <w:noProof/>
                <w:webHidden/>
              </w:rPr>
              <w:instrText xml:space="preserve"> PAGEREF _Toc478755404 \h </w:instrText>
            </w:r>
            <w:r>
              <w:rPr>
                <w:noProof/>
                <w:webHidden/>
              </w:rPr>
            </w:r>
            <w:r>
              <w:rPr>
                <w:noProof/>
                <w:webHidden/>
              </w:rPr>
              <w:fldChar w:fldCharType="separate"/>
            </w:r>
            <w:r w:rsidR="006C6EE4">
              <w:rPr>
                <w:noProof/>
                <w:webHidden/>
              </w:rPr>
              <w:t>179</w:t>
            </w:r>
            <w:r>
              <w:rPr>
                <w:noProof/>
                <w:webHidden/>
              </w:rPr>
              <w:fldChar w:fldCharType="end"/>
            </w:r>
          </w:hyperlink>
        </w:p>
        <w:p w14:paraId="23AA9D6C" w14:textId="6A55C533"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05" w:history="1">
            <w:r w:rsidRPr="005D33E0">
              <w:rPr>
                <w:rStyle w:val="Hipervnculo"/>
                <w:rFonts w:eastAsiaTheme="majorEastAsia" w:cs="Arial"/>
                <w:noProof/>
              </w:rPr>
              <w:t>3.6.5</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Retos 2017</w:t>
            </w:r>
            <w:r>
              <w:rPr>
                <w:noProof/>
                <w:webHidden/>
              </w:rPr>
              <w:tab/>
            </w:r>
            <w:r>
              <w:rPr>
                <w:noProof/>
                <w:webHidden/>
              </w:rPr>
              <w:fldChar w:fldCharType="begin"/>
            </w:r>
            <w:r>
              <w:rPr>
                <w:noProof/>
                <w:webHidden/>
              </w:rPr>
              <w:instrText xml:space="preserve"> PAGEREF _Toc478755405 \h </w:instrText>
            </w:r>
            <w:r>
              <w:rPr>
                <w:noProof/>
                <w:webHidden/>
              </w:rPr>
            </w:r>
            <w:r>
              <w:rPr>
                <w:noProof/>
                <w:webHidden/>
              </w:rPr>
              <w:fldChar w:fldCharType="separate"/>
            </w:r>
            <w:r w:rsidR="006C6EE4">
              <w:rPr>
                <w:noProof/>
                <w:webHidden/>
              </w:rPr>
              <w:t>180</w:t>
            </w:r>
            <w:r>
              <w:rPr>
                <w:noProof/>
                <w:webHidden/>
              </w:rPr>
              <w:fldChar w:fldCharType="end"/>
            </w:r>
          </w:hyperlink>
        </w:p>
        <w:p w14:paraId="6365F899" w14:textId="4B8FC6B4" w:rsidR="0023680E" w:rsidRDefault="0023680E">
          <w:pPr>
            <w:pStyle w:val="TDC1"/>
            <w:rPr>
              <w:rFonts w:asciiTheme="minorHAnsi" w:eastAsiaTheme="minorEastAsia" w:hAnsiTheme="minorHAnsi" w:cstheme="minorBidi"/>
              <w:b w:val="0"/>
              <w:bCs w:val="0"/>
              <w:kern w:val="0"/>
              <w:lang w:val="es-CO" w:eastAsia="es-CO"/>
            </w:rPr>
          </w:pPr>
          <w:hyperlink w:anchor="_Toc478755406" w:history="1">
            <w:r w:rsidRPr="005D33E0">
              <w:rPr>
                <w:rStyle w:val="Hipervnculo"/>
              </w:rPr>
              <w:t>3.7</w:t>
            </w:r>
            <w:r>
              <w:rPr>
                <w:rFonts w:asciiTheme="minorHAnsi" w:eastAsiaTheme="minorEastAsia" w:hAnsiTheme="minorHAnsi" w:cstheme="minorBidi"/>
                <w:b w:val="0"/>
                <w:bCs w:val="0"/>
                <w:kern w:val="0"/>
                <w:lang w:val="es-CO" w:eastAsia="es-CO"/>
              </w:rPr>
              <w:tab/>
            </w:r>
            <w:r w:rsidRPr="005D33E0">
              <w:rPr>
                <w:rStyle w:val="Hipervnculo"/>
              </w:rPr>
              <w:t>ASUNTOS TRANSVERSALES</w:t>
            </w:r>
            <w:r>
              <w:rPr>
                <w:webHidden/>
              </w:rPr>
              <w:tab/>
            </w:r>
            <w:r>
              <w:rPr>
                <w:webHidden/>
              </w:rPr>
              <w:fldChar w:fldCharType="begin"/>
            </w:r>
            <w:r>
              <w:rPr>
                <w:webHidden/>
              </w:rPr>
              <w:instrText xml:space="preserve"> PAGEREF _Toc478755406 \h </w:instrText>
            </w:r>
            <w:r>
              <w:rPr>
                <w:webHidden/>
              </w:rPr>
            </w:r>
            <w:r>
              <w:rPr>
                <w:webHidden/>
              </w:rPr>
              <w:fldChar w:fldCharType="separate"/>
            </w:r>
            <w:r w:rsidR="006C6EE4">
              <w:rPr>
                <w:webHidden/>
              </w:rPr>
              <w:t>182</w:t>
            </w:r>
            <w:r>
              <w:rPr>
                <w:webHidden/>
              </w:rPr>
              <w:fldChar w:fldCharType="end"/>
            </w:r>
          </w:hyperlink>
        </w:p>
        <w:p w14:paraId="59FEE08B" w14:textId="13351A06"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07" w:history="1">
            <w:r w:rsidRPr="005D33E0">
              <w:rPr>
                <w:rStyle w:val="Hipervnculo"/>
                <w:rFonts w:eastAsiaTheme="majorEastAsia" w:cs="Arial"/>
                <w:noProof/>
              </w:rPr>
              <w:t>3.7.1</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Gestión del ICBF en La Guajira</w:t>
            </w:r>
            <w:r>
              <w:rPr>
                <w:noProof/>
                <w:webHidden/>
              </w:rPr>
              <w:tab/>
            </w:r>
            <w:r>
              <w:rPr>
                <w:noProof/>
                <w:webHidden/>
              </w:rPr>
              <w:fldChar w:fldCharType="begin"/>
            </w:r>
            <w:r>
              <w:rPr>
                <w:noProof/>
                <w:webHidden/>
              </w:rPr>
              <w:instrText xml:space="preserve"> PAGEREF _Toc478755407 \h </w:instrText>
            </w:r>
            <w:r>
              <w:rPr>
                <w:noProof/>
                <w:webHidden/>
              </w:rPr>
            </w:r>
            <w:r>
              <w:rPr>
                <w:noProof/>
                <w:webHidden/>
              </w:rPr>
              <w:fldChar w:fldCharType="separate"/>
            </w:r>
            <w:r w:rsidR="006C6EE4">
              <w:rPr>
                <w:noProof/>
                <w:webHidden/>
              </w:rPr>
              <w:t>182</w:t>
            </w:r>
            <w:r>
              <w:rPr>
                <w:noProof/>
                <w:webHidden/>
              </w:rPr>
              <w:fldChar w:fldCharType="end"/>
            </w:r>
          </w:hyperlink>
        </w:p>
        <w:p w14:paraId="21F921F8" w14:textId="25BDDA87"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08" w:history="1">
            <w:r w:rsidRPr="005D33E0">
              <w:rPr>
                <w:rStyle w:val="Hipervnculo"/>
                <w:rFonts w:eastAsiaTheme="majorEastAsia" w:cs="Arial"/>
                <w:noProof/>
              </w:rPr>
              <w:t>3.7.2</w:t>
            </w:r>
            <w:r>
              <w:rPr>
                <w:rFonts w:asciiTheme="minorHAnsi" w:eastAsiaTheme="minorEastAsia" w:hAnsiTheme="minorHAnsi" w:cstheme="minorBidi"/>
                <w:noProof/>
                <w:lang w:val="es-CO" w:eastAsia="es-CO"/>
              </w:rPr>
              <w:tab/>
            </w:r>
            <w:r w:rsidRPr="005D33E0">
              <w:rPr>
                <w:rStyle w:val="Hipervnculo"/>
                <w:rFonts w:eastAsia="Times New Roman" w:cs="Arial"/>
                <w:noProof/>
                <w:kern w:val="32"/>
              </w:rPr>
              <w:t>Modelo de Enfoque Diferencial de Derechos</w:t>
            </w:r>
            <w:r>
              <w:rPr>
                <w:noProof/>
                <w:webHidden/>
              </w:rPr>
              <w:tab/>
            </w:r>
            <w:r>
              <w:rPr>
                <w:noProof/>
                <w:webHidden/>
              </w:rPr>
              <w:fldChar w:fldCharType="begin"/>
            </w:r>
            <w:r>
              <w:rPr>
                <w:noProof/>
                <w:webHidden/>
              </w:rPr>
              <w:instrText xml:space="preserve"> PAGEREF _Toc478755408 \h </w:instrText>
            </w:r>
            <w:r>
              <w:rPr>
                <w:noProof/>
                <w:webHidden/>
              </w:rPr>
            </w:r>
            <w:r>
              <w:rPr>
                <w:noProof/>
                <w:webHidden/>
              </w:rPr>
              <w:fldChar w:fldCharType="separate"/>
            </w:r>
            <w:r w:rsidR="006C6EE4">
              <w:rPr>
                <w:noProof/>
                <w:webHidden/>
              </w:rPr>
              <w:t>185</w:t>
            </w:r>
            <w:r>
              <w:rPr>
                <w:noProof/>
                <w:webHidden/>
              </w:rPr>
              <w:fldChar w:fldCharType="end"/>
            </w:r>
          </w:hyperlink>
        </w:p>
        <w:p w14:paraId="6D98E907" w14:textId="4FDFACC6" w:rsidR="0023680E" w:rsidRDefault="0023680E">
          <w:pPr>
            <w:pStyle w:val="TDC1"/>
            <w:rPr>
              <w:rFonts w:asciiTheme="minorHAnsi" w:eastAsiaTheme="minorEastAsia" w:hAnsiTheme="minorHAnsi" w:cstheme="minorBidi"/>
              <w:b w:val="0"/>
              <w:bCs w:val="0"/>
              <w:kern w:val="0"/>
              <w:lang w:val="es-CO" w:eastAsia="es-CO"/>
            </w:rPr>
          </w:pPr>
          <w:hyperlink w:anchor="_Toc478755409" w:history="1">
            <w:r w:rsidRPr="005D33E0">
              <w:rPr>
                <w:rStyle w:val="Hipervnculo"/>
              </w:rPr>
              <w:t>3.8</w:t>
            </w:r>
            <w:r>
              <w:rPr>
                <w:rFonts w:asciiTheme="minorHAnsi" w:eastAsiaTheme="minorEastAsia" w:hAnsiTheme="minorHAnsi" w:cstheme="minorBidi"/>
                <w:b w:val="0"/>
                <w:bCs w:val="0"/>
                <w:kern w:val="0"/>
                <w:lang w:val="es-CO" w:eastAsia="es-CO"/>
              </w:rPr>
              <w:tab/>
            </w:r>
            <w:r w:rsidRPr="005D33E0">
              <w:rPr>
                <w:rStyle w:val="Hipervnculo"/>
              </w:rPr>
              <w:t>ASEGURAMIENTO DE LA CALIDAD</w:t>
            </w:r>
            <w:r>
              <w:rPr>
                <w:webHidden/>
              </w:rPr>
              <w:tab/>
            </w:r>
            <w:r>
              <w:rPr>
                <w:webHidden/>
              </w:rPr>
              <w:fldChar w:fldCharType="begin"/>
            </w:r>
            <w:r>
              <w:rPr>
                <w:webHidden/>
              </w:rPr>
              <w:instrText xml:space="preserve"> PAGEREF _Toc478755409 \h </w:instrText>
            </w:r>
            <w:r>
              <w:rPr>
                <w:webHidden/>
              </w:rPr>
            </w:r>
            <w:r>
              <w:rPr>
                <w:webHidden/>
              </w:rPr>
              <w:fldChar w:fldCharType="separate"/>
            </w:r>
            <w:r w:rsidR="006C6EE4">
              <w:rPr>
                <w:webHidden/>
              </w:rPr>
              <w:t>190</w:t>
            </w:r>
            <w:r>
              <w:rPr>
                <w:webHidden/>
              </w:rPr>
              <w:fldChar w:fldCharType="end"/>
            </w:r>
          </w:hyperlink>
        </w:p>
        <w:p w14:paraId="1E30ABC1" w14:textId="788F963B" w:rsidR="0023680E" w:rsidRDefault="0023680E">
          <w:pPr>
            <w:pStyle w:val="TDC1"/>
            <w:rPr>
              <w:rFonts w:asciiTheme="minorHAnsi" w:eastAsiaTheme="minorEastAsia" w:hAnsiTheme="minorHAnsi" w:cstheme="minorBidi"/>
              <w:b w:val="0"/>
              <w:bCs w:val="0"/>
              <w:kern w:val="0"/>
              <w:lang w:val="es-CO" w:eastAsia="es-CO"/>
            </w:rPr>
          </w:pPr>
          <w:hyperlink w:anchor="_Toc478755410" w:history="1">
            <w:r w:rsidRPr="005D33E0">
              <w:rPr>
                <w:rStyle w:val="Hipervnculo"/>
              </w:rPr>
              <w:t>4.</w:t>
            </w:r>
            <w:r>
              <w:rPr>
                <w:rFonts w:asciiTheme="minorHAnsi" w:eastAsiaTheme="minorEastAsia" w:hAnsiTheme="minorHAnsi" w:cstheme="minorBidi"/>
                <w:b w:val="0"/>
                <w:bCs w:val="0"/>
                <w:kern w:val="0"/>
                <w:lang w:val="es-CO" w:eastAsia="es-CO"/>
              </w:rPr>
              <w:tab/>
            </w:r>
            <w:r w:rsidRPr="005D33E0">
              <w:rPr>
                <w:rStyle w:val="Hipervnculo"/>
              </w:rPr>
              <w:t>TRANSPARENCIA, PARTICIPACIÓN Y SERVICIO AL CIUDADANO</w:t>
            </w:r>
            <w:r>
              <w:rPr>
                <w:webHidden/>
              </w:rPr>
              <w:tab/>
            </w:r>
            <w:r>
              <w:rPr>
                <w:webHidden/>
              </w:rPr>
              <w:fldChar w:fldCharType="begin"/>
            </w:r>
            <w:r>
              <w:rPr>
                <w:webHidden/>
              </w:rPr>
              <w:instrText xml:space="preserve"> PAGEREF _Toc478755410 \h </w:instrText>
            </w:r>
            <w:r>
              <w:rPr>
                <w:webHidden/>
              </w:rPr>
            </w:r>
            <w:r>
              <w:rPr>
                <w:webHidden/>
              </w:rPr>
              <w:fldChar w:fldCharType="separate"/>
            </w:r>
            <w:r w:rsidR="006C6EE4">
              <w:rPr>
                <w:webHidden/>
              </w:rPr>
              <w:t>196</w:t>
            </w:r>
            <w:r>
              <w:rPr>
                <w:webHidden/>
              </w:rPr>
              <w:fldChar w:fldCharType="end"/>
            </w:r>
          </w:hyperlink>
        </w:p>
        <w:p w14:paraId="4C39C87B" w14:textId="44DADB91" w:rsidR="0023680E" w:rsidRDefault="0023680E">
          <w:pPr>
            <w:pStyle w:val="TDC2"/>
            <w:tabs>
              <w:tab w:val="right" w:leader="dot" w:pos="9395"/>
            </w:tabs>
            <w:rPr>
              <w:rFonts w:asciiTheme="minorHAnsi" w:eastAsiaTheme="minorEastAsia" w:hAnsiTheme="minorHAnsi" w:cstheme="minorBidi"/>
              <w:noProof/>
              <w:lang w:val="es-CO" w:eastAsia="es-CO"/>
            </w:rPr>
          </w:pPr>
          <w:hyperlink w:anchor="_Toc478755416" w:history="1">
            <w:r w:rsidRPr="005D33E0">
              <w:rPr>
                <w:rStyle w:val="Hipervnculo"/>
                <w:rFonts w:eastAsiaTheme="majorEastAsia" w:cs="Arial"/>
                <w:noProof/>
              </w:rPr>
              <w:t>4.1 Transparencia y acceso a la información pública</w:t>
            </w:r>
            <w:r>
              <w:rPr>
                <w:noProof/>
                <w:webHidden/>
              </w:rPr>
              <w:tab/>
            </w:r>
            <w:r>
              <w:rPr>
                <w:noProof/>
                <w:webHidden/>
              </w:rPr>
              <w:fldChar w:fldCharType="begin"/>
            </w:r>
            <w:r>
              <w:rPr>
                <w:noProof/>
                <w:webHidden/>
              </w:rPr>
              <w:instrText xml:space="preserve"> PAGEREF _Toc478755416 \h </w:instrText>
            </w:r>
            <w:r>
              <w:rPr>
                <w:noProof/>
                <w:webHidden/>
              </w:rPr>
            </w:r>
            <w:r>
              <w:rPr>
                <w:noProof/>
                <w:webHidden/>
              </w:rPr>
              <w:fldChar w:fldCharType="separate"/>
            </w:r>
            <w:r w:rsidR="006C6EE4">
              <w:rPr>
                <w:noProof/>
                <w:webHidden/>
              </w:rPr>
              <w:t>196</w:t>
            </w:r>
            <w:r>
              <w:rPr>
                <w:noProof/>
                <w:webHidden/>
              </w:rPr>
              <w:fldChar w:fldCharType="end"/>
            </w:r>
          </w:hyperlink>
        </w:p>
        <w:p w14:paraId="5FCCE774" w14:textId="1E675092"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17" w:history="1">
            <w:r w:rsidRPr="005D33E0">
              <w:rPr>
                <w:rStyle w:val="Hipervnculo"/>
                <w:rFonts w:eastAsiaTheme="majorEastAsia" w:cs="Arial"/>
                <w:noProof/>
              </w:rPr>
              <w:t>4.2</w:t>
            </w:r>
            <w:r>
              <w:rPr>
                <w:rFonts w:asciiTheme="minorHAnsi" w:eastAsiaTheme="minorEastAsia" w:hAnsiTheme="minorHAnsi" w:cstheme="minorBidi"/>
                <w:noProof/>
                <w:lang w:val="es-CO" w:eastAsia="es-CO"/>
              </w:rPr>
              <w:tab/>
            </w:r>
            <w:r w:rsidRPr="005D33E0">
              <w:rPr>
                <w:rStyle w:val="Hipervnculo"/>
                <w:rFonts w:eastAsiaTheme="majorEastAsia" w:cs="Arial"/>
                <w:noProof/>
              </w:rPr>
              <w:t>Participación, Rendición de cuentas y Mesas Públicas</w:t>
            </w:r>
            <w:r>
              <w:rPr>
                <w:noProof/>
                <w:webHidden/>
              </w:rPr>
              <w:tab/>
            </w:r>
            <w:r>
              <w:rPr>
                <w:noProof/>
                <w:webHidden/>
              </w:rPr>
              <w:fldChar w:fldCharType="begin"/>
            </w:r>
            <w:r>
              <w:rPr>
                <w:noProof/>
                <w:webHidden/>
              </w:rPr>
              <w:instrText xml:space="preserve"> PAGEREF _Toc478755417 \h </w:instrText>
            </w:r>
            <w:r>
              <w:rPr>
                <w:noProof/>
                <w:webHidden/>
              </w:rPr>
            </w:r>
            <w:r>
              <w:rPr>
                <w:noProof/>
                <w:webHidden/>
              </w:rPr>
              <w:fldChar w:fldCharType="separate"/>
            </w:r>
            <w:r w:rsidR="006C6EE4">
              <w:rPr>
                <w:noProof/>
                <w:webHidden/>
              </w:rPr>
              <w:t>205</w:t>
            </w:r>
            <w:r>
              <w:rPr>
                <w:noProof/>
                <w:webHidden/>
              </w:rPr>
              <w:fldChar w:fldCharType="end"/>
            </w:r>
          </w:hyperlink>
        </w:p>
        <w:p w14:paraId="52D84600" w14:textId="70D5AB18"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18" w:history="1">
            <w:r w:rsidRPr="005D33E0">
              <w:rPr>
                <w:rStyle w:val="Hipervnculo"/>
                <w:rFonts w:eastAsiaTheme="majorEastAsia" w:cs="Arial"/>
                <w:noProof/>
              </w:rPr>
              <w:t>4.3</w:t>
            </w:r>
            <w:r>
              <w:rPr>
                <w:rFonts w:asciiTheme="minorHAnsi" w:eastAsiaTheme="minorEastAsia" w:hAnsiTheme="minorHAnsi" w:cstheme="minorBidi"/>
                <w:noProof/>
                <w:lang w:val="es-CO" w:eastAsia="es-CO"/>
              </w:rPr>
              <w:tab/>
            </w:r>
            <w:r w:rsidRPr="005D33E0">
              <w:rPr>
                <w:rStyle w:val="Hipervnculo"/>
                <w:rFonts w:eastAsiaTheme="majorEastAsia" w:cs="Arial"/>
                <w:noProof/>
              </w:rPr>
              <w:t>Servicio al ciudadano</w:t>
            </w:r>
            <w:r>
              <w:rPr>
                <w:noProof/>
                <w:webHidden/>
              </w:rPr>
              <w:tab/>
            </w:r>
            <w:r>
              <w:rPr>
                <w:noProof/>
                <w:webHidden/>
              </w:rPr>
              <w:fldChar w:fldCharType="begin"/>
            </w:r>
            <w:r>
              <w:rPr>
                <w:noProof/>
                <w:webHidden/>
              </w:rPr>
              <w:instrText xml:space="preserve"> PAGEREF _Toc478755418 \h </w:instrText>
            </w:r>
            <w:r>
              <w:rPr>
                <w:noProof/>
                <w:webHidden/>
              </w:rPr>
            </w:r>
            <w:r>
              <w:rPr>
                <w:noProof/>
                <w:webHidden/>
              </w:rPr>
              <w:fldChar w:fldCharType="separate"/>
            </w:r>
            <w:r w:rsidR="006C6EE4">
              <w:rPr>
                <w:noProof/>
                <w:webHidden/>
              </w:rPr>
              <w:t>210</w:t>
            </w:r>
            <w:r>
              <w:rPr>
                <w:noProof/>
                <w:webHidden/>
              </w:rPr>
              <w:fldChar w:fldCharType="end"/>
            </w:r>
          </w:hyperlink>
        </w:p>
        <w:p w14:paraId="4E024750" w14:textId="4ED01843" w:rsidR="0023680E" w:rsidRDefault="0023680E">
          <w:pPr>
            <w:pStyle w:val="TDC2"/>
            <w:tabs>
              <w:tab w:val="right" w:leader="dot" w:pos="9395"/>
            </w:tabs>
            <w:rPr>
              <w:rFonts w:asciiTheme="minorHAnsi" w:eastAsiaTheme="minorEastAsia" w:hAnsiTheme="minorHAnsi" w:cstheme="minorBidi"/>
              <w:noProof/>
              <w:lang w:val="es-CO" w:eastAsia="es-CO"/>
            </w:rPr>
          </w:pPr>
          <w:hyperlink w:anchor="_Toc478755419" w:history="1">
            <w:r w:rsidRPr="005D33E0">
              <w:rPr>
                <w:rStyle w:val="Hipervnculo"/>
                <w:rFonts w:cs="Arial"/>
                <w:noProof/>
              </w:rPr>
              <w:t>4.4. Gestión del Conocimiento e Innovación- Contexto</w:t>
            </w:r>
            <w:r>
              <w:rPr>
                <w:noProof/>
                <w:webHidden/>
              </w:rPr>
              <w:tab/>
            </w:r>
            <w:r>
              <w:rPr>
                <w:noProof/>
                <w:webHidden/>
              </w:rPr>
              <w:fldChar w:fldCharType="begin"/>
            </w:r>
            <w:r>
              <w:rPr>
                <w:noProof/>
                <w:webHidden/>
              </w:rPr>
              <w:instrText xml:space="preserve"> PAGEREF _Toc478755419 \h </w:instrText>
            </w:r>
            <w:r>
              <w:rPr>
                <w:noProof/>
                <w:webHidden/>
              </w:rPr>
            </w:r>
            <w:r>
              <w:rPr>
                <w:noProof/>
                <w:webHidden/>
              </w:rPr>
              <w:fldChar w:fldCharType="separate"/>
            </w:r>
            <w:r w:rsidR="006C6EE4">
              <w:rPr>
                <w:noProof/>
                <w:webHidden/>
              </w:rPr>
              <w:t>213</w:t>
            </w:r>
            <w:r>
              <w:rPr>
                <w:noProof/>
                <w:webHidden/>
              </w:rPr>
              <w:fldChar w:fldCharType="end"/>
            </w:r>
          </w:hyperlink>
        </w:p>
        <w:p w14:paraId="4876B5AF" w14:textId="4479B552"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20" w:history="1">
            <w:r w:rsidRPr="005D33E0">
              <w:rPr>
                <w:rStyle w:val="Hipervnculo"/>
                <w:rFonts w:cs="Arial"/>
                <w:noProof/>
              </w:rPr>
              <w:t>4.5.</w:t>
            </w:r>
            <w:r>
              <w:rPr>
                <w:rFonts w:asciiTheme="minorHAnsi" w:eastAsiaTheme="minorEastAsia" w:hAnsiTheme="minorHAnsi" w:cstheme="minorBidi"/>
                <w:noProof/>
                <w:lang w:val="es-CO" w:eastAsia="es-CO"/>
              </w:rPr>
              <w:tab/>
            </w:r>
            <w:r w:rsidRPr="005D33E0">
              <w:rPr>
                <w:rStyle w:val="Hipervnculo"/>
                <w:rFonts w:cs="Arial"/>
                <w:noProof/>
              </w:rPr>
              <w:t>Logros y Retos de Transparencia, participación y servicio al ciudadano</w:t>
            </w:r>
            <w:r>
              <w:rPr>
                <w:noProof/>
                <w:webHidden/>
              </w:rPr>
              <w:tab/>
            </w:r>
            <w:r>
              <w:rPr>
                <w:noProof/>
                <w:webHidden/>
              </w:rPr>
              <w:fldChar w:fldCharType="begin"/>
            </w:r>
            <w:r>
              <w:rPr>
                <w:noProof/>
                <w:webHidden/>
              </w:rPr>
              <w:instrText xml:space="preserve"> PAGEREF _Toc478755420 \h </w:instrText>
            </w:r>
            <w:r>
              <w:rPr>
                <w:noProof/>
                <w:webHidden/>
              </w:rPr>
            </w:r>
            <w:r>
              <w:rPr>
                <w:noProof/>
                <w:webHidden/>
              </w:rPr>
              <w:fldChar w:fldCharType="separate"/>
            </w:r>
            <w:r w:rsidR="006C6EE4">
              <w:rPr>
                <w:noProof/>
                <w:webHidden/>
              </w:rPr>
              <w:t>214</w:t>
            </w:r>
            <w:r>
              <w:rPr>
                <w:noProof/>
                <w:webHidden/>
              </w:rPr>
              <w:fldChar w:fldCharType="end"/>
            </w:r>
          </w:hyperlink>
        </w:p>
        <w:p w14:paraId="0D24CA74" w14:textId="5874DCFA" w:rsidR="0023680E" w:rsidRDefault="0023680E">
          <w:pPr>
            <w:pStyle w:val="TDC1"/>
            <w:rPr>
              <w:rFonts w:asciiTheme="minorHAnsi" w:eastAsiaTheme="minorEastAsia" w:hAnsiTheme="minorHAnsi" w:cstheme="minorBidi"/>
              <w:b w:val="0"/>
              <w:bCs w:val="0"/>
              <w:kern w:val="0"/>
              <w:lang w:val="es-CO" w:eastAsia="es-CO"/>
            </w:rPr>
          </w:pPr>
          <w:hyperlink w:anchor="_Toc478755421" w:history="1">
            <w:r w:rsidRPr="005D33E0">
              <w:rPr>
                <w:rStyle w:val="Hipervnculo"/>
              </w:rPr>
              <w:t>5</w:t>
            </w:r>
            <w:r>
              <w:rPr>
                <w:rFonts w:asciiTheme="minorHAnsi" w:eastAsiaTheme="minorEastAsia" w:hAnsiTheme="minorHAnsi" w:cstheme="minorBidi"/>
                <w:b w:val="0"/>
                <w:bCs w:val="0"/>
                <w:kern w:val="0"/>
                <w:lang w:val="es-CO" w:eastAsia="es-CO"/>
              </w:rPr>
              <w:tab/>
            </w:r>
            <w:r w:rsidRPr="005D33E0">
              <w:rPr>
                <w:rStyle w:val="Hipervnculo"/>
              </w:rPr>
              <w:t>GESTIÓN DEL TALENTO HUMANO</w:t>
            </w:r>
            <w:r>
              <w:rPr>
                <w:webHidden/>
              </w:rPr>
              <w:tab/>
            </w:r>
            <w:r>
              <w:rPr>
                <w:webHidden/>
              </w:rPr>
              <w:fldChar w:fldCharType="begin"/>
            </w:r>
            <w:r>
              <w:rPr>
                <w:webHidden/>
              </w:rPr>
              <w:instrText xml:space="preserve"> PAGEREF _Toc478755421 \h </w:instrText>
            </w:r>
            <w:r>
              <w:rPr>
                <w:webHidden/>
              </w:rPr>
            </w:r>
            <w:r>
              <w:rPr>
                <w:webHidden/>
              </w:rPr>
              <w:fldChar w:fldCharType="separate"/>
            </w:r>
            <w:r w:rsidR="006C6EE4">
              <w:rPr>
                <w:webHidden/>
              </w:rPr>
              <w:t>223</w:t>
            </w:r>
            <w:r>
              <w:rPr>
                <w:webHidden/>
              </w:rPr>
              <w:fldChar w:fldCharType="end"/>
            </w:r>
          </w:hyperlink>
        </w:p>
        <w:p w14:paraId="57776961" w14:textId="548DB924"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22" w:history="1">
            <w:r w:rsidRPr="005D33E0">
              <w:rPr>
                <w:rStyle w:val="Hipervnculo"/>
                <w:rFonts w:cs="Arial"/>
                <w:noProof/>
              </w:rPr>
              <w:t>5.1</w:t>
            </w:r>
            <w:r>
              <w:rPr>
                <w:rFonts w:asciiTheme="minorHAnsi" w:eastAsiaTheme="minorEastAsia" w:hAnsiTheme="minorHAnsi" w:cstheme="minorBidi"/>
                <w:noProof/>
                <w:lang w:val="es-CO" w:eastAsia="es-CO"/>
              </w:rPr>
              <w:tab/>
            </w:r>
            <w:r w:rsidRPr="005D33E0">
              <w:rPr>
                <w:rStyle w:val="Hipervnculo"/>
                <w:rFonts w:cs="Arial"/>
                <w:noProof/>
              </w:rPr>
              <w:t>Plan institucional de capacitación</w:t>
            </w:r>
            <w:r>
              <w:rPr>
                <w:noProof/>
                <w:webHidden/>
              </w:rPr>
              <w:tab/>
            </w:r>
            <w:r>
              <w:rPr>
                <w:noProof/>
                <w:webHidden/>
              </w:rPr>
              <w:fldChar w:fldCharType="begin"/>
            </w:r>
            <w:r>
              <w:rPr>
                <w:noProof/>
                <w:webHidden/>
              </w:rPr>
              <w:instrText xml:space="preserve"> PAGEREF _Toc478755422 \h </w:instrText>
            </w:r>
            <w:r>
              <w:rPr>
                <w:noProof/>
                <w:webHidden/>
              </w:rPr>
            </w:r>
            <w:r>
              <w:rPr>
                <w:noProof/>
                <w:webHidden/>
              </w:rPr>
              <w:fldChar w:fldCharType="separate"/>
            </w:r>
            <w:r w:rsidR="006C6EE4">
              <w:rPr>
                <w:noProof/>
                <w:webHidden/>
              </w:rPr>
              <w:t>223</w:t>
            </w:r>
            <w:r>
              <w:rPr>
                <w:noProof/>
                <w:webHidden/>
              </w:rPr>
              <w:fldChar w:fldCharType="end"/>
            </w:r>
          </w:hyperlink>
        </w:p>
        <w:p w14:paraId="1B1292A5" w14:textId="3289686A"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23" w:history="1">
            <w:r w:rsidRPr="005D33E0">
              <w:rPr>
                <w:rStyle w:val="Hipervnculo"/>
                <w:rFonts w:cs="Arial"/>
                <w:noProof/>
              </w:rPr>
              <w:t>5.2</w:t>
            </w:r>
            <w:r>
              <w:rPr>
                <w:rFonts w:asciiTheme="minorHAnsi" w:eastAsiaTheme="minorEastAsia" w:hAnsiTheme="minorHAnsi" w:cstheme="minorBidi"/>
                <w:noProof/>
                <w:lang w:val="es-CO" w:eastAsia="es-CO"/>
              </w:rPr>
              <w:tab/>
            </w:r>
            <w:r w:rsidRPr="005D33E0">
              <w:rPr>
                <w:rStyle w:val="Hipervnculo"/>
                <w:rFonts w:cs="Arial"/>
                <w:noProof/>
              </w:rPr>
              <w:t>Plan de bienestar e incentivos</w:t>
            </w:r>
            <w:r>
              <w:rPr>
                <w:noProof/>
                <w:webHidden/>
              </w:rPr>
              <w:tab/>
            </w:r>
            <w:r>
              <w:rPr>
                <w:noProof/>
                <w:webHidden/>
              </w:rPr>
              <w:fldChar w:fldCharType="begin"/>
            </w:r>
            <w:r>
              <w:rPr>
                <w:noProof/>
                <w:webHidden/>
              </w:rPr>
              <w:instrText xml:space="preserve"> PAGEREF _Toc478755423 \h </w:instrText>
            </w:r>
            <w:r>
              <w:rPr>
                <w:noProof/>
                <w:webHidden/>
              </w:rPr>
            </w:r>
            <w:r>
              <w:rPr>
                <w:noProof/>
                <w:webHidden/>
              </w:rPr>
              <w:fldChar w:fldCharType="separate"/>
            </w:r>
            <w:r w:rsidR="006C6EE4">
              <w:rPr>
                <w:noProof/>
                <w:webHidden/>
              </w:rPr>
              <w:t>226</w:t>
            </w:r>
            <w:r>
              <w:rPr>
                <w:noProof/>
                <w:webHidden/>
              </w:rPr>
              <w:fldChar w:fldCharType="end"/>
            </w:r>
          </w:hyperlink>
        </w:p>
        <w:p w14:paraId="329086B4" w14:textId="6E1A9327"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24" w:history="1">
            <w:r w:rsidRPr="005D33E0">
              <w:rPr>
                <w:rStyle w:val="Hipervnculo"/>
                <w:rFonts w:cs="Arial"/>
                <w:noProof/>
              </w:rPr>
              <w:t>5.3</w:t>
            </w:r>
            <w:r>
              <w:rPr>
                <w:rFonts w:asciiTheme="minorHAnsi" w:eastAsiaTheme="minorEastAsia" w:hAnsiTheme="minorHAnsi" w:cstheme="minorBidi"/>
                <w:noProof/>
                <w:lang w:val="es-CO" w:eastAsia="es-CO"/>
              </w:rPr>
              <w:tab/>
            </w:r>
            <w:r w:rsidRPr="005D33E0">
              <w:rPr>
                <w:rStyle w:val="Hipervnculo"/>
                <w:rFonts w:cs="Arial"/>
                <w:noProof/>
              </w:rPr>
              <w:t>Plan anual de vacantes</w:t>
            </w:r>
            <w:r>
              <w:rPr>
                <w:noProof/>
                <w:webHidden/>
              </w:rPr>
              <w:tab/>
            </w:r>
            <w:r>
              <w:rPr>
                <w:noProof/>
                <w:webHidden/>
              </w:rPr>
              <w:fldChar w:fldCharType="begin"/>
            </w:r>
            <w:r>
              <w:rPr>
                <w:noProof/>
                <w:webHidden/>
              </w:rPr>
              <w:instrText xml:space="preserve"> PAGEREF _Toc478755424 \h </w:instrText>
            </w:r>
            <w:r>
              <w:rPr>
                <w:noProof/>
                <w:webHidden/>
              </w:rPr>
            </w:r>
            <w:r>
              <w:rPr>
                <w:noProof/>
                <w:webHidden/>
              </w:rPr>
              <w:fldChar w:fldCharType="separate"/>
            </w:r>
            <w:r w:rsidR="006C6EE4">
              <w:rPr>
                <w:noProof/>
                <w:webHidden/>
              </w:rPr>
              <w:t>229</w:t>
            </w:r>
            <w:r>
              <w:rPr>
                <w:noProof/>
                <w:webHidden/>
              </w:rPr>
              <w:fldChar w:fldCharType="end"/>
            </w:r>
          </w:hyperlink>
        </w:p>
        <w:p w14:paraId="6D8C7B28" w14:textId="76E74531"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25" w:history="1">
            <w:r w:rsidRPr="005D33E0">
              <w:rPr>
                <w:rStyle w:val="Hipervnculo"/>
                <w:rFonts w:cs="Arial"/>
                <w:noProof/>
              </w:rPr>
              <w:t>5.4</w:t>
            </w:r>
            <w:r>
              <w:rPr>
                <w:rFonts w:asciiTheme="minorHAnsi" w:eastAsiaTheme="minorEastAsia" w:hAnsiTheme="minorHAnsi" w:cstheme="minorBidi"/>
                <w:noProof/>
                <w:lang w:val="es-CO" w:eastAsia="es-CO"/>
              </w:rPr>
              <w:tab/>
            </w:r>
            <w:r w:rsidRPr="005D33E0">
              <w:rPr>
                <w:rStyle w:val="Hipervnculo"/>
                <w:rFonts w:cs="Arial"/>
                <w:noProof/>
              </w:rPr>
              <w:t>Logros 2016:</w:t>
            </w:r>
            <w:r>
              <w:rPr>
                <w:noProof/>
                <w:webHidden/>
              </w:rPr>
              <w:tab/>
            </w:r>
            <w:r>
              <w:rPr>
                <w:noProof/>
                <w:webHidden/>
              </w:rPr>
              <w:fldChar w:fldCharType="begin"/>
            </w:r>
            <w:r>
              <w:rPr>
                <w:noProof/>
                <w:webHidden/>
              </w:rPr>
              <w:instrText xml:space="preserve"> PAGEREF _Toc478755425 \h </w:instrText>
            </w:r>
            <w:r>
              <w:rPr>
                <w:noProof/>
                <w:webHidden/>
              </w:rPr>
            </w:r>
            <w:r>
              <w:rPr>
                <w:noProof/>
                <w:webHidden/>
              </w:rPr>
              <w:fldChar w:fldCharType="separate"/>
            </w:r>
            <w:r w:rsidR="006C6EE4">
              <w:rPr>
                <w:noProof/>
                <w:webHidden/>
              </w:rPr>
              <w:t>230</w:t>
            </w:r>
            <w:r>
              <w:rPr>
                <w:noProof/>
                <w:webHidden/>
              </w:rPr>
              <w:fldChar w:fldCharType="end"/>
            </w:r>
          </w:hyperlink>
        </w:p>
        <w:p w14:paraId="415DB095" w14:textId="07BCE315"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26" w:history="1">
            <w:r w:rsidRPr="005D33E0">
              <w:rPr>
                <w:rStyle w:val="Hipervnculo"/>
                <w:rFonts w:cs="Arial"/>
                <w:noProof/>
              </w:rPr>
              <w:t>5.5</w:t>
            </w:r>
            <w:r>
              <w:rPr>
                <w:rFonts w:asciiTheme="minorHAnsi" w:eastAsiaTheme="minorEastAsia" w:hAnsiTheme="minorHAnsi" w:cstheme="minorBidi"/>
                <w:noProof/>
                <w:lang w:val="es-CO" w:eastAsia="es-CO"/>
              </w:rPr>
              <w:tab/>
            </w:r>
            <w:r w:rsidRPr="005D33E0">
              <w:rPr>
                <w:rStyle w:val="Hipervnculo"/>
                <w:rFonts w:cs="Arial"/>
                <w:noProof/>
              </w:rPr>
              <w:t>Retos 2017:</w:t>
            </w:r>
            <w:r>
              <w:rPr>
                <w:noProof/>
                <w:webHidden/>
              </w:rPr>
              <w:tab/>
            </w:r>
            <w:r>
              <w:rPr>
                <w:noProof/>
                <w:webHidden/>
              </w:rPr>
              <w:fldChar w:fldCharType="begin"/>
            </w:r>
            <w:r>
              <w:rPr>
                <w:noProof/>
                <w:webHidden/>
              </w:rPr>
              <w:instrText xml:space="preserve"> PAGEREF _Toc478755426 \h </w:instrText>
            </w:r>
            <w:r>
              <w:rPr>
                <w:noProof/>
                <w:webHidden/>
              </w:rPr>
            </w:r>
            <w:r>
              <w:rPr>
                <w:noProof/>
                <w:webHidden/>
              </w:rPr>
              <w:fldChar w:fldCharType="separate"/>
            </w:r>
            <w:r w:rsidR="006C6EE4">
              <w:rPr>
                <w:noProof/>
                <w:webHidden/>
              </w:rPr>
              <w:t>231</w:t>
            </w:r>
            <w:r>
              <w:rPr>
                <w:noProof/>
                <w:webHidden/>
              </w:rPr>
              <w:fldChar w:fldCharType="end"/>
            </w:r>
          </w:hyperlink>
        </w:p>
        <w:p w14:paraId="424C1221" w14:textId="2CEE18FE" w:rsidR="0023680E" w:rsidRDefault="0023680E">
          <w:pPr>
            <w:pStyle w:val="TDC1"/>
            <w:rPr>
              <w:rFonts w:asciiTheme="minorHAnsi" w:eastAsiaTheme="minorEastAsia" w:hAnsiTheme="minorHAnsi" w:cstheme="minorBidi"/>
              <w:b w:val="0"/>
              <w:bCs w:val="0"/>
              <w:kern w:val="0"/>
              <w:lang w:val="es-CO" w:eastAsia="es-CO"/>
            </w:rPr>
          </w:pPr>
          <w:hyperlink w:anchor="_Toc478755427" w:history="1">
            <w:r w:rsidRPr="005D33E0">
              <w:rPr>
                <w:rStyle w:val="Hipervnculo"/>
              </w:rPr>
              <w:t>6</w:t>
            </w:r>
            <w:r>
              <w:rPr>
                <w:rFonts w:asciiTheme="minorHAnsi" w:eastAsiaTheme="minorEastAsia" w:hAnsiTheme="minorHAnsi" w:cstheme="minorBidi"/>
                <w:b w:val="0"/>
                <w:bCs w:val="0"/>
                <w:kern w:val="0"/>
                <w:lang w:val="es-CO" w:eastAsia="es-CO"/>
              </w:rPr>
              <w:tab/>
            </w:r>
            <w:r w:rsidRPr="005D33E0">
              <w:rPr>
                <w:rStyle w:val="Hipervnculo"/>
              </w:rPr>
              <w:t>GESTIÓN ADMINISTRATIVA</w:t>
            </w:r>
            <w:r>
              <w:rPr>
                <w:webHidden/>
              </w:rPr>
              <w:tab/>
            </w:r>
            <w:r>
              <w:rPr>
                <w:webHidden/>
              </w:rPr>
              <w:fldChar w:fldCharType="begin"/>
            </w:r>
            <w:r>
              <w:rPr>
                <w:webHidden/>
              </w:rPr>
              <w:instrText xml:space="preserve"> PAGEREF _Toc478755427 \h </w:instrText>
            </w:r>
            <w:r>
              <w:rPr>
                <w:webHidden/>
              </w:rPr>
            </w:r>
            <w:r>
              <w:rPr>
                <w:webHidden/>
              </w:rPr>
              <w:fldChar w:fldCharType="separate"/>
            </w:r>
            <w:r w:rsidR="006C6EE4">
              <w:rPr>
                <w:webHidden/>
              </w:rPr>
              <w:t>233</w:t>
            </w:r>
            <w:r>
              <w:rPr>
                <w:webHidden/>
              </w:rPr>
              <w:fldChar w:fldCharType="end"/>
            </w:r>
          </w:hyperlink>
        </w:p>
        <w:p w14:paraId="7B605932" w14:textId="7F5FE1F3"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28" w:history="1">
            <w:r w:rsidRPr="005D33E0">
              <w:rPr>
                <w:rStyle w:val="Hipervnculo"/>
                <w:rFonts w:cs="Arial"/>
                <w:noProof/>
              </w:rPr>
              <w:t>6.1</w:t>
            </w:r>
            <w:r>
              <w:rPr>
                <w:rFonts w:asciiTheme="minorHAnsi" w:eastAsiaTheme="minorEastAsia" w:hAnsiTheme="minorHAnsi" w:cstheme="minorBidi"/>
                <w:noProof/>
                <w:lang w:val="es-CO" w:eastAsia="es-CO"/>
              </w:rPr>
              <w:tab/>
            </w:r>
            <w:r w:rsidRPr="005D33E0">
              <w:rPr>
                <w:rStyle w:val="Hipervnculo"/>
                <w:rFonts w:cs="Arial"/>
                <w:noProof/>
              </w:rPr>
              <w:t>Infraestructura para la atención de la primera infancia</w:t>
            </w:r>
            <w:r>
              <w:rPr>
                <w:noProof/>
                <w:webHidden/>
              </w:rPr>
              <w:tab/>
            </w:r>
            <w:r>
              <w:rPr>
                <w:noProof/>
                <w:webHidden/>
              </w:rPr>
              <w:fldChar w:fldCharType="begin"/>
            </w:r>
            <w:r>
              <w:rPr>
                <w:noProof/>
                <w:webHidden/>
              </w:rPr>
              <w:instrText xml:space="preserve"> PAGEREF _Toc478755428 \h </w:instrText>
            </w:r>
            <w:r>
              <w:rPr>
                <w:noProof/>
                <w:webHidden/>
              </w:rPr>
            </w:r>
            <w:r>
              <w:rPr>
                <w:noProof/>
                <w:webHidden/>
              </w:rPr>
              <w:fldChar w:fldCharType="separate"/>
            </w:r>
            <w:r w:rsidR="006C6EE4">
              <w:rPr>
                <w:noProof/>
                <w:webHidden/>
              </w:rPr>
              <w:t>233</w:t>
            </w:r>
            <w:r>
              <w:rPr>
                <w:noProof/>
                <w:webHidden/>
              </w:rPr>
              <w:fldChar w:fldCharType="end"/>
            </w:r>
          </w:hyperlink>
        </w:p>
        <w:p w14:paraId="3A4AD1DE" w14:textId="7A72FF9A"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29" w:history="1">
            <w:r w:rsidRPr="005D33E0">
              <w:rPr>
                <w:rStyle w:val="Hipervnculo"/>
                <w:noProof/>
              </w:rPr>
              <w:t>6.1.1.</w:t>
            </w:r>
            <w:r>
              <w:rPr>
                <w:rFonts w:asciiTheme="minorHAnsi" w:eastAsiaTheme="minorEastAsia" w:hAnsiTheme="minorHAnsi" w:cstheme="minorBidi"/>
                <w:noProof/>
                <w:lang w:val="es-CO" w:eastAsia="es-CO"/>
              </w:rPr>
              <w:tab/>
            </w:r>
            <w:r w:rsidRPr="005D33E0">
              <w:rPr>
                <w:rStyle w:val="Hipervnculo"/>
                <w:noProof/>
              </w:rPr>
              <w:t>Logros 2016</w:t>
            </w:r>
            <w:r>
              <w:rPr>
                <w:noProof/>
                <w:webHidden/>
              </w:rPr>
              <w:tab/>
            </w:r>
            <w:r>
              <w:rPr>
                <w:noProof/>
                <w:webHidden/>
              </w:rPr>
              <w:fldChar w:fldCharType="begin"/>
            </w:r>
            <w:r>
              <w:rPr>
                <w:noProof/>
                <w:webHidden/>
              </w:rPr>
              <w:instrText xml:space="preserve"> PAGEREF _Toc478755429 \h </w:instrText>
            </w:r>
            <w:r>
              <w:rPr>
                <w:noProof/>
                <w:webHidden/>
              </w:rPr>
            </w:r>
            <w:r>
              <w:rPr>
                <w:noProof/>
                <w:webHidden/>
              </w:rPr>
              <w:fldChar w:fldCharType="separate"/>
            </w:r>
            <w:r w:rsidR="006C6EE4">
              <w:rPr>
                <w:noProof/>
                <w:webHidden/>
              </w:rPr>
              <w:t>237</w:t>
            </w:r>
            <w:r>
              <w:rPr>
                <w:noProof/>
                <w:webHidden/>
              </w:rPr>
              <w:fldChar w:fldCharType="end"/>
            </w:r>
          </w:hyperlink>
        </w:p>
        <w:p w14:paraId="6362117B" w14:textId="1D48A36A"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30" w:history="1">
            <w:r w:rsidRPr="005D33E0">
              <w:rPr>
                <w:rStyle w:val="Hipervnculo"/>
                <w:noProof/>
              </w:rPr>
              <w:t>6.1.2.</w:t>
            </w:r>
            <w:r>
              <w:rPr>
                <w:rFonts w:asciiTheme="minorHAnsi" w:eastAsiaTheme="minorEastAsia" w:hAnsiTheme="minorHAnsi" w:cstheme="minorBidi"/>
                <w:noProof/>
                <w:lang w:val="es-CO" w:eastAsia="es-CO"/>
              </w:rPr>
              <w:tab/>
            </w:r>
            <w:r w:rsidRPr="005D33E0">
              <w:rPr>
                <w:rStyle w:val="Hipervnculo"/>
                <w:noProof/>
              </w:rPr>
              <w:t>Retos 2017</w:t>
            </w:r>
            <w:r>
              <w:rPr>
                <w:noProof/>
                <w:webHidden/>
              </w:rPr>
              <w:tab/>
            </w:r>
            <w:r>
              <w:rPr>
                <w:noProof/>
                <w:webHidden/>
              </w:rPr>
              <w:fldChar w:fldCharType="begin"/>
            </w:r>
            <w:r>
              <w:rPr>
                <w:noProof/>
                <w:webHidden/>
              </w:rPr>
              <w:instrText xml:space="preserve"> PAGEREF _Toc478755430 \h </w:instrText>
            </w:r>
            <w:r>
              <w:rPr>
                <w:noProof/>
                <w:webHidden/>
              </w:rPr>
            </w:r>
            <w:r>
              <w:rPr>
                <w:noProof/>
                <w:webHidden/>
              </w:rPr>
              <w:fldChar w:fldCharType="separate"/>
            </w:r>
            <w:r w:rsidR="006C6EE4">
              <w:rPr>
                <w:noProof/>
                <w:webHidden/>
              </w:rPr>
              <w:t>238</w:t>
            </w:r>
            <w:r>
              <w:rPr>
                <w:noProof/>
                <w:webHidden/>
              </w:rPr>
              <w:fldChar w:fldCharType="end"/>
            </w:r>
          </w:hyperlink>
        </w:p>
        <w:p w14:paraId="444581BC" w14:textId="6FF1BB9E"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31" w:history="1">
            <w:r w:rsidRPr="005D33E0">
              <w:rPr>
                <w:rStyle w:val="Hipervnculo"/>
                <w:noProof/>
              </w:rPr>
              <w:t>6.2.</w:t>
            </w:r>
            <w:r>
              <w:rPr>
                <w:rFonts w:asciiTheme="minorHAnsi" w:eastAsiaTheme="minorEastAsia" w:hAnsiTheme="minorHAnsi" w:cstheme="minorBidi"/>
                <w:noProof/>
                <w:lang w:val="es-CO" w:eastAsia="es-CO"/>
              </w:rPr>
              <w:tab/>
            </w:r>
            <w:r w:rsidRPr="005D33E0">
              <w:rPr>
                <w:rStyle w:val="Hipervnculo"/>
                <w:noProof/>
              </w:rPr>
              <w:t>Modelo Estándar de Control Interno – MECI</w:t>
            </w:r>
            <w:r>
              <w:rPr>
                <w:noProof/>
                <w:webHidden/>
              </w:rPr>
              <w:tab/>
            </w:r>
            <w:r>
              <w:rPr>
                <w:noProof/>
                <w:webHidden/>
              </w:rPr>
              <w:fldChar w:fldCharType="begin"/>
            </w:r>
            <w:r>
              <w:rPr>
                <w:noProof/>
                <w:webHidden/>
              </w:rPr>
              <w:instrText xml:space="preserve"> PAGEREF _Toc478755431 \h </w:instrText>
            </w:r>
            <w:r>
              <w:rPr>
                <w:noProof/>
                <w:webHidden/>
              </w:rPr>
            </w:r>
            <w:r>
              <w:rPr>
                <w:noProof/>
                <w:webHidden/>
              </w:rPr>
              <w:fldChar w:fldCharType="separate"/>
            </w:r>
            <w:r w:rsidR="006C6EE4">
              <w:rPr>
                <w:noProof/>
                <w:webHidden/>
              </w:rPr>
              <w:t>239</w:t>
            </w:r>
            <w:r>
              <w:rPr>
                <w:noProof/>
                <w:webHidden/>
              </w:rPr>
              <w:fldChar w:fldCharType="end"/>
            </w:r>
          </w:hyperlink>
        </w:p>
        <w:p w14:paraId="398EF246" w14:textId="4A476E62"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32" w:history="1">
            <w:r w:rsidRPr="005D33E0">
              <w:rPr>
                <w:rStyle w:val="Hipervnculo"/>
                <w:noProof/>
              </w:rPr>
              <w:t>6.3.</w:t>
            </w:r>
            <w:r>
              <w:rPr>
                <w:rFonts w:asciiTheme="minorHAnsi" w:eastAsiaTheme="minorEastAsia" w:hAnsiTheme="minorHAnsi" w:cstheme="minorBidi"/>
                <w:noProof/>
                <w:lang w:val="es-CO" w:eastAsia="es-CO"/>
              </w:rPr>
              <w:tab/>
            </w:r>
            <w:r w:rsidRPr="005D33E0">
              <w:rPr>
                <w:rStyle w:val="Hipervnculo"/>
                <w:noProof/>
              </w:rPr>
              <w:t>Sistemas de información y comunicación</w:t>
            </w:r>
            <w:r>
              <w:rPr>
                <w:noProof/>
                <w:webHidden/>
              </w:rPr>
              <w:tab/>
            </w:r>
            <w:r>
              <w:rPr>
                <w:noProof/>
                <w:webHidden/>
              </w:rPr>
              <w:fldChar w:fldCharType="begin"/>
            </w:r>
            <w:r>
              <w:rPr>
                <w:noProof/>
                <w:webHidden/>
              </w:rPr>
              <w:instrText xml:space="preserve"> PAGEREF _Toc478755432 \h </w:instrText>
            </w:r>
            <w:r>
              <w:rPr>
                <w:noProof/>
                <w:webHidden/>
              </w:rPr>
            </w:r>
            <w:r>
              <w:rPr>
                <w:noProof/>
                <w:webHidden/>
              </w:rPr>
              <w:fldChar w:fldCharType="separate"/>
            </w:r>
            <w:r w:rsidR="006C6EE4">
              <w:rPr>
                <w:noProof/>
                <w:webHidden/>
              </w:rPr>
              <w:t>253</w:t>
            </w:r>
            <w:r>
              <w:rPr>
                <w:noProof/>
                <w:webHidden/>
              </w:rPr>
              <w:fldChar w:fldCharType="end"/>
            </w:r>
          </w:hyperlink>
        </w:p>
        <w:p w14:paraId="3BF12D43" w14:textId="2C7D6FAE"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33" w:history="1">
            <w:r w:rsidRPr="005D33E0">
              <w:rPr>
                <w:rStyle w:val="Hipervnculo"/>
                <w:noProof/>
              </w:rPr>
              <w:t>6.3.1.</w:t>
            </w:r>
            <w:r>
              <w:rPr>
                <w:rFonts w:asciiTheme="minorHAnsi" w:eastAsiaTheme="minorEastAsia" w:hAnsiTheme="minorHAnsi" w:cstheme="minorBidi"/>
                <w:noProof/>
                <w:lang w:val="es-CO" w:eastAsia="es-CO"/>
              </w:rPr>
              <w:tab/>
            </w:r>
            <w:r w:rsidRPr="005D33E0">
              <w:rPr>
                <w:rStyle w:val="Hipervnculo"/>
                <w:noProof/>
              </w:rPr>
              <w:t>Logros 2016</w:t>
            </w:r>
            <w:r>
              <w:rPr>
                <w:noProof/>
                <w:webHidden/>
              </w:rPr>
              <w:tab/>
            </w:r>
            <w:r>
              <w:rPr>
                <w:noProof/>
                <w:webHidden/>
              </w:rPr>
              <w:fldChar w:fldCharType="begin"/>
            </w:r>
            <w:r>
              <w:rPr>
                <w:noProof/>
                <w:webHidden/>
              </w:rPr>
              <w:instrText xml:space="preserve"> PAGEREF _Toc478755433 \h </w:instrText>
            </w:r>
            <w:r>
              <w:rPr>
                <w:noProof/>
                <w:webHidden/>
              </w:rPr>
            </w:r>
            <w:r>
              <w:rPr>
                <w:noProof/>
                <w:webHidden/>
              </w:rPr>
              <w:fldChar w:fldCharType="separate"/>
            </w:r>
            <w:r w:rsidR="006C6EE4">
              <w:rPr>
                <w:noProof/>
                <w:webHidden/>
              </w:rPr>
              <w:t>256</w:t>
            </w:r>
            <w:r>
              <w:rPr>
                <w:noProof/>
                <w:webHidden/>
              </w:rPr>
              <w:fldChar w:fldCharType="end"/>
            </w:r>
          </w:hyperlink>
        </w:p>
        <w:p w14:paraId="2E624845" w14:textId="1601903D"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34" w:history="1">
            <w:r w:rsidRPr="005D33E0">
              <w:rPr>
                <w:rStyle w:val="Hipervnculo"/>
                <w:noProof/>
              </w:rPr>
              <w:t>6.3.2.</w:t>
            </w:r>
            <w:r>
              <w:rPr>
                <w:rFonts w:asciiTheme="minorHAnsi" w:eastAsiaTheme="minorEastAsia" w:hAnsiTheme="minorHAnsi" w:cstheme="minorBidi"/>
                <w:noProof/>
                <w:lang w:val="es-CO" w:eastAsia="es-CO"/>
              </w:rPr>
              <w:tab/>
            </w:r>
            <w:r w:rsidRPr="005D33E0">
              <w:rPr>
                <w:rStyle w:val="Hipervnculo"/>
                <w:noProof/>
              </w:rPr>
              <w:t>Retos 2017</w:t>
            </w:r>
            <w:r>
              <w:rPr>
                <w:noProof/>
                <w:webHidden/>
              </w:rPr>
              <w:tab/>
            </w:r>
            <w:r>
              <w:rPr>
                <w:noProof/>
                <w:webHidden/>
              </w:rPr>
              <w:fldChar w:fldCharType="begin"/>
            </w:r>
            <w:r>
              <w:rPr>
                <w:noProof/>
                <w:webHidden/>
              </w:rPr>
              <w:instrText xml:space="preserve"> PAGEREF _Toc478755434 \h </w:instrText>
            </w:r>
            <w:r>
              <w:rPr>
                <w:noProof/>
                <w:webHidden/>
              </w:rPr>
            </w:r>
            <w:r>
              <w:rPr>
                <w:noProof/>
                <w:webHidden/>
              </w:rPr>
              <w:fldChar w:fldCharType="separate"/>
            </w:r>
            <w:r w:rsidR="006C6EE4">
              <w:rPr>
                <w:noProof/>
                <w:webHidden/>
              </w:rPr>
              <w:t>257</w:t>
            </w:r>
            <w:r>
              <w:rPr>
                <w:noProof/>
                <w:webHidden/>
              </w:rPr>
              <w:fldChar w:fldCharType="end"/>
            </w:r>
          </w:hyperlink>
        </w:p>
        <w:p w14:paraId="0B7B4C3F" w14:textId="10DB6F1F"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35" w:history="1">
            <w:r w:rsidRPr="005D33E0">
              <w:rPr>
                <w:rStyle w:val="Hipervnculo"/>
                <w:rFonts w:cs="Arial"/>
                <w:noProof/>
              </w:rPr>
              <w:t>6.4.</w:t>
            </w:r>
            <w:r>
              <w:rPr>
                <w:rFonts w:asciiTheme="minorHAnsi" w:eastAsiaTheme="minorEastAsia" w:hAnsiTheme="minorHAnsi" w:cstheme="minorBidi"/>
                <w:noProof/>
                <w:lang w:val="es-CO" w:eastAsia="es-CO"/>
              </w:rPr>
              <w:tab/>
            </w:r>
            <w:r w:rsidRPr="005D33E0">
              <w:rPr>
                <w:rStyle w:val="Hipervnculo"/>
                <w:rFonts w:cs="Arial"/>
                <w:noProof/>
              </w:rPr>
              <w:t>Gestión regional</w:t>
            </w:r>
            <w:r>
              <w:rPr>
                <w:noProof/>
                <w:webHidden/>
              </w:rPr>
              <w:tab/>
            </w:r>
            <w:r>
              <w:rPr>
                <w:noProof/>
                <w:webHidden/>
              </w:rPr>
              <w:fldChar w:fldCharType="begin"/>
            </w:r>
            <w:r>
              <w:rPr>
                <w:noProof/>
                <w:webHidden/>
              </w:rPr>
              <w:instrText xml:space="preserve"> PAGEREF _Toc478755435 \h </w:instrText>
            </w:r>
            <w:r>
              <w:rPr>
                <w:noProof/>
                <w:webHidden/>
              </w:rPr>
            </w:r>
            <w:r>
              <w:rPr>
                <w:noProof/>
                <w:webHidden/>
              </w:rPr>
              <w:fldChar w:fldCharType="separate"/>
            </w:r>
            <w:r w:rsidR="006C6EE4">
              <w:rPr>
                <w:noProof/>
                <w:webHidden/>
              </w:rPr>
              <w:t>257</w:t>
            </w:r>
            <w:r>
              <w:rPr>
                <w:noProof/>
                <w:webHidden/>
              </w:rPr>
              <w:fldChar w:fldCharType="end"/>
            </w:r>
          </w:hyperlink>
        </w:p>
        <w:p w14:paraId="1428C3D0" w14:textId="105633C2"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36" w:history="1">
            <w:r w:rsidRPr="005D33E0">
              <w:rPr>
                <w:rStyle w:val="Hipervnculo"/>
                <w:rFonts w:cs="Arial"/>
                <w:noProof/>
              </w:rPr>
              <w:t>6.4.1.</w:t>
            </w:r>
            <w:r>
              <w:rPr>
                <w:rFonts w:asciiTheme="minorHAnsi" w:eastAsiaTheme="minorEastAsia" w:hAnsiTheme="minorHAnsi" w:cstheme="minorBidi"/>
                <w:noProof/>
                <w:lang w:val="es-CO" w:eastAsia="es-CO"/>
              </w:rPr>
              <w:tab/>
            </w:r>
            <w:r w:rsidRPr="005D33E0">
              <w:rPr>
                <w:rStyle w:val="Hipervnculo"/>
                <w:rFonts w:cs="Arial"/>
                <w:noProof/>
              </w:rPr>
              <w:t>Logros y Retos</w:t>
            </w:r>
            <w:r>
              <w:rPr>
                <w:noProof/>
                <w:webHidden/>
              </w:rPr>
              <w:tab/>
            </w:r>
            <w:r>
              <w:rPr>
                <w:noProof/>
                <w:webHidden/>
              </w:rPr>
              <w:fldChar w:fldCharType="begin"/>
            </w:r>
            <w:r>
              <w:rPr>
                <w:noProof/>
                <w:webHidden/>
              </w:rPr>
              <w:instrText xml:space="preserve"> PAGEREF _Toc478755436 \h </w:instrText>
            </w:r>
            <w:r>
              <w:rPr>
                <w:noProof/>
                <w:webHidden/>
              </w:rPr>
            </w:r>
            <w:r>
              <w:rPr>
                <w:noProof/>
                <w:webHidden/>
              </w:rPr>
              <w:fldChar w:fldCharType="separate"/>
            </w:r>
            <w:r w:rsidR="006C6EE4">
              <w:rPr>
                <w:noProof/>
                <w:webHidden/>
              </w:rPr>
              <w:t>259</w:t>
            </w:r>
            <w:r>
              <w:rPr>
                <w:noProof/>
                <w:webHidden/>
              </w:rPr>
              <w:fldChar w:fldCharType="end"/>
            </w:r>
          </w:hyperlink>
        </w:p>
        <w:p w14:paraId="7AECBB81" w14:textId="3491748B"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37" w:history="1">
            <w:r w:rsidRPr="005D33E0">
              <w:rPr>
                <w:rStyle w:val="Hipervnculo"/>
                <w:rFonts w:cs="Arial"/>
                <w:noProof/>
              </w:rPr>
              <w:t>6.5.</w:t>
            </w:r>
            <w:r>
              <w:rPr>
                <w:rFonts w:asciiTheme="minorHAnsi" w:eastAsiaTheme="minorEastAsia" w:hAnsiTheme="minorHAnsi" w:cstheme="minorBidi"/>
                <w:noProof/>
                <w:lang w:val="es-CO" w:eastAsia="es-CO"/>
              </w:rPr>
              <w:tab/>
            </w:r>
            <w:r w:rsidRPr="005D33E0">
              <w:rPr>
                <w:rStyle w:val="Hipervnculo"/>
                <w:rFonts w:cs="Arial"/>
                <w:noProof/>
              </w:rPr>
              <w:t>Contratación</w:t>
            </w:r>
            <w:r>
              <w:rPr>
                <w:noProof/>
                <w:webHidden/>
              </w:rPr>
              <w:tab/>
            </w:r>
            <w:r>
              <w:rPr>
                <w:noProof/>
                <w:webHidden/>
              </w:rPr>
              <w:fldChar w:fldCharType="begin"/>
            </w:r>
            <w:r>
              <w:rPr>
                <w:noProof/>
                <w:webHidden/>
              </w:rPr>
              <w:instrText xml:space="preserve"> PAGEREF _Toc478755437 \h </w:instrText>
            </w:r>
            <w:r>
              <w:rPr>
                <w:noProof/>
                <w:webHidden/>
              </w:rPr>
            </w:r>
            <w:r>
              <w:rPr>
                <w:noProof/>
                <w:webHidden/>
              </w:rPr>
              <w:fldChar w:fldCharType="separate"/>
            </w:r>
            <w:r w:rsidR="006C6EE4">
              <w:rPr>
                <w:noProof/>
                <w:webHidden/>
              </w:rPr>
              <w:t>260</w:t>
            </w:r>
            <w:r>
              <w:rPr>
                <w:noProof/>
                <w:webHidden/>
              </w:rPr>
              <w:fldChar w:fldCharType="end"/>
            </w:r>
          </w:hyperlink>
        </w:p>
        <w:p w14:paraId="66E245DD" w14:textId="26EE8DDC"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38" w:history="1">
            <w:r w:rsidRPr="005D33E0">
              <w:rPr>
                <w:rStyle w:val="Hipervnculo"/>
                <w:rFonts w:cs="Arial"/>
                <w:noProof/>
              </w:rPr>
              <w:t>6.5.1.</w:t>
            </w:r>
            <w:r>
              <w:rPr>
                <w:rFonts w:asciiTheme="minorHAnsi" w:eastAsiaTheme="minorEastAsia" w:hAnsiTheme="minorHAnsi" w:cstheme="minorBidi"/>
                <w:noProof/>
                <w:lang w:val="es-CO" w:eastAsia="es-CO"/>
              </w:rPr>
              <w:tab/>
            </w:r>
            <w:r w:rsidRPr="005D33E0">
              <w:rPr>
                <w:rStyle w:val="Hipervnculo"/>
                <w:rFonts w:cs="Arial"/>
                <w:noProof/>
              </w:rPr>
              <w:t>Logros 2016</w:t>
            </w:r>
            <w:r>
              <w:rPr>
                <w:noProof/>
                <w:webHidden/>
              </w:rPr>
              <w:tab/>
            </w:r>
            <w:r>
              <w:rPr>
                <w:noProof/>
                <w:webHidden/>
              </w:rPr>
              <w:fldChar w:fldCharType="begin"/>
            </w:r>
            <w:r>
              <w:rPr>
                <w:noProof/>
                <w:webHidden/>
              </w:rPr>
              <w:instrText xml:space="preserve"> PAGEREF _Toc478755438 \h </w:instrText>
            </w:r>
            <w:r>
              <w:rPr>
                <w:noProof/>
                <w:webHidden/>
              </w:rPr>
            </w:r>
            <w:r>
              <w:rPr>
                <w:noProof/>
                <w:webHidden/>
              </w:rPr>
              <w:fldChar w:fldCharType="separate"/>
            </w:r>
            <w:r w:rsidR="006C6EE4">
              <w:rPr>
                <w:noProof/>
                <w:webHidden/>
              </w:rPr>
              <w:t>265</w:t>
            </w:r>
            <w:r>
              <w:rPr>
                <w:noProof/>
                <w:webHidden/>
              </w:rPr>
              <w:fldChar w:fldCharType="end"/>
            </w:r>
          </w:hyperlink>
        </w:p>
        <w:p w14:paraId="119F0ED2" w14:textId="2A20CDAD"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39" w:history="1">
            <w:r w:rsidRPr="005D33E0">
              <w:rPr>
                <w:rStyle w:val="Hipervnculo"/>
                <w:rFonts w:cs="Arial"/>
                <w:noProof/>
              </w:rPr>
              <w:t>6.5.2.</w:t>
            </w:r>
            <w:r>
              <w:rPr>
                <w:rFonts w:asciiTheme="minorHAnsi" w:eastAsiaTheme="minorEastAsia" w:hAnsiTheme="minorHAnsi" w:cstheme="minorBidi"/>
                <w:noProof/>
                <w:lang w:val="es-CO" w:eastAsia="es-CO"/>
              </w:rPr>
              <w:tab/>
            </w:r>
            <w:r w:rsidRPr="005D33E0">
              <w:rPr>
                <w:rStyle w:val="Hipervnculo"/>
                <w:rFonts w:cs="Arial"/>
                <w:noProof/>
              </w:rPr>
              <w:t>Retos 2017</w:t>
            </w:r>
            <w:r>
              <w:rPr>
                <w:noProof/>
                <w:webHidden/>
              </w:rPr>
              <w:tab/>
            </w:r>
            <w:r>
              <w:rPr>
                <w:noProof/>
                <w:webHidden/>
              </w:rPr>
              <w:fldChar w:fldCharType="begin"/>
            </w:r>
            <w:r>
              <w:rPr>
                <w:noProof/>
                <w:webHidden/>
              </w:rPr>
              <w:instrText xml:space="preserve"> PAGEREF _Toc478755439 \h </w:instrText>
            </w:r>
            <w:r>
              <w:rPr>
                <w:noProof/>
                <w:webHidden/>
              </w:rPr>
            </w:r>
            <w:r>
              <w:rPr>
                <w:noProof/>
                <w:webHidden/>
              </w:rPr>
              <w:fldChar w:fldCharType="separate"/>
            </w:r>
            <w:r w:rsidR="006C6EE4">
              <w:rPr>
                <w:noProof/>
                <w:webHidden/>
              </w:rPr>
              <w:t>266</w:t>
            </w:r>
            <w:r>
              <w:rPr>
                <w:noProof/>
                <w:webHidden/>
              </w:rPr>
              <w:fldChar w:fldCharType="end"/>
            </w:r>
          </w:hyperlink>
        </w:p>
        <w:p w14:paraId="1E085878" w14:textId="7778F795"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40" w:history="1">
            <w:r w:rsidRPr="005D33E0">
              <w:rPr>
                <w:rStyle w:val="Hipervnculo"/>
                <w:rFonts w:cs="Arial"/>
                <w:noProof/>
              </w:rPr>
              <w:t>6.6.</w:t>
            </w:r>
            <w:r>
              <w:rPr>
                <w:rFonts w:asciiTheme="minorHAnsi" w:eastAsiaTheme="minorEastAsia" w:hAnsiTheme="minorHAnsi" w:cstheme="minorBidi"/>
                <w:noProof/>
                <w:lang w:val="es-CO" w:eastAsia="es-CO"/>
              </w:rPr>
              <w:tab/>
            </w:r>
            <w:r w:rsidRPr="005D33E0">
              <w:rPr>
                <w:rStyle w:val="Hipervnculo"/>
                <w:rFonts w:cs="Arial"/>
                <w:noProof/>
              </w:rPr>
              <w:t>Gestión de Cooperación y Convenios</w:t>
            </w:r>
            <w:r>
              <w:rPr>
                <w:noProof/>
                <w:webHidden/>
              </w:rPr>
              <w:tab/>
            </w:r>
            <w:r>
              <w:rPr>
                <w:noProof/>
                <w:webHidden/>
              </w:rPr>
              <w:fldChar w:fldCharType="begin"/>
            </w:r>
            <w:r>
              <w:rPr>
                <w:noProof/>
                <w:webHidden/>
              </w:rPr>
              <w:instrText xml:space="preserve"> PAGEREF _Toc478755440 \h </w:instrText>
            </w:r>
            <w:r>
              <w:rPr>
                <w:noProof/>
                <w:webHidden/>
              </w:rPr>
            </w:r>
            <w:r>
              <w:rPr>
                <w:noProof/>
                <w:webHidden/>
              </w:rPr>
              <w:fldChar w:fldCharType="separate"/>
            </w:r>
            <w:r w:rsidR="006C6EE4">
              <w:rPr>
                <w:noProof/>
                <w:webHidden/>
              </w:rPr>
              <w:t>267</w:t>
            </w:r>
            <w:r>
              <w:rPr>
                <w:noProof/>
                <w:webHidden/>
              </w:rPr>
              <w:fldChar w:fldCharType="end"/>
            </w:r>
          </w:hyperlink>
        </w:p>
        <w:p w14:paraId="4136C6B1" w14:textId="179FC587"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41" w:history="1">
            <w:r w:rsidRPr="005D33E0">
              <w:rPr>
                <w:rStyle w:val="Hipervnculo"/>
                <w:rFonts w:cs="Arial"/>
                <w:noProof/>
              </w:rPr>
              <w:t>6.6.1.</w:t>
            </w:r>
            <w:r>
              <w:rPr>
                <w:rFonts w:asciiTheme="minorHAnsi" w:eastAsiaTheme="minorEastAsia" w:hAnsiTheme="minorHAnsi" w:cstheme="minorBidi"/>
                <w:noProof/>
                <w:lang w:val="es-CO" w:eastAsia="es-CO"/>
              </w:rPr>
              <w:tab/>
            </w:r>
            <w:r w:rsidRPr="005D33E0">
              <w:rPr>
                <w:rStyle w:val="Hipervnculo"/>
                <w:rFonts w:cs="Arial"/>
                <w:noProof/>
              </w:rPr>
              <w:t>Logros 2016</w:t>
            </w:r>
            <w:r>
              <w:rPr>
                <w:noProof/>
                <w:webHidden/>
              </w:rPr>
              <w:tab/>
            </w:r>
            <w:r>
              <w:rPr>
                <w:noProof/>
                <w:webHidden/>
              </w:rPr>
              <w:fldChar w:fldCharType="begin"/>
            </w:r>
            <w:r>
              <w:rPr>
                <w:noProof/>
                <w:webHidden/>
              </w:rPr>
              <w:instrText xml:space="preserve"> PAGEREF _Toc478755441 \h </w:instrText>
            </w:r>
            <w:r>
              <w:rPr>
                <w:noProof/>
                <w:webHidden/>
              </w:rPr>
            </w:r>
            <w:r>
              <w:rPr>
                <w:noProof/>
                <w:webHidden/>
              </w:rPr>
              <w:fldChar w:fldCharType="separate"/>
            </w:r>
            <w:r w:rsidR="006C6EE4">
              <w:rPr>
                <w:noProof/>
                <w:webHidden/>
              </w:rPr>
              <w:t>268</w:t>
            </w:r>
            <w:r>
              <w:rPr>
                <w:noProof/>
                <w:webHidden/>
              </w:rPr>
              <w:fldChar w:fldCharType="end"/>
            </w:r>
          </w:hyperlink>
        </w:p>
        <w:p w14:paraId="6D7138A2" w14:textId="55EEDBBF"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42" w:history="1">
            <w:r w:rsidRPr="005D33E0">
              <w:rPr>
                <w:rStyle w:val="Hipervnculo"/>
                <w:rFonts w:cs="Arial"/>
                <w:noProof/>
              </w:rPr>
              <w:t>6.6.2.</w:t>
            </w:r>
            <w:r>
              <w:rPr>
                <w:rFonts w:asciiTheme="minorHAnsi" w:eastAsiaTheme="minorEastAsia" w:hAnsiTheme="minorHAnsi" w:cstheme="minorBidi"/>
                <w:noProof/>
                <w:lang w:val="es-CO" w:eastAsia="es-CO"/>
              </w:rPr>
              <w:tab/>
            </w:r>
            <w:r w:rsidRPr="005D33E0">
              <w:rPr>
                <w:rStyle w:val="Hipervnculo"/>
                <w:rFonts w:cs="Arial"/>
                <w:noProof/>
              </w:rPr>
              <w:t>Retos 2017</w:t>
            </w:r>
            <w:r>
              <w:rPr>
                <w:noProof/>
                <w:webHidden/>
              </w:rPr>
              <w:tab/>
            </w:r>
            <w:r>
              <w:rPr>
                <w:noProof/>
                <w:webHidden/>
              </w:rPr>
              <w:fldChar w:fldCharType="begin"/>
            </w:r>
            <w:r>
              <w:rPr>
                <w:noProof/>
                <w:webHidden/>
              </w:rPr>
              <w:instrText xml:space="preserve"> PAGEREF _Toc478755442 \h </w:instrText>
            </w:r>
            <w:r>
              <w:rPr>
                <w:noProof/>
                <w:webHidden/>
              </w:rPr>
            </w:r>
            <w:r>
              <w:rPr>
                <w:noProof/>
                <w:webHidden/>
              </w:rPr>
              <w:fldChar w:fldCharType="separate"/>
            </w:r>
            <w:r w:rsidR="006C6EE4">
              <w:rPr>
                <w:noProof/>
                <w:webHidden/>
              </w:rPr>
              <w:t>269</w:t>
            </w:r>
            <w:r>
              <w:rPr>
                <w:noProof/>
                <w:webHidden/>
              </w:rPr>
              <w:fldChar w:fldCharType="end"/>
            </w:r>
          </w:hyperlink>
        </w:p>
        <w:p w14:paraId="2B9691DE" w14:textId="562D2C8D" w:rsidR="0023680E" w:rsidRDefault="0023680E">
          <w:pPr>
            <w:pStyle w:val="TDC2"/>
            <w:tabs>
              <w:tab w:val="left" w:pos="880"/>
              <w:tab w:val="right" w:leader="dot" w:pos="9395"/>
            </w:tabs>
            <w:rPr>
              <w:rFonts w:asciiTheme="minorHAnsi" w:eastAsiaTheme="minorEastAsia" w:hAnsiTheme="minorHAnsi" w:cstheme="minorBidi"/>
              <w:noProof/>
              <w:lang w:val="es-CO" w:eastAsia="es-CO"/>
            </w:rPr>
          </w:pPr>
          <w:hyperlink w:anchor="_Toc478755443" w:history="1">
            <w:r w:rsidRPr="005D33E0">
              <w:rPr>
                <w:rStyle w:val="Hipervnculo"/>
                <w:rFonts w:cs="Arial"/>
                <w:noProof/>
              </w:rPr>
              <w:t>6.7.</w:t>
            </w:r>
            <w:r>
              <w:rPr>
                <w:rFonts w:asciiTheme="minorHAnsi" w:eastAsiaTheme="minorEastAsia" w:hAnsiTheme="minorHAnsi" w:cstheme="minorBidi"/>
                <w:noProof/>
                <w:lang w:val="es-CO" w:eastAsia="es-CO"/>
              </w:rPr>
              <w:tab/>
            </w:r>
            <w:r w:rsidRPr="005D33E0">
              <w:rPr>
                <w:rStyle w:val="Hipervnculo"/>
                <w:rFonts w:cs="Arial"/>
                <w:noProof/>
              </w:rPr>
              <w:t>Gestión Comunicaciones</w:t>
            </w:r>
            <w:r>
              <w:rPr>
                <w:noProof/>
                <w:webHidden/>
              </w:rPr>
              <w:tab/>
            </w:r>
            <w:r>
              <w:rPr>
                <w:noProof/>
                <w:webHidden/>
              </w:rPr>
              <w:fldChar w:fldCharType="begin"/>
            </w:r>
            <w:r>
              <w:rPr>
                <w:noProof/>
                <w:webHidden/>
              </w:rPr>
              <w:instrText xml:space="preserve"> PAGEREF _Toc478755443 \h </w:instrText>
            </w:r>
            <w:r>
              <w:rPr>
                <w:noProof/>
                <w:webHidden/>
              </w:rPr>
            </w:r>
            <w:r>
              <w:rPr>
                <w:noProof/>
                <w:webHidden/>
              </w:rPr>
              <w:fldChar w:fldCharType="separate"/>
            </w:r>
            <w:r w:rsidR="006C6EE4">
              <w:rPr>
                <w:noProof/>
                <w:webHidden/>
              </w:rPr>
              <w:t>269</w:t>
            </w:r>
            <w:r>
              <w:rPr>
                <w:noProof/>
                <w:webHidden/>
              </w:rPr>
              <w:fldChar w:fldCharType="end"/>
            </w:r>
          </w:hyperlink>
        </w:p>
        <w:p w14:paraId="4A66C498" w14:textId="5B7151E5" w:rsidR="0023680E" w:rsidRDefault="0023680E">
          <w:pPr>
            <w:pStyle w:val="TDC2"/>
            <w:tabs>
              <w:tab w:val="left" w:pos="1100"/>
              <w:tab w:val="right" w:leader="dot" w:pos="9395"/>
            </w:tabs>
            <w:rPr>
              <w:rFonts w:asciiTheme="minorHAnsi" w:eastAsiaTheme="minorEastAsia" w:hAnsiTheme="minorHAnsi" w:cstheme="minorBidi"/>
              <w:noProof/>
              <w:lang w:val="es-CO" w:eastAsia="es-CO"/>
            </w:rPr>
          </w:pPr>
          <w:hyperlink w:anchor="_Toc478755444" w:history="1">
            <w:r w:rsidRPr="005D33E0">
              <w:rPr>
                <w:rStyle w:val="Hipervnculo"/>
                <w:rFonts w:cs="Arial"/>
                <w:noProof/>
              </w:rPr>
              <w:t>6.7.1.</w:t>
            </w:r>
            <w:r>
              <w:rPr>
                <w:rFonts w:asciiTheme="minorHAnsi" w:eastAsiaTheme="minorEastAsia" w:hAnsiTheme="minorHAnsi" w:cstheme="minorBidi"/>
                <w:noProof/>
                <w:lang w:val="es-CO" w:eastAsia="es-CO"/>
              </w:rPr>
              <w:tab/>
            </w:r>
            <w:r w:rsidRPr="005D33E0">
              <w:rPr>
                <w:rStyle w:val="Hipervnculo"/>
                <w:rFonts w:cs="Arial"/>
                <w:noProof/>
              </w:rPr>
              <w:t>Logros y Retos</w:t>
            </w:r>
            <w:r>
              <w:rPr>
                <w:noProof/>
                <w:webHidden/>
              </w:rPr>
              <w:tab/>
            </w:r>
            <w:r>
              <w:rPr>
                <w:noProof/>
                <w:webHidden/>
              </w:rPr>
              <w:fldChar w:fldCharType="begin"/>
            </w:r>
            <w:r>
              <w:rPr>
                <w:noProof/>
                <w:webHidden/>
              </w:rPr>
              <w:instrText xml:space="preserve"> PAGEREF _Toc478755444 \h </w:instrText>
            </w:r>
            <w:r>
              <w:rPr>
                <w:noProof/>
                <w:webHidden/>
              </w:rPr>
            </w:r>
            <w:r>
              <w:rPr>
                <w:noProof/>
                <w:webHidden/>
              </w:rPr>
              <w:fldChar w:fldCharType="separate"/>
            </w:r>
            <w:r w:rsidR="006C6EE4">
              <w:rPr>
                <w:noProof/>
                <w:webHidden/>
              </w:rPr>
              <w:t>271</w:t>
            </w:r>
            <w:r>
              <w:rPr>
                <w:noProof/>
                <w:webHidden/>
              </w:rPr>
              <w:fldChar w:fldCharType="end"/>
            </w:r>
          </w:hyperlink>
        </w:p>
        <w:p w14:paraId="6390D7FA" w14:textId="5EDF8202" w:rsidR="0023680E" w:rsidRDefault="0023680E">
          <w:pPr>
            <w:pStyle w:val="TDC1"/>
            <w:rPr>
              <w:rFonts w:asciiTheme="minorHAnsi" w:eastAsiaTheme="minorEastAsia" w:hAnsiTheme="minorHAnsi" w:cstheme="minorBidi"/>
              <w:b w:val="0"/>
              <w:bCs w:val="0"/>
              <w:kern w:val="0"/>
              <w:lang w:val="es-CO" w:eastAsia="es-CO"/>
            </w:rPr>
          </w:pPr>
          <w:hyperlink w:anchor="_Toc478755445" w:history="1">
            <w:r w:rsidRPr="005D33E0">
              <w:rPr>
                <w:rStyle w:val="Hipervnculo"/>
              </w:rPr>
              <w:t>ANEXO 1. Novedades Normativas 2016</w:t>
            </w:r>
            <w:r>
              <w:rPr>
                <w:webHidden/>
              </w:rPr>
              <w:tab/>
            </w:r>
            <w:r>
              <w:rPr>
                <w:webHidden/>
              </w:rPr>
              <w:fldChar w:fldCharType="begin"/>
            </w:r>
            <w:r>
              <w:rPr>
                <w:webHidden/>
              </w:rPr>
              <w:instrText xml:space="preserve"> PAGEREF _Toc478755445 \h </w:instrText>
            </w:r>
            <w:r>
              <w:rPr>
                <w:webHidden/>
              </w:rPr>
            </w:r>
            <w:r>
              <w:rPr>
                <w:webHidden/>
              </w:rPr>
              <w:fldChar w:fldCharType="separate"/>
            </w:r>
            <w:r w:rsidR="006C6EE4">
              <w:rPr>
                <w:webHidden/>
              </w:rPr>
              <w:t>272</w:t>
            </w:r>
            <w:r>
              <w:rPr>
                <w:webHidden/>
              </w:rPr>
              <w:fldChar w:fldCharType="end"/>
            </w:r>
          </w:hyperlink>
        </w:p>
        <w:p w14:paraId="46BA8D14" w14:textId="63E44B3D" w:rsidR="0023680E" w:rsidRDefault="0023680E">
          <w:pPr>
            <w:pStyle w:val="TDC1"/>
            <w:rPr>
              <w:rFonts w:asciiTheme="minorHAnsi" w:eastAsiaTheme="minorEastAsia" w:hAnsiTheme="minorHAnsi" w:cstheme="minorBidi"/>
              <w:b w:val="0"/>
              <w:bCs w:val="0"/>
              <w:kern w:val="0"/>
              <w:lang w:val="es-CO" w:eastAsia="es-CO"/>
            </w:rPr>
          </w:pPr>
          <w:hyperlink w:anchor="_Toc478755446" w:history="1">
            <w:r w:rsidRPr="005D33E0">
              <w:rPr>
                <w:rStyle w:val="Hipervnculo"/>
              </w:rPr>
              <w:t>ANEXO 2.  PROYECTOS DE LEY EN LOS CUALES EL ICBF SE HA PRONUNCIADO EN 2016</w:t>
            </w:r>
            <w:r>
              <w:rPr>
                <w:webHidden/>
              </w:rPr>
              <w:tab/>
            </w:r>
            <w:r>
              <w:rPr>
                <w:webHidden/>
              </w:rPr>
              <w:fldChar w:fldCharType="begin"/>
            </w:r>
            <w:r>
              <w:rPr>
                <w:webHidden/>
              </w:rPr>
              <w:instrText xml:space="preserve"> PAGEREF _Toc478755446 \h </w:instrText>
            </w:r>
            <w:r>
              <w:rPr>
                <w:webHidden/>
              </w:rPr>
            </w:r>
            <w:r>
              <w:rPr>
                <w:webHidden/>
              </w:rPr>
              <w:fldChar w:fldCharType="separate"/>
            </w:r>
            <w:r w:rsidR="006C6EE4">
              <w:rPr>
                <w:webHidden/>
              </w:rPr>
              <w:t>279</w:t>
            </w:r>
            <w:r>
              <w:rPr>
                <w:webHidden/>
              </w:rPr>
              <w:fldChar w:fldCharType="end"/>
            </w:r>
          </w:hyperlink>
        </w:p>
        <w:p w14:paraId="5A5FD6E9" w14:textId="687A4642" w:rsidR="0042259F" w:rsidRPr="009610A6" w:rsidRDefault="00B93FA0">
          <w:r w:rsidRPr="009610A6">
            <w:fldChar w:fldCharType="end"/>
          </w:r>
        </w:p>
      </w:sdtContent>
    </w:sdt>
    <w:p w14:paraId="29C48781" w14:textId="77777777" w:rsidR="005A035D" w:rsidRPr="002E4FDF" w:rsidRDefault="005A035D" w:rsidP="006D7CA6">
      <w:pPr>
        <w:spacing w:after="0" w:line="240" w:lineRule="auto"/>
        <w:jc w:val="both"/>
        <w:rPr>
          <w:rFonts w:cs="Arial"/>
        </w:rPr>
      </w:pPr>
    </w:p>
    <w:p w14:paraId="738F380D" w14:textId="77777777" w:rsidR="00E563D9" w:rsidRPr="006C5219" w:rsidRDefault="00E563D9">
      <w:pPr>
        <w:spacing w:after="0" w:line="240" w:lineRule="auto"/>
        <w:rPr>
          <w:rFonts w:cs="Arial"/>
          <w:b/>
        </w:rPr>
      </w:pPr>
      <w:bookmarkStart w:id="0" w:name="_Toc441847004"/>
      <w:bookmarkStart w:id="1" w:name="_GoBack"/>
      <w:bookmarkEnd w:id="1"/>
      <w:r w:rsidRPr="002E4FDF">
        <w:rPr>
          <w:rFonts w:cs="Arial"/>
          <w:bCs/>
        </w:rPr>
        <w:br w:type="page"/>
      </w:r>
    </w:p>
    <w:p w14:paraId="586642E8" w14:textId="77777777" w:rsidR="002E4CFF" w:rsidRPr="000E70C6" w:rsidRDefault="002E4CFF" w:rsidP="000E70C6">
      <w:pPr>
        <w:pStyle w:val="Ttulo1"/>
        <w:numPr>
          <w:ilvl w:val="0"/>
          <w:numId w:val="0"/>
        </w:numPr>
        <w:ind w:left="432" w:hanging="432"/>
        <w:rPr>
          <w:rFonts w:eastAsia="Calibri" w:cs="Arial"/>
          <w:bCs w:val="0"/>
          <w:kern w:val="0"/>
          <w:szCs w:val="22"/>
        </w:rPr>
      </w:pPr>
      <w:bookmarkStart w:id="2" w:name="_Toc478755350"/>
      <w:r w:rsidRPr="000E70C6">
        <w:rPr>
          <w:rFonts w:eastAsia="Calibri" w:cs="Arial"/>
          <w:bCs w:val="0"/>
          <w:kern w:val="0"/>
          <w:szCs w:val="22"/>
        </w:rPr>
        <w:lastRenderedPageBreak/>
        <w:t>INTRODUCCIÓN</w:t>
      </w:r>
      <w:bookmarkEnd w:id="0"/>
      <w:bookmarkEnd w:id="2"/>
    </w:p>
    <w:p w14:paraId="6621A59B" w14:textId="77777777" w:rsidR="00D30F9B" w:rsidRDefault="00D30F9B" w:rsidP="009A7E1D">
      <w:pPr>
        <w:spacing w:after="0" w:line="240" w:lineRule="auto"/>
        <w:jc w:val="both"/>
        <w:rPr>
          <w:rFonts w:cs="Arial"/>
        </w:rPr>
      </w:pPr>
    </w:p>
    <w:p w14:paraId="33DB17A8" w14:textId="77777777" w:rsidR="009A7E1D" w:rsidRDefault="000D715A" w:rsidP="009A7E1D">
      <w:pPr>
        <w:spacing w:after="0" w:line="240" w:lineRule="auto"/>
        <w:jc w:val="both"/>
        <w:rPr>
          <w:rFonts w:cs="Arial"/>
        </w:rPr>
      </w:pPr>
      <w:r>
        <w:rPr>
          <w:rFonts w:cs="Arial"/>
        </w:rPr>
        <w:t>De conformidad con lo establecido en la Ley 1712 de 2014 el</w:t>
      </w:r>
      <w:r w:rsidR="009A7E1D" w:rsidRPr="005006E3">
        <w:rPr>
          <w:rFonts w:cs="Arial"/>
        </w:rPr>
        <w:t xml:space="preserve"> Ins</w:t>
      </w:r>
      <w:r w:rsidR="009A7E1D">
        <w:rPr>
          <w:rFonts w:cs="Arial"/>
        </w:rPr>
        <w:t>tituto Colombiano de Bienestar Familiar -ICBF-, presenta el</w:t>
      </w:r>
      <w:r>
        <w:rPr>
          <w:rFonts w:cs="Arial"/>
        </w:rPr>
        <w:t xml:space="preserve"> informe de gestión del año 2016</w:t>
      </w:r>
      <w:r w:rsidR="009A7E1D">
        <w:rPr>
          <w:rFonts w:cs="Arial"/>
        </w:rPr>
        <w:t xml:space="preserve">, con el objetivo de facilitar el control social </w:t>
      </w:r>
      <w:r>
        <w:rPr>
          <w:rFonts w:cs="Arial"/>
        </w:rPr>
        <w:t>sobre su ejercicio como entidad pública.</w:t>
      </w:r>
    </w:p>
    <w:p w14:paraId="77275488" w14:textId="77777777" w:rsidR="009A7E1D" w:rsidRDefault="009A7E1D" w:rsidP="009A7E1D">
      <w:pPr>
        <w:spacing w:after="0" w:line="240" w:lineRule="auto"/>
        <w:jc w:val="both"/>
        <w:rPr>
          <w:rFonts w:cs="Arial"/>
        </w:rPr>
      </w:pPr>
    </w:p>
    <w:p w14:paraId="3AE2D0B4" w14:textId="180188D8" w:rsidR="009A7E1D" w:rsidRDefault="000D715A" w:rsidP="009A7E1D">
      <w:pPr>
        <w:spacing w:after="0" w:line="240" w:lineRule="auto"/>
        <w:jc w:val="both"/>
        <w:rPr>
          <w:rFonts w:cs="Arial"/>
        </w:rPr>
      </w:pPr>
      <w:r>
        <w:rPr>
          <w:rFonts w:cs="Arial"/>
        </w:rPr>
        <w:t xml:space="preserve">Se conservó la misma estructura del informe 2015, por lo cual la parte introductoria es similar a la del informe inmediatamente anterior. En ese sentido se realiza una brevísima </w:t>
      </w:r>
      <w:r w:rsidR="009A7E1D">
        <w:rPr>
          <w:rFonts w:cs="Arial"/>
        </w:rPr>
        <w:t>estructuración de las acciones de acuerdo con el Plan Nacional de Desarrollo 2014 -2018, el Plan Indicativo del Sector de la Inclusión Social y el Plan Indicativo Institucional 2015 -2018, los cuales señalan las prioridades del gobierno en la materia, continúa con un reporte sobre la gestión financiera del Instituto.</w:t>
      </w:r>
    </w:p>
    <w:p w14:paraId="2A6D676D" w14:textId="77777777" w:rsidR="009A7E1D" w:rsidRDefault="009A7E1D" w:rsidP="009A7E1D">
      <w:pPr>
        <w:spacing w:after="0" w:line="240" w:lineRule="auto"/>
        <w:jc w:val="both"/>
        <w:rPr>
          <w:rFonts w:cs="Arial"/>
        </w:rPr>
      </w:pPr>
    </w:p>
    <w:p w14:paraId="422598DD" w14:textId="77777777" w:rsidR="009A7E1D" w:rsidRDefault="000D715A" w:rsidP="009A7E1D">
      <w:pPr>
        <w:spacing w:after="0" w:line="240" w:lineRule="auto"/>
        <w:jc w:val="both"/>
        <w:rPr>
          <w:rFonts w:cs="Arial"/>
        </w:rPr>
      </w:pPr>
      <w:r>
        <w:rPr>
          <w:rFonts w:cs="Arial"/>
        </w:rPr>
        <w:t xml:space="preserve">Posterior a esto, se </w:t>
      </w:r>
      <w:r w:rsidR="009A7E1D">
        <w:rPr>
          <w:rFonts w:cs="Arial"/>
        </w:rPr>
        <w:t>aborda</w:t>
      </w:r>
      <w:r w:rsidR="002F29F6">
        <w:rPr>
          <w:rFonts w:cs="Arial"/>
        </w:rPr>
        <w:t xml:space="preserve"> lo correspondiente a</w:t>
      </w:r>
      <w:r w:rsidR="009A7E1D">
        <w:rPr>
          <w:rFonts w:cs="Arial"/>
        </w:rPr>
        <w:t xml:space="preserve"> las áreas misionales: Primera Infancia, Niñez y Adolescencia, Familias y Comunidades, Nutrición, Protección y el Sistema Nacional de Bienestar; las cual</w:t>
      </w:r>
      <w:r w:rsidR="002F29F6">
        <w:rPr>
          <w:rFonts w:cs="Arial"/>
        </w:rPr>
        <w:t>es realizan una referencia a los avances en materia de política pública y normatividad que enmarca el desarrollo de sus acciones. Conservando la misma estructura de 2015, realizan una breve descripción de sus programas</w:t>
      </w:r>
      <w:r w:rsidR="00585DDF">
        <w:rPr>
          <w:rFonts w:cs="Arial"/>
        </w:rPr>
        <w:t xml:space="preserve"> y avances en 2016</w:t>
      </w:r>
      <w:r w:rsidR="002F29F6">
        <w:rPr>
          <w:rFonts w:cs="Arial"/>
        </w:rPr>
        <w:t xml:space="preserve"> (incluyendo</w:t>
      </w:r>
      <w:r w:rsidR="0067597D">
        <w:rPr>
          <w:rFonts w:cs="Arial"/>
        </w:rPr>
        <w:t xml:space="preserve"> los nuevos programas</w:t>
      </w:r>
      <w:r w:rsidR="002F29F6">
        <w:rPr>
          <w:rFonts w:cs="Arial"/>
        </w:rPr>
        <w:t xml:space="preserve">), </w:t>
      </w:r>
      <w:r w:rsidR="009A7E1D">
        <w:rPr>
          <w:rFonts w:cs="Arial"/>
        </w:rPr>
        <w:t>finalmente destacan los principal</w:t>
      </w:r>
      <w:r w:rsidR="0067597D">
        <w:rPr>
          <w:rFonts w:cs="Arial"/>
        </w:rPr>
        <w:t>es logros y retos de su gestión de cara a 2017. Se adiciona una parte correspondiente a Asuntos Transversales, en la cual se resaltan los logros del Instituto en temas tales como</w:t>
      </w:r>
      <w:r w:rsidR="005329BC">
        <w:rPr>
          <w:rFonts w:cs="Arial"/>
        </w:rPr>
        <w:t xml:space="preserve"> Gestión del ICBF en la Guajira; Modelo de enfoque diferencial de derechos. </w:t>
      </w:r>
      <w:r w:rsidR="0067597D">
        <w:rPr>
          <w:rFonts w:cs="Arial"/>
        </w:rPr>
        <w:t xml:space="preserve"> </w:t>
      </w:r>
    </w:p>
    <w:p w14:paraId="37662F13" w14:textId="77777777" w:rsidR="009A7E1D" w:rsidRDefault="009A7E1D" w:rsidP="009A7E1D">
      <w:pPr>
        <w:spacing w:after="0" w:line="240" w:lineRule="auto"/>
        <w:jc w:val="both"/>
        <w:rPr>
          <w:rFonts w:cs="Arial"/>
        </w:rPr>
      </w:pPr>
    </w:p>
    <w:p w14:paraId="6628CF1B" w14:textId="77777777" w:rsidR="009A7E1D" w:rsidRDefault="009A7E1D" w:rsidP="009A7E1D">
      <w:pPr>
        <w:spacing w:after="0" w:line="240" w:lineRule="auto"/>
        <w:jc w:val="both"/>
        <w:rPr>
          <w:rFonts w:cs="Arial"/>
        </w:rPr>
      </w:pPr>
      <w:r>
        <w:rPr>
          <w:rFonts w:cs="Arial"/>
        </w:rPr>
        <w:t xml:space="preserve">Los capítulos subsiguientes están dedicados a reseñar la labor del Instituto en </w:t>
      </w:r>
      <w:r w:rsidR="0067597D">
        <w:rPr>
          <w:rFonts w:cs="Arial"/>
        </w:rPr>
        <w:t xml:space="preserve">las áreas no misionales, incluyendo temas </w:t>
      </w:r>
      <w:r w:rsidR="00672A25">
        <w:rPr>
          <w:rFonts w:cs="Arial"/>
        </w:rPr>
        <w:t xml:space="preserve">en </w:t>
      </w:r>
      <w:r>
        <w:rPr>
          <w:rFonts w:cs="Arial"/>
        </w:rPr>
        <w:t>materia de transparencia,</w:t>
      </w:r>
      <w:r w:rsidR="0067597D">
        <w:rPr>
          <w:rFonts w:cs="Arial"/>
        </w:rPr>
        <w:t xml:space="preserve"> anticorrupción,</w:t>
      </w:r>
      <w:r>
        <w:rPr>
          <w:rFonts w:cs="Arial"/>
        </w:rPr>
        <w:t xml:space="preserve"> participación</w:t>
      </w:r>
      <w:r w:rsidR="0067597D">
        <w:rPr>
          <w:rFonts w:cs="Arial"/>
        </w:rPr>
        <w:t xml:space="preserve">, </w:t>
      </w:r>
      <w:r>
        <w:rPr>
          <w:rFonts w:cs="Arial"/>
        </w:rPr>
        <w:t xml:space="preserve">servicio al ciudadano, </w:t>
      </w:r>
      <w:r w:rsidR="00672A25">
        <w:rPr>
          <w:rFonts w:cs="Arial"/>
        </w:rPr>
        <w:t>g</w:t>
      </w:r>
      <w:r w:rsidR="0067597D">
        <w:rPr>
          <w:rFonts w:cs="Arial"/>
        </w:rPr>
        <w:t xml:space="preserve">estión </w:t>
      </w:r>
      <w:r w:rsidR="00672A25">
        <w:rPr>
          <w:rFonts w:cs="Arial"/>
        </w:rPr>
        <w:t>h</w:t>
      </w:r>
      <w:r w:rsidR="0067597D">
        <w:rPr>
          <w:rFonts w:cs="Arial"/>
        </w:rPr>
        <w:t xml:space="preserve">umana y </w:t>
      </w:r>
      <w:r w:rsidR="00672A25">
        <w:rPr>
          <w:rFonts w:cs="Arial"/>
        </w:rPr>
        <w:t>a</w:t>
      </w:r>
      <w:r w:rsidR="0067597D">
        <w:rPr>
          <w:rFonts w:cs="Arial"/>
        </w:rPr>
        <w:t xml:space="preserve">dministrativa, </w:t>
      </w:r>
      <w:r w:rsidR="00672A25">
        <w:rPr>
          <w:rFonts w:cs="Arial"/>
        </w:rPr>
        <w:t>g</w:t>
      </w:r>
      <w:r w:rsidR="0067597D">
        <w:rPr>
          <w:rFonts w:cs="Arial"/>
        </w:rPr>
        <w:t xml:space="preserve">estión en </w:t>
      </w:r>
      <w:r w:rsidR="00672A25">
        <w:rPr>
          <w:rFonts w:cs="Arial"/>
        </w:rPr>
        <w:t>c</w:t>
      </w:r>
      <w:r w:rsidR="0067597D">
        <w:rPr>
          <w:rFonts w:cs="Arial"/>
        </w:rPr>
        <w:t xml:space="preserve">omunicaciones, </w:t>
      </w:r>
      <w:r w:rsidR="00672A25">
        <w:rPr>
          <w:rFonts w:cs="Arial"/>
        </w:rPr>
        <w:t>c</w:t>
      </w:r>
      <w:r w:rsidR="0067597D">
        <w:rPr>
          <w:rFonts w:cs="Arial"/>
        </w:rPr>
        <w:t xml:space="preserve">ooperación y </w:t>
      </w:r>
      <w:r w:rsidR="00672A25">
        <w:rPr>
          <w:rFonts w:cs="Arial"/>
        </w:rPr>
        <w:t>c</w:t>
      </w:r>
      <w:r w:rsidR="0067597D">
        <w:rPr>
          <w:rFonts w:cs="Arial"/>
        </w:rPr>
        <w:t xml:space="preserve">onvenios. </w:t>
      </w:r>
    </w:p>
    <w:p w14:paraId="469E2B88" w14:textId="77777777" w:rsidR="00C2364D" w:rsidRDefault="00C2364D" w:rsidP="0039169B">
      <w:pPr>
        <w:spacing w:after="0" w:line="240" w:lineRule="auto"/>
        <w:jc w:val="both"/>
        <w:rPr>
          <w:rFonts w:cs="Arial"/>
        </w:rPr>
      </w:pPr>
    </w:p>
    <w:p w14:paraId="3CF8C963" w14:textId="1596DA17" w:rsidR="009A7E1D" w:rsidRPr="0039169B" w:rsidRDefault="00FD5195" w:rsidP="0039169B">
      <w:pPr>
        <w:spacing w:after="0" w:line="240" w:lineRule="auto"/>
        <w:jc w:val="both"/>
        <w:rPr>
          <w:rFonts w:cs="Arial"/>
        </w:rPr>
      </w:pPr>
      <w:r>
        <w:rPr>
          <w:rFonts w:cs="Arial"/>
        </w:rPr>
        <w:t>La información consignada en cua</w:t>
      </w:r>
      <w:r w:rsidR="001B5587">
        <w:rPr>
          <w:rFonts w:cs="Arial"/>
        </w:rPr>
        <w:t xml:space="preserve">nto a metas sociales y financieras es preliminar y está sujeta </w:t>
      </w:r>
      <w:r w:rsidR="00C2364D">
        <w:rPr>
          <w:rFonts w:cs="Arial"/>
        </w:rPr>
        <w:t>al cierre oficial de las mismas</w:t>
      </w:r>
      <w:r w:rsidR="001B5587">
        <w:rPr>
          <w:rFonts w:cs="Arial"/>
        </w:rPr>
        <w:t>. S</w:t>
      </w:r>
      <w:r w:rsidR="009A7E1D">
        <w:rPr>
          <w:rFonts w:cs="Arial"/>
        </w:rPr>
        <w:t>e espera que el informe ofrezca la información suficiente que los ciudadanos requieren para el control social sobre lo público, lograr un mejor ejercicio de las funciones y una mayor participación.</w:t>
      </w:r>
    </w:p>
    <w:p w14:paraId="2F52B1A9" w14:textId="77777777" w:rsidR="00125AFB" w:rsidRPr="009A460E" w:rsidRDefault="00125AFB" w:rsidP="006D7CA6">
      <w:pPr>
        <w:spacing w:after="0" w:line="240" w:lineRule="auto"/>
        <w:jc w:val="both"/>
        <w:rPr>
          <w:rFonts w:cs="Arial"/>
          <w:sz w:val="24"/>
          <w:szCs w:val="24"/>
        </w:rPr>
      </w:pPr>
    </w:p>
    <w:p w14:paraId="127659F1" w14:textId="77777777" w:rsidR="002E4CFF" w:rsidRPr="009A460E" w:rsidRDefault="002E4CFF" w:rsidP="005B4AE5">
      <w:pPr>
        <w:pStyle w:val="Ttulo1"/>
        <w:numPr>
          <w:ilvl w:val="0"/>
          <w:numId w:val="2"/>
        </w:numPr>
        <w:rPr>
          <w:rFonts w:cs="Arial"/>
          <w:sz w:val="24"/>
          <w:szCs w:val="24"/>
        </w:rPr>
      </w:pPr>
      <w:bookmarkStart w:id="3" w:name="_Toc478755351"/>
      <w:r w:rsidRPr="000E70C6">
        <w:rPr>
          <w:rFonts w:eastAsia="Calibri" w:cs="Arial"/>
          <w:bCs w:val="0"/>
          <w:kern w:val="0"/>
          <w:szCs w:val="22"/>
        </w:rPr>
        <w:t>CONTEXTO NACIONAL</w:t>
      </w:r>
      <w:bookmarkEnd w:id="3"/>
      <w:r w:rsidRPr="009A460E">
        <w:rPr>
          <w:rFonts w:cs="Arial"/>
          <w:sz w:val="24"/>
          <w:szCs w:val="24"/>
        </w:rPr>
        <w:t xml:space="preserve"> </w:t>
      </w:r>
    </w:p>
    <w:p w14:paraId="61653935" w14:textId="77777777" w:rsidR="00125AFB" w:rsidRPr="009A460E" w:rsidRDefault="00125AFB" w:rsidP="006D7CA6">
      <w:pPr>
        <w:pStyle w:val="Prrafodelista"/>
        <w:spacing w:after="0" w:line="240" w:lineRule="auto"/>
        <w:ind w:left="720"/>
        <w:jc w:val="both"/>
        <w:rPr>
          <w:rFonts w:cs="Arial"/>
          <w:sz w:val="24"/>
          <w:szCs w:val="24"/>
        </w:rPr>
      </w:pPr>
    </w:p>
    <w:p w14:paraId="03508B1D" w14:textId="77777777" w:rsidR="002E4CFF" w:rsidRPr="009A460E" w:rsidRDefault="002E4CFF" w:rsidP="005B4AE5">
      <w:pPr>
        <w:pStyle w:val="Ttulo2"/>
        <w:numPr>
          <w:ilvl w:val="1"/>
          <w:numId w:val="10"/>
        </w:numPr>
        <w:spacing w:line="240" w:lineRule="auto"/>
        <w:rPr>
          <w:rFonts w:cs="Arial"/>
          <w:b/>
          <w:sz w:val="24"/>
          <w:szCs w:val="24"/>
        </w:rPr>
      </w:pPr>
      <w:bookmarkStart w:id="4" w:name="_Toc478755352"/>
      <w:r w:rsidRPr="009A460E">
        <w:rPr>
          <w:rFonts w:cs="Arial"/>
          <w:b/>
          <w:sz w:val="24"/>
          <w:szCs w:val="24"/>
        </w:rPr>
        <w:t>Plan Nacional de Desarrollo 2014 -2018 “Todos por un nuevo país”</w:t>
      </w:r>
      <w:bookmarkEnd w:id="4"/>
    </w:p>
    <w:p w14:paraId="43F57761" w14:textId="77777777" w:rsidR="005329BC" w:rsidRDefault="005329BC" w:rsidP="006D7CA6">
      <w:pPr>
        <w:spacing w:after="0" w:line="240" w:lineRule="auto"/>
        <w:jc w:val="both"/>
        <w:rPr>
          <w:rFonts w:cs="Arial"/>
          <w:lang w:val="es-CO"/>
        </w:rPr>
      </w:pPr>
    </w:p>
    <w:p w14:paraId="3AF1A5A6" w14:textId="77777777" w:rsidR="000F1DFE" w:rsidRPr="009A460E" w:rsidRDefault="005329BC" w:rsidP="006D7CA6">
      <w:pPr>
        <w:spacing w:after="0" w:line="240" w:lineRule="auto"/>
        <w:jc w:val="both"/>
        <w:rPr>
          <w:rFonts w:cs="Arial"/>
          <w:lang w:val="es-CO"/>
        </w:rPr>
      </w:pPr>
      <w:r>
        <w:rPr>
          <w:rFonts w:cs="Arial"/>
          <w:lang w:val="es-CO"/>
        </w:rPr>
        <w:t>E</w:t>
      </w:r>
      <w:r w:rsidR="000F1DFE" w:rsidRPr="009A460E">
        <w:rPr>
          <w:rFonts w:cs="Arial"/>
          <w:lang w:val="es-CO"/>
        </w:rPr>
        <w:t xml:space="preserve">l Plan Nacional de Desarrollo (PND) 2014-2018 “Todos por un nuevo país”, </w:t>
      </w:r>
      <w:r w:rsidR="00585DDF">
        <w:rPr>
          <w:rFonts w:cs="Arial"/>
          <w:lang w:val="es-CO"/>
        </w:rPr>
        <w:t>adoptado mediante L</w:t>
      </w:r>
      <w:r w:rsidR="00974553">
        <w:rPr>
          <w:rFonts w:cs="Arial"/>
          <w:lang w:val="es-CO"/>
        </w:rPr>
        <w:t xml:space="preserve">ey 1753 de 2015, </w:t>
      </w:r>
      <w:r w:rsidR="000F1DFE" w:rsidRPr="009A460E">
        <w:rPr>
          <w:rFonts w:cs="Arial"/>
          <w:lang w:val="es-CO"/>
        </w:rPr>
        <w:t xml:space="preserve">se desarrolla a través de seis estrategias transversales de política: competitividad e </w:t>
      </w:r>
      <w:r w:rsidR="00125AFB" w:rsidRPr="009A460E">
        <w:rPr>
          <w:rFonts w:cs="Arial"/>
          <w:lang w:val="es-CO"/>
        </w:rPr>
        <w:t>infraestructuras estratégicas</w:t>
      </w:r>
      <w:r w:rsidR="00585DDF">
        <w:rPr>
          <w:rFonts w:cs="Arial"/>
          <w:lang w:val="es-CO"/>
        </w:rPr>
        <w:t>; movilidad social; transformación del campo; seguridad;</w:t>
      </w:r>
      <w:r w:rsidR="000F1DFE" w:rsidRPr="009A460E">
        <w:rPr>
          <w:rFonts w:cs="Arial"/>
          <w:lang w:val="es-CO"/>
        </w:rPr>
        <w:t xml:space="preserve"> justicia y democracia para la construcción de paz; buen gobierno, y crecimiento verde.</w:t>
      </w:r>
    </w:p>
    <w:p w14:paraId="636CA0E0" w14:textId="77777777" w:rsidR="00772DDA" w:rsidRDefault="00772DDA" w:rsidP="006D7CA6">
      <w:pPr>
        <w:spacing w:after="0" w:line="240" w:lineRule="auto"/>
        <w:jc w:val="both"/>
        <w:rPr>
          <w:rFonts w:cs="Arial"/>
          <w:lang w:val="es-CO"/>
        </w:rPr>
      </w:pPr>
    </w:p>
    <w:p w14:paraId="5964ADD4" w14:textId="77777777" w:rsidR="00772DDA" w:rsidRPr="009A460E" w:rsidRDefault="004861B4" w:rsidP="00772DDA">
      <w:pPr>
        <w:spacing w:after="0" w:line="240" w:lineRule="auto"/>
        <w:jc w:val="both"/>
        <w:rPr>
          <w:rFonts w:cs="Arial"/>
          <w:lang w:val="es-CO"/>
        </w:rPr>
      </w:pPr>
      <w:r w:rsidRPr="004861B4">
        <w:rPr>
          <w:rFonts w:cs="Arial"/>
          <w:lang w:val="es-CO"/>
        </w:rPr>
        <w:t xml:space="preserve">El </w:t>
      </w:r>
      <w:r w:rsidR="00772DDA" w:rsidRPr="004861B4">
        <w:rPr>
          <w:rFonts w:cs="Arial"/>
          <w:lang w:val="es-CO"/>
        </w:rPr>
        <w:t xml:space="preserve">ICBF realizó una labor activa ante el Departamento Nacional de Planeación, Ministerio de Hacienda y el Congreso, en respaldo de las apuestas sectoriales, de lo cual, el Gobierno Nacional y el Congreso de la República apoyaron la inclusión en la Ley 1753 del 9 de junio de 2015: Por </w:t>
      </w:r>
      <w:r w:rsidR="00772DDA" w:rsidRPr="004861B4">
        <w:rPr>
          <w:rFonts w:cs="Arial"/>
          <w:lang w:val="es-CO"/>
        </w:rPr>
        <w:lastRenderedPageBreak/>
        <w:t>la cual se expide el Plan Nacional de Desarrollo 2014-2018 “Todos Por un nuevo país”</w:t>
      </w:r>
      <w:r w:rsidR="00772DDA" w:rsidRPr="004861B4">
        <w:rPr>
          <w:rFonts w:cs="Arial"/>
          <w:vertAlign w:val="superscript"/>
        </w:rPr>
        <w:footnoteReference w:id="1"/>
      </w:r>
      <w:r w:rsidR="00772DDA" w:rsidRPr="004861B4">
        <w:rPr>
          <w:rFonts w:cs="Arial"/>
          <w:lang w:val="es-CO"/>
        </w:rPr>
        <w:t>, de artículos relacionados con las siguientes iniciativas a favor de las niñas, niños y adolescentes en Colombia:</w:t>
      </w:r>
    </w:p>
    <w:p w14:paraId="066D92E8" w14:textId="77777777" w:rsidR="00772DDA" w:rsidRPr="009A460E" w:rsidRDefault="00772DDA" w:rsidP="00772DDA">
      <w:pPr>
        <w:spacing w:after="0" w:line="240" w:lineRule="auto"/>
        <w:jc w:val="both"/>
        <w:rPr>
          <w:rFonts w:cs="Arial"/>
          <w:lang w:val="es-CO"/>
        </w:rPr>
      </w:pPr>
    </w:p>
    <w:p w14:paraId="34A98F8B"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Reglamentación de la educación inicial y tránsito al sistema educativo.</w:t>
      </w:r>
    </w:p>
    <w:p w14:paraId="67F4A95A"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Política nacional de atención integral a la primera infancia, la infancia y la adolescencia.</w:t>
      </w:r>
    </w:p>
    <w:p w14:paraId="3011C414"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Fortalecimiento a modalidades comunitarias para la atención a la primera Infancia.</w:t>
      </w:r>
    </w:p>
    <w:p w14:paraId="349BF9B3"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Saneamiento de predios para la educación y la primera infancia.</w:t>
      </w:r>
    </w:p>
    <w:p w14:paraId="5EC717F9"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Prevención del embarazo en la adolescencia.</w:t>
      </w:r>
    </w:p>
    <w:p w14:paraId="16EFA465"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eastAsia="Times New Roman" w:cs="Arial"/>
          <w:iCs/>
          <w:color w:val="000000"/>
          <w:spacing w:val="-1"/>
          <w:lang w:val="es-ES_tradnl" w:eastAsia="es-CO"/>
        </w:rPr>
        <w:t>Búsqueda de parientes para la ubicación en medio familiar y tiempo máximo para mantener a la niña, niño o adolescente en situación de declaratoria de vulneración.</w:t>
      </w:r>
    </w:p>
    <w:p w14:paraId="0282709D"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Tarifas de servicios públicos para hogares comunitarios y sustitutos.</w:t>
      </w:r>
    </w:p>
    <w:p w14:paraId="6126FA2B"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Facilidades pensionales para madres comunitarias, sustitutas y FAMI.</w:t>
      </w:r>
    </w:p>
    <w:p w14:paraId="2F583A3C"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Financiación del Sistema de Responsabilidad Penal Adolescente.</w:t>
      </w:r>
    </w:p>
    <w:p w14:paraId="66BEEEE1"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Prevención del reclutamiento ilícito, utilización y violencia sexual contra niñas, niños y adolescentes.</w:t>
      </w:r>
    </w:p>
    <w:p w14:paraId="45DF1AD5"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Política pública para la protección de derechos de las familias, mujeres, niñas, niños, jóvenes y mayores indígenas.</w:t>
      </w:r>
    </w:p>
    <w:p w14:paraId="1B154934" w14:textId="77777777" w:rsidR="00772DDA" w:rsidRPr="009A460E" w:rsidRDefault="00772DDA" w:rsidP="005B4AE5">
      <w:pPr>
        <w:pStyle w:val="Prrafodelista"/>
        <w:numPr>
          <w:ilvl w:val="0"/>
          <w:numId w:val="245"/>
        </w:numPr>
        <w:spacing w:after="0" w:line="240" w:lineRule="auto"/>
        <w:jc w:val="both"/>
        <w:rPr>
          <w:rFonts w:cs="Arial"/>
          <w:lang w:val="es-CO"/>
        </w:rPr>
      </w:pPr>
      <w:r w:rsidRPr="009A460E">
        <w:rPr>
          <w:rFonts w:cs="Arial"/>
          <w:lang w:val="es-CO"/>
        </w:rPr>
        <w:t>Reducción de la mortalidad materna.</w:t>
      </w:r>
    </w:p>
    <w:p w14:paraId="1AA611FB" w14:textId="77777777" w:rsidR="00772DDA" w:rsidRPr="00772DDA" w:rsidRDefault="00772DDA" w:rsidP="005B4AE5">
      <w:pPr>
        <w:pStyle w:val="Prrafodelista"/>
        <w:numPr>
          <w:ilvl w:val="0"/>
          <w:numId w:val="245"/>
        </w:numPr>
        <w:spacing w:after="0" w:line="240" w:lineRule="auto"/>
        <w:jc w:val="both"/>
        <w:rPr>
          <w:rFonts w:cs="Arial"/>
          <w:lang w:val="es-CO"/>
        </w:rPr>
      </w:pPr>
      <w:r w:rsidRPr="009A460E">
        <w:rPr>
          <w:rFonts w:cs="Arial"/>
          <w:lang w:val="es-CO"/>
        </w:rPr>
        <w:t>Ayuda humanitaria de alimentación a víctimas.</w:t>
      </w:r>
    </w:p>
    <w:p w14:paraId="700C8599" w14:textId="77777777" w:rsidR="000F1DFE" w:rsidRPr="009A460E" w:rsidRDefault="000F1DFE" w:rsidP="006D7CA6">
      <w:pPr>
        <w:spacing w:after="0" w:line="240" w:lineRule="auto"/>
        <w:jc w:val="both"/>
        <w:rPr>
          <w:rFonts w:cs="Arial"/>
          <w:lang w:val="es-CO"/>
        </w:rPr>
      </w:pPr>
    </w:p>
    <w:p w14:paraId="2B6E405C" w14:textId="77777777" w:rsidR="00A005AB" w:rsidRPr="009A460E" w:rsidRDefault="00A005AB" w:rsidP="005B4AE5">
      <w:pPr>
        <w:pStyle w:val="Ttulo2"/>
        <w:numPr>
          <w:ilvl w:val="1"/>
          <w:numId w:val="10"/>
        </w:numPr>
        <w:spacing w:line="240" w:lineRule="auto"/>
        <w:jc w:val="both"/>
        <w:rPr>
          <w:rFonts w:cs="Arial"/>
          <w:b/>
          <w:sz w:val="24"/>
          <w:szCs w:val="24"/>
        </w:rPr>
      </w:pPr>
      <w:bookmarkStart w:id="5" w:name="_Toc478755353"/>
      <w:r w:rsidRPr="009A460E">
        <w:rPr>
          <w:rFonts w:cs="Arial"/>
          <w:b/>
          <w:sz w:val="24"/>
          <w:szCs w:val="24"/>
        </w:rPr>
        <w:t>Plan Indicativo Sector de la Inclusión Social y la Reconciliación “Construimos grandes historias de inclusión social y reconciliación para Colombia</w:t>
      </w:r>
      <w:r w:rsidR="003C162C">
        <w:rPr>
          <w:rFonts w:cs="Arial"/>
          <w:b/>
          <w:sz w:val="24"/>
          <w:szCs w:val="24"/>
        </w:rPr>
        <w:t>”</w:t>
      </w:r>
      <w:bookmarkEnd w:id="5"/>
    </w:p>
    <w:p w14:paraId="3FA7D3FA" w14:textId="77777777" w:rsidR="00A005AB" w:rsidRPr="009A460E" w:rsidRDefault="00A005AB" w:rsidP="006D7CA6">
      <w:pPr>
        <w:spacing w:after="0" w:line="240" w:lineRule="auto"/>
        <w:jc w:val="both"/>
        <w:rPr>
          <w:rFonts w:cs="Arial"/>
          <w:lang w:val="es-CO"/>
        </w:rPr>
      </w:pPr>
    </w:p>
    <w:p w14:paraId="247BED65" w14:textId="77777777" w:rsidR="000F1DFE" w:rsidRPr="009A460E" w:rsidRDefault="000F1DFE" w:rsidP="006D7CA6">
      <w:pPr>
        <w:spacing w:after="0" w:line="240" w:lineRule="auto"/>
        <w:jc w:val="both"/>
        <w:rPr>
          <w:rFonts w:cs="Arial"/>
          <w:lang w:val="es-CO"/>
        </w:rPr>
      </w:pPr>
      <w:r w:rsidRPr="009A460E">
        <w:rPr>
          <w:rFonts w:cs="Arial"/>
          <w:lang w:val="es-CO"/>
        </w:rPr>
        <w:t>En articulación con el PND, el Sector de la Inclusión Social y la Reconciliación, al cual está adscrito el Instituto Colombiano de Bienestar Familiar (ICBF), formuló el Plan Sectorial “Construimos grandes historias de inclusión social y reconciliación para Colombia”, con el cual se apuesta por una alineación transversal con estrategias y metas para la superación de la pobreza, la reparación integral a las víctimas, la atención integral a la primera infancia, la niñez y la adolescencia, el afianzamiento de territorios marginados y la recolección y reconstrucción de la memoria de los hechos asociados al conflicto armado.</w:t>
      </w:r>
    </w:p>
    <w:p w14:paraId="414F11C9" w14:textId="77777777" w:rsidR="000F1DFE" w:rsidRPr="009A460E" w:rsidRDefault="000F1DFE" w:rsidP="006D7CA6">
      <w:pPr>
        <w:spacing w:after="0" w:line="240" w:lineRule="auto"/>
        <w:jc w:val="both"/>
        <w:rPr>
          <w:rFonts w:cs="Arial"/>
          <w:lang w:val="es-CO"/>
        </w:rPr>
      </w:pPr>
    </w:p>
    <w:p w14:paraId="116A1A8C" w14:textId="77777777" w:rsidR="000F1DFE" w:rsidRPr="009A460E" w:rsidRDefault="000F1DFE" w:rsidP="006D7CA6">
      <w:pPr>
        <w:spacing w:after="0" w:line="240" w:lineRule="auto"/>
        <w:jc w:val="both"/>
        <w:rPr>
          <w:rFonts w:cs="Arial"/>
          <w:lang w:val="es-CO"/>
        </w:rPr>
      </w:pPr>
      <w:r w:rsidRPr="009A460E">
        <w:rPr>
          <w:rFonts w:cs="Arial"/>
          <w:lang w:val="es-CO"/>
        </w:rPr>
        <w:t>Las apuestas planteadas en este instrumento sectorial contribuyen fundamentalmente al logro de tres de las estrategias transversales del Plan Nacional de Desarrollo “Todos por un nuevo país”:</w:t>
      </w:r>
    </w:p>
    <w:p w14:paraId="2E892E20" w14:textId="77777777" w:rsidR="000F1DFE" w:rsidRPr="009A460E" w:rsidRDefault="000F1DFE" w:rsidP="006D7CA6">
      <w:pPr>
        <w:spacing w:after="0" w:line="240" w:lineRule="auto"/>
        <w:jc w:val="both"/>
        <w:rPr>
          <w:rFonts w:cs="Arial"/>
          <w:lang w:val="es-CO"/>
        </w:rPr>
      </w:pPr>
    </w:p>
    <w:p w14:paraId="5FBB3D1E" w14:textId="77777777" w:rsidR="000F1DF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Movilidad social, dirigida a garantizar la igualdad de oportunidades para todos y todas, a través de la preservación y la formación de capital humano y social, para el mejoramiento de la calidad de vida de las personas.</w:t>
      </w:r>
    </w:p>
    <w:p w14:paraId="2D248A48" w14:textId="77777777" w:rsidR="002E4FDF" w:rsidRPr="009A460E" w:rsidRDefault="002E4FDF" w:rsidP="002E4FDF">
      <w:pPr>
        <w:pStyle w:val="Prrafodelista"/>
        <w:spacing w:after="0" w:line="240" w:lineRule="auto"/>
        <w:ind w:left="709"/>
        <w:jc w:val="both"/>
        <w:rPr>
          <w:rFonts w:cs="Arial"/>
          <w:lang w:val="es-CO"/>
        </w:rPr>
      </w:pPr>
    </w:p>
    <w:p w14:paraId="6DD9B296" w14:textId="77777777" w:rsidR="000F1DF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 xml:space="preserve">Transformación del campo, que establece que la construcción de paz, la disminución de las brechas territoriales y poblacionales en las condiciones de vida y el logro de una </w:t>
      </w:r>
      <w:r w:rsidRPr="009A460E">
        <w:rPr>
          <w:rFonts w:cs="Arial"/>
          <w:lang w:val="es-CO"/>
        </w:rPr>
        <w:lastRenderedPageBreak/>
        <w:t>población rural más educada, pasa necesariamente por la transformación integral del campo colombiano.</w:t>
      </w:r>
    </w:p>
    <w:p w14:paraId="53A51ACE" w14:textId="77777777" w:rsidR="002E4FDF" w:rsidRPr="002E4FDF" w:rsidRDefault="002E4FDF" w:rsidP="002E4FDF">
      <w:pPr>
        <w:spacing w:after="0" w:line="240" w:lineRule="auto"/>
        <w:jc w:val="both"/>
        <w:rPr>
          <w:rFonts w:cs="Arial"/>
          <w:lang w:val="es-CO"/>
        </w:rPr>
      </w:pPr>
    </w:p>
    <w:p w14:paraId="0002237C" w14:textId="77777777" w:rsidR="000F1DFE" w:rsidRPr="009A460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Seguridad, justicia y democracia para la construcción de paz, que busca superar las brechas generadas por el conflicto armado y reconstruir los modos de relación entre ciudadanos en torno a un proyecto de Nación incluyente, pluralista y basado en la promoción, protección y respeto de los derechos individuales y colectivos en todos los rincones del país.</w:t>
      </w:r>
    </w:p>
    <w:p w14:paraId="6D180CEF" w14:textId="77777777" w:rsidR="000F1DFE" w:rsidRPr="009A460E" w:rsidRDefault="000F1DFE" w:rsidP="006D7CA6">
      <w:pPr>
        <w:pStyle w:val="Default"/>
        <w:jc w:val="both"/>
        <w:rPr>
          <w:rFonts w:ascii="Arial" w:hAnsi="Arial" w:cs="Arial"/>
          <w:sz w:val="22"/>
          <w:szCs w:val="22"/>
        </w:rPr>
      </w:pPr>
    </w:p>
    <w:p w14:paraId="4EB51234" w14:textId="77777777" w:rsidR="000F1DFE" w:rsidRPr="008C1EE7" w:rsidRDefault="000F1DFE" w:rsidP="006D7CA6">
      <w:pPr>
        <w:pStyle w:val="Default"/>
        <w:jc w:val="both"/>
        <w:rPr>
          <w:rFonts w:ascii="Arial" w:hAnsi="Arial" w:cs="Arial"/>
          <w:sz w:val="22"/>
          <w:szCs w:val="22"/>
        </w:rPr>
      </w:pPr>
      <w:r w:rsidRPr="008C1EE7">
        <w:rPr>
          <w:rFonts w:ascii="Arial" w:hAnsi="Arial" w:cs="Arial"/>
          <w:sz w:val="22"/>
          <w:szCs w:val="22"/>
        </w:rPr>
        <w:t>Adicionalmente, el sector y el ICBF enmarcan sus acciones para el cuatrienio, en la estrategia transversal de Buen Gobierno, atendiendo a los lineamientos de lucha contra la corrupción, transparencia, rendición de cuentas, gestión óptima de la información y de los recursos públicos, eficiencia y eficacia administrativa y articulación nación-territorio.</w:t>
      </w:r>
    </w:p>
    <w:p w14:paraId="13883361" w14:textId="77777777" w:rsidR="00E523AD" w:rsidRPr="008C1EE7" w:rsidRDefault="00E523AD" w:rsidP="006D7CA6">
      <w:pPr>
        <w:pStyle w:val="Default"/>
        <w:jc w:val="both"/>
        <w:rPr>
          <w:rFonts w:ascii="Arial" w:hAnsi="Arial" w:cs="Arial"/>
          <w:sz w:val="22"/>
          <w:szCs w:val="22"/>
        </w:rPr>
      </w:pPr>
    </w:p>
    <w:p w14:paraId="6B27C596" w14:textId="77777777" w:rsidR="00E523AD" w:rsidRPr="008C1EE7" w:rsidRDefault="00E523AD" w:rsidP="00E523AD">
      <w:pPr>
        <w:spacing w:after="0" w:line="240" w:lineRule="auto"/>
        <w:jc w:val="both"/>
        <w:rPr>
          <w:rFonts w:cs="Arial"/>
          <w:lang w:val="es-CO"/>
        </w:rPr>
      </w:pPr>
      <w:r w:rsidRPr="008C1EE7">
        <w:rPr>
          <w:rFonts w:cs="Arial"/>
          <w:lang w:val="es-CO"/>
        </w:rPr>
        <w:t>En relación con las estrategias asociadas al primer objetivo sectorial, el Instituto asume la responsabilidad de acompañar proyectos de Gobierno como el de vivienda gratuita, mediante programas para el fortalecimiento de vínculos familiares y de las comunidades; así mismo, se compromete con el restablecimiento de los derechos vulnerados de las niñas, los niños y los adolescentes, y con el fortalecimiento del Sistema de Responsabilidad Penal Adolescente, entre otras acciones planteadas para la generación de condiciones en la población y territorios que permitan la reconciliación y la no repetición.</w:t>
      </w:r>
    </w:p>
    <w:p w14:paraId="6FD3F1EB" w14:textId="77777777" w:rsidR="00E523AD" w:rsidRPr="00146092" w:rsidRDefault="00E523AD" w:rsidP="00E523AD">
      <w:pPr>
        <w:spacing w:after="0" w:line="240" w:lineRule="auto"/>
        <w:jc w:val="both"/>
        <w:rPr>
          <w:rFonts w:cs="Arial"/>
          <w:highlight w:val="yellow"/>
          <w:lang w:val="es-CO"/>
        </w:rPr>
      </w:pPr>
    </w:p>
    <w:p w14:paraId="30F4A9E6" w14:textId="77777777" w:rsidR="00E523AD" w:rsidRPr="008C1EE7" w:rsidRDefault="00E523AD" w:rsidP="00E523AD">
      <w:pPr>
        <w:spacing w:after="0" w:line="240" w:lineRule="auto"/>
        <w:jc w:val="both"/>
        <w:rPr>
          <w:rFonts w:cs="Arial"/>
          <w:lang w:val="es-CO"/>
        </w:rPr>
      </w:pPr>
      <w:r w:rsidRPr="008C1EE7">
        <w:rPr>
          <w:rFonts w:cs="Arial"/>
          <w:lang w:val="es-CO"/>
        </w:rPr>
        <w:t>Frente al objetivo sectorial de Reducción de Brechas para la inclusión social, el ICBF contribuirá de manera decidida con la reducción en el país del embarazo en la adolescencia y la promoción y consolidación de la seguridad alimentaria. Igualmente, se propone movilizar y articular mediante el Sistema Nacional de Bienestar Familiar, todas las instancias nacionales y territoriales que participan en la formulación de políticas públicas diferenciales a favor de las niñas, los niños y los adolescentes.</w:t>
      </w:r>
    </w:p>
    <w:p w14:paraId="3526BB31" w14:textId="77777777" w:rsidR="00E523AD" w:rsidRPr="00146092" w:rsidRDefault="00E523AD" w:rsidP="00E523AD">
      <w:pPr>
        <w:spacing w:after="0" w:line="240" w:lineRule="auto"/>
        <w:jc w:val="both"/>
        <w:rPr>
          <w:rFonts w:cs="Arial"/>
          <w:highlight w:val="yellow"/>
          <w:lang w:val="es-CO"/>
        </w:rPr>
      </w:pPr>
    </w:p>
    <w:p w14:paraId="29E80A17" w14:textId="77777777" w:rsidR="00772DDA" w:rsidRDefault="00E523AD" w:rsidP="008C1EE7">
      <w:pPr>
        <w:spacing w:after="0" w:line="240" w:lineRule="auto"/>
        <w:jc w:val="both"/>
        <w:rPr>
          <w:rFonts w:cs="Arial"/>
          <w:lang w:val="es-CO"/>
        </w:rPr>
      </w:pPr>
      <w:r w:rsidRPr="008C1EE7">
        <w:rPr>
          <w:rFonts w:cs="Arial"/>
          <w:lang w:val="es-CO"/>
        </w:rPr>
        <w:t>Por último, con relación al tercer objetivo sectorial, acceso y permanencia de educación para la población vulnerable, el cual impacta directamente los dos objetivos anteriores y los pilares de Paz y Equidad del PND, el Instituto se ha comprometido con mejorar la calidad y ampliar la cobertura de la atención integral a la primera infancia, promoviendo su tránsito al sistema educativo al cumplir la edad reglamentaria; y para la población entre 6 y 17 años, apoyar mediante programas de promoción y prevención, la formación de capital humano y capital social, brindándole a las niñas, niños, adolescentes y sus familias las herramientas para definir sus proyectos de vida.</w:t>
      </w:r>
    </w:p>
    <w:p w14:paraId="45D7CC2D" w14:textId="77777777" w:rsidR="00E523AD" w:rsidRDefault="00E523AD" w:rsidP="006D7CA6">
      <w:pPr>
        <w:spacing w:after="0" w:line="240" w:lineRule="auto"/>
        <w:jc w:val="center"/>
        <w:rPr>
          <w:rFonts w:cs="Arial"/>
          <w:lang w:val="es-CO"/>
        </w:rPr>
      </w:pPr>
    </w:p>
    <w:p w14:paraId="02C0C08E" w14:textId="77777777" w:rsidR="002E4FDF" w:rsidRDefault="002E4FDF" w:rsidP="00E523AD">
      <w:pPr>
        <w:spacing w:after="0" w:line="240" w:lineRule="auto"/>
        <w:jc w:val="both"/>
        <w:rPr>
          <w:rFonts w:cs="Arial"/>
          <w:lang w:val="es-CO"/>
        </w:rPr>
      </w:pPr>
    </w:p>
    <w:p w14:paraId="37A7B1C5" w14:textId="77777777" w:rsidR="002E4FDF" w:rsidRDefault="002E4FDF" w:rsidP="00E523AD">
      <w:pPr>
        <w:spacing w:after="0" w:line="240" w:lineRule="auto"/>
        <w:jc w:val="both"/>
        <w:rPr>
          <w:rFonts w:cs="Arial"/>
          <w:lang w:val="es-CO"/>
        </w:rPr>
      </w:pPr>
    </w:p>
    <w:p w14:paraId="375BB686" w14:textId="77777777" w:rsidR="002E4FDF" w:rsidRDefault="002E4FDF" w:rsidP="00E523AD">
      <w:pPr>
        <w:spacing w:after="0" w:line="240" w:lineRule="auto"/>
        <w:jc w:val="both"/>
        <w:rPr>
          <w:rFonts w:cs="Arial"/>
          <w:lang w:val="es-CO"/>
        </w:rPr>
      </w:pPr>
    </w:p>
    <w:p w14:paraId="547608FF" w14:textId="77777777" w:rsidR="002E4FDF" w:rsidRDefault="002E4FDF" w:rsidP="00E523AD">
      <w:pPr>
        <w:spacing w:after="0" w:line="240" w:lineRule="auto"/>
        <w:jc w:val="both"/>
        <w:rPr>
          <w:rFonts w:cs="Arial"/>
          <w:lang w:val="es-CO"/>
        </w:rPr>
      </w:pPr>
    </w:p>
    <w:p w14:paraId="4F440211" w14:textId="77777777" w:rsidR="002E4FDF" w:rsidRDefault="002E4FDF" w:rsidP="00E523AD">
      <w:pPr>
        <w:spacing w:after="0" w:line="240" w:lineRule="auto"/>
        <w:jc w:val="both"/>
        <w:rPr>
          <w:rFonts w:cs="Arial"/>
          <w:lang w:val="es-CO"/>
        </w:rPr>
      </w:pPr>
    </w:p>
    <w:p w14:paraId="7F10216F" w14:textId="77777777" w:rsidR="002E4FDF" w:rsidRDefault="002E4FDF" w:rsidP="00E523AD">
      <w:pPr>
        <w:spacing w:after="0" w:line="240" w:lineRule="auto"/>
        <w:jc w:val="both"/>
        <w:rPr>
          <w:rFonts w:cs="Arial"/>
          <w:lang w:val="es-CO"/>
        </w:rPr>
      </w:pPr>
    </w:p>
    <w:p w14:paraId="28DFA8AB" w14:textId="77777777" w:rsidR="002E4FDF" w:rsidRDefault="002E4FDF" w:rsidP="00E523AD">
      <w:pPr>
        <w:spacing w:after="0" w:line="240" w:lineRule="auto"/>
        <w:jc w:val="both"/>
        <w:rPr>
          <w:rFonts w:cs="Arial"/>
          <w:lang w:val="es-CO"/>
        </w:rPr>
      </w:pPr>
    </w:p>
    <w:p w14:paraId="27568004" w14:textId="77777777" w:rsidR="00E523AD" w:rsidRPr="00E523AD" w:rsidRDefault="00E523AD" w:rsidP="002E4FDF">
      <w:pPr>
        <w:spacing w:after="0" w:line="240" w:lineRule="auto"/>
        <w:jc w:val="center"/>
        <w:rPr>
          <w:rFonts w:cs="Arial"/>
          <w:lang w:val="es-CO"/>
        </w:rPr>
      </w:pPr>
      <w:r w:rsidRPr="002E4FDF">
        <w:rPr>
          <w:rFonts w:cs="Arial"/>
          <w:b/>
          <w:lang w:val="es-CO"/>
        </w:rPr>
        <w:lastRenderedPageBreak/>
        <w:t>Figura 1.</w:t>
      </w:r>
      <w:r w:rsidRPr="00E523AD">
        <w:rPr>
          <w:rFonts w:cs="Arial"/>
          <w:lang w:val="es-CO"/>
        </w:rPr>
        <w:t xml:space="preserve"> Propósito, objetivos sectoriales y estrategias del Plan del Sector Integración Social 2015-2018</w:t>
      </w:r>
    </w:p>
    <w:p w14:paraId="3C79CF67" w14:textId="77777777" w:rsidR="00E523AD" w:rsidRDefault="00E523AD" w:rsidP="006D7CA6">
      <w:pPr>
        <w:spacing w:after="0" w:line="240" w:lineRule="auto"/>
        <w:jc w:val="center"/>
        <w:rPr>
          <w:rFonts w:cs="Arial"/>
          <w:lang w:val="es-CO"/>
        </w:rPr>
      </w:pPr>
    </w:p>
    <w:p w14:paraId="281673DE" w14:textId="77777777" w:rsidR="000F1DFE" w:rsidRPr="009A460E" w:rsidRDefault="000F1DFE" w:rsidP="006D7CA6">
      <w:pPr>
        <w:spacing w:after="0" w:line="240" w:lineRule="auto"/>
        <w:jc w:val="center"/>
        <w:rPr>
          <w:rFonts w:cs="Arial"/>
          <w:lang w:val="es-CO"/>
        </w:rPr>
      </w:pPr>
      <w:r w:rsidRPr="009A460E">
        <w:rPr>
          <w:rFonts w:cs="Arial"/>
          <w:noProof/>
          <w:lang w:val="es-CO" w:eastAsia="es-CO"/>
        </w:rPr>
        <w:drawing>
          <wp:inline distT="0" distB="0" distL="0" distR="0" wp14:anchorId="59F2AA5D" wp14:editId="4D7E979D">
            <wp:extent cx="3179258" cy="4557369"/>
            <wp:effectExtent l="0" t="0" r="254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4844" cy="4579711"/>
                    </a:xfrm>
                    <a:prstGeom prst="rect">
                      <a:avLst/>
                    </a:prstGeom>
                    <a:noFill/>
                  </pic:spPr>
                </pic:pic>
              </a:graphicData>
            </a:graphic>
          </wp:inline>
        </w:drawing>
      </w:r>
    </w:p>
    <w:p w14:paraId="0067D023" w14:textId="77777777" w:rsidR="000F1DFE" w:rsidRPr="0039169B" w:rsidRDefault="000F1DFE" w:rsidP="006D7CA6">
      <w:pPr>
        <w:spacing w:after="0" w:line="240" w:lineRule="auto"/>
        <w:jc w:val="center"/>
        <w:rPr>
          <w:rFonts w:cs="Arial"/>
          <w:sz w:val="18"/>
          <w:szCs w:val="18"/>
          <w:lang w:val="es-CO"/>
        </w:rPr>
      </w:pPr>
      <w:r w:rsidRPr="00E913AF">
        <w:rPr>
          <w:rFonts w:cs="Arial"/>
          <w:sz w:val="16"/>
          <w:szCs w:val="16"/>
          <w:lang w:val="es-CO"/>
        </w:rPr>
        <w:t>Fuente: Plan Sectorial de Inclusión Social y Reconciliación 2015-2018. DPS</w:t>
      </w:r>
      <w:r w:rsidRPr="0039169B">
        <w:rPr>
          <w:rFonts w:cs="Arial"/>
          <w:sz w:val="18"/>
          <w:szCs w:val="18"/>
          <w:lang w:val="es-CO"/>
        </w:rPr>
        <w:t>.</w:t>
      </w:r>
    </w:p>
    <w:p w14:paraId="29A882F1" w14:textId="77777777" w:rsidR="000F1DFE" w:rsidRPr="0039169B" w:rsidRDefault="000F1DFE" w:rsidP="006D7CA6">
      <w:pPr>
        <w:spacing w:after="0" w:line="240" w:lineRule="auto"/>
        <w:jc w:val="both"/>
        <w:rPr>
          <w:rFonts w:cs="Arial"/>
          <w:sz w:val="18"/>
          <w:szCs w:val="18"/>
          <w:lang w:val="es-CO"/>
        </w:rPr>
      </w:pPr>
    </w:p>
    <w:p w14:paraId="40B4222E" w14:textId="77777777" w:rsidR="00A005AB" w:rsidRPr="009A460E" w:rsidRDefault="00A005AB" w:rsidP="005B4AE5">
      <w:pPr>
        <w:pStyle w:val="Ttulo2"/>
        <w:numPr>
          <w:ilvl w:val="1"/>
          <w:numId w:val="10"/>
        </w:numPr>
        <w:spacing w:line="240" w:lineRule="auto"/>
        <w:rPr>
          <w:rFonts w:cs="Arial"/>
          <w:b/>
          <w:sz w:val="24"/>
        </w:rPr>
      </w:pPr>
      <w:bookmarkStart w:id="6" w:name="_Toc478755354"/>
      <w:r w:rsidRPr="009A460E">
        <w:rPr>
          <w:rFonts w:cs="Arial"/>
          <w:b/>
          <w:sz w:val="24"/>
        </w:rPr>
        <w:t>Plan Indicativo Institucional 2015 – 2018 “Estamos cambiando el mundo”</w:t>
      </w:r>
      <w:bookmarkEnd w:id="6"/>
    </w:p>
    <w:p w14:paraId="599023A3" w14:textId="77777777" w:rsidR="00A005AB" w:rsidRPr="009A460E" w:rsidRDefault="00A005AB" w:rsidP="006D7CA6">
      <w:pPr>
        <w:spacing w:after="0" w:line="240" w:lineRule="auto"/>
        <w:jc w:val="both"/>
        <w:rPr>
          <w:rFonts w:cs="Arial"/>
          <w:lang w:val="es-CO"/>
        </w:rPr>
      </w:pPr>
    </w:p>
    <w:p w14:paraId="09B417C2" w14:textId="77777777" w:rsidR="000F1DFE" w:rsidRPr="009A460E" w:rsidRDefault="0077664A" w:rsidP="00974553">
      <w:pPr>
        <w:spacing w:after="0" w:line="240" w:lineRule="auto"/>
        <w:jc w:val="both"/>
        <w:rPr>
          <w:rFonts w:cs="Arial"/>
          <w:lang w:val="es-CO"/>
        </w:rPr>
      </w:pPr>
      <w:r>
        <w:rPr>
          <w:rFonts w:cs="Arial"/>
          <w:lang w:val="es-CO"/>
        </w:rPr>
        <w:t>El ICBF construyó su</w:t>
      </w:r>
      <w:r w:rsidR="000F1DFE" w:rsidRPr="0077664A">
        <w:rPr>
          <w:rFonts w:cs="Arial"/>
          <w:lang w:val="es-CO"/>
        </w:rPr>
        <w:t xml:space="preserve"> Plan Indicativo 2015-2018</w:t>
      </w:r>
      <w:r w:rsidR="000F1DFE" w:rsidRPr="009A460E">
        <w:rPr>
          <w:rFonts w:cs="Arial"/>
          <w:lang w:val="es-CO"/>
        </w:rPr>
        <w:t>, contribuyendo a la ejecución integral de los objetivos de Gobierno, con programas y estrategias de atención a la primera infancia, la niñez, la adolescencia y las familias colombianas.</w:t>
      </w:r>
    </w:p>
    <w:p w14:paraId="5D002466" w14:textId="77777777" w:rsidR="000F1DFE" w:rsidRPr="009A460E" w:rsidRDefault="000F1DFE" w:rsidP="006D7CA6">
      <w:pPr>
        <w:spacing w:after="0" w:line="240" w:lineRule="auto"/>
        <w:jc w:val="both"/>
        <w:rPr>
          <w:rFonts w:cs="Arial"/>
          <w:lang w:val="es-CO"/>
        </w:rPr>
      </w:pPr>
    </w:p>
    <w:p w14:paraId="69813C5C" w14:textId="77777777" w:rsidR="00E534B0" w:rsidRPr="00772DDA" w:rsidRDefault="00E534B0" w:rsidP="006D7CA6">
      <w:pPr>
        <w:spacing w:after="0" w:line="240" w:lineRule="auto"/>
        <w:jc w:val="both"/>
        <w:rPr>
          <w:rFonts w:cs="Arial"/>
          <w:lang w:val="es-CO"/>
        </w:rPr>
      </w:pPr>
      <w:r w:rsidRPr="00A87B8C">
        <w:rPr>
          <w:rFonts w:cs="Arial"/>
        </w:rPr>
        <w:t>Las metas de gobierno, en las cuales tiene incidencia directa el ICBF, se encuentran orientadas al cumplimiento de grandes retos tal y como se puede evidenciar con la Estrategia de Atención</w:t>
      </w:r>
      <w:r w:rsidRPr="009A460E">
        <w:rPr>
          <w:rFonts w:cs="Arial"/>
        </w:rPr>
        <w:t xml:space="preserve"> Integral a la Primera Infancia “De Cero a Siempre”, que reúne las políticas, programas, proyectos, acciones y servicios dirigidos a las madres en periodo de gestación, y a los niños y niñas desde los 0 a los 5 años 11 meses</w:t>
      </w:r>
      <w:r w:rsidR="006110F9">
        <w:rPr>
          <w:rFonts w:cs="Arial"/>
        </w:rPr>
        <w:t xml:space="preserve"> de edad</w:t>
      </w:r>
      <w:r w:rsidRPr="009A460E">
        <w:rPr>
          <w:rFonts w:cs="Arial"/>
        </w:rPr>
        <w:t>.</w:t>
      </w:r>
    </w:p>
    <w:p w14:paraId="1DF5976D" w14:textId="77777777" w:rsidR="00E534B0" w:rsidRPr="009A460E" w:rsidRDefault="00E534B0" w:rsidP="006D7CA6">
      <w:pPr>
        <w:spacing w:after="0" w:line="240" w:lineRule="auto"/>
        <w:jc w:val="both"/>
        <w:rPr>
          <w:rFonts w:cs="Arial"/>
        </w:rPr>
      </w:pPr>
    </w:p>
    <w:p w14:paraId="71BEE9B1" w14:textId="77777777" w:rsidR="00E534B0" w:rsidRPr="009A460E" w:rsidRDefault="00E534B0" w:rsidP="006D7CA6">
      <w:pPr>
        <w:spacing w:after="0" w:line="240" w:lineRule="auto"/>
        <w:jc w:val="both"/>
        <w:rPr>
          <w:rFonts w:cs="Arial"/>
        </w:rPr>
      </w:pPr>
      <w:r w:rsidRPr="00A87B8C">
        <w:rPr>
          <w:rFonts w:cs="Arial"/>
        </w:rPr>
        <w:lastRenderedPageBreak/>
        <w:t>A través de esta estrategia se han beneficiado</w:t>
      </w:r>
      <w:r w:rsidR="00A87B8C" w:rsidRPr="00A87B8C">
        <w:rPr>
          <w:rFonts w:cs="Arial"/>
        </w:rPr>
        <w:t xml:space="preserve"> </w:t>
      </w:r>
      <w:r w:rsidR="009975C8">
        <w:rPr>
          <w:rFonts w:cs="Arial"/>
        </w:rPr>
        <w:t xml:space="preserve">con corte a diciembre </w:t>
      </w:r>
      <w:r w:rsidR="00A87B8C" w:rsidRPr="00A87B8C">
        <w:rPr>
          <w:rFonts w:cs="Arial"/>
        </w:rPr>
        <w:t>1.</w:t>
      </w:r>
      <w:r w:rsidR="009975C8">
        <w:rPr>
          <w:rFonts w:cs="Arial"/>
        </w:rPr>
        <w:t>178</w:t>
      </w:r>
      <w:r w:rsidR="00C74727">
        <w:rPr>
          <w:rFonts w:cs="Arial"/>
        </w:rPr>
        <w:t>.</w:t>
      </w:r>
      <w:r w:rsidR="009975C8">
        <w:rPr>
          <w:rFonts w:cs="Arial"/>
        </w:rPr>
        <w:t>278</w:t>
      </w:r>
      <w:r w:rsidR="00A87B8C" w:rsidRPr="00A87B8C">
        <w:rPr>
          <w:rFonts w:cs="Arial"/>
        </w:rPr>
        <w:t xml:space="preserve"> niñas y niños menores de 5 años</w:t>
      </w:r>
      <w:r w:rsidR="009975C8">
        <w:rPr>
          <w:rFonts w:cs="Arial"/>
        </w:rPr>
        <w:t>, a</w:t>
      </w:r>
      <w:r w:rsidRPr="00A87B8C">
        <w:rPr>
          <w:rFonts w:cs="Arial"/>
        </w:rPr>
        <w:t>sí como madres en periodo de gestación y lactancia, atendidos</w:t>
      </w:r>
      <w:r w:rsidRPr="00856ED7">
        <w:rPr>
          <w:rFonts w:cs="Arial"/>
        </w:rPr>
        <w:t xml:space="preserve"> </w:t>
      </w:r>
      <w:r w:rsidRPr="00FB2439">
        <w:rPr>
          <w:rFonts w:cs="Arial"/>
        </w:rPr>
        <w:t xml:space="preserve">directamente por el ICBF. </w:t>
      </w:r>
      <w:r w:rsidR="00C74727" w:rsidRPr="00A87B8C">
        <w:rPr>
          <w:rStyle w:val="Refdenotaalpie"/>
          <w:rFonts w:cs="Arial"/>
        </w:rPr>
        <w:footnoteReference w:id="2"/>
      </w:r>
      <w:r w:rsidR="00C74727" w:rsidRPr="00A87B8C">
        <w:rPr>
          <w:rFonts w:cs="Arial"/>
        </w:rPr>
        <w:t>.</w:t>
      </w:r>
      <w:r w:rsidR="00C74727">
        <w:rPr>
          <w:rFonts w:cs="Arial"/>
        </w:rPr>
        <w:t xml:space="preserve"> </w:t>
      </w:r>
      <w:r w:rsidRPr="00FB2439">
        <w:rPr>
          <w:rFonts w:cs="Arial"/>
        </w:rPr>
        <w:t xml:space="preserve">Por otro lado, la </w:t>
      </w:r>
      <w:r w:rsidR="00C74727">
        <w:rPr>
          <w:rFonts w:cs="Arial"/>
        </w:rPr>
        <w:t xml:space="preserve">entidad </w:t>
      </w:r>
      <w:r w:rsidR="00FB2439" w:rsidRPr="00FB2439">
        <w:rPr>
          <w:rFonts w:cs="Arial"/>
        </w:rPr>
        <w:t xml:space="preserve">atendió </w:t>
      </w:r>
      <w:r w:rsidR="009975C8">
        <w:rPr>
          <w:rFonts w:cs="Arial"/>
        </w:rPr>
        <w:t xml:space="preserve">más de </w:t>
      </w:r>
      <w:r w:rsidR="00FB2439" w:rsidRPr="00FB2439">
        <w:rPr>
          <w:rFonts w:cs="Arial"/>
        </w:rPr>
        <w:t>75</w:t>
      </w:r>
      <w:r w:rsidR="009975C8">
        <w:rPr>
          <w:rFonts w:cs="Arial"/>
        </w:rPr>
        <w:t>0</w:t>
      </w:r>
      <w:r w:rsidR="00FB2439" w:rsidRPr="00FB2439">
        <w:rPr>
          <w:rFonts w:cs="Arial"/>
        </w:rPr>
        <w:t>.</w:t>
      </w:r>
      <w:r w:rsidR="009975C8">
        <w:rPr>
          <w:rFonts w:cs="Arial"/>
        </w:rPr>
        <w:t>000</w:t>
      </w:r>
      <w:r w:rsidR="00FB2439" w:rsidRPr="00FB2439">
        <w:rPr>
          <w:rFonts w:cs="Arial"/>
        </w:rPr>
        <w:t xml:space="preserve"> niñas y niños de la Primera</w:t>
      </w:r>
      <w:r w:rsidRPr="00FB2439">
        <w:rPr>
          <w:rFonts w:cs="Arial"/>
        </w:rPr>
        <w:t xml:space="preserve"> </w:t>
      </w:r>
      <w:r w:rsidR="00FB2439" w:rsidRPr="00FB2439">
        <w:rPr>
          <w:rFonts w:cs="Arial"/>
        </w:rPr>
        <w:t>I</w:t>
      </w:r>
      <w:r w:rsidRPr="00FB2439">
        <w:rPr>
          <w:rFonts w:cs="Arial"/>
        </w:rPr>
        <w:t>nfancia a través de modalidades tradicionales de Hogares ICBF que brindan los componentes de cuidado y nutrición, sin el componente de educación inicial.</w:t>
      </w:r>
      <w:r w:rsidRPr="009A460E">
        <w:rPr>
          <w:rFonts w:cs="Arial"/>
        </w:rPr>
        <w:t xml:space="preserve"> </w:t>
      </w:r>
    </w:p>
    <w:p w14:paraId="441814E0" w14:textId="77777777" w:rsidR="00E534B0" w:rsidRPr="009A460E" w:rsidRDefault="00E534B0" w:rsidP="006D7CA6">
      <w:pPr>
        <w:spacing w:after="0" w:line="240" w:lineRule="auto"/>
        <w:jc w:val="both"/>
        <w:rPr>
          <w:rFonts w:cs="Arial"/>
        </w:rPr>
      </w:pPr>
    </w:p>
    <w:p w14:paraId="6AE5ACAA" w14:textId="504A7FB8" w:rsidR="00FB2439" w:rsidRPr="00FB2439" w:rsidRDefault="00FB2439" w:rsidP="00FB2439">
      <w:pPr>
        <w:spacing w:after="0" w:line="240" w:lineRule="auto"/>
        <w:jc w:val="both"/>
        <w:rPr>
          <w:rFonts w:cs="Arial"/>
        </w:rPr>
      </w:pPr>
      <w:r w:rsidRPr="00FB2439">
        <w:rPr>
          <w:rFonts w:cs="Arial"/>
        </w:rPr>
        <w:t>Con la finalidad de apoyar la adecuada implementación de la Estrategia “De Cero a Siempre”, el Instituto ha entregado 77 nuevos Centros de Desarrollo Infantil para operación de la modalidades de Atención Integral a la Primera Infancia durante el 2016, alcanzando un cumplimiento del 96% respecto a la meta de gobierno para este año. Finalmente, se han vinculado nuevos agentes educativos en los procesos de formación bajo el modelo de atención integral a la primera infancia lo cual muestra un avance del 91% de la meta establecida para el periodo.</w:t>
      </w:r>
    </w:p>
    <w:p w14:paraId="081DE70E" w14:textId="77777777" w:rsidR="00E534B0" w:rsidRPr="00CC6F70" w:rsidRDefault="00E534B0" w:rsidP="006D7CA6">
      <w:pPr>
        <w:spacing w:after="0" w:line="240" w:lineRule="auto"/>
        <w:jc w:val="both"/>
        <w:rPr>
          <w:rFonts w:cs="Arial"/>
          <w:highlight w:val="yellow"/>
        </w:rPr>
      </w:pPr>
    </w:p>
    <w:p w14:paraId="7E35A9C5" w14:textId="5220656F" w:rsidR="009975C8" w:rsidRPr="00FF1D46" w:rsidRDefault="009975C8" w:rsidP="009975C8">
      <w:pPr>
        <w:spacing w:after="0" w:line="240" w:lineRule="auto"/>
        <w:jc w:val="both"/>
        <w:rPr>
          <w:rFonts w:cs="Arial"/>
        </w:rPr>
      </w:pPr>
      <w:r>
        <w:t>El Instituto a través de la Dirección de Niñez y Adolescencia, le otorga especial énfasis a las estrategias y acciones que posibilitan la garantía de los derechos de los niños, niñas y adolescentes en los ámbitos de existencia, desarrollo, ciudadanía y protección. Así las cosas, la DNA en su indicador “</w:t>
      </w:r>
      <w:r w:rsidRPr="008F07C0">
        <w:t>Número de niños, niñas y adolescentes participantes en estrategias de prevención</w:t>
      </w:r>
      <w:r>
        <w:t xml:space="preserve">” </w:t>
      </w:r>
      <w:r w:rsidR="002E4FDF">
        <w:t>incluyen</w:t>
      </w:r>
      <w:r>
        <w:t xml:space="preserve"> todas las estrategias de prevención de la Dirección. El avance de este indicador para el </w:t>
      </w:r>
      <w:r w:rsidRPr="00FF1D46">
        <w:t xml:space="preserve">mes de </w:t>
      </w:r>
      <w:r>
        <w:t xml:space="preserve">diciembre </w:t>
      </w:r>
      <w:r w:rsidRPr="00FF1D46">
        <w:t xml:space="preserve">fue de </w:t>
      </w:r>
      <w:r>
        <w:t>151.665</w:t>
      </w:r>
      <w:r w:rsidRPr="00FF1D46">
        <w:t xml:space="preserve"> Niños, Niñas y Adolescentes, con una meta establecida para la vigencia de 153.075 Niños, Niñas y Adolescentes. Con un avance a de </w:t>
      </w:r>
      <w:r>
        <w:t>99</w:t>
      </w:r>
      <w:r w:rsidRPr="00FF1D46">
        <w:t xml:space="preserve">%. De igual forma la Dirección de Niñez y Adolescencia cuenta con </w:t>
      </w:r>
      <w:r w:rsidRPr="00FF1D46">
        <w:rPr>
          <w:rFonts w:cs="Arial"/>
        </w:rPr>
        <w:t xml:space="preserve">el programa de “Generaciones con Bienestar” con el cual se alcanzó un cumplimiento del </w:t>
      </w:r>
      <w:r>
        <w:rPr>
          <w:rFonts w:cs="Arial"/>
        </w:rPr>
        <w:t>104</w:t>
      </w:r>
      <w:r w:rsidRPr="00FF1D46">
        <w:rPr>
          <w:rFonts w:cs="Arial"/>
        </w:rPr>
        <w:t xml:space="preserve">% de la meta 2016, atendiendo a </w:t>
      </w:r>
      <w:r>
        <w:rPr>
          <w:rFonts w:cs="Arial"/>
        </w:rPr>
        <w:t>117.214</w:t>
      </w:r>
      <w:r w:rsidRPr="00FF1D46">
        <w:rPr>
          <w:rFonts w:cs="Arial"/>
        </w:rPr>
        <w:t xml:space="preserve"> niños, niñas y adolescentes entre los 6 y 17 años y previniendo diversas formas de vulneración de derechos. </w:t>
      </w:r>
    </w:p>
    <w:p w14:paraId="6BBEF8C7" w14:textId="77777777" w:rsidR="009975C8" w:rsidRPr="00FF1D46" w:rsidRDefault="009975C8" w:rsidP="009975C8">
      <w:pPr>
        <w:spacing w:after="0" w:line="240" w:lineRule="auto"/>
        <w:jc w:val="both"/>
        <w:rPr>
          <w:rFonts w:cs="Arial"/>
        </w:rPr>
      </w:pPr>
    </w:p>
    <w:p w14:paraId="185AE135" w14:textId="77777777" w:rsidR="009975C8" w:rsidRPr="009A460E" w:rsidRDefault="009975C8" w:rsidP="009975C8">
      <w:pPr>
        <w:spacing w:after="0" w:line="240" w:lineRule="auto"/>
        <w:jc w:val="both"/>
        <w:rPr>
          <w:rFonts w:cs="Arial"/>
        </w:rPr>
      </w:pPr>
      <w:r w:rsidRPr="00FF1D46">
        <w:rPr>
          <w:rFonts w:cs="Arial"/>
        </w:rPr>
        <w:t>Pensando en las familias colombianas, el ICBF también cuenta con el programa “Familias para la paz” a través del cual se alcanzó el cumplimiento del 100% de la meta prevista para 2016, beneficiando a 159.</w:t>
      </w:r>
      <w:r>
        <w:rPr>
          <w:rFonts w:cs="Arial"/>
        </w:rPr>
        <w:t>776</w:t>
      </w:r>
      <w:r w:rsidRPr="00FF1D46">
        <w:rPr>
          <w:rFonts w:cs="Arial"/>
        </w:rPr>
        <w:t xml:space="preserve"> familias.</w:t>
      </w:r>
    </w:p>
    <w:p w14:paraId="717E6BEB" w14:textId="77777777" w:rsidR="00CF422A" w:rsidRPr="00CC6F70" w:rsidRDefault="00CF422A" w:rsidP="006D7CA6">
      <w:pPr>
        <w:spacing w:after="0" w:line="240" w:lineRule="auto"/>
        <w:jc w:val="both"/>
        <w:rPr>
          <w:rFonts w:cs="Arial"/>
          <w:highlight w:val="yellow"/>
        </w:rPr>
      </w:pPr>
    </w:p>
    <w:p w14:paraId="19FF0305" w14:textId="77777777" w:rsidR="00CF422A" w:rsidRPr="009A460E" w:rsidRDefault="00CF422A" w:rsidP="00CF422A">
      <w:pPr>
        <w:spacing w:after="0" w:line="240" w:lineRule="auto"/>
        <w:jc w:val="both"/>
        <w:rPr>
          <w:rFonts w:cs="Arial"/>
        </w:rPr>
      </w:pPr>
      <w:r w:rsidRPr="00CF422A">
        <w:rPr>
          <w:rFonts w:cs="Arial"/>
        </w:rPr>
        <w:t>En cuanto al restablecimiento de derechos de los niños, niñas y adolescentes colombianos, el ICBF, avanzó en el restablecimiento del derecho a tener una familia a través del mecanismo de adopción al 100% de los niños, niñas y adolescentes sin características especiales declarados en adoptabilidad y al 76% de los niños, niñas y adolescentes con características o necesidades especiales, porcentajes que en el año 2011 eran de 70% y 34% respectivamente.</w:t>
      </w:r>
    </w:p>
    <w:p w14:paraId="672398FA" w14:textId="77777777" w:rsidR="00E534B0" w:rsidRPr="009A460E" w:rsidRDefault="00E534B0" w:rsidP="006D7CA6">
      <w:pPr>
        <w:spacing w:after="0" w:line="240" w:lineRule="auto"/>
        <w:jc w:val="both"/>
        <w:rPr>
          <w:rFonts w:cs="Arial"/>
        </w:rPr>
      </w:pPr>
    </w:p>
    <w:p w14:paraId="5BB09792" w14:textId="77777777" w:rsidR="00DE4B4A" w:rsidRDefault="00C403F6" w:rsidP="006D7CA6">
      <w:pPr>
        <w:spacing w:after="0" w:line="240" w:lineRule="auto"/>
        <w:jc w:val="both"/>
        <w:rPr>
          <w:rFonts w:cs="Arial"/>
        </w:rPr>
      </w:pPr>
      <w:r w:rsidRPr="00CF422A">
        <w:rPr>
          <w:rFonts w:cs="Arial"/>
        </w:rPr>
        <w:t xml:space="preserve">Finalmente, en el cuadro siguiente se puede observar el avance sobre las metas propuestas para </w:t>
      </w:r>
      <w:r w:rsidR="00D30F9B" w:rsidRPr="00CF422A">
        <w:rPr>
          <w:rFonts w:cs="Arial"/>
        </w:rPr>
        <w:t>el cuatrienio y la vigencia 2016</w:t>
      </w:r>
      <w:r w:rsidRPr="00CF422A">
        <w:rPr>
          <w:rFonts w:cs="Arial"/>
        </w:rPr>
        <w:t>:</w:t>
      </w:r>
    </w:p>
    <w:p w14:paraId="20B39355" w14:textId="77777777" w:rsidR="002E4FDF" w:rsidRPr="009A460E" w:rsidRDefault="002E4FDF" w:rsidP="006D7CA6">
      <w:pPr>
        <w:spacing w:after="0" w:line="240" w:lineRule="auto"/>
        <w:jc w:val="both"/>
        <w:rPr>
          <w:rFonts w:cs="Arial"/>
        </w:rPr>
      </w:pPr>
    </w:p>
    <w:tbl>
      <w:tblPr>
        <w:tblW w:w="9338"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0" w:type="dxa"/>
          <w:right w:w="0" w:type="dxa"/>
        </w:tblCellMar>
        <w:tblLook w:val="0600" w:firstRow="0" w:lastRow="0" w:firstColumn="0" w:lastColumn="0" w:noHBand="1" w:noVBand="1"/>
      </w:tblPr>
      <w:tblGrid>
        <w:gridCol w:w="3203"/>
        <w:gridCol w:w="960"/>
        <w:gridCol w:w="1168"/>
        <w:gridCol w:w="1035"/>
        <w:gridCol w:w="1123"/>
        <w:gridCol w:w="988"/>
        <w:gridCol w:w="861"/>
      </w:tblGrid>
      <w:tr w:rsidR="00302DE4" w:rsidRPr="00F85636" w14:paraId="2B014741" w14:textId="77777777" w:rsidTr="003F79A8">
        <w:trPr>
          <w:trHeight w:val="232"/>
          <w:jc w:val="center"/>
        </w:trPr>
        <w:tc>
          <w:tcPr>
            <w:tcW w:w="9338" w:type="dxa"/>
            <w:gridSpan w:val="7"/>
            <w:shd w:val="clear" w:color="auto" w:fill="76923C" w:themeFill="accent3" w:themeFillShade="BF"/>
            <w:tcMar>
              <w:top w:w="15" w:type="dxa"/>
              <w:left w:w="15" w:type="dxa"/>
              <w:bottom w:w="0" w:type="dxa"/>
              <w:right w:w="15" w:type="dxa"/>
            </w:tcMar>
            <w:vAlign w:val="center"/>
            <w:hideMark/>
          </w:tcPr>
          <w:p w14:paraId="2427EECF" w14:textId="77777777" w:rsidR="00302DE4" w:rsidRPr="00634B70" w:rsidRDefault="00302DE4">
            <w:pPr>
              <w:spacing w:after="0" w:line="240" w:lineRule="auto"/>
              <w:ind w:left="57" w:right="57"/>
              <w:jc w:val="center"/>
              <w:rPr>
                <w:rFonts w:cs="Arial"/>
                <w:b/>
                <w:color w:val="FFFFFF" w:themeColor="background1"/>
                <w:sz w:val="18"/>
                <w:szCs w:val="18"/>
                <w:lang w:val="es-CO"/>
              </w:rPr>
            </w:pPr>
            <w:r w:rsidRPr="00634B70">
              <w:rPr>
                <w:rFonts w:cs="Arial"/>
                <w:b/>
                <w:color w:val="FFFFFF" w:themeColor="background1"/>
                <w:sz w:val="18"/>
                <w:szCs w:val="18"/>
                <w:lang w:val="es-CO"/>
              </w:rPr>
              <w:t>Indicadores SINERGIA</w:t>
            </w:r>
          </w:p>
        </w:tc>
      </w:tr>
      <w:tr w:rsidR="005C00C5" w:rsidRPr="00F85636" w14:paraId="2C5D9F31" w14:textId="77777777" w:rsidTr="003F79A8">
        <w:trPr>
          <w:trHeight w:val="218"/>
          <w:jc w:val="center"/>
        </w:trPr>
        <w:tc>
          <w:tcPr>
            <w:tcW w:w="3203" w:type="dxa"/>
            <w:shd w:val="clear" w:color="auto" w:fill="E2EFDA"/>
            <w:tcMar>
              <w:top w:w="15" w:type="dxa"/>
              <w:left w:w="15" w:type="dxa"/>
              <w:bottom w:w="0" w:type="dxa"/>
              <w:right w:w="15" w:type="dxa"/>
            </w:tcMar>
            <w:vAlign w:val="center"/>
            <w:hideMark/>
          </w:tcPr>
          <w:p w14:paraId="6B174A19" w14:textId="77777777"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Indica</w:t>
            </w:r>
            <w:r w:rsidR="00634B70">
              <w:rPr>
                <w:rFonts w:cs="Arial"/>
                <w:b/>
                <w:sz w:val="18"/>
                <w:szCs w:val="18"/>
                <w:lang w:val="es-CO"/>
              </w:rPr>
              <w:t>dor T</w:t>
            </w:r>
            <w:r w:rsidRPr="00634B70">
              <w:rPr>
                <w:rFonts w:cs="Arial"/>
                <w:b/>
                <w:sz w:val="18"/>
                <w:szCs w:val="18"/>
                <w:lang w:val="es-CO"/>
              </w:rPr>
              <w:t>ablero</w:t>
            </w:r>
          </w:p>
        </w:tc>
        <w:tc>
          <w:tcPr>
            <w:tcW w:w="960" w:type="dxa"/>
            <w:shd w:val="clear" w:color="auto" w:fill="E2EFDA"/>
            <w:tcMar>
              <w:top w:w="15" w:type="dxa"/>
              <w:left w:w="15" w:type="dxa"/>
              <w:bottom w:w="0" w:type="dxa"/>
              <w:right w:w="15" w:type="dxa"/>
            </w:tcMar>
            <w:vAlign w:val="center"/>
            <w:hideMark/>
          </w:tcPr>
          <w:p w14:paraId="778297D7" w14:textId="77777777"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Línea Base</w:t>
            </w:r>
          </w:p>
        </w:tc>
        <w:tc>
          <w:tcPr>
            <w:tcW w:w="1168" w:type="dxa"/>
            <w:shd w:val="clear" w:color="auto" w:fill="E2EFDA"/>
            <w:tcMar>
              <w:top w:w="15" w:type="dxa"/>
              <w:left w:w="15" w:type="dxa"/>
              <w:bottom w:w="0" w:type="dxa"/>
              <w:right w:w="15" w:type="dxa"/>
            </w:tcMar>
            <w:vAlign w:val="center"/>
            <w:hideMark/>
          </w:tcPr>
          <w:p w14:paraId="68080F8F" w14:textId="77777777"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Meta Cuatrienio</w:t>
            </w:r>
          </w:p>
        </w:tc>
        <w:tc>
          <w:tcPr>
            <w:tcW w:w="1035" w:type="dxa"/>
            <w:shd w:val="clear" w:color="auto" w:fill="E2EFDA"/>
            <w:tcMar>
              <w:top w:w="15" w:type="dxa"/>
              <w:left w:w="15" w:type="dxa"/>
              <w:bottom w:w="0" w:type="dxa"/>
              <w:right w:w="15" w:type="dxa"/>
            </w:tcMar>
            <w:vAlign w:val="center"/>
            <w:hideMark/>
          </w:tcPr>
          <w:p w14:paraId="1849D5EA" w14:textId="77777777"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Avance Cuatrienio</w:t>
            </w:r>
          </w:p>
        </w:tc>
        <w:tc>
          <w:tcPr>
            <w:tcW w:w="1123" w:type="dxa"/>
            <w:shd w:val="clear" w:color="auto" w:fill="E2EFDA"/>
            <w:tcMar>
              <w:top w:w="15" w:type="dxa"/>
              <w:left w:w="15" w:type="dxa"/>
              <w:bottom w:w="0" w:type="dxa"/>
              <w:right w:w="15" w:type="dxa"/>
            </w:tcMar>
            <w:vAlign w:val="center"/>
            <w:hideMark/>
          </w:tcPr>
          <w:p w14:paraId="63A03A3D" w14:textId="77777777" w:rsidR="005C00C5" w:rsidRPr="00634B70" w:rsidRDefault="00D30F9B">
            <w:pPr>
              <w:spacing w:after="0" w:line="240" w:lineRule="auto"/>
              <w:ind w:left="57" w:right="57"/>
              <w:jc w:val="center"/>
              <w:rPr>
                <w:rFonts w:cs="Arial"/>
                <w:b/>
                <w:sz w:val="18"/>
                <w:szCs w:val="18"/>
                <w:lang w:val="es-CO"/>
              </w:rPr>
            </w:pPr>
            <w:r w:rsidRPr="00634B70">
              <w:rPr>
                <w:rFonts w:cs="Arial"/>
                <w:b/>
                <w:sz w:val="18"/>
                <w:szCs w:val="18"/>
                <w:lang w:val="es-CO"/>
              </w:rPr>
              <w:t>Meta 2016</w:t>
            </w:r>
          </w:p>
        </w:tc>
        <w:tc>
          <w:tcPr>
            <w:tcW w:w="988" w:type="dxa"/>
            <w:shd w:val="clear" w:color="auto" w:fill="E2EFDA"/>
            <w:tcMar>
              <w:top w:w="15" w:type="dxa"/>
              <w:left w:w="15" w:type="dxa"/>
              <w:bottom w:w="0" w:type="dxa"/>
              <w:right w:w="15" w:type="dxa"/>
            </w:tcMar>
            <w:vAlign w:val="center"/>
            <w:hideMark/>
          </w:tcPr>
          <w:p w14:paraId="14E713E6" w14:textId="77777777" w:rsidR="005C00C5" w:rsidRPr="00634B70" w:rsidRDefault="00D30F9B">
            <w:pPr>
              <w:spacing w:after="0" w:line="240" w:lineRule="auto"/>
              <w:ind w:left="57" w:right="57"/>
              <w:jc w:val="center"/>
              <w:rPr>
                <w:rFonts w:cs="Arial"/>
                <w:b/>
                <w:sz w:val="18"/>
                <w:szCs w:val="18"/>
                <w:lang w:val="es-CO"/>
              </w:rPr>
            </w:pPr>
            <w:r w:rsidRPr="00634B70">
              <w:rPr>
                <w:rFonts w:cs="Arial"/>
                <w:b/>
                <w:sz w:val="18"/>
                <w:szCs w:val="18"/>
                <w:lang w:val="es-CO"/>
              </w:rPr>
              <w:t>Avance 2016</w:t>
            </w:r>
          </w:p>
        </w:tc>
        <w:tc>
          <w:tcPr>
            <w:tcW w:w="861" w:type="dxa"/>
            <w:shd w:val="clear" w:color="auto" w:fill="E2EFDA"/>
            <w:vAlign w:val="center"/>
            <w:hideMark/>
          </w:tcPr>
          <w:p w14:paraId="7FF31AF1" w14:textId="77777777"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w:t>
            </w:r>
          </w:p>
        </w:tc>
      </w:tr>
      <w:tr w:rsidR="005C00C5" w:rsidRPr="00F85636" w14:paraId="7DB28B19" w14:textId="77777777" w:rsidTr="003F79A8">
        <w:trPr>
          <w:trHeight w:val="455"/>
          <w:jc w:val="center"/>
        </w:trPr>
        <w:tc>
          <w:tcPr>
            <w:tcW w:w="3203" w:type="dxa"/>
            <w:tcMar>
              <w:top w:w="15" w:type="dxa"/>
              <w:left w:w="57" w:type="dxa"/>
              <w:bottom w:w="0" w:type="dxa"/>
              <w:right w:w="57" w:type="dxa"/>
            </w:tcMar>
            <w:vAlign w:val="center"/>
            <w:hideMark/>
          </w:tcPr>
          <w:p w14:paraId="1EB0D639" w14:textId="77777777" w:rsidR="005C00C5" w:rsidRPr="00634B70" w:rsidRDefault="007A6E95" w:rsidP="00DD0B9C">
            <w:pPr>
              <w:rPr>
                <w:sz w:val="18"/>
                <w:szCs w:val="18"/>
              </w:rPr>
            </w:pPr>
            <w:r w:rsidRPr="00634B70">
              <w:rPr>
                <w:sz w:val="18"/>
                <w:szCs w:val="18"/>
              </w:rPr>
              <w:t>Niños y niñas con educación inicial en el marco de la atención integral</w:t>
            </w:r>
          </w:p>
        </w:tc>
        <w:tc>
          <w:tcPr>
            <w:tcW w:w="960" w:type="dxa"/>
            <w:tcMar>
              <w:top w:w="15" w:type="dxa"/>
              <w:left w:w="15" w:type="dxa"/>
              <w:bottom w:w="0" w:type="dxa"/>
              <w:right w:w="15" w:type="dxa"/>
            </w:tcMar>
            <w:vAlign w:val="center"/>
            <w:hideMark/>
          </w:tcPr>
          <w:p w14:paraId="0116FDC3" w14:textId="77777777" w:rsidR="005C00C5" w:rsidRPr="00634B70" w:rsidRDefault="005C00C5">
            <w:pPr>
              <w:spacing w:after="0" w:line="240" w:lineRule="auto"/>
              <w:jc w:val="center"/>
              <w:rPr>
                <w:rFonts w:cs="Arial"/>
                <w:color w:val="000000"/>
                <w:sz w:val="18"/>
                <w:szCs w:val="18"/>
                <w:lang w:val="es-CO" w:eastAsia="es-CO"/>
              </w:rPr>
            </w:pPr>
            <w:r w:rsidRPr="00634B70">
              <w:rPr>
                <w:rFonts w:cs="Arial"/>
                <w:color w:val="000000"/>
                <w:sz w:val="18"/>
                <w:szCs w:val="18"/>
              </w:rPr>
              <w:t>1.054.857</w:t>
            </w:r>
          </w:p>
        </w:tc>
        <w:tc>
          <w:tcPr>
            <w:tcW w:w="1168" w:type="dxa"/>
            <w:tcMar>
              <w:top w:w="15" w:type="dxa"/>
              <w:left w:w="15" w:type="dxa"/>
              <w:bottom w:w="0" w:type="dxa"/>
              <w:right w:w="15" w:type="dxa"/>
            </w:tcMar>
            <w:vAlign w:val="center"/>
            <w:hideMark/>
          </w:tcPr>
          <w:p w14:paraId="6A11C607" w14:textId="77777777" w:rsidR="005C00C5" w:rsidRPr="00634B70" w:rsidRDefault="005C00C5">
            <w:pPr>
              <w:spacing w:after="0"/>
              <w:jc w:val="center"/>
              <w:rPr>
                <w:rFonts w:cs="Arial"/>
                <w:color w:val="000000"/>
                <w:sz w:val="18"/>
                <w:szCs w:val="18"/>
              </w:rPr>
            </w:pPr>
            <w:r w:rsidRPr="00634B70">
              <w:rPr>
                <w:rFonts w:cs="Arial"/>
                <w:color w:val="000000"/>
                <w:sz w:val="18"/>
                <w:szCs w:val="18"/>
              </w:rPr>
              <w:t>1.500.000</w:t>
            </w:r>
          </w:p>
        </w:tc>
        <w:tc>
          <w:tcPr>
            <w:tcW w:w="1035" w:type="dxa"/>
            <w:tcMar>
              <w:top w:w="15" w:type="dxa"/>
              <w:left w:w="15" w:type="dxa"/>
              <w:bottom w:w="0" w:type="dxa"/>
              <w:right w:w="15" w:type="dxa"/>
            </w:tcMar>
            <w:vAlign w:val="center"/>
            <w:hideMark/>
          </w:tcPr>
          <w:p w14:paraId="46E6F07B" w14:textId="77777777" w:rsidR="005C00C5" w:rsidRPr="00634B70" w:rsidRDefault="007A6E95">
            <w:pPr>
              <w:spacing w:after="0"/>
              <w:jc w:val="center"/>
              <w:rPr>
                <w:rFonts w:cs="Arial"/>
                <w:color w:val="000000"/>
                <w:sz w:val="18"/>
                <w:szCs w:val="18"/>
              </w:rPr>
            </w:pPr>
            <w:r w:rsidRPr="00634B70">
              <w:rPr>
                <w:rFonts w:cs="Arial"/>
                <w:color w:val="000000"/>
                <w:sz w:val="18"/>
                <w:szCs w:val="18"/>
              </w:rPr>
              <w:t>1.053.491</w:t>
            </w:r>
          </w:p>
        </w:tc>
        <w:tc>
          <w:tcPr>
            <w:tcW w:w="1123" w:type="dxa"/>
            <w:tcMar>
              <w:top w:w="15" w:type="dxa"/>
              <w:left w:w="15" w:type="dxa"/>
              <w:bottom w:w="0" w:type="dxa"/>
              <w:right w:w="15" w:type="dxa"/>
            </w:tcMar>
            <w:vAlign w:val="center"/>
            <w:hideMark/>
          </w:tcPr>
          <w:p w14:paraId="24A4803E" w14:textId="77777777" w:rsidR="005C00C5" w:rsidRPr="00634B70" w:rsidRDefault="007A6E95">
            <w:pPr>
              <w:spacing w:after="0"/>
              <w:jc w:val="center"/>
              <w:rPr>
                <w:rFonts w:cs="Arial"/>
                <w:color w:val="000000"/>
                <w:sz w:val="18"/>
                <w:szCs w:val="18"/>
              </w:rPr>
            </w:pPr>
            <w:r w:rsidRPr="00634B70">
              <w:rPr>
                <w:rFonts w:cs="Arial"/>
                <w:color w:val="000000"/>
                <w:sz w:val="18"/>
                <w:szCs w:val="18"/>
              </w:rPr>
              <w:t>1.150.000</w:t>
            </w:r>
          </w:p>
        </w:tc>
        <w:tc>
          <w:tcPr>
            <w:tcW w:w="988" w:type="dxa"/>
            <w:tcMar>
              <w:top w:w="15" w:type="dxa"/>
              <w:left w:w="15" w:type="dxa"/>
              <w:bottom w:w="0" w:type="dxa"/>
              <w:right w:w="15" w:type="dxa"/>
            </w:tcMar>
            <w:vAlign w:val="center"/>
            <w:hideMark/>
          </w:tcPr>
          <w:p w14:paraId="55D89108" w14:textId="77777777" w:rsidR="005C00C5" w:rsidRPr="00634B70" w:rsidRDefault="007A6E95">
            <w:pPr>
              <w:spacing w:after="0"/>
              <w:jc w:val="center"/>
              <w:rPr>
                <w:rFonts w:cs="Arial"/>
                <w:color w:val="000000"/>
                <w:sz w:val="18"/>
                <w:szCs w:val="18"/>
              </w:rPr>
            </w:pPr>
            <w:r w:rsidRPr="00634B70">
              <w:rPr>
                <w:rFonts w:cs="Arial"/>
                <w:color w:val="000000"/>
                <w:sz w:val="18"/>
                <w:szCs w:val="18"/>
              </w:rPr>
              <w:t>1.053.491</w:t>
            </w:r>
          </w:p>
        </w:tc>
        <w:tc>
          <w:tcPr>
            <w:tcW w:w="861" w:type="dxa"/>
            <w:vAlign w:val="center"/>
            <w:hideMark/>
          </w:tcPr>
          <w:p w14:paraId="7040B6D2" w14:textId="77777777" w:rsidR="005C00C5" w:rsidRPr="00634B70" w:rsidRDefault="007A6E95">
            <w:pPr>
              <w:spacing w:after="0" w:line="240" w:lineRule="auto"/>
              <w:jc w:val="center"/>
              <w:rPr>
                <w:rFonts w:cs="Arial"/>
                <w:color w:val="000000"/>
                <w:sz w:val="18"/>
                <w:szCs w:val="18"/>
                <w:lang w:val="es-CO" w:eastAsia="es-CO"/>
              </w:rPr>
            </w:pPr>
            <w:r w:rsidRPr="00634B70">
              <w:rPr>
                <w:rFonts w:cs="Arial"/>
                <w:color w:val="000000"/>
                <w:sz w:val="18"/>
                <w:szCs w:val="18"/>
              </w:rPr>
              <w:t>91.61</w:t>
            </w:r>
            <w:r w:rsidR="005C00C5" w:rsidRPr="00634B70">
              <w:rPr>
                <w:rFonts w:cs="Arial"/>
                <w:color w:val="000000"/>
                <w:sz w:val="18"/>
                <w:szCs w:val="18"/>
              </w:rPr>
              <w:t>%</w:t>
            </w:r>
          </w:p>
        </w:tc>
      </w:tr>
      <w:tr w:rsidR="005C00C5" w:rsidRPr="00F85636" w14:paraId="0D1FB57A" w14:textId="77777777" w:rsidTr="003F79A8">
        <w:trPr>
          <w:trHeight w:val="445"/>
          <w:jc w:val="center"/>
        </w:trPr>
        <w:tc>
          <w:tcPr>
            <w:tcW w:w="3203" w:type="dxa"/>
            <w:tcMar>
              <w:top w:w="15" w:type="dxa"/>
              <w:left w:w="57" w:type="dxa"/>
              <w:bottom w:w="0" w:type="dxa"/>
              <w:right w:w="57" w:type="dxa"/>
            </w:tcMar>
            <w:vAlign w:val="center"/>
            <w:hideMark/>
          </w:tcPr>
          <w:p w14:paraId="458F452D" w14:textId="77777777" w:rsidR="005C00C5" w:rsidRPr="00634B70" w:rsidRDefault="007A6E95" w:rsidP="00DD0B9C">
            <w:pPr>
              <w:rPr>
                <w:sz w:val="18"/>
                <w:szCs w:val="18"/>
              </w:rPr>
            </w:pPr>
            <w:r w:rsidRPr="00634B70">
              <w:rPr>
                <w:sz w:val="18"/>
                <w:szCs w:val="18"/>
              </w:rPr>
              <w:lastRenderedPageBreak/>
              <w:t>Porcentaje de Hogares comunitarios que cumplen los estándares de calidad de la estrategia de atención integral a la primera infancia De Cero a Siempre</w:t>
            </w:r>
          </w:p>
        </w:tc>
        <w:tc>
          <w:tcPr>
            <w:tcW w:w="960" w:type="dxa"/>
            <w:tcMar>
              <w:top w:w="15" w:type="dxa"/>
              <w:left w:w="15" w:type="dxa"/>
              <w:bottom w:w="0" w:type="dxa"/>
              <w:right w:w="15" w:type="dxa"/>
            </w:tcMar>
            <w:vAlign w:val="center"/>
            <w:hideMark/>
          </w:tcPr>
          <w:p w14:paraId="245DBC5F" w14:textId="77777777" w:rsidR="005C00C5" w:rsidRPr="00634B70" w:rsidRDefault="005C00C5">
            <w:pPr>
              <w:spacing w:after="0"/>
              <w:jc w:val="center"/>
              <w:rPr>
                <w:rFonts w:cs="Arial"/>
                <w:color w:val="000000"/>
                <w:sz w:val="18"/>
                <w:szCs w:val="18"/>
              </w:rPr>
            </w:pPr>
            <w:r w:rsidRPr="00634B70">
              <w:rPr>
                <w:rFonts w:cs="Arial"/>
                <w:color w:val="000000"/>
                <w:sz w:val="18"/>
                <w:szCs w:val="18"/>
              </w:rPr>
              <w:t>-</w:t>
            </w:r>
          </w:p>
        </w:tc>
        <w:tc>
          <w:tcPr>
            <w:tcW w:w="1168" w:type="dxa"/>
            <w:tcMar>
              <w:top w:w="15" w:type="dxa"/>
              <w:left w:w="15" w:type="dxa"/>
              <w:bottom w:w="0" w:type="dxa"/>
              <w:right w:w="15" w:type="dxa"/>
            </w:tcMar>
            <w:vAlign w:val="center"/>
            <w:hideMark/>
          </w:tcPr>
          <w:p w14:paraId="3B104701" w14:textId="77777777" w:rsidR="005C00C5" w:rsidRPr="00634B70" w:rsidRDefault="007A6E95">
            <w:pPr>
              <w:spacing w:after="0"/>
              <w:jc w:val="center"/>
              <w:rPr>
                <w:rFonts w:cs="Arial"/>
                <w:color w:val="000000"/>
                <w:sz w:val="18"/>
                <w:szCs w:val="18"/>
              </w:rPr>
            </w:pPr>
            <w:r w:rsidRPr="00634B70">
              <w:rPr>
                <w:rFonts w:cs="Arial"/>
                <w:color w:val="000000"/>
                <w:sz w:val="18"/>
                <w:szCs w:val="18"/>
              </w:rPr>
              <w:t>57.6</w:t>
            </w:r>
            <w:r w:rsidR="005C00C5" w:rsidRPr="00634B70">
              <w:rPr>
                <w:rFonts w:cs="Arial"/>
                <w:color w:val="000000"/>
                <w:sz w:val="18"/>
                <w:szCs w:val="18"/>
              </w:rPr>
              <w:t>%</w:t>
            </w:r>
          </w:p>
        </w:tc>
        <w:tc>
          <w:tcPr>
            <w:tcW w:w="1035" w:type="dxa"/>
            <w:tcMar>
              <w:top w:w="15" w:type="dxa"/>
              <w:left w:w="15" w:type="dxa"/>
              <w:bottom w:w="0" w:type="dxa"/>
              <w:right w:w="15" w:type="dxa"/>
            </w:tcMar>
            <w:vAlign w:val="center"/>
            <w:hideMark/>
          </w:tcPr>
          <w:p w14:paraId="7A80B791" w14:textId="77777777" w:rsidR="005C00C5" w:rsidRPr="00634B70" w:rsidRDefault="007A6E95">
            <w:pPr>
              <w:spacing w:after="0"/>
              <w:jc w:val="center"/>
              <w:rPr>
                <w:rFonts w:cs="Arial"/>
                <w:color w:val="000000"/>
                <w:sz w:val="18"/>
                <w:szCs w:val="18"/>
              </w:rPr>
            </w:pPr>
            <w:r w:rsidRPr="00634B70">
              <w:rPr>
                <w:rFonts w:cs="Arial"/>
                <w:color w:val="000000"/>
                <w:sz w:val="18"/>
                <w:szCs w:val="18"/>
              </w:rPr>
              <w:t>30</w:t>
            </w:r>
            <w:r w:rsidR="005C00C5" w:rsidRPr="00634B70">
              <w:rPr>
                <w:rFonts w:cs="Arial"/>
                <w:color w:val="000000"/>
                <w:sz w:val="18"/>
                <w:szCs w:val="18"/>
              </w:rPr>
              <w:t>%</w:t>
            </w:r>
          </w:p>
        </w:tc>
        <w:tc>
          <w:tcPr>
            <w:tcW w:w="1123" w:type="dxa"/>
            <w:tcMar>
              <w:top w:w="15" w:type="dxa"/>
              <w:left w:w="15" w:type="dxa"/>
              <w:bottom w:w="0" w:type="dxa"/>
              <w:right w:w="15" w:type="dxa"/>
            </w:tcMar>
            <w:vAlign w:val="center"/>
            <w:hideMark/>
          </w:tcPr>
          <w:p w14:paraId="370F3D72" w14:textId="77777777" w:rsidR="005C00C5" w:rsidRPr="00634B70" w:rsidRDefault="007A6E95">
            <w:pPr>
              <w:spacing w:after="0"/>
              <w:jc w:val="center"/>
              <w:rPr>
                <w:rFonts w:cs="Arial"/>
                <w:color w:val="000000"/>
                <w:sz w:val="18"/>
                <w:szCs w:val="18"/>
              </w:rPr>
            </w:pPr>
            <w:r w:rsidRPr="00634B70">
              <w:rPr>
                <w:rFonts w:cs="Arial"/>
                <w:color w:val="000000"/>
                <w:sz w:val="18"/>
                <w:szCs w:val="18"/>
              </w:rPr>
              <w:t>28.8</w:t>
            </w:r>
            <w:r w:rsidR="005C00C5" w:rsidRPr="00634B70">
              <w:rPr>
                <w:rFonts w:cs="Arial"/>
                <w:color w:val="000000"/>
                <w:sz w:val="18"/>
                <w:szCs w:val="18"/>
              </w:rPr>
              <w:t>%</w:t>
            </w:r>
          </w:p>
        </w:tc>
        <w:tc>
          <w:tcPr>
            <w:tcW w:w="988" w:type="dxa"/>
            <w:tcMar>
              <w:top w:w="15" w:type="dxa"/>
              <w:left w:w="15" w:type="dxa"/>
              <w:bottom w:w="0" w:type="dxa"/>
              <w:right w:w="15" w:type="dxa"/>
            </w:tcMar>
            <w:vAlign w:val="center"/>
            <w:hideMark/>
          </w:tcPr>
          <w:p w14:paraId="5EB51D59" w14:textId="77777777" w:rsidR="005C00C5" w:rsidRPr="00634B70" w:rsidRDefault="005C00C5">
            <w:pPr>
              <w:spacing w:after="0"/>
              <w:jc w:val="center"/>
              <w:rPr>
                <w:rFonts w:cs="Arial"/>
                <w:color w:val="000000"/>
                <w:sz w:val="18"/>
                <w:szCs w:val="18"/>
              </w:rPr>
            </w:pPr>
            <w:r w:rsidRPr="00634B70">
              <w:rPr>
                <w:rFonts w:cs="Arial"/>
                <w:color w:val="000000"/>
                <w:sz w:val="18"/>
                <w:szCs w:val="18"/>
              </w:rPr>
              <w:t>29%</w:t>
            </w:r>
          </w:p>
        </w:tc>
        <w:tc>
          <w:tcPr>
            <w:tcW w:w="861" w:type="dxa"/>
            <w:vAlign w:val="center"/>
            <w:hideMark/>
          </w:tcPr>
          <w:p w14:paraId="6533BE7D" w14:textId="77777777" w:rsidR="005C00C5" w:rsidRPr="00634B70" w:rsidRDefault="007A6E95">
            <w:pPr>
              <w:spacing w:after="0"/>
              <w:jc w:val="center"/>
              <w:rPr>
                <w:rFonts w:cs="Arial"/>
                <w:color w:val="000000"/>
                <w:sz w:val="18"/>
                <w:szCs w:val="18"/>
              </w:rPr>
            </w:pPr>
            <w:r w:rsidRPr="00634B70">
              <w:rPr>
                <w:rFonts w:cs="Arial"/>
                <w:color w:val="000000"/>
                <w:sz w:val="18"/>
                <w:szCs w:val="18"/>
              </w:rPr>
              <w:t>96</w:t>
            </w:r>
            <w:r w:rsidR="005C00C5" w:rsidRPr="00634B70">
              <w:rPr>
                <w:rFonts w:cs="Arial"/>
                <w:color w:val="000000"/>
                <w:sz w:val="18"/>
                <w:szCs w:val="18"/>
              </w:rPr>
              <w:t>%</w:t>
            </w:r>
          </w:p>
        </w:tc>
      </w:tr>
      <w:tr w:rsidR="001A47F7" w:rsidRPr="00F85636" w14:paraId="524877DB" w14:textId="77777777" w:rsidTr="003F79A8">
        <w:trPr>
          <w:trHeight w:val="232"/>
          <w:jc w:val="center"/>
        </w:trPr>
        <w:tc>
          <w:tcPr>
            <w:tcW w:w="9338" w:type="dxa"/>
            <w:gridSpan w:val="7"/>
            <w:shd w:val="clear" w:color="auto" w:fill="76923C" w:themeFill="accent3" w:themeFillShade="BF"/>
            <w:tcMar>
              <w:top w:w="15" w:type="dxa"/>
              <w:left w:w="15" w:type="dxa"/>
              <w:bottom w:w="0" w:type="dxa"/>
              <w:right w:w="15" w:type="dxa"/>
            </w:tcMar>
            <w:vAlign w:val="center"/>
            <w:hideMark/>
          </w:tcPr>
          <w:p w14:paraId="1481CAA9" w14:textId="77777777" w:rsidR="001A47F7" w:rsidRPr="00FD5CC3" w:rsidRDefault="001A47F7" w:rsidP="001A47F7">
            <w:pPr>
              <w:spacing w:after="0" w:line="240" w:lineRule="auto"/>
              <w:ind w:left="57" w:right="57"/>
              <w:jc w:val="center"/>
              <w:rPr>
                <w:rFonts w:cs="Arial"/>
                <w:b/>
                <w:color w:val="FFFFFF" w:themeColor="background1"/>
                <w:sz w:val="18"/>
                <w:szCs w:val="18"/>
                <w:lang w:val="es-CO"/>
              </w:rPr>
            </w:pPr>
            <w:r w:rsidRPr="00FD5CC3">
              <w:rPr>
                <w:rFonts w:cs="Arial"/>
                <w:b/>
                <w:color w:val="FFFFFF" w:themeColor="background1"/>
                <w:sz w:val="18"/>
                <w:szCs w:val="18"/>
                <w:lang w:val="es-CO"/>
              </w:rPr>
              <w:t>Indicadores SINERGIA</w:t>
            </w:r>
          </w:p>
        </w:tc>
      </w:tr>
      <w:tr w:rsidR="002A4BFA" w:rsidRPr="00F85636" w14:paraId="4877B870" w14:textId="77777777" w:rsidTr="003F79A8">
        <w:trPr>
          <w:trHeight w:val="218"/>
          <w:jc w:val="center"/>
        </w:trPr>
        <w:tc>
          <w:tcPr>
            <w:tcW w:w="3203" w:type="dxa"/>
            <w:shd w:val="clear" w:color="auto" w:fill="E2EFDA"/>
            <w:tcMar>
              <w:top w:w="15" w:type="dxa"/>
              <w:left w:w="15" w:type="dxa"/>
              <w:bottom w:w="0" w:type="dxa"/>
              <w:right w:w="15" w:type="dxa"/>
            </w:tcMar>
            <w:vAlign w:val="center"/>
            <w:hideMark/>
          </w:tcPr>
          <w:p w14:paraId="412AEAD2" w14:textId="77777777" w:rsidR="001A47F7" w:rsidRPr="00FD5CC3" w:rsidRDefault="002E4FDF" w:rsidP="001A47F7">
            <w:pPr>
              <w:spacing w:after="0" w:line="240" w:lineRule="auto"/>
              <w:ind w:left="57" w:right="57"/>
              <w:jc w:val="center"/>
              <w:rPr>
                <w:rFonts w:cs="Arial"/>
                <w:b/>
                <w:sz w:val="18"/>
                <w:szCs w:val="18"/>
                <w:lang w:val="es-CO"/>
              </w:rPr>
            </w:pPr>
            <w:r>
              <w:rPr>
                <w:rFonts w:cs="Arial"/>
                <w:b/>
                <w:sz w:val="18"/>
                <w:szCs w:val="18"/>
                <w:lang w:val="es-CO"/>
              </w:rPr>
              <w:t>Indicador T</w:t>
            </w:r>
            <w:r w:rsidR="001A47F7" w:rsidRPr="00FD5CC3">
              <w:rPr>
                <w:rFonts w:cs="Arial"/>
                <w:b/>
                <w:sz w:val="18"/>
                <w:szCs w:val="18"/>
                <w:lang w:val="es-CO"/>
              </w:rPr>
              <w:t>ablero</w:t>
            </w:r>
          </w:p>
        </w:tc>
        <w:tc>
          <w:tcPr>
            <w:tcW w:w="960" w:type="dxa"/>
            <w:shd w:val="clear" w:color="auto" w:fill="E2EFDA"/>
            <w:tcMar>
              <w:top w:w="15" w:type="dxa"/>
              <w:left w:w="15" w:type="dxa"/>
              <w:bottom w:w="0" w:type="dxa"/>
              <w:right w:w="15" w:type="dxa"/>
            </w:tcMar>
            <w:vAlign w:val="center"/>
            <w:hideMark/>
          </w:tcPr>
          <w:p w14:paraId="267F4119" w14:textId="77777777"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Línea Base</w:t>
            </w:r>
          </w:p>
        </w:tc>
        <w:tc>
          <w:tcPr>
            <w:tcW w:w="1168" w:type="dxa"/>
            <w:shd w:val="clear" w:color="auto" w:fill="E2EFDA"/>
            <w:tcMar>
              <w:top w:w="15" w:type="dxa"/>
              <w:left w:w="15" w:type="dxa"/>
              <w:bottom w:w="0" w:type="dxa"/>
              <w:right w:w="15" w:type="dxa"/>
            </w:tcMar>
            <w:vAlign w:val="center"/>
            <w:hideMark/>
          </w:tcPr>
          <w:p w14:paraId="7AF12881" w14:textId="77777777"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Meta Cuatrienio</w:t>
            </w:r>
          </w:p>
        </w:tc>
        <w:tc>
          <w:tcPr>
            <w:tcW w:w="1035" w:type="dxa"/>
            <w:shd w:val="clear" w:color="auto" w:fill="E2EFDA"/>
            <w:tcMar>
              <w:top w:w="15" w:type="dxa"/>
              <w:left w:w="15" w:type="dxa"/>
              <w:bottom w:w="0" w:type="dxa"/>
              <w:right w:w="15" w:type="dxa"/>
            </w:tcMar>
            <w:vAlign w:val="center"/>
            <w:hideMark/>
          </w:tcPr>
          <w:p w14:paraId="10ABE78F" w14:textId="77777777"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Avance Cuatrienio</w:t>
            </w:r>
          </w:p>
        </w:tc>
        <w:tc>
          <w:tcPr>
            <w:tcW w:w="1123" w:type="dxa"/>
            <w:shd w:val="clear" w:color="auto" w:fill="E2EFDA"/>
            <w:tcMar>
              <w:top w:w="15" w:type="dxa"/>
              <w:left w:w="15" w:type="dxa"/>
              <w:bottom w:w="0" w:type="dxa"/>
              <w:right w:w="15" w:type="dxa"/>
            </w:tcMar>
            <w:vAlign w:val="center"/>
            <w:hideMark/>
          </w:tcPr>
          <w:p w14:paraId="2DDF14D2" w14:textId="77777777"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Meta 2016</w:t>
            </w:r>
          </w:p>
        </w:tc>
        <w:tc>
          <w:tcPr>
            <w:tcW w:w="988" w:type="dxa"/>
            <w:shd w:val="clear" w:color="auto" w:fill="E2EFDA"/>
            <w:tcMar>
              <w:top w:w="15" w:type="dxa"/>
              <w:left w:w="15" w:type="dxa"/>
              <w:bottom w:w="0" w:type="dxa"/>
              <w:right w:w="15" w:type="dxa"/>
            </w:tcMar>
            <w:vAlign w:val="center"/>
            <w:hideMark/>
          </w:tcPr>
          <w:p w14:paraId="622E74C9" w14:textId="77777777"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Avance 2016</w:t>
            </w:r>
          </w:p>
        </w:tc>
        <w:tc>
          <w:tcPr>
            <w:tcW w:w="861" w:type="dxa"/>
            <w:shd w:val="clear" w:color="auto" w:fill="E2EFDA"/>
            <w:vAlign w:val="center"/>
            <w:hideMark/>
          </w:tcPr>
          <w:p w14:paraId="2B431B36" w14:textId="77777777"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w:t>
            </w:r>
          </w:p>
        </w:tc>
      </w:tr>
      <w:tr w:rsidR="00DD0B9C" w:rsidRPr="00F85636" w14:paraId="77375101" w14:textId="77777777" w:rsidTr="003F79A8">
        <w:trPr>
          <w:trHeight w:val="445"/>
          <w:jc w:val="center"/>
        </w:trPr>
        <w:tc>
          <w:tcPr>
            <w:tcW w:w="3203" w:type="dxa"/>
            <w:tcMar>
              <w:top w:w="15" w:type="dxa"/>
              <w:left w:w="57" w:type="dxa"/>
              <w:bottom w:w="0" w:type="dxa"/>
              <w:right w:w="57" w:type="dxa"/>
            </w:tcMar>
            <w:vAlign w:val="center"/>
            <w:hideMark/>
          </w:tcPr>
          <w:p w14:paraId="33EB8804" w14:textId="77777777" w:rsidR="001A47F7" w:rsidRPr="00FD5CC3" w:rsidRDefault="001A47F7" w:rsidP="00DD0B9C">
            <w:pPr>
              <w:rPr>
                <w:rFonts w:cs="Arial"/>
                <w:sz w:val="18"/>
                <w:szCs w:val="18"/>
              </w:rPr>
            </w:pPr>
            <w:r w:rsidRPr="00FD5CC3">
              <w:rPr>
                <w:rFonts w:cs="Arial"/>
                <w:sz w:val="18"/>
                <w:szCs w:val="18"/>
              </w:rPr>
              <w:t>Talento humano cualificado para la atención integral a la primera infancia (ICBF)</w:t>
            </w:r>
            <w:r w:rsidRPr="00FD5CC3" w:rsidDel="009E098B">
              <w:rPr>
                <w:rFonts w:cs="Arial"/>
                <w:sz w:val="18"/>
                <w:szCs w:val="18"/>
              </w:rPr>
              <w:t xml:space="preserve"> </w:t>
            </w:r>
          </w:p>
        </w:tc>
        <w:tc>
          <w:tcPr>
            <w:tcW w:w="960" w:type="dxa"/>
            <w:tcMar>
              <w:top w:w="15" w:type="dxa"/>
              <w:left w:w="15" w:type="dxa"/>
              <w:bottom w:w="0" w:type="dxa"/>
              <w:right w:w="15" w:type="dxa"/>
            </w:tcMar>
            <w:vAlign w:val="center"/>
            <w:hideMark/>
          </w:tcPr>
          <w:p w14:paraId="6DCDC76F"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49.672</w:t>
            </w:r>
          </w:p>
        </w:tc>
        <w:tc>
          <w:tcPr>
            <w:tcW w:w="1168" w:type="dxa"/>
            <w:tcMar>
              <w:top w:w="15" w:type="dxa"/>
              <w:left w:w="15" w:type="dxa"/>
              <w:bottom w:w="0" w:type="dxa"/>
              <w:right w:w="15" w:type="dxa"/>
            </w:tcMar>
            <w:vAlign w:val="center"/>
            <w:hideMark/>
          </w:tcPr>
          <w:p w14:paraId="0A68E031"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60.000</w:t>
            </w:r>
          </w:p>
        </w:tc>
        <w:tc>
          <w:tcPr>
            <w:tcW w:w="1035" w:type="dxa"/>
            <w:tcMar>
              <w:top w:w="15" w:type="dxa"/>
              <w:left w:w="15" w:type="dxa"/>
              <w:bottom w:w="0" w:type="dxa"/>
              <w:right w:w="15" w:type="dxa"/>
            </w:tcMar>
            <w:vAlign w:val="center"/>
            <w:hideMark/>
          </w:tcPr>
          <w:p w14:paraId="746D7CCF" w14:textId="77777777" w:rsidR="001A47F7" w:rsidRPr="00FD5CC3" w:rsidRDefault="001A47F7" w:rsidP="001A47F7">
            <w:pPr>
              <w:spacing w:after="0"/>
              <w:jc w:val="center"/>
              <w:rPr>
                <w:rFonts w:cs="Arial"/>
                <w:color w:val="000000"/>
                <w:sz w:val="18"/>
                <w:szCs w:val="18"/>
              </w:rPr>
            </w:pPr>
            <w:r w:rsidRPr="002E4FDF">
              <w:rPr>
                <w:rFonts w:cs="Arial"/>
                <w:color w:val="000000"/>
                <w:sz w:val="18"/>
                <w:szCs w:val="18"/>
              </w:rPr>
              <w:t>21.253,</w:t>
            </w:r>
            <w:r w:rsidRPr="00FD5CC3">
              <w:rPr>
                <w:rFonts w:cs="Arial"/>
                <w:color w:val="222222"/>
                <w:sz w:val="18"/>
                <w:szCs w:val="18"/>
                <w:shd w:val="clear" w:color="auto" w:fill="F7F7F7"/>
              </w:rPr>
              <w:t>00</w:t>
            </w:r>
          </w:p>
        </w:tc>
        <w:tc>
          <w:tcPr>
            <w:tcW w:w="1123" w:type="dxa"/>
            <w:tcMar>
              <w:top w:w="15" w:type="dxa"/>
              <w:left w:w="15" w:type="dxa"/>
              <w:bottom w:w="0" w:type="dxa"/>
              <w:right w:w="15" w:type="dxa"/>
            </w:tcMar>
            <w:vAlign w:val="center"/>
            <w:hideMark/>
          </w:tcPr>
          <w:p w14:paraId="2759F634"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10.000,00</w:t>
            </w:r>
          </w:p>
        </w:tc>
        <w:tc>
          <w:tcPr>
            <w:tcW w:w="988" w:type="dxa"/>
            <w:tcMar>
              <w:top w:w="15" w:type="dxa"/>
              <w:left w:w="15" w:type="dxa"/>
              <w:bottom w:w="0" w:type="dxa"/>
              <w:right w:w="15" w:type="dxa"/>
            </w:tcMar>
            <w:vAlign w:val="center"/>
            <w:hideMark/>
          </w:tcPr>
          <w:p w14:paraId="4146FD09"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5.248,00</w:t>
            </w:r>
          </w:p>
        </w:tc>
        <w:tc>
          <w:tcPr>
            <w:tcW w:w="861" w:type="dxa"/>
            <w:vAlign w:val="center"/>
            <w:hideMark/>
          </w:tcPr>
          <w:p w14:paraId="5B661B6F"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52,48%</w:t>
            </w:r>
          </w:p>
        </w:tc>
      </w:tr>
      <w:tr w:rsidR="00DD0B9C" w:rsidRPr="00F85636" w14:paraId="33247E12" w14:textId="77777777" w:rsidTr="003F79A8">
        <w:trPr>
          <w:trHeight w:val="445"/>
          <w:jc w:val="center"/>
        </w:trPr>
        <w:tc>
          <w:tcPr>
            <w:tcW w:w="3203" w:type="dxa"/>
            <w:tcMar>
              <w:top w:w="15" w:type="dxa"/>
              <w:left w:w="57" w:type="dxa"/>
              <w:bottom w:w="0" w:type="dxa"/>
              <w:right w:w="57" w:type="dxa"/>
            </w:tcMar>
            <w:vAlign w:val="center"/>
            <w:hideMark/>
          </w:tcPr>
          <w:p w14:paraId="202B91D8" w14:textId="77777777" w:rsidR="001A47F7" w:rsidRPr="00FD5CC3" w:rsidRDefault="001A47F7" w:rsidP="00DD0B9C">
            <w:pPr>
              <w:rPr>
                <w:rFonts w:cs="Arial"/>
                <w:sz w:val="18"/>
                <w:szCs w:val="18"/>
              </w:rPr>
            </w:pPr>
            <w:r w:rsidRPr="00FD5CC3">
              <w:rPr>
                <w:rFonts w:cs="Arial"/>
                <w:sz w:val="18"/>
                <w:szCs w:val="18"/>
              </w:rPr>
              <w:t>Salas de Lectura o Círculos de Palabra que fortalecen la oferta de Atención Integral (ICBF)</w:t>
            </w:r>
            <w:r w:rsidRPr="00FD5CC3" w:rsidDel="007C7D05">
              <w:rPr>
                <w:rFonts w:cs="Arial"/>
                <w:sz w:val="18"/>
                <w:szCs w:val="18"/>
              </w:rPr>
              <w:t xml:space="preserve"> </w:t>
            </w:r>
          </w:p>
        </w:tc>
        <w:tc>
          <w:tcPr>
            <w:tcW w:w="960" w:type="dxa"/>
            <w:tcMar>
              <w:top w:w="15" w:type="dxa"/>
              <w:left w:w="15" w:type="dxa"/>
              <w:bottom w:w="0" w:type="dxa"/>
              <w:right w:w="15" w:type="dxa"/>
            </w:tcMar>
            <w:vAlign w:val="center"/>
            <w:hideMark/>
          </w:tcPr>
          <w:p w14:paraId="4286D653"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28</w:t>
            </w:r>
          </w:p>
        </w:tc>
        <w:tc>
          <w:tcPr>
            <w:tcW w:w="1168" w:type="dxa"/>
            <w:tcMar>
              <w:top w:w="15" w:type="dxa"/>
              <w:left w:w="15" w:type="dxa"/>
              <w:bottom w:w="0" w:type="dxa"/>
              <w:right w:w="15" w:type="dxa"/>
            </w:tcMar>
            <w:vAlign w:val="center"/>
            <w:hideMark/>
          </w:tcPr>
          <w:p w14:paraId="49D8F33C"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150</w:t>
            </w:r>
          </w:p>
        </w:tc>
        <w:tc>
          <w:tcPr>
            <w:tcW w:w="1035" w:type="dxa"/>
            <w:tcMar>
              <w:top w:w="15" w:type="dxa"/>
              <w:left w:w="15" w:type="dxa"/>
              <w:bottom w:w="0" w:type="dxa"/>
              <w:right w:w="15" w:type="dxa"/>
            </w:tcMar>
            <w:vAlign w:val="center"/>
            <w:hideMark/>
          </w:tcPr>
          <w:p w14:paraId="22F830C5"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148</w:t>
            </w:r>
          </w:p>
        </w:tc>
        <w:tc>
          <w:tcPr>
            <w:tcW w:w="1123" w:type="dxa"/>
            <w:tcMar>
              <w:top w:w="15" w:type="dxa"/>
              <w:left w:w="15" w:type="dxa"/>
              <w:bottom w:w="0" w:type="dxa"/>
              <w:right w:w="15" w:type="dxa"/>
            </w:tcMar>
            <w:vAlign w:val="center"/>
            <w:hideMark/>
          </w:tcPr>
          <w:p w14:paraId="2673C597"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40</w:t>
            </w:r>
          </w:p>
        </w:tc>
        <w:tc>
          <w:tcPr>
            <w:tcW w:w="988" w:type="dxa"/>
            <w:tcMar>
              <w:top w:w="15" w:type="dxa"/>
              <w:left w:w="15" w:type="dxa"/>
              <w:bottom w:w="0" w:type="dxa"/>
              <w:right w:w="15" w:type="dxa"/>
            </w:tcMar>
            <w:vAlign w:val="center"/>
            <w:hideMark/>
          </w:tcPr>
          <w:p w14:paraId="42700B65"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78</w:t>
            </w:r>
          </w:p>
        </w:tc>
        <w:tc>
          <w:tcPr>
            <w:tcW w:w="861" w:type="dxa"/>
            <w:vAlign w:val="center"/>
            <w:hideMark/>
          </w:tcPr>
          <w:p w14:paraId="5F71FDDA"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111%</w:t>
            </w:r>
          </w:p>
        </w:tc>
      </w:tr>
      <w:tr w:rsidR="00DD0B9C" w:rsidRPr="00F85636" w14:paraId="0A94A8F9" w14:textId="77777777" w:rsidTr="003F79A8">
        <w:trPr>
          <w:trHeight w:val="608"/>
          <w:jc w:val="center"/>
        </w:trPr>
        <w:tc>
          <w:tcPr>
            <w:tcW w:w="3203" w:type="dxa"/>
            <w:tcMar>
              <w:top w:w="15" w:type="dxa"/>
              <w:left w:w="57" w:type="dxa"/>
              <w:bottom w:w="0" w:type="dxa"/>
              <w:right w:w="57" w:type="dxa"/>
            </w:tcMar>
            <w:vAlign w:val="center"/>
            <w:hideMark/>
          </w:tcPr>
          <w:p w14:paraId="1A054545" w14:textId="77777777" w:rsidR="001A47F7" w:rsidRPr="00FD5CC3" w:rsidRDefault="001A47F7" w:rsidP="00DD0B9C">
            <w:pPr>
              <w:rPr>
                <w:rFonts w:cs="Arial"/>
                <w:sz w:val="18"/>
                <w:szCs w:val="18"/>
              </w:rPr>
            </w:pPr>
            <w:r w:rsidRPr="00FD5CC3">
              <w:rPr>
                <w:rFonts w:cs="Arial"/>
                <w:sz w:val="18"/>
                <w:szCs w:val="18"/>
              </w:rPr>
              <w:t>Porcentaje de Entidades Administradoras de Servicio Integral con esquemas de fortalecimiento implementados que generen capacidades para gestionar procesos de calidad</w:t>
            </w:r>
            <w:r w:rsidRPr="00FD5CC3" w:rsidDel="00122F81">
              <w:rPr>
                <w:rFonts w:cs="Arial"/>
                <w:sz w:val="18"/>
                <w:szCs w:val="18"/>
              </w:rPr>
              <w:t xml:space="preserve"> </w:t>
            </w:r>
          </w:p>
        </w:tc>
        <w:tc>
          <w:tcPr>
            <w:tcW w:w="960" w:type="dxa"/>
            <w:tcMar>
              <w:top w:w="15" w:type="dxa"/>
              <w:left w:w="15" w:type="dxa"/>
              <w:bottom w:w="0" w:type="dxa"/>
              <w:right w:w="15" w:type="dxa"/>
            </w:tcMar>
            <w:vAlign w:val="center"/>
            <w:hideMark/>
          </w:tcPr>
          <w:p w14:paraId="573F1B8B"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w:t>
            </w:r>
          </w:p>
        </w:tc>
        <w:tc>
          <w:tcPr>
            <w:tcW w:w="1168" w:type="dxa"/>
            <w:tcMar>
              <w:top w:w="15" w:type="dxa"/>
              <w:left w:w="15" w:type="dxa"/>
              <w:bottom w:w="0" w:type="dxa"/>
              <w:right w:w="15" w:type="dxa"/>
            </w:tcMar>
            <w:vAlign w:val="center"/>
            <w:hideMark/>
          </w:tcPr>
          <w:p w14:paraId="2B10752B"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50%</w:t>
            </w:r>
          </w:p>
        </w:tc>
        <w:tc>
          <w:tcPr>
            <w:tcW w:w="1035" w:type="dxa"/>
            <w:tcMar>
              <w:top w:w="15" w:type="dxa"/>
              <w:left w:w="15" w:type="dxa"/>
              <w:bottom w:w="0" w:type="dxa"/>
              <w:right w:w="15" w:type="dxa"/>
            </w:tcMar>
            <w:vAlign w:val="center"/>
            <w:hideMark/>
          </w:tcPr>
          <w:p w14:paraId="316BCC03"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147.9%</w:t>
            </w:r>
          </w:p>
        </w:tc>
        <w:tc>
          <w:tcPr>
            <w:tcW w:w="1123" w:type="dxa"/>
            <w:tcMar>
              <w:top w:w="15" w:type="dxa"/>
              <w:left w:w="15" w:type="dxa"/>
              <w:bottom w:w="0" w:type="dxa"/>
              <w:right w:w="15" w:type="dxa"/>
            </w:tcMar>
            <w:vAlign w:val="center"/>
            <w:hideMark/>
          </w:tcPr>
          <w:p w14:paraId="0F7E5D51"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10%</w:t>
            </w:r>
          </w:p>
        </w:tc>
        <w:tc>
          <w:tcPr>
            <w:tcW w:w="988" w:type="dxa"/>
            <w:tcMar>
              <w:top w:w="15" w:type="dxa"/>
              <w:left w:w="15" w:type="dxa"/>
              <w:bottom w:w="0" w:type="dxa"/>
              <w:right w:w="15" w:type="dxa"/>
            </w:tcMar>
            <w:vAlign w:val="center"/>
            <w:hideMark/>
          </w:tcPr>
          <w:p w14:paraId="7DCEB82D"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68.9%</w:t>
            </w:r>
          </w:p>
        </w:tc>
        <w:tc>
          <w:tcPr>
            <w:tcW w:w="861" w:type="dxa"/>
            <w:vAlign w:val="center"/>
            <w:hideMark/>
          </w:tcPr>
          <w:p w14:paraId="7E7C88AF"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689%</w:t>
            </w:r>
          </w:p>
        </w:tc>
      </w:tr>
      <w:tr w:rsidR="00DD0B9C" w:rsidRPr="00F85636" w14:paraId="431F03D5" w14:textId="77777777" w:rsidTr="003F79A8">
        <w:trPr>
          <w:trHeight w:val="666"/>
          <w:jc w:val="center"/>
        </w:trPr>
        <w:tc>
          <w:tcPr>
            <w:tcW w:w="3203" w:type="dxa"/>
            <w:tcMar>
              <w:top w:w="15" w:type="dxa"/>
              <w:left w:w="57" w:type="dxa"/>
              <w:bottom w:w="0" w:type="dxa"/>
              <w:right w:w="57" w:type="dxa"/>
            </w:tcMar>
            <w:vAlign w:val="center"/>
            <w:hideMark/>
          </w:tcPr>
          <w:p w14:paraId="042314A1" w14:textId="77777777" w:rsidR="001A47F7" w:rsidRPr="00FD5CC3" w:rsidRDefault="001A47F7" w:rsidP="00DD0B9C">
            <w:pPr>
              <w:rPr>
                <w:rFonts w:cs="Arial"/>
                <w:sz w:val="18"/>
                <w:szCs w:val="18"/>
              </w:rPr>
            </w:pPr>
            <w:r w:rsidRPr="00FD5CC3">
              <w:rPr>
                <w:rFonts w:cs="Arial"/>
                <w:sz w:val="18"/>
                <w:szCs w:val="18"/>
              </w:rPr>
              <w:t>Entidades territoriales con acompañamiento para la implementación de la Ruta Integral de Atenciones de Primera Infancia</w:t>
            </w:r>
          </w:p>
        </w:tc>
        <w:tc>
          <w:tcPr>
            <w:tcW w:w="960" w:type="dxa"/>
            <w:tcMar>
              <w:top w:w="15" w:type="dxa"/>
              <w:left w:w="15" w:type="dxa"/>
              <w:bottom w:w="0" w:type="dxa"/>
              <w:right w:w="15" w:type="dxa"/>
            </w:tcMar>
            <w:vAlign w:val="center"/>
            <w:hideMark/>
          </w:tcPr>
          <w:p w14:paraId="50DB127E"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150</w:t>
            </w:r>
          </w:p>
        </w:tc>
        <w:tc>
          <w:tcPr>
            <w:tcW w:w="1168" w:type="dxa"/>
            <w:tcMar>
              <w:top w:w="15" w:type="dxa"/>
              <w:left w:w="15" w:type="dxa"/>
              <w:bottom w:w="0" w:type="dxa"/>
              <w:right w:w="15" w:type="dxa"/>
            </w:tcMar>
            <w:vAlign w:val="center"/>
            <w:hideMark/>
          </w:tcPr>
          <w:p w14:paraId="7F6159D7"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350</w:t>
            </w:r>
          </w:p>
        </w:tc>
        <w:tc>
          <w:tcPr>
            <w:tcW w:w="1035" w:type="dxa"/>
            <w:tcMar>
              <w:top w:w="15" w:type="dxa"/>
              <w:left w:w="15" w:type="dxa"/>
              <w:bottom w:w="0" w:type="dxa"/>
              <w:right w:w="15" w:type="dxa"/>
            </w:tcMar>
            <w:vAlign w:val="center"/>
            <w:hideMark/>
          </w:tcPr>
          <w:p w14:paraId="54C086CA"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263</w:t>
            </w:r>
          </w:p>
        </w:tc>
        <w:tc>
          <w:tcPr>
            <w:tcW w:w="1123" w:type="dxa"/>
            <w:tcMar>
              <w:top w:w="15" w:type="dxa"/>
              <w:left w:w="15" w:type="dxa"/>
              <w:bottom w:w="0" w:type="dxa"/>
              <w:right w:w="15" w:type="dxa"/>
            </w:tcMar>
            <w:vAlign w:val="center"/>
            <w:hideMark/>
          </w:tcPr>
          <w:p w14:paraId="78FFCC9F"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220</w:t>
            </w:r>
          </w:p>
        </w:tc>
        <w:tc>
          <w:tcPr>
            <w:tcW w:w="988" w:type="dxa"/>
            <w:tcMar>
              <w:top w:w="15" w:type="dxa"/>
              <w:left w:w="15" w:type="dxa"/>
              <w:bottom w:w="0" w:type="dxa"/>
              <w:right w:w="15" w:type="dxa"/>
            </w:tcMar>
            <w:vAlign w:val="center"/>
            <w:hideMark/>
          </w:tcPr>
          <w:p w14:paraId="0859D66B"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263</w:t>
            </w:r>
          </w:p>
        </w:tc>
        <w:tc>
          <w:tcPr>
            <w:tcW w:w="861" w:type="dxa"/>
            <w:vAlign w:val="center"/>
            <w:hideMark/>
          </w:tcPr>
          <w:p w14:paraId="798374A6"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161.4%</w:t>
            </w:r>
          </w:p>
        </w:tc>
      </w:tr>
      <w:tr w:rsidR="00DD0B9C" w:rsidRPr="00F85636" w14:paraId="6454B76B" w14:textId="77777777" w:rsidTr="003F79A8">
        <w:trPr>
          <w:trHeight w:val="581"/>
          <w:jc w:val="center"/>
        </w:trPr>
        <w:tc>
          <w:tcPr>
            <w:tcW w:w="3203" w:type="dxa"/>
            <w:tcMar>
              <w:top w:w="15" w:type="dxa"/>
              <w:left w:w="57" w:type="dxa"/>
              <w:bottom w:w="0" w:type="dxa"/>
              <w:right w:w="57" w:type="dxa"/>
            </w:tcMar>
            <w:vAlign w:val="center"/>
            <w:hideMark/>
          </w:tcPr>
          <w:p w14:paraId="17E2E237" w14:textId="77777777" w:rsidR="001A47F7" w:rsidRPr="00FD5CC3" w:rsidRDefault="001A47F7" w:rsidP="00DD0B9C">
            <w:pPr>
              <w:rPr>
                <w:rFonts w:cs="Arial"/>
                <w:sz w:val="18"/>
                <w:szCs w:val="18"/>
              </w:rPr>
            </w:pPr>
            <w:r w:rsidRPr="00FD5CC3">
              <w:rPr>
                <w:rFonts w:cs="Arial"/>
                <w:sz w:val="18"/>
                <w:szCs w:val="18"/>
              </w:rPr>
              <w:t>Municipios con la estrategia de prevención de embarazo en la adolescencia implementada </w:t>
            </w:r>
            <w:r w:rsidRPr="00FD5CC3" w:rsidDel="006A52FA">
              <w:rPr>
                <w:rFonts w:cs="Arial"/>
                <w:sz w:val="18"/>
                <w:szCs w:val="18"/>
              </w:rPr>
              <w:t xml:space="preserve"> </w:t>
            </w:r>
          </w:p>
        </w:tc>
        <w:tc>
          <w:tcPr>
            <w:tcW w:w="960" w:type="dxa"/>
            <w:tcMar>
              <w:top w:w="15" w:type="dxa"/>
              <w:left w:w="15" w:type="dxa"/>
              <w:bottom w:w="0" w:type="dxa"/>
              <w:right w:w="15" w:type="dxa"/>
            </w:tcMar>
            <w:vAlign w:val="center"/>
            <w:hideMark/>
          </w:tcPr>
          <w:p w14:paraId="760D17AB"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0</w:t>
            </w:r>
          </w:p>
        </w:tc>
        <w:tc>
          <w:tcPr>
            <w:tcW w:w="1168" w:type="dxa"/>
            <w:tcMar>
              <w:top w:w="15" w:type="dxa"/>
              <w:left w:w="15" w:type="dxa"/>
              <w:bottom w:w="0" w:type="dxa"/>
              <w:right w:w="15" w:type="dxa"/>
            </w:tcMar>
            <w:vAlign w:val="center"/>
            <w:hideMark/>
          </w:tcPr>
          <w:p w14:paraId="6F51E418"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353</w:t>
            </w:r>
          </w:p>
        </w:tc>
        <w:tc>
          <w:tcPr>
            <w:tcW w:w="1035" w:type="dxa"/>
            <w:tcMar>
              <w:top w:w="15" w:type="dxa"/>
              <w:left w:w="15" w:type="dxa"/>
              <w:bottom w:w="0" w:type="dxa"/>
              <w:right w:w="15" w:type="dxa"/>
            </w:tcMar>
            <w:vAlign w:val="center"/>
            <w:hideMark/>
          </w:tcPr>
          <w:p w14:paraId="33A858FE"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190</w:t>
            </w:r>
          </w:p>
        </w:tc>
        <w:tc>
          <w:tcPr>
            <w:tcW w:w="1123" w:type="dxa"/>
            <w:tcMar>
              <w:top w:w="15" w:type="dxa"/>
              <w:left w:w="15" w:type="dxa"/>
              <w:bottom w:w="0" w:type="dxa"/>
              <w:right w:w="15" w:type="dxa"/>
            </w:tcMar>
            <w:vAlign w:val="center"/>
            <w:hideMark/>
          </w:tcPr>
          <w:p w14:paraId="5C6ACDE1"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190</w:t>
            </w:r>
          </w:p>
        </w:tc>
        <w:tc>
          <w:tcPr>
            <w:tcW w:w="988" w:type="dxa"/>
            <w:tcMar>
              <w:top w:w="15" w:type="dxa"/>
              <w:left w:w="15" w:type="dxa"/>
              <w:bottom w:w="0" w:type="dxa"/>
              <w:right w:w="15" w:type="dxa"/>
            </w:tcMar>
            <w:vAlign w:val="center"/>
            <w:hideMark/>
          </w:tcPr>
          <w:p w14:paraId="08692721"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190</w:t>
            </w:r>
          </w:p>
        </w:tc>
        <w:tc>
          <w:tcPr>
            <w:tcW w:w="861" w:type="dxa"/>
            <w:vAlign w:val="center"/>
            <w:hideMark/>
          </w:tcPr>
          <w:p w14:paraId="450ED02A"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r>
      <w:tr w:rsidR="00DD0B9C" w:rsidRPr="00F85636" w14:paraId="5E54FEC5" w14:textId="77777777" w:rsidTr="003F79A8">
        <w:trPr>
          <w:trHeight w:val="445"/>
          <w:jc w:val="center"/>
        </w:trPr>
        <w:tc>
          <w:tcPr>
            <w:tcW w:w="3203" w:type="dxa"/>
            <w:tcMar>
              <w:top w:w="15" w:type="dxa"/>
              <w:left w:w="57" w:type="dxa"/>
              <w:bottom w:w="0" w:type="dxa"/>
              <w:right w:w="57" w:type="dxa"/>
            </w:tcMar>
            <w:vAlign w:val="center"/>
            <w:hideMark/>
          </w:tcPr>
          <w:p w14:paraId="210D6DBF" w14:textId="77777777" w:rsidR="001A47F7" w:rsidRPr="00FD5CC3" w:rsidRDefault="001A47F7" w:rsidP="00DD0B9C">
            <w:pPr>
              <w:rPr>
                <w:rFonts w:cs="Arial"/>
                <w:sz w:val="18"/>
                <w:szCs w:val="18"/>
              </w:rPr>
            </w:pPr>
            <w:r w:rsidRPr="00FD5CC3">
              <w:rPr>
                <w:rFonts w:cs="Arial"/>
                <w:sz w:val="18"/>
                <w:szCs w:val="18"/>
              </w:rPr>
              <w:t>Niños, niñas y adolescentes participantes en estrategias de prevención</w:t>
            </w:r>
            <w:r w:rsidRPr="00FD5CC3" w:rsidDel="003C2D31">
              <w:rPr>
                <w:rFonts w:cs="Arial"/>
                <w:sz w:val="18"/>
                <w:szCs w:val="18"/>
              </w:rPr>
              <w:t xml:space="preserve"> </w:t>
            </w:r>
          </w:p>
        </w:tc>
        <w:tc>
          <w:tcPr>
            <w:tcW w:w="960" w:type="dxa"/>
            <w:tcMar>
              <w:top w:w="15" w:type="dxa"/>
              <w:left w:w="15" w:type="dxa"/>
              <w:bottom w:w="0" w:type="dxa"/>
              <w:right w:w="15" w:type="dxa"/>
            </w:tcMar>
            <w:vAlign w:val="center"/>
            <w:hideMark/>
          </w:tcPr>
          <w:p w14:paraId="1B38051E"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199.979,00</w:t>
            </w:r>
          </w:p>
        </w:tc>
        <w:tc>
          <w:tcPr>
            <w:tcW w:w="1168" w:type="dxa"/>
            <w:tcMar>
              <w:top w:w="15" w:type="dxa"/>
              <w:left w:w="15" w:type="dxa"/>
              <w:bottom w:w="0" w:type="dxa"/>
              <w:right w:w="15" w:type="dxa"/>
            </w:tcMar>
            <w:vAlign w:val="center"/>
            <w:hideMark/>
          </w:tcPr>
          <w:p w14:paraId="4F290360"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199.979,00</w:t>
            </w:r>
            <w:r w:rsidRPr="00FD5CC3">
              <w:rPr>
                <w:rFonts w:cs="Arial"/>
                <w:color w:val="000000"/>
                <w:sz w:val="18"/>
                <w:szCs w:val="18"/>
              </w:rPr>
              <w:t xml:space="preserve"> </w:t>
            </w:r>
          </w:p>
        </w:tc>
        <w:tc>
          <w:tcPr>
            <w:tcW w:w="1035" w:type="dxa"/>
            <w:tcMar>
              <w:top w:w="15" w:type="dxa"/>
              <w:left w:w="15" w:type="dxa"/>
              <w:bottom w:w="0" w:type="dxa"/>
              <w:right w:w="15" w:type="dxa"/>
            </w:tcMar>
            <w:vAlign w:val="center"/>
            <w:hideMark/>
          </w:tcPr>
          <w:p w14:paraId="73734B8B" w14:textId="77777777" w:rsidR="001A47F7" w:rsidRPr="00FD5CC3" w:rsidRDefault="001A47F7" w:rsidP="001A47F7">
            <w:pPr>
              <w:spacing w:after="0"/>
              <w:jc w:val="center"/>
              <w:rPr>
                <w:rFonts w:cs="Arial"/>
                <w:color w:val="000000"/>
                <w:sz w:val="18"/>
                <w:szCs w:val="18"/>
              </w:rPr>
            </w:pPr>
            <w:r w:rsidRPr="002E4FDF">
              <w:rPr>
                <w:rFonts w:cs="Arial"/>
                <w:color w:val="000000"/>
                <w:sz w:val="18"/>
                <w:szCs w:val="18"/>
              </w:rPr>
              <w:t>332.700,00</w:t>
            </w:r>
            <w:r w:rsidRPr="00FD5CC3" w:rsidDel="00B414B8">
              <w:rPr>
                <w:rFonts w:cs="Arial"/>
                <w:color w:val="000000"/>
                <w:sz w:val="18"/>
                <w:szCs w:val="18"/>
              </w:rPr>
              <w:t xml:space="preserve"> </w:t>
            </w:r>
          </w:p>
        </w:tc>
        <w:tc>
          <w:tcPr>
            <w:tcW w:w="1123" w:type="dxa"/>
            <w:tcMar>
              <w:top w:w="15" w:type="dxa"/>
              <w:left w:w="15" w:type="dxa"/>
              <w:bottom w:w="0" w:type="dxa"/>
              <w:right w:w="15" w:type="dxa"/>
            </w:tcMar>
            <w:vAlign w:val="center"/>
            <w:hideMark/>
          </w:tcPr>
          <w:p w14:paraId="29261340"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153.075,00</w:t>
            </w:r>
          </w:p>
        </w:tc>
        <w:tc>
          <w:tcPr>
            <w:tcW w:w="988" w:type="dxa"/>
            <w:tcMar>
              <w:top w:w="15" w:type="dxa"/>
              <w:left w:w="15" w:type="dxa"/>
              <w:bottom w:w="0" w:type="dxa"/>
              <w:right w:w="15" w:type="dxa"/>
            </w:tcMar>
            <w:vAlign w:val="center"/>
            <w:hideMark/>
          </w:tcPr>
          <w:p w14:paraId="34BD4C8D"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126.640,00</w:t>
            </w:r>
          </w:p>
        </w:tc>
        <w:tc>
          <w:tcPr>
            <w:tcW w:w="861" w:type="dxa"/>
            <w:vAlign w:val="center"/>
            <w:hideMark/>
          </w:tcPr>
          <w:p w14:paraId="5D2E8FF1"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82.73%</w:t>
            </w:r>
          </w:p>
        </w:tc>
      </w:tr>
      <w:tr w:rsidR="00DD0B9C" w:rsidRPr="00F85636" w14:paraId="2B14F93B" w14:textId="77777777" w:rsidTr="003F79A8">
        <w:trPr>
          <w:trHeight w:val="435"/>
          <w:jc w:val="center"/>
        </w:trPr>
        <w:tc>
          <w:tcPr>
            <w:tcW w:w="3203" w:type="dxa"/>
            <w:tcMar>
              <w:top w:w="15" w:type="dxa"/>
              <w:left w:w="57" w:type="dxa"/>
              <w:bottom w:w="0" w:type="dxa"/>
              <w:right w:w="57" w:type="dxa"/>
            </w:tcMar>
            <w:vAlign w:val="center"/>
            <w:hideMark/>
          </w:tcPr>
          <w:p w14:paraId="7DBEACD2" w14:textId="77777777" w:rsidR="001A47F7" w:rsidRPr="00FD5CC3" w:rsidRDefault="001A47F7" w:rsidP="00DD0B9C">
            <w:pPr>
              <w:rPr>
                <w:rFonts w:cs="Arial"/>
                <w:sz w:val="18"/>
                <w:szCs w:val="18"/>
              </w:rPr>
            </w:pPr>
            <w:r w:rsidRPr="00FD5CC3">
              <w:rPr>
                <w:rFonts w:cs="Arial"/>
                <w:sz w:val="18"/>
                <w:szCs w:val="18"/>
              </w:rPr>
              <w:t>Familias en situación de vulnerabilidad afectadas en su estructura y dinámica relacional atendidas mediante la estrategia familias para la paz.</w:t>
            </w:r>
            <w:r w:rsidRPr="00FD5CC3" w:rsidDel="00ED66B0">
              <w:rPr>
                <w:rFonts w:cs="Arial"/>
                <w:sz w:val="18"/>
                <w:szCs w:val="18"/>
              </w:rPr>
              <w:t xml:space="preserve"> </w:t>
            </w:r>
          </w:p>
        </w:tc>
        <w:tc>
          <w:tcPr>
            <w:tcW w:w="960" w:type="dxa"/>
            <w:tcMar>
              <w:top w:w="15" w:type="dxa"/>
              <w:left w:w="15" w:type="dxa"/>
              <w:bottom w:w="0" w:type="dxa"/>
              <w:right w:w="15" w:type="dxa"/>
            </w:tcMar>
            <w:vAlign w:val="center"/>
            <w:hideMark/>
          </w:tcPr>
          <w:p w14:paraId="16F8EBA7"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541.854</w:t>
            </w:r>
          </w:p>
        </w:tc>
        <w:tc>
          <w:tcPr>
            <w:tcW w:w="1168" w:type="dxa"/>
            <w:tcMar>
              <w:top w:w="15" w:type="dxa"/>
              <w:left w:w="15" w:type="dxa"/>
              <w:bottom w:w="0" w:type="dxa"/>
              <w:right w:w="15" w:type="dxa"/>
            </w:tcMar>
            <w:vAlign w:val="center"/>
            <w:hideMark/>
          </w:tcPr>
          <w:p w14:paraId="667526C7"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560.000</w:t>
            </w:r>
          </w:p>
        </w:tc>
        <w:tc>
          <w:tcPr>
            <w:tcW w:w="1035" w:type="dxa"/>
            <w:tcMar>
              <w:top w:w="15" w:type="dxa"/>
              <w:left w:w="15" w:type="dxa"/>
              <w:bottom w:w="0" w:type="dxa"/>
              <w:right w:w="15" w:type="dxa"/>
            </w:tcMar>
            <w:vAlign w:val="center"/>
            <w:hideMark/>
          </w:tcPr>
          <w:p w14:paraId="375D9A94"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159.428,00</w:t>
            </w:r>
          </w:p>
        </w:tc>
        <w:tc>
          <w:tcPr>
            <w:tcW w:w="1123" w:type="dxa"/>
            <w:tcMar>
              <w:top w:w="15" w:type="dxa"/>
              <w:left w:w="15" w:type="dxa"/>
              <w:bottom w:w="0" w:type="dxa"/>
              <w:right w:w="15" w:type="dxa"/>
            </w:tcMar>
            <w:vAlign w:val="center"/>
            <w:hideMark/>
          </w:tcPr>
          <w:p w14:paraId="1CFFE407" w14:textId="77777777" w:rsidR="001A47F7" w:rsidRPr="00FD5CC3" w:rsidRDefault="001A47F7" w:rsidP="001A47F7">
            <w:pPr>
              <w:spacing w:after="0"/>
              <w:jc w:val="center"/>
              <w:rPr>
                <w:rFonts w:cs="Arial"/>
                <w:color w:val="000000"/>
                <w:sz w:val="18"/>
                <w:szCs w:val="18"/>
              </w:rPr>
            </w:pPr>
            <w:r w:rsidRPr="002E4FDF">
              <w:rPr>
                <w:rFonts w:cs="Arial"/>
                <w:color w:val="000000"/>
                <w:sz w:val="18"/>
                <w:szCs w:val="18"/>
              </w:rPr>
              <w:t>264.320,00</w:t>
            </w:r>
            <w:r w:rsidRPr="00FD5CC3">
              <w:rPr>
                <w:rFonts w:cs="Arial"/>
                <w:color w:val="222222"/>
                <w:sz w:val="18"/>
                <w:szCs w:val="18"/>
                <w:shd w:val="clear" w:color="auto" w:fill="FFFFFF"/>
              </w:rPr>
              <w:t xml:space="preserve"> </w:t>
            </w:r>
          </w:p>
        </w:tc>
        <w:tc>
          <w:tcPr>
            <w:tcW w:w="988" w:type="dxa"/>
            <w:tcMar>
              <w:top w:w="15" w:type="dxa"/>
              <w:left w:w="15" w:type="dxa"/>
              <w:bottom w:w="0" w:type="dxa"/>
              <w:right w:w="15" w:type="dxa"/>
            </w:tcMar>
            <w:vAlign w:val="center"/>
            <w:hideMark/>
          </w:tcPr>
          <w:p w14:paraId="1FDBA63B"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158.847,00</w:t>
            </w:r>
          </w:p>
        </w:tc>
        <w:tc>
          <w:tcPr>
            <w:tcW w:w="861" w:type="dxa"/>
            <w:vAlign w:val="center"/>
            <w:hideMark/>
          </w:tcPr>
          <w:p w14:paraId="4884D610"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99,63%</w:t>
            </w:r>
          </w:p>
        </w:tc>
      </w:tr>
      <w:tr w:rsidR="00DD0B9C" w:rsidRPr="00F85636" w14:paraId="06E93C75" w14:textId="77777777" w:rsidTr="003F79A8">
        <w:trPr>
          <w:trHeight w:val="710"/>
          <w:jc w:val="center"/>
        </w:trPr>
        <w:tc>
          <w:tcPr>
            <w:tcW w:w="3203" w:type="dxa"/>
            <w:tcMar>
              <w:top w:w="15" w:type="dxa"/>
              <w:left w:w="57" w:type="dxa"/>
              <w:bottom w:w="0" w:type="dxa"/>
              <w:right w:w="57" w:type="dxa"/>
            </w:tcMar>
            <w:vAlign w:val="center"/>
            <w:hideMark/>
          </w:tcPr>
          <w:p w14:paraId="5EAA28F8" w14:textId="77777777" w:rsidR="001A47F7" w:rsidRPr="00FD5CC3" w:rsidRDefault="001A47F7" w:rsidP="00DD0B9C">
            <w:pPr>
              <w:rPr>
                <w:rFonts w:cs="Arial"/>
                <w:sz w:val="18"/>
                <w:szCs w:val="18"/>
              </w:rPr>
            </w:pPr>
            <w:r w:rsidRPr="00FD5CC3">
              <w:rPr>
                <w:rFonts w:cs="Arial"/>
                <w:sz w:val="18"/>
                <w:szCs w:val="18"/>
              </w:rPr>
              <w:t>Niñas y niños menores de 5 años y mujeres gestantes microfocalizados en el marco de la prestación del servicio del ICBF</w:t>
            </w:r>
          </w:p>
        </w:tc>
        <w:tc>
          <w:tcPr>
            <w:tcW w:w="960" w:type="dxa"/>
            <w:tcMar>
              <w:top w:w="15" w:type="dxa"/>
              <w:left w:w="15" w:type="dxa"/>
              <w:bottom w:w="0" w:type="dxa"/>
              <w:right w:w="15" w:type="dxa"/>
            </w:tcMar>
            <w:vAlign w:val="center"/>
            <w:hideMark/>
          </w:tcPr>
          <w:p w14:paraId="40F29872"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44.049</w:t>
            </w:r>
          </w:p>
        </w:tc>
        <w:tc>
          <w:tcPr>
            <w:tcW w:w="1168" w:type="dxa"/>
            <w:tcMar>
              <w:top w:w="15" w:type="dxa"/>
              <w:left w:w="15" w:type="dxa"/>
              <w:bottom w:w="0" w:type="dxa"/>
              <w:right w:w="15" w:type="dxa"/>
            </w:tcMar>
            <w:vAlign w:val="center"/>
            <w:hideMark/>
          </w:tcPr>
          <w:p w14:paraId="35CF2BE6"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376.528</w:t>
            </w:r>
          </w:p>
        </w:tc>
        <w:tc>
          <w:tcPr>
            <w:tcW w:w="1035" w:type="dxa"/>
            <w:tcMar>
              <w:top w:w="15" w:type="dxa"/>
              <w:left w:w="15" w:type="dxa"/>
              <w:bottom w:w="0" w:type="dxa"/>
              <w:right w:w="15" w:type="dxa"/>
            </w:tcMar>
            <w:vAlign w:val="center"/>
            <w:hideMark/>
          </w:tcPr>
          <w:p w14:paraId="67D3F244" w14:textId="77777777" w:rsidR="001A47F7" w:rsidRPr="00FD5CC3" w:rsidRDefault="001A47F7" w:rsidP="001A47F7">
            <w:pPr>
              <w:spacing w:after="0"/>
              <w:jc w:val="center"/>
              <w:rPr>
                <w:rFonts w:cs="Arial"/>
                <w:color w:val="000000"/>
                <w:sz w:val="18"/>
                <w:szCs w:val="18"/>
              </w:rPr>
            </w:pPr>
            <w:r w:rsidRPr="002E4FDF">
              <w:rPr>
                <w:rFonts w:cs="Arial"/>
                <w:color w:val="000000"/>
                <w:sz w:val="18"/>
                <w:szCs w:val="18"/>
              </w:rPr>
              <w:t>107.157,00</w:t>
            </w:r>
          </w:p>
        </w:tc>
        <w:tc>
          <w:tcPr>
            <w:tcW w:w="1123" w:type="dxa"/>
            <w:tcMar>
              <w:top w:w="15" w:type="dxa"/>
              <w:left w:w="15" w:type="dxa"/>
              <w:bottom w:w="0" w:type="dxa"/>
              <w:right w:w="15" w:type="dxa"/>
            </w:tcMar>
            <w:vAlign w:val="center"/>
            <w:hideMark/>
          </w:tcPr>
          <w:p w14:paraId="49020121"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90.000,00</w:t>
            </w:r>
          </w:p>
        </w:tc>
        <w:tc>
          <w:tcPr>
            <w:tcW w:w="988" w:type="dxa"/>
            <w:tcMar>
              <w:top w:w="15" w:type="dxa"/>
              <w:left w:w="15" w:type="dxa"/>
              <w:bottom w:w="0" w:type="dxa"/>
              <w:right w:w="15" w:type="dxa"/>
            </w:tcMar>
            <w:vAlign w:val="center"/>
            <w:hideMark/>
          </w:tcPr>
          <w:p w14:paraId="6CF23470"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68.468,00</w:t>
            </w:r>
          </w:p>
        </w:tc>
        <w:tc>
          <w:tcPr>
            <w:tcW w:w="861" w:type="dxa"/>
            <w:vAlign w:val="center"/>
            <w:hideMark/>
          </w:tcPr>
          <w:p w14:paraId="22D2AAA5"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76,08%</w:t>
            </w:r>
          </w:p>
        </w:tc>
      </w:tr>
      <w:tr w:rsidR="00DD0B9C" w:rsidRPr="00F85636" w14:paraId="0A575FBF" w14:textId="77777777" w:rsidTr="003F79A8">
        <w:trPr>
          <w:trHeight w:val="767"/>
          <w:jc w:val="center"/>
        </w:trPr>
        <w:tc>
          <w:tcPr>
            <w:tcW w:w="3203" w:type="dxa"/>
            <w:tcMar>
              <w:top w:w="15" w:type="dxa"/>
              <w:left w:w="57" w:type="dxa"/>
              <w:bottom w:w="0" w:type="dxa"/>
              <w:right w:w="57" w:type="dxa"/>
            </w:tcMar>
            <w:vAlign w:val="center"/>
            <w:hideMark/>
          </w:tcPr>
          <w:p w14:paraId="3CC1170A" w14:textId="77777777" w:rsidR="001A47F7" w:rsidRPr="00FD5CC3" w:rsidRDefault="001A47F7" w:rsidP="00DD0B9C">
            <w:pPr>
              <w:rPr>
                <w:rFonts w:cs="Arial"/>
                <w:sz w:val="18"/>
                <w:szCs w:val="18"/>
              </w:rPr>
            </w:pPr>
            <w:r w:rsidRPr="00FD5CC3">
              <w:rPr>
                <w:rFonts w:cs="Arial"/>
                <w:sz w:val="18"/>
                <w:szCs w:val="18"/>
              </w:rPr>
              <w:lastRenderedPageBreak/>
              <w:t>Municipios con asistencia técnica para la implementación de las rutas de atención integral para el Restablecimiento de Derechos de la menor de 14 años embarazada.</w:t>
            </w:r>
          </w:p>
        </w:tc>
        <w:tc>
          <w:tcPr>
            <w:tcW w:w="960" w:type="dxa"/>
            <w:tcMar>
              <w:top w:w="15" w:type="dxa"/>
              <w:left w:w="15" w:type="dxa"/>
              <w:bottom w:w="0" w:type="dxa"/>
              <w:right w:w="15" w:type="dxa"/>
            </w:tcMar>
            <w:vAlign w:val="center"/>
            <w:hideMark/>
          </w:tcPr>
          <w:p w14:paraId="569DBFDC"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20</w:t>
            </w:r>
          </w:p>
        </w:tc>
        <w:tc>
          <w:tcPr>
            <w:tcW w:w="1168" w:type="dxa"/>
            <w:tcMar>
              <w:top w:w="15" w:type="dxa"/>
              <w:left w:w="15" w:type="dxa"/>
              <w:bottom w:w="0" w:type="dxa"/>
              <w:right w:w="15" w:type="dxa"/>
            </w:tcMar>
            <w:vAlign w:val="center"/>
            <w:hideMark/>
          </w:tcPr>
          <w:p w14:paraId="7CD643F8"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700</w:t>
            </w:r>
          </w:p>
        </w:tc>
        <w:tc>
          <w:tcPr>
            <w:tcW w:w="1035" w:type="dxa"/>
            <w:tcMar>
              <w:top w:w="15" w:type="dxa"/>
              <w:left w:w="15" w:type="dxa"/>
              <w:bottom w:w="0" w:type="dxa"/>
              <w:right w:w="15" w:type="dxa"/>
            </w:tcMar>
            <w:vAlign w:val="center"/>
            <w:hideMark/>
          </w:tcPr>
          <w:p w14:paraId="42FA7442" w14:textId="77777777" w:rsidR="001A47F7" w:rsidRPr="00FD5CC3" w:rsidRDefault="001A47F7" w:rsidP="001A47F7">
            <w:pPr>
              <w:spacing w:after="0"/>
              <w:jc w:val="center"/>
              <w:rPr>
                <w:rFonts w:cs="Arial"/>
                <w:color w:val="000000"/>
                <w:sz w:val="18"/>
                <w:szCs w:val="18"/>
              </w:rPr>
            </w:pPr>
            <w:r w:rsidRPr="002E4FDF">
              <w:rPr>
                <w:rFonts w:cs="Arial"/>
                <w:color w:val="000000"/>
                <w:sz w:val="18"/>
                <w:szCs w:val="18"/>
              </w:rPr>
              <w:t>279,</w:t>
            </w:r>
          </w:p>
        </w:tc>
        <w:tc>
          <w:tcPr>
            <w:tcW w:w="1123" w:type="dxa"/>
            <w:tcMar>
              <w:top w:w="15" w:type="dxa"/>
              <w:left w:w="15" w:type="dxa"/>
              <w:bottom w:w="0" w:type="dxa"/>
              <w:right w:w="15" w:type="dxa"/>
            </w:tcMar>
            <w:vAlign w:val="center"/>
            <w:hideMark/>
          </w:tcPr>
          <w:p w14:paraId="1D4AE8DC"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250,</w:t>
            </w:r>
          </w:p>
        </w:tc>
        <w:tc>
          <w:tcPr>
            <w:tcW w:w="988" w:type="dxa"/>
            <w:tcMar>
              <w:top w:w="15" w:type="dxa"/>
              <w:left w:w="15" w:type="dxa"/>
              <w:bottom w:w="0" w:type="dxa"/>
              <w:right w:w="15" w:type="dxa"/>
            </w:tcMar>
            <w:vAlign w:val="center"/>
            <w:hideMark/>
          </w:tcPr>
          <w:p w14:paraId="5DD41471"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159,</w:t>
            </w:r>
          </w:p>
        </w:tc>
        <w:tc>
          <w:tcPr>
            <w:tcW w:w="861" w:type="dxa"/>
            <w:vAlign w:val="center"/>
            <w:hideMark/>
          </w:tcPr>
          <w:p w14:paraId="2C2108B2"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63,60%</w:t>
            </w:r>
          </w:p>
        </w:tc>
      </w:tr>
      <w:tr w:rsidR="00DD0B9C" w:rsidRPr="00F85636" w14:paraId="0538E5CA" w14:textId="77777777" w:rsidTr="003F79A8">
        <w:trPr>
          <w:trHeight w:val="639"/>
          <w:jc w:val="center"/>
        </w:trPr>
        <w:tc>
          <w:tcPr>
            <w:tcW w:w="3203" w:type="dxa"/>
            <w:tcMar>
              <w:top w:w="15" w:type="dxa"/>
              <w:left w:w="57" w:type="dxa"/>
              <w:bottom w:w="0" w:type="dxa"/>
              <w:right w:w="57" w:type="dxa"/>
            </w:tcMar>
            <w:vAlign w:val="center"/>
            <w:hideMark/>
          </w:tcPr>
          <w:p w14:paraId="5500D603" w14:textId="77777777" w:rsidR="001A47F7" w:rsidRPr="00FD5CC3" w:rsidRDefault="001A47F7" w:rsidP="00DD0B9C">
            <w:pPr>
              <w:rPr>
                <w:rFonts w:cs="Arial"/>
                <w:sz w:val="18"/>
                <w:szCs w:val="18"/>
              </w:rPr>
            </w:pPr>
            <w:r w:rsidRPr="00FD5CC3">
              <w:rPr>
                <w:rFonts w:cs="Arial"/>
                <w:sz w:val="18"/>
                <w:szCs w:val="18"/>
              </w:rPr>
              <w:t>Porcentaje de niños, niñas y adolescentes CON características y necesidades especiales con familia asignada.</w:t>
            </w:r>
          </w:p>
        </w:tc>
        <w:tc>
          <w:tcPr>
            <w:tcW w:w="960" w:type="dxa"/>
            <w:tcMar>
              <w:top w:w="15" w:type="dxa"/>
              <w:left w:w="15" w:type="dxa"/>
              <w:bottom w:w="0" w:type="dxa"/>
              <w:right w:w="15" w:type="dxa"/>
            </w:tcMar>
            <w:vAlign w:val="center"/>
            <w:hideMark/>
          </w:tcPr>
          <w:p w14:paraId="1C1F10B3"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65%</w:t>
            </w:r>
          </w:p>
        </w:tc>
        <w:tc>
          <w:tcPr>
            <w:tcW w:w="1168" w:type="dxa"/>
            <w:tcMar>
              <w:top w:w="15" w:type="dxa"/>
              <w:left w:w="15" w:type="dxa"/>
              <w:bottom w:w="0" w:type="dxa"/>
              <w:right w:w="15" w:type="dxa"/>
            </w:tcMar>
            <w:vAlign w:val="center"/>
            <w:hideMark/>
          </w:tcPr>
          <w:p w14:paraId="6ED0742C"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70%</w:t>
            </w:r>
          </w:p>
        </w:tc>
        <w:tc>
          <w:tcPr>
            <w:tcW w:w="1035" w:type="dxa"/>
            <w:tcMar>
              <w:top w:w="15" w:type="dxa"/>
              <w:left w:w="15" w:type="dxa"/>
              <w:bottom w:w="0" w:type="dxa"/>
              <w:right w:w="15" w:type="dxa"/>
            </w:tcMar>
            <w:vAlign w:val="center"/>
            <w:hideMark/>
          </w:tcPr>
          <w:p w14:paraId="4E05B152" w14:textId="77777777" w:rsidR="001A47F7" w:rsidRPr="00FD5CC3" w:rsidRDefault="001A47F7" w:rsidP="001A47F7">
            <w:pPr>
              <w:spacing w:after="0"/>
              <w:jc w:val="center"/>
              <w:rPr>
                <w:rFonts w:cs="Arial"/>
                <w:color w:val="000000"/>
                <w:sz w:val="18"/>
                <w:szCs w:val="18"/>
              </w:rPr>
            </w:pPr>
            <w:r w:rsidRPr="002E4FDF">
              <w:rPr>
                <w:rFonts w:cs="Arial"/>
                <w:color w:val="000000"/>
                <w:sz w:val="18"/>
                <w:szCs w:val="18"/>
              </w:rPr>
              <w:t>74,40</w:t>
            </w:r>
          </w:p>
        </w:tc>
        <w:tc>
          <w:tcPr>
            <w:tcW w:w="1123" w:type="dxa"/>
            <w:tcMar>
              <w:top w:w="15" w:type="dxa"/>
              <w:left w:w="15" w:type="dxa"/>
              <w:bottom w:w="0" w:type="dxa"/>
              <w:right w:w="15" w:type="dxa"/>
            </w:tcMar>
            <w:vAlign w:val="center"/>
            <w:hideMark/>
          </w:tcPr>
          <w:p w14:paraId="4B708203"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65%</w:t>
            </w:r>
          </w:p>
        </w:tc>
        <w:tc>
          <w:tcPr>
            <w:tcW w:w="988" w:type="dxa"/>
            <w:tcMar>
              <w:top w:w="15" w:type="dxa"/>
              <w:left w:w="15" w:type="dxa"/>
              <w:bottom w:w="0" w:type="dxa"/>
              <w:right w:w="15" w:type="dxa"/>
            </w:tcMar>
            <w:vAlign w:val="center"/>
            <w:hideMark/>
          </w:tcPr>
          <w:p w14:paraId="36388428"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75,</w:t>
            </w:r>
          </w:p>
        </w:tc>
        <w:tc>
          <w:tcPr>
            <w:tcW w:w="861" w:type="dxa"/>
            <w:vAlign w:val="center"/>
            <w:hideMark/>
          </w:tcPr>
          <w:p w14:paraId="3132CEEB" w14:textId="77777777"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115,38%</w:t>
            </w:r>
          </w:p>
        </w:tc>
      </w:tr>
      <w:tr w:rsidR="00DD0B9C" w:rsidRPr="00F85636" w14:paraId="6797351D" w14:textId="77777777" w:rsidTr="003F79A8">
        <w:trPr>
          <w:trHeight w:val="573"/>
          <w:jc w:val="center"/>
        </w:trPr>
        <w:tc>
          <w:tcPr>
            <w:tcW w:w="3203" w:type="dxa"/>
            <w:tcMar>
              <w:top w:w="15" w:type="dxa"/>
              <w:left w:w="57" w:type="dxa"/>
              <w:bottom w:w="0" w:type="dxa"/>
              <w:right w:w="57" w:type="dxa"/>
            </w:tcMar>
            <w:vAlign w:val="center"/>
            <w:hideMark/>
          </w:tcPr>
          <w:p w14:paraId="72D436BE" w14:textId="77777777" w:rsidR="001A47F7" w:rsidRPr="00FD5CC3" w:rsidRDefault="001A47F7" w:rsidP="00DD0B9C">
            <w:pPr>
              <w:rPr>
                <w:rFonts w:cs="Arial"/>
                <w:sz w:val="18"/>
                <w:szCs w:val="18"/>
              </w:rPr>
            </w:pPr>
            <w:r w:rsidRPr="00FD5CC3">
              <w:rPr>
                <w:rFonts w:cs="Arial"/>
                <w:sz w:val="18"/>
                <w:szCs w:val="18"/>
              </w:rPr>
              <w:t>Porcentaje de adolescentes con más de seis meses de permanencia en el programa de atención con la garantía de ejercicio de sus derechos (Identidad, salud y educación)</w:t>
            </w:r>
          </w:p>
        </w:tc>
        <w:tc>
          <w:tcPr>
            <w:tcW w:w="960" w:type="dxa"/>
            <w:tcMar>
              <w:top w:w="15" w:type="dxa"/>
              <w:left w:w="15" w:type="dxa"/>
              <w:bottom w:w="0" w:type="dxa"/>
              <w:right w:w="15" w:type="dxa"/>
            </w:tcMar>
            <w:vAlign w:val="center"/>
            <w:hideMark/>
          </w:tcPr>
          <w:p w14:paraId="52451859"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w:t>
            </w:r>
          </w:p>
        </w:tc>
        <w:tc>
          <w:tcPr>
            <w:tcW w:w="1168" w:type="dxa"/>
            <w:tcMar>
              <w:top w:w="15" w:type="dxa"/>
              <w:left w:w="15" w:type="dxa"/>
              <w:bottom w:w="0" w:type="dxa"/>
              <w:right w:w="15" w:type="dxa"/>
            </w:tcMar>
            <w:vAlign w:val="center"/>
            <w:hideMark/>
          </w:tcPr>
          <w:p w14:paraId="3FC3FBF4"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c>
          <w:tcPr>
            <w:tcW w:w="1035" w:type="dxa"/>
            <w:tcMar>
              <w:top w:w="15" w:type="dxa"/>
              <w:left w:w="15" w:type="dxa"/>
              <w:bottom w:w="0" w:type="dxa"/>
              <w:right w:w="15" w:type="dxa"/>
            </w:tcMar>
            <w:vAlign w:val="center"/>
            <w:hideMark/>
          </w:tcPr>
          <w:p w14:paraId="5CA58F83" w14:textId="77777777" w:rsidR="001A47F7" w:rsidRPr="00FD5CC3" w:rsidRDefault="001A47F7" w:rsidP="001A47F7">
            <w:pPr>
              <w:spacing w:after="0"/>
              <w:jc w:val="center"/>
              <w:rPr>
                <w:rFonts w:cs="Arial"/>
                <w:color w:val="000000"/>
                <w:sz w:val="18"/>
                <w:szCs w:val="18"/>
              </w:rPr>
            </w:pPr>
            <w:r w:rsidRPr="002E4FDF">
              <w:rPr>
                <w:rFonts w:cs="Arial"/>
                <w:color w:val="000000"/>
                <w:sz w:val="18"/>
                <w:szCs w:val="18"/>
              </w:rPr>
              <w:t>35,90</w:t>
            </w:r>
          </w:p>
        </w:tc>
        <w:tc>
          <w:tcPr>
            <w:tcW w:w="1123" w:type="dxa"/>
            <w:tcMar>
              <w:top w:w="15" w:type="dxa"/>
              <w:left w:w="15" w:type="dxa"/>
              <w:bottom w:w="0" w:type="dxa"/>
              <w:right w:w="15" w:type="dxa"/>
            </w:tcMar>
            <w:vAlign w:val="center"/>
            <w:hideMark/>
          </w:tcPr>
          <w:p w14:paraId="567F868E"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c>
          <w:tcPr>
            <w:tcW w:w="988" w:type="dxa"/>
            <w:tcMar>
              <w:top w:w="15" w:type="dxa"/>
              <w:left w:w="15" w:type="dxa"/>
              <w:bottom w:w="0" w:type="dxa"/>
              <w:right w:w="15" w:type="dxa"/>
            </w:tcMar>
            <w:vAlign w:val="center"/>
            <w:hideMark/>
          </w:tcPr>
          <w:p w14:paraId="7559D9FD"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96%</w:t>
            </w:r>
          </w:p>
        </w:tc>
        <w:tc>
          <w:tcPr>
            <w:tcW w:w="861" w:type="dxa"/>
            <w:vAlign w:val="center"/>
            <w:hideMark/>
          </w:tcPr>
          <w:p w14:paraId="130CA80A"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96%</w:t>
            </w:r>
          </w:p>
        </w:tc>
      </w:tr>
      <w:tr w:rsidR="00DD0B9C" w:rsidRPr="00F85636" w14:paraId="14F0B8F8" w14:textId="77777777" w:rsidTr="003F79A8">
        <w:trPr>
          <w:trHeight w:val="630"/>
          <w:jc w:val="center"/>
        </w:trPr>
        <w:tc>
          <w:tcPr>
            <w:tcW w:w="3203" w:type="dxa"/>
            <w:tcMar>
              <w:top w:w="15" w:type="dxa"/>
              <w:left w:w="57" w:type="dxa"/>
              <w:bottom w:w="0" w:type="dxa"/>
              <w:right w:w="57" w:type="dxa"/>
            </w:tcMar>
            <w:vAlign w:val="center"/>
            <w:hideMark/>
          </w:tcPr>
          <w:p w14:paraId="2EDD7D31" w14:textId="77777777" w:rsidR="001A47F7" w:rsidRPr="00FD5CC3" w:rsidRDefault="001A47F7" w:rsidP="00DD0B9C">
            <w:pPr>
              <w:rPr>
                <w:rFonts w:cs="Arial"/>
                <w:sz w:val="18"/>
                <w:szCs w:val="18"/>
              </w:rPr>
            </w:pPr>
            <w:r w:rsidRPr="00FD5CC3">
              <w:rPr>
                <w:rFonts w:cs="Arial"/>
                <w:sz w:val="18"/>
                <w:szCs w:val="18"/>
              </w:rPr>
              <w:t>Porcentaje de adolescentes y jóvenes que egresan el último año del SRPA por cumplimiento de sanción privativa de la libertad, atendidos con estrategias post-egreso o inclusión social</w:t>
            </w:r>
          </w:p>
        </w:tc>
        <w:tc>
          <w:tcPr>
            <w:tcW w:w="960" w:type="dxa"/>
            <w:tcMar>
              <w:top w:w="15" w:type="dxa"/>
              <w:left w:w="15" w:type="dxa"/>
              <w:bottom w:w="0" w:type="dxa"/>
              <w:right w:w="15" w:type="dxa"/>
            </w:tcMar>
            <w:vAlign w:val="center"/>
            <w:hideMark/>
          </w:tcPr>
          <w:p w14:paraId="02188A9C"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w:t>
            </w:r>
          </w:p>
        </w:tc>
        <w:tc>
          <w:tcPr>
            <w:tcW w:w="1168" w:type="dxa"/>
            <w:tcMar>
              <w:top w:w="15" w:type="dxa"/>
              <w:left w:w="15" w:type="dxa"/>
              <w:bottom w:w="0" w:type="dxa"/>
              <w:right w:w="15" w:type="dxa"/>
            </w:tcMar>
            <w:vAlign w:val="center"/>
            <w:hideMark/>
          </w:tcPr>
          <w:p w14:paraId="028A32EE"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65%</w:t>
            </w:r>
          </w:p>
        </w:tc>
        <w:tc>
          <w:tcPr>
            <w:tcW w:w="1035" w:type="dxa"/>
            <w:tcMar>
              <w:top w:w="15" w:type="dxa"/>
              <w:left w:w="15" w:type="dxa"/>
              <w:bottom w:w="0" w:type="dxa"/>
              <w:right w:w="15" w:type="dxa"/>
            </w:tcMar>
            <w:vAlign w:val="center"/>
            <w:hideMark/>
          </w:tcPr>
          <w:p w14:paraId="0AD0870B"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55%</w:t>
            </w:r>
          </w:p>
        </w:tc>
        <w:tc>
          <w:tcPr>
            <w:tcW w:w="1123" w:type="dxa"/>
            <w:tcMar>
              <w:top w:w="15" w:type="dxa"/>
              <w:left w:w="15" w:type="dxa"/>
              <w:bottom w:w="0" w:type="dxa"/>
              <w:right w:w="15" w:type="dxa"/>
            </w:tcMar>
            <w:vAlign w:val="center"/>
            <w:hideMark/>
          </w:tcPr>
          <w:p w14:paraId="7CD96C68"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55%</w:t>
            </w:r>
          </w:p>
        </w:tc>
        <w:tc>
          <w:tcPr>
            <w:tcW w:w="988" w:type="dxa"/>
            <w:tcMar>
              <w:top w:w="15" w:type="dxa"/>
              <w:left w:w="15" w:type="dxa"/>
              <w:bottom w:w="0" w:type="dxa"/>
              <w:right w:w="15" w:type="dxa"/>
            </w:tcMar>
            <w:vAlign w:val="center"/>
            <w:hideMark/>
          </w:tcPr>
          <w:p w14:paraId="3C20CBEF"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55%</w:t>
            </w:r>
          </w:p>
        </w:tc>
        <w:tc>
          <w:tcPr>
            <w:tcW w:w="861" w:type="dxa"/>
            <w:vAlign w:val="center"/>
            <w:hideMark/>
          </w:tcPr>
          <w:p w14:paraId="513C64B8"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r>
      <w:tr w:rsidR="00DD0B9C" w:rsidRPr="00F85636" w14:paraId="2D4AAB1F" w14:textId="77777777" w:rsidTr="003F79A8">
        <w:trPr>
          <w:trHeight w:val="591"/>
          <w:jc w:val="center"/>
        </w:trPr>
        <w:tc>
          <w:tcPr>
            <w:tcW w:w="3203" w:type="dxa"/>
            <w:tcMar>
              <w:top w:w="15" w:type="dxa"/>
              <w:left w:w="57" w:type="dxa"/>
              <w:bottom w:w="0" w:type="dxa"/>
              <w:right w:w="57" w:type="dxa"/>
            </w:tcMar>
            <w:vAlign w:val="center"/>
            <w:hideMark/>
          </w:tcPr>
          <w:p w14:paraId="71F4B890" w14:textId="77777777" w:rsidR="001A47F7" w:rsidRPr="00FD5CC3" w:rsidRDefault="001A47F7" w:rsidP="00DD0B9C">
            <w:pPr>
              <w:rPr>
                <w:rFonts w:cs="Arial"/>
                <w:sz w:val="18"/>
                <w:szCs w:val="18"/>
              </w:rPr>
            </w:pPr>
            <w:r w:rsidRPr="00FD5CC3">
              <w:rPr>
                <w:rFonts w:cs="Arial"/>
                <w:sz w:val="18"/>
                <w:szCs w:val="18"/>
              </w:rPr>
              <w:t>Porcentaje de unidades de Servicio de atención a adolescentes y jóvenes del SRPA con implementación de procesos de formación en prácticas restaurativas.</w:t>
            </w:r>
          </w:p>
        </w:tc>
        <w:tc>
          <w:tcPr>
            <w:tcW w:w="960" w:type="dxa"/>
            <w:tcMar>
              <w:top w:w="15" w:type="dxa"/>
              <w:left w:w="15" w:type="dxa"/>
              <w:bottom w:w="0" w:type="dxa"/>
              <w:right w:w="15" w:type="dxa"/>
            </w:tcMar>
            <w:vAlign w:val="center"/>
            <w:hideMark/>
          </w:tcPr>
          <w:p w14:paraId="54596E89"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30%</w:t>
            </w:r>
          </w:p>
        </w:tc>
        <w:tc>
          <w:tcPr>
            <w:tcW w:w="1168" w:type="dxa"/>
            <w:tcMar>
              <w:top w:w="15" w:type="dxa"/>
              <w:left w:w="15" w:type="dxa"/>
              <w:bottom w:w="0" w:type="dxa"/>
              <w:right w:w="15" w:type="dxa"/>
            </w:tcMar>
            <w:vAlign w:val="center"/>
            <w:hideMark/>
          </w:tcPr>
          <w:p w14:paraId="05F27249"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c>
          <w:tcPr>
            <w:tcW w:w="1035" w:type="dxa"/>
            <w:tcMar>
              <w:top w:w="15" w:type="dxa"/>
              <w:left w:w="15" w:type="dxa"/>
              <w:bottom w:w="0" w:type="dxa"/>
              <w:right w:w="15" w:type="dxa"/>
            </w:tcMar>
            <w:vAlign w:val="center"/>
            <w:hideMark/>
          </w:tcPr>
          <w:p w14:paraId="41171F4E"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67%</w:t>
            </w:r>
          </w:p>
        </w:tc>
        <w:tc>
          <w:tcPr>
            <w:tcW w:w="1123" w:type="dxa"/>
            <w:tcMar>
              <w:top w:w="15" w:type="dxa"/>
              <w:left w:w="15" w:type="dxa"/>
              <w:bottom w:w="0" w:type="dxa"/>
              <w:right w:w="15" w:type="dxa"/>
            </w:tcMar>
            <w:vAlign w:val="center"/>
            <w:hideMark/>
          </w:tcPr>
          <w:p w14:paraId="2F18C370"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67%</w:t>
            </w:r>
          </w:p>
        </w:tc>
        <w:tc>
          <w:tcPr>
            <w:tcW w:w="988" w:type="dxa"/>
            <w:tcMar>
              <w:top w:w="15" w:type="dxa"/>
              <w:left w:w="15" w:type="dxa"/>
              <w:bottom w:w="0" w:type="dxa"/>
              <w:right w:w="15" w:type="dxa"/>
            </w:tcMar>
            <w:vAlign w:val="center"/>
            <w:hideMark/>
          </w:tcPr>
          <w:p w14:paraId="640E59D4"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67%</w:t>
            </w:r>
          </w:p>
        </w:tc>
        <w:tc>
          <w:tcPr>
            <w:tcW w:w="861" w:type="dxa"/>
            <w:vAlign w:val="center"/>
            <w:hideMark/>
          </w:tcPr>
          <w:p w14:paraId="1599186C" w14:textId="77777777"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r>
    </w:tbl>
    <w:p w14:paraId="24938D78" w14:textId="77777777" w:rsidR="000E70C6" w:rsidRDefault="000E70C6" w:rsidP="000E70C6">
      <w:pPr>
        <w:pStyle w:val="Prrafodelista"/>
        <w:spacing w:after="0" w:line="240" w:lineRule="auto"/>
        <w:ind w:left="390"/>
        <w:jc w:val="both"/>
        <w:outlineLvl w:val="0"/>
        <w:rPr>
          <w:rFonts w:cs="Arial"/>
          <w:b/>
        </w:rPr>
      </w:pPr>
    </w:p>
    <w:p w14:paraId="4BA6F9D4" w14:textId="77777777" w:rsidR="00BC521A" w:rsidRDefault="00BC521A" w:rsidP="005B4AE5">
      <w:pPr>
        <w:pStyle w:val="Prrafodelista"/>
        <w:numPr>
          <w:ilvl w:val="0"/>
          <w:numId w:val="10"/>
        </w:numPr>
        <w:spacing w:after="0" w:line="240" w:lineRule="auto"/>
        <w:jc w:val="both"/>
        <w:outlineLvl w:val="0"/>
        <w:rPr>
          <w:rFonts w:cs="Arial"/>
          <w:b/>
        </w:rPr>
      </w:pPr>
      <w:bookmarkStart w:id="7" w:name="_Toc478755355"/>
      <w:r w:rsidRPr="00BC521A">
        <w:rPr>
          <w:rFonts w:cs="Arial"/>
          <w:b/>
        </w:rPr>
        <w:t>GESTIÓN FINANCIERA</w:t>
      </w:r>
      <w:r w:rsidR="00F85636">
        <w:rPr>
          <w:rStyle w:val="Refdenotaalpie"/>
          <w:rFonts w:cs="Arial"/>
          <w:b/>
        </w:rPr>
        <w:footnoteReference w:id="3"/>
      </w:r>
      <w:bookmarkEnd w:id="7"/>
      <w:r w:rsidRPr="00BC521A">
        <w:rPr>
          <w:rFonts w:cs="Arial"/>
          <w:b/>
        </w:rPr>
        <w:t xml:space="preserve"> </w:t>
      </w:r>
    </w:p>
    <w:p w14:paraId="5FCB0D8F" w14:textId="77777777" w:rsidR="00BC521A" w:rsidRPr="00782FD1" w:rsidRDefault="00BC521A" w:rsidP="00BC521A">
      <w:pPr>
        <w:spacing w:after="0" w:line="240" w:lineRule="auto"/>
        <w:jc w:val="both"/>
        <w:rPr>
          <w:rFonts w:cs="Arial"/>
        </w:rPr>
      </w:pPr>
    </w:p>
    <w:p w14:paraId="0BD41519" w14:textId="77777777" w:rsidR="001626D1" w:rsidRPr="00BC521A" w:rsidRDefault="001626D1" w:rsidP="005B4AE5">
      <w:pPr>
        <w:pStyle w:val="Ttulo2"/>
        <w:numPr>
          <w:ilvl w:val="1"/>
          <w:numId w:val="10"/>
        </w:numPr>
        <w:rPr>
          <w:rFonts w:cs="Arial"/>
          <w:b/>
        </w:rPr>
      </w:pPr>
      <w:bookmarkStart w:id="8" w:name="_Toc478755356"/>
      <w:r w:rsidRPr="00BC521A">
        <w:rPr>
          <w:rFonts w:cs="Arial"/>
          <w:b/>
        </w:rPr>
        <w:t>Apropiación presupuestal</w:t>
      </w:r>
      <w:bookmarkEnd w:id="8"/>
    </w:p>
    <w:p w14:paraId="623A1401" w14:textId="77777777" w:rsidR="00656E7F" w:rsidRPr="00656E7F" w:rsidRDefault="00656E7F" w:rsidP="005B4AE5">
      <w:pPr>
        <w:numPr>
          <w:ilvl w:val="0"/>
          <w:numId w:val="179"/>
        </w:numPr>
        <w:spacing w:after="0" w:line="240" w:lineRule="auto"/>
        <w:ind w:left="284" w:hanging="284"/>
        <w:contextualSpacing/>
        <w:jc w:val="both"/>
        <w:rPr>
          <w:rFonts w:cs="Arial"/>
        </w:rPr>
      </w:pPr>
      <w:r w:rsidRPr="00656E7F">
        <w:rPr>
          <w:rFonts w:cs="Arial"/>
        </w:rPr>
        <w:t>Composición del Gasto por Rubros</w:t>
      </w:r>
    </w:p>
    <w:p w14:paraId="691E65D8" w14:textId="77777777" w:rsidR="00656E7F" w:rsidRPr="00656E7F" w:rsidRDefault="00656E7F" w:rsidP="00656E7F">
      <w:pPr>
        <w:spacing w:after="0" w:line="240" w:lineRule="auto"/>
        <w:jc w:val="both"/>
        <w:rPr>
          <w:rFonts w:cs="Arial"/>
          <w:sz w:val="20"/>
          <w:szCs w:val="20"/>
        </w:rPr>
      </w:pPr>
      <w:r w:rsidRPr="00656E7F">
        <w:rPr>
          <w:rFonts w:cs="Arial"/>
        </w:rPr>
        <w:tab/>
      </w:r>
      <w:r w:rsidRPr="00656E7F">
        <w:rPr>
          <w:rFonts w:cs="Arial"/>
        </w:rPr>
        <w:tab/>
      </w:r>
      <w:r w:rsidRPr="00656E7F">
        <w:rPr>
          <w:rFonts w:cs="Arial"/>
        </w:rPr>
        <w:tab/>
      </w:r>
      <w:r w:rsidRPr="00656E7F">
        <w:rPr>
          <w:rFonts w:cs="Arial"/>
        </w:rPr>
        <w:tab/>
      </w:r>
      <w:r w:rsidRPr="00656E7F">
        <w:rPr>
          <w:rFonts w:cs="Arial"/>
        </w:rPr>
        <w:tab/>
      </w:r>
      <w:r w:rsidRPr="00656E7F">
        <w:rPr>
          <w:rFonts w:cs="Arial"/>
        </w:rPr>
        <w:tab/>
      </w:r>
      <w:r w:rsidRPr="00656E7F">
        <w:rPr>
          <w:rFonts w:cs="Arial"/>
        </w:rPr>
        <w:tab/>
      </w:r>
      <w:r w:rsidRPr="00656E7F">
        <w:rPr>
          <w:rFonts w:cs="Arial"/>
        </w:rPr>
        <w:tab/>
      </w:r>
      <w:r w:rsidRPr="00656E7F">
        <w:rPr>
          <w:rFonts w:cs="Arial"/>
        </w:rPr>
        <w:tab/>
      </w:r>
      <w:r w:rsidRPr="00656E7F">
        <w:rPr>
          <w:rFonts w:cs="Arial"/>
        </w:rPr>
        <w:tab/>
      </w:r>
      <w:r w:rsidRPr="00656E7F">
        <w:rPr>
          <w:rFonts w:cs="Arial"/>
          <w:sz w:val="20"/>
          <w:szCs w:val="20"/>
        </w:rPr>
        <w:t xml:space="preserve">         En millones de $</w:t>
      </w:r>
    </w:p>
    <w:tbl>
      <w:tblPr>
        <w:tblW w:w="4977"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23"/>
        <w:gridCol w:w="2409"/>
        <w:gridCol w:w="2551"/>
        <w:gridCol w:w="2269"/>
      </w:tblGrid>
      <w:tr w:rsidR="00656E7F" w:rsidRPr="00656E7F" w14:paraId="732AA222" w14:textId="77777777" w:rsidTr="00656E7F">
        <w:trPr>
          <w:trHeight w:val="284"/>
          <w:jc w:val="center"/>
        </w:trPr>
        <w:tc>
          <w:tcPr>
            <w:tcW w:w="1135" w:type="pct"/>
            <w:shd w:val="clear" w:color="auto" w:fill="76923C" w:themeFill="accent3" w:themeFillShade="BF"/>
            <w:vAlign w:val="center"/>
            <w:hideMark/>
          </w:tcPr>
          <w:p w14:paraId="4E35F67F" w14:textId="77777777" w:rsidR="00656E7F" w:rsidRPr="00656E7F" w:rsidRDefault="00656E7F" w:rsidP="00656E7F">
            <w:pPr>
              <w:spacing w:after="0" w:line="240" w:lineRule="auto"/>
              <w:jc w:val="center"/>
              <w:rPr>
                <w:rFonts w:eastAsia="Times New Roman" w:cs="Arial"/>
                <w:b/>
                <w:bCs/>
                <w:color w:val="FFFFFF" w:themeColor="background1"/>
                <w:sz w:val="18"/>
                <w:szCs w:val="18"/>
                <w:lang w:val="es-CO" w:eastAsia="es-CO"/>
              </w:rPr>
            </w:pPr>
            <w:r w:rsidRPr="00656E7F">
              <w:rPr>
                <w:rFonts w:eastAsia="Times New Roman" w:cs="Arial"/>
                <w:b/>
                <w:bCs/>
                <w:color w:val="FFFFFF" w:themeColor="background1"/>
                <w:sz w:val="18"/>
                <w:szCs w:val="18"/>
                <w:lang w:val="es-CO" w:eastAsia="es-CO"/>
              </w:rPr>
              <w:t>Apropiación Inicial</w:t>
            </w:r>
          </w:p>
        </w:tc>
        <w:tc>
          <w:tcPr>
            <w:tcW w:w="1288" w:type="pct"/>
            <w:shd w:val="clear" w:color="auto" w:fill="76923C" w:themeFill="accent3" w:themeFillShade="BF"/>
            <w:vAlign w:val="center"/>
            <w:hideMark/>
          </w:tcPr>
          <w:p w14:paraId="073E369D" w14:textId="77777777" w:rsidR="00656E7F" w:rsidRPr="00656E7F" w:rsidRDefault="00656E7F" w:rsidP="00656E7F">
            <w:pPr>
              <w:spacing w:after="0" w:line="240" w:lineRule="auto"/>
              <w:jc w:val="center"/>
              <w:rPr>
                <w:rFonts w:eastAsia="Times New Roman" w:cs="Arial"/>
                <w:b/>
                <w:bCs/>
                <w:color w:val="FFFFFF" w:themeColor="background1"/>
                <w:sz w:val="18"/>
                <w:szCs w:val="18"/>
                <w:lang w:val="es-CO" w:eastAsia="es-CO"/>
              </w:rPr>
            </w:pPr>
            <w:r w:rsidRPr="00656E7F">
              <w:rPr>
                <w:rFonts w:eastAsia="Times New Roman" w:cs="Arial"/>
                <w:b/>
                <w:bCs/>
                <w:color w:val="FFFFFF" w:themeColor="background1"/>
                <w:sz w:val="18"/>
                <w:szCs w:val="18"/>
                <w:lang w:val="es-CO" w:eastAsia="es-CO"/>
              </w:rPr>
              <w:t>Apropiación Vigente</w:t>
            </w:r>
          </w:p>
        </w:tc>
        <w:tc>
          <w:tcPr>
            <w:tcW w:w="1364" w:type="pct"/>
            <w:shd w:val="clear" w:color="auto" w:fill="76923C" w:themeFill="accent3" w:themeFillShade="BF"/>
            <w:vAlign w:val="center"/>
            <w:hideMark/>
          </w:tcPr>
          <w:p w14:paraId="78C1DBA8" w14:textId="77777777" w:rsidR="00656E7F" w:rsidRPr="00656E7F" w:rsidRDefault="00656E7F" w:rsidP="00656E7F">
            <w:pPr>
              <w:spacing w:after="0" w:line="240" w:lineRule="auto"/>
              <w:jc w:val="center"/>
              <w:rPr>
                <w:rFonts w:eastAsia="Times New Roman" w:cs="Arial"/>
                <w:b/>
                <w:bCs/>
                <w:color w:val="FFFFFF" w:themeColor="background1"/>
                <w:sz w:val="18"/>
                <w:szCs w:val="18"/>
                <w:lang w:val="es-CO" w:eastAsia="es-CO"/>
              </w:rPr>
            </w:pPr>
            <w:r w:rsidRPr="00656E7F">
              <w:rPr>
                <w:rFonts w:eastAsia="Times New Roman" w:cs="Arial"/>
                <w:b/>
                <w:bCs/>
                <w:color w:val="FFFFFF" w:themeColor="background1"/>
                <w:sz w:val="18"/>
                <w:szCs w:val="18"/>
                <w:lang w:val="es-CO" w:eastAsia="es-CO"/>
              </w:rPr>
              <w:t>Apropiación Bloqueada</w:t>
            </w:r>
          </w:p>
        </w:tc>
        <w:tc>
          <w:tcPr>
            <w:tcW w:w="1213" w:type="pct"/>
            <w:shd w:val="clear" w:color="auto" w:fill="76923C" w:themeFill="accent3" w:themeFillShade="BF"/>
            <w:vAlign w:val="center"/>
            <w:hideMark/>
          </w:tcPr>
          <w:p w14:paraId="4014A5D5" w14:textId="77777777" w:rsidR="00656E7F" w:rsidRPr="00656E7F" w:rsidRDefault="00656E7F" w:rsidP="00656E7F">
            <w:pPr>
              <w:spacing w:after="0" w:line="240" w:lineRule="auto"/>
              <w:jc w:val="center"/>
              <w:rPr>
                <w:rFonts w:eastAsia="Times New Roman" w:cs="Arial"/>
                <w:b/>
                <w:bCs/>
                <w:color w:val="FFFFFF" w:themeColor="background1"/>
                <w:sz w:val="18"/>
                <w:szCs w:val="18"/>
                <w:lang w:val="es-CO" w:eastAsia="es-CO"/>
              </w:rPr>
            </w:pPr>
            <w:r w:rsidRPr="00656E7F">
              <w:rPr>
                <w:rFonts w:eastAsia="Times New Roman" w:cs="Arial"/>
                <w:b/>
                <w:bCs/>
                <w:color w:val="FFFFFF" w:themeColor="background1"/>
                <w:sz w:val="18"/>
                <w:szCs w:val="18"/>
                <w:lang w:val="es-CO" w:eastAsia="es-CO"/>
              </w:rPr>
              <w:t>Apropiación a Ejecutar</w:t>
            </w:r>
          </w:p>
        </w:tc>
      </w:tr>
      <w:tr w:rsidR="00656E7F" w:rsidRPr="00656E7F" w14:paraId="27525C54" w14:textId="77777777" w:rsidTr="00656E7F">
        <w:trPr>
          <w:trHeight w:val="461"/>
          <w:jc w:val="center"/>
        </w:trPr>
        <w:tc>
          <w:tcPr>
            <w:tcW w:w="1135" w:type="pct"/>
            <w:vAlign w:val="center"/>
            <w:hideMark/>
          </w:tcPr>
          <w:p w14:paraId="459AF6AD" w14:textId="77777777" w:rsidR="00656E7F" w:rsidRPr="00656E7F" w:rsidRDefault="00656E7F" w:rsidP="00656E7F">
            <w:pPr>
              <w:spacing w:after="0" w:line="240" w:lineRule="auto"/>
              <w:jc w:val="center"/>
              <w:rPr>
                <w:rFonts w:cs="Arial"/>
                <w:sz w:val="18"/>
                <w:szCs w:val="20"/>
                <w:lang w:val="es-CO" w:eastAsia="es-CO"/>
              </w:rPr>
            </w:pPr>
            <w:r w:rsidRPr="00656E7F">
              <w:rPr>
                <w:rFonts w:cs="Arial"/>
                <w:sz w:val="18"/>
                <w:szCs w:val="20"/>
              </w:rPr>
              <w:t>$ 5.233.582</w:t>
            </w:r>
          </w:p>
        </w:tc>
        <w:tc>
          <w:tcPr>
            <w:tcW w:w="1288" w:type="pct"/>
            <w:vAlign w:val="center"/>
            <w:hideMark/>
          </w:tcPr>
          <w:p w14:paraId="64F61C4B" w14:textId="77777777" w:rsidR="00656E7F" w:rsidRPr="00656E7F" w:rsidRDefault="00656E7F" w:rsidP="00656E7F">
            <w:pPr>
              <w:spacing w:after="0" w:line="240" w:lineRule="auto"/>
              <w:jc w:val="center"/>
              <w:rPr>
                <w:rFonts w:eastAsia="Times New Roman" w:cs="Arial"/>
                <w:sz w:val="18"/>
                <w:szCs w:val="20"/>
                <w:lang w:val="es-CO" w:eastAsia="es-CO"/>
              </w:rPr>
            </w:pPr>
            <w:r w:rsidRPr="00656E7F">
              <w:rPr>
                <w:rFonts w:cs="Arial"/>
                <w:sz w:val="18"/>
                <w:szCs w:val="20"/>
              </w:rPr>
              <w:t xml:space="preserve">$ </w:t>
            </w:r>
            <w:r w:rsidRPr="00656E7F">
              <w:rPr>
                <w:sz w:val="18"/>
              </w:rPr>
              <w:t>5.457.134</w:t>
            </w:r>
          </w:p>
        </w:tc>
        <w:tc>
          <w:tcPr>
            <w:tcW w:w="1364" w:type="pct"/>
            <w:vAlign w:val="center"/>
            <w:hideMark/>
          </w:tcPr>
          <w:p w14:paraId="50A85418" w14:textId="77777777" w:rsidR="00656E7F" w:rsidRPr="00656E7F" w:rsidRDefault="00656E7F" w:rsidP="00656E7F">
            <w:pPr>
              <w:spacing w:after="0" w:line="240" w:lineRule="auto"/>
              <w:jc w:val="center"/>
              <w:rPr>
                <w:rFonts w:eastAsia="Times New Roman" w:cs="Arial"/>
                <w:sz w:val="18"/>
                <w:szCs w:val="20"/>
                <w:lang w:val="es-CO" w:eastAsia="es-CO"/>
              </w:rPr>
            </w:pPr>
            <w:r w:rsidRPr="00656E7F">
              <w:rPr>
                <w:rFonts w:cs="Arial"/>
                <w:sz w:val="18"/>
                <w:szCs w:val="20"/>
              </w:rPr>
              <w:t xml:space="preserve">$ </w:t>
            </w:r>
            <w:r w:rsidRPr="00656E7F">
              <w:rPr>
                <w:sz w:val="18"/>
              </w:rPr>
              <w:t>452</w:t>
            </w:r>
          </w:p>
        </w:tc>
        <w:tc>
          <w:tcPr>
            <w:tcW w:w="1213" w:type="pct"/>
            <w:vAlign w:val="center"/>
            <w:hideMark/>
          </w:tcPr>
          <w:p w14:paraId="64AEF74E" w14:textId="77777777" w:rsidR="00656E7F" w:rsidRPr="00656E7F" w:rsidRDefault="00656E7F" w:rsidP="00656E7F">
            <w:pPr>
              <w:spacing w:after="0" w:line="240" w:lineRule="auto"/>
              <w:jc w:val="center"/>
              <w:rPr>
                <w:rFonts w:eastAsia="Times New Roman" w:cs="Arial"/>
                <w:sz w:val="18"/>
                <w:szCs w:val="20"/>
                <w:lang w:val="es-CO" w:eastAsia="es-CO"/>
              </w:rPr>
            </w:pPr>
            <w:r w:rsidRPr="00656E7F">
              <w:rPr>
                <w:rFonts w:cs="Arial"/>
                <w:sz w:val="18"/>
                <w:szCs w:val="20"/>
              </w:rPr>
              <w:t xml:space="preserve">$ </w:t>
            </w:r>
            <w:r w:rsidRPr="00656E7F">
              <w:rPr>
                <w:sz w:val="18"/>
              </w:rPr>
              <w:t>5.456.682</w:t>
            </w:r>
          </w:p>
        </w:tc>
      </w:tr>
    </w:tbl>
    <w:p w14:paraId="1DACD90F" w14:textId="77777777" w:rsidR="00656E7F" w:rsidRPr="00656E7F" w:rsidRDefault="00656E7F" w:rsidP="00656E7F">
      <w:pPr>
        <w:spacing w:after="0" w:line="240" w:lineRule="auto"/>
        <w:jc w:val="both"/>
        <w:rPr>
          <w:rFonts w:cs="Arial"/>
          <w:sz w:val="18"/>
        </w:rPr>
      </w:pPr>
    </w:p>
    <w:p w14:paraId="0B0FE66D" w14:textId="77777777" w:rsidR="00656E7F" w:rsidRPr="00656E7F" w:rsidRDefault="00656E7F" w:rsidP="00656E7F">
      <w:pPr>
        <w:spacing w:after="0" w:line="240" w:lineRule="auto"/>
        <w:jc w:val="both"/>
        <w:rPr>
          <w:lang w:eastAsia="es-ES"/>
        </w:rPr>
      </w:pPr>
      <w:r w:rsidRPr="00656E7F">
        <w:rPr>
          <w:noProof/>
          <w:lang w:eastAsia="es-ES"/>
        </w:rPr>
        <w:t xml:space="preserve">La Ley 1769 del 24 de noviembre de 2015 determinó  el presupuesto de rentas y recursos de capital y  la ley de apropiaciones para la vigencia fiscal del año 2016, así mismo mediante el Decreto 2550 del 30 de diciembre de 2015 se </w:t>
      </w:r>
      <w:r w:rsidRPr="00656E7F">
        <w:rPr>
          <w:lang w:eastAsia="es-ES"/>
        </w:rPr>
        <w:t>liquidó el Presupuesto General de la Nación, se detallaron las apropiaciones, se clasificaron y definieron los gastos para la vigencia fiscal 2016.</w:t>
      </w:r>
    </w:p>
    <w:p w14:paraId="7C078C21" w14:textId="77777777" w:rsidR="00656E7F" w:rsidRPr="00656E7F" w:rsidRDefault="00656E7F" w:rsidP="00656E7F">
      <w:pPr>
        <w:spacing w:after="0" w:line="240" w:lineRule="auto"/>
        <w:jc w:val="both"/>
        <w:rPr>
          <w:lang w:eastAsia="es-ES"/>
        </w:rPr>
      </w:pPr>
    </w:p>
    <w:p w14:paraId="4897D875" w14:textId="77777777" w:rsidR="00656E7F" w:rsidRPr="00656E7F" w:rsidRDefault="00656E7F" w:rsidP="00656E7F">
      <w:pPr>
        <w:spacing w:after="0" w:line="240" w:lineRule="auto"/>
        <w:jc w:val="both"/>
        <w:rPr>
          <w:lang w:eastAsia="es-ES"/>
        </w:rPr>
      </w:pPr>
      <w:r w:rsidRPr="00656E7F">
        <w:rPr>
          <w:lang w:eastAsia="es-ES"/>
        </w:rPr>
        <w:t xml:space="preserve">En esta normatividad se estableció para el ICBF una apropiación inicial por valor de $ 5 billones 233.581 millones, distribuida en $ 363.226 millones para funcionamiento y $ 4 billones 870.354 </w:t>
      </w:r>
      <w:r w:rsidRPr="00656E7F">
        <w:rPr>
          <w:lang w:eastAsia="es-ES"/>
        </w:rPr>
        <w:lastRenderedPageBreak/>
        <w:t xml:space="preserve">millones para inversión, de los cuales el 0,01% quedó como Apropiación Bloqueada en Gastos de Funcionamiento y el 99,99% corresponde a la Apropiación a Ejecutar. </w:t>
      </w:r>
    </w:p>
    <w:p w14:paraId="0457CDC2" w14:textId="77777777" w:rsidR="00656E7F" w:rsidRDefault="00656E7F" w:rsidP="00656E7F">
      <w:pPr>
        <w:spacing w:after="0" w:line="240" w:lineRule="auto"/>
        <w:jc w:val="both"/>
        <w:rPr>
          <w:rFonts w:cs="Arial"/>
        </w:rPr>
      </w:pPr>
    </w:p>
    <w:p w14:paraId="377D495E" w14:textId="77777777" w:rsidR="00656E7F" w:rsidRPr="00656E7F" w:rsidRDefault="00656E7F" w:rsidP="00656E7F">
      <w:pPr>
        <w:spacing w:after="0" w:line="240" w:lineRule="auto"/>
        <w:jc w:val="both"/>
        <w:rPr>
          <w:rFonts w:eastAsia="Times New Roman"/>
          <w:b/>
          <w:bCs/>
          <w:lang w:val="es-CO" w:eastAsia="es-CO"/>
        </w:rPr>
      </w:pPr>
      <w:r w:rsidRPr="00656E7F">
        <w:rPr>
          <w:rFonts w:cs="Arial"/>
        </w:rPr>
        <w:t>Es pertinente mencionar, que los $452 millones bloqueados en Funcionamiento, corresponden a gastos que para su ejecución requerían previo concepto de la Dirección General del Presupuesto Público Nacional, luego el monto de la apropiación</w:t>
      </w:r>
      <w:r w:rsidRPr="00656E7F">
        <w:rPr>
          <w:noProof/>
        </w:rPr>
        <w:t xml:space="preserve"> sin incluir esa cifra se ubica en el orden de $ 5</w:t>
      </w:r>
      <w:r w:rsidRPr="00656E7F">
        <w:t xml:space="preserve"> billones </w:t>
      </w:r>
      <w:r w:rsidRPr="00656E7F">
        <w:rPr>
          <w:noProof/>
        </w:rPr>
        <w:t>456.682 millones.</w:t>
      </w:r>
    </w:p>
    <w:p w14:paraId="5C747656" w14:textId="77777777" w:rsidR="00656E7F" w:rsidRPr="00656E7F" w:rsidRDefault="00656E7F" w:rsidP="00656E7F">
      <w:pPr>
        <w:spacing w:after="0" w:line="240" w:lineRule="auto"/>
        <w:jc w:val="both"/>
        <w:rPr>
          <w:rFonts w:cs="Arial"/>
        </w:rPr>
      </w:pPr>
    </w:p>
    <w:p w14:paraId="7AEC9D40" w14:textId="77777777" w:rsidR="00656E7F" w:rsidRPr="00656E7F" w:rsidRDefault="00656E7F" w:rsidP="00656E7F">
      <w:pPr>
        <w:spacing w:after="0" w:line="240" w:lineRule="auto"/>
        <w:jc w:val="both"/>
        <w:rPr>
          <w:rFonts w:cs="Arial"/>
          <w:b/>
        </w:rPr>
      </w:pPr>
      <w:r w:rsidRPr="00656E7F">
        <w:rPr>
          <w:rFonts w:cs="Arial"/>
          <w:b/>
        </w:rPr>
        <w:t>Composición del gasto por fuente de financiación</w:t>
      </w:r>
    </w:p>
    <w:p w14:paraId="6259A28C" w14:textId="77777777" w:rsidR="00656E7F" w:rsidRPr="00656E7F" w:rsidRDefault="00656E7F" w:rsidP="00656E7F">
      <w:pPr>
        <w:spacing w:after="0" w:line="240" w:lineRule="auto"/>
        <w:ind w:left="7080"/>
        <w:rPr>
          <w:rFonts w:cs="Arial"/>
          <w:sz w:val="20"/>
        </w:rPr>
      </w:pPr>
      <w:r w:rsidRPr="00656E7F">
        <w:rPr>
          <w:rFonts w:cs="Arial"/>
          <w:sz w:val="20"/>
        </w:rPr>
        <w:t xml:space="preserve"> </w:t>
      </w:r>
      <w:r w:rsidRPr="00656E7F">
        <w:rPr>
          <w:rFonts w:cs="Arial"/>
          <w:sz w:val="20"/>
        </w:rPr>
        <w:tab/>
        <w:t xml:space="preserve"> En millones de $</w:t>
      </w: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555"/>
        <w:gridCol w:w="1558"/>
        <w:gridCol w:w="1702"/>
        <w:gridCol w:w="1558"/>
        <w:gridCol w:w="1560"/>
        <w:gridCol w:w="1462"/>
      </w:tblGrid>
      <w:tr w:rsidR="00656E7F" w:rsidRPr="00656E7F" w14:paraId="1299CCED" w14:textId="77777777" w:rsidTr="0039169B">
        <w:trPr>
          <w:trHeight w:val="284"/>
        </w:trPr>
        <w:tc>
          <w:tcPr>
            <w:tcW w:w="828" w:type="pct"/>
            <w:shd w:val="clear" w:color="auto" w:fill="76923C" w:themeFill="accent3" w:themeFillShade="BF"/>
            <w:vAlign w:val="center"/>
            <w:hideMark/>
          </w:tcPr>
          <w:p w14:paraId="23BDD045" w14:textId="77777777" w:rsidR="00656E7F" w:rsidRPr="00656E7F" w:rsidRDefault="00656E7F" w:rsidP="00656E7F">
            <w:pPr>
              <w:spacing w:after="0" w:line="240" w:lineRule="auto"/>
              <w:jc w:val="center"/>
              <w:rPr>
                <w:rFonts w:eastAsia="Times New Roman" w:cs="Arial"/>
                <w:b/>
                <w:bCs/>
                <w:color w:val="FFFFFF" w:themeColor="background1"/>
                <w:sz w:val="18"/>
                <w:szCs w:val="20"/>
                <w:lang w:val="es-CO" w:eastAsia="es-CO"/>
              </w:rPr>
            </w:pPr>
            <w:r w:rsidRPr="00656E7F">
              <w:rPr>
                <w:rFonts w:eastAsia="Times New Roman" w:cs="Arial"/>
                <w:b/>
                <w:bCs/>
                <w:color w:val="FFFFFF" w:themeColor="background1"/>
                <w:sz w:val="18"/>
                <w:szCs w:val="20"/>
                <w:lang w:val="es-CO" w:eastAsia="es-CO"/>
              </w:rPr>
              <w:t>Tipo de Gasto</w:t>
            </w:r>
          </w:p>
        </w:tc>
        <w:tc>
          <w:tcPr>
            <w:tcW w:w="829" w:type="pct"/>
            <w:shd w:val="clear" w:color="auto" w:fill="76923C" w:themeFill="accent3" w:themeFillShade="BF"/>
            <w:vAlign w:val="center"/>
            <w:hideMark/>
          </w:tcPr>
          <w:p w14:paraId="43EBA0C3" w14:textId="77777777" w:rsidR="00656E7F" w:rsidRPr="00656E7F" w:rsidRDefault="00656E7F" w:rsidP="00656E7F">
            <w:pPr>
              <w:spacing w:after="0" w:line="240" w:lineRule="auto"/>
              <w:jc w:val="center"/>
              <w:rPr>
                <w:rFonts w:eastAsia="Times New Roman" w:cs="Arial"/>
                <w:b/>
                <w:bCs/>
                <w:color w:val="FFFFFF" w:themeColor="background1"/>
                <w:sz w:val="18"/>
                <w:szCs w:val="20"/>
                <w:lang w:val="es-CO" w:eastAsia="es-CO"/>
              </w:rPr>
            </w:pPr>
            <w:r w:rsidRPr="00656E7F">
              <w:rPr>
                <w:rFonts w:eastAsia="Times New Roman" w:cs="Arial"/>
                <w:b/>
                <w:bCs/>
                <w:color w:val="FFFFFF" w:themeColor="background1"/>
                <w:sz w:val="18"/>
                <w:szCs w:val="20"/>
                <w:lang w:val="es-CO" w:eastAsia="es-CO"/>
              </w:rPr>
              <w:t>Fuente</w:t>
            </w:r>
          </w:p>
        </w:tc>
        <w:tc>
          <w:tcPr>
            <w:tcW w:w="906" w:type="pct"/>
            <w:shd w:val="clear" w:color="auto" w:fill="76923C" w:themeFill="accent3" w:themeFillShade="BF"/>
            <w:vAlign w:val="center"/>
            <w:hideMark/>
          </w:tcPr>
          <w:p w14:paraId="41832D6F" w14:textId="77777777" w:rsidR="00656E7F" w:rsidRPr="00656E7F" w:rsidRDefault="00656E7F" w:rsidP="00656E7F">
            <w:pPr>
              <w:spacing w:after="0" w:line="240" w:lineRule="auto"/>
              <w:jc w:val="center"/>
              <w:rPr>
                <w:rFonts w:eastAsia="Times New Roman" w:cs="Arial"/>
                <w:b/>
                <w:bCs/>
                <w:color w:val="FFFFFF" w:themeColor="background1"/>
                <w:sz w:val="18"/>
                <w:szCs w:val="20"/>
                <w:lang w:val="es-CO" w:eastAsia="es-CO"/>
              </w:rPr>
            </w:pPr>
            <w:r w:rsidRPr="00656E7F">
              <w:rPr>
                <w:rFonts w:eastAsia="Times New Roman" w:cs="Arial"/>
                <w:b/>
                <w:bCs/>
                <w:color w:val="FFFFFF" w:themeColor="background1"/>
                <w:sz w:val="18"/>
                <w:szCs w:val="20"/>
                <w:lang w:val="es-CO" w:eastAsia="es-CO"/>
              </w:rPr>
              <w:t>Apropiación Inicial</w:t>
            </w:r>
          </w:p>
        </w:tc>
        <w:tc>
          <w:tcPr>
            <w:tcW w:w="829" w:type="pct"/>
            <w:shd w:val="clear" w:color="auto" w:fill="76923C" w:themeFill="accent3" w:themeFillShade="BF"/>
            <w:vAlign w:val="center"/>
            <w:hideMark/>
          </w:tcPr>
          <w:p w14:paraId="6072D7EF" w14:textId="77777777" w:rsidR="00656E7F" w:rsidRPr="00656E7F" w:rsidRDefault="00656E7F" w:rsidP="00656E7F">
            <w:pPr>
              <w:spacing w:after="0" w:line="240" w:lineRule="auto"/>
              <w:jc w:val="center"/>
              <w:rPr>
                <w:rFonts w:eastAsia="Times New Roman" w:cs="Arial"/>
                <w:b/>
                <w:bCs/>
                <w:color w:val="FFFFFF" w:themeColor="background1"/>
                <w:sz w:val="18"/>
                <w:szCs w:val="20"/>
                <w:lang w:val="es-CO" w:eastAsia="es-CO"/>
              </w:rPr>
            </w:pPr>
            <w:r w:rsidRPr="00656E7F">
              <w:rPr>
                <w:rFonts w:eastAsia="Times New Roman" w:cs="Arial"/>
                <w:b/>
                <w:bCs/>
                <w:color w:val="FFFFFF" w:themeColor="background1"/>
                <w:sz w:val="18"/>
                <w:szCs w:val="20"/>
                <w:lang w:val="es-CO" w:eastAsia="es-CO"/>
              </w:rPr>
              <w:t>Apropiación Vigente</w:t>
            </w:r>
          </w:p>
        </w:tc>
        <w:tc>
          <w:tcPr>
            <w:tcW w:w="830" w:type="pct"/>
            <w:shd w:val="clear" w:color="auto" w:fill="76923C"/>
            <w:vAlign w:val="center"/>
            <w:hideMark/>
          </w:tcPr>
          <w:p w14:paraId="30D2D925" w14:textId="77777777" w:rsidR="00656E7F" w:rsidRPr="00656E7F" w:rsidRDefault="00656E7F" w:rsidP="00656E7F">
            <w:pPr>
              <w:spacing w:after="0" w:line="240" w:lineRule="auto"/>
              <w:jc w:val="center"/>
              <w:rPr>
                <w:rFonts w:eastAsia="Times New Roman" w:cs="Arial"/>
                <w:b/>
                <w:bCs/>
                <w:color w:val="FFFFFF" w:themeColor="background1"/>
                <w:sz w:val="18"/>
                <w:szCs w:val="20"/>
                <w:lang w:val="es-CO" w:eastAsia="es-CO"/>
              </w:rPr>
            </w:pPr>
            <w:r w:rsidRPr="00656E7F">
              <w:rPr>
                <w:rFonts w:eastAsia="Times New Roman" w:cs="Arial"/>
                <w:b/>
                <w:bCs/>
                <w:color w:val="FFFFFF" w:themeColor="background1"/>
                <w:sz w:val="18"/>
                <w:szCs w:val="20"/>
                <w:lang w:val="es-CO" w:eastAsia="es-CO"/>
              </w:rPr>
              <w:t>Apropiación Bloqueada</w:t>
            </w:r>
          </w:p>
        </w:tc>
        <w:tc>
          <w:tcPr>
            <w:tcW w:w="778" w:type="pct"/>
            <w:shd w:val="clear" w:color="auto" w:fill="76923C" w:themeFill="accent3" w:themeFillShade="BF"/>
            <w:vAlign w:val="center"/>
            <w:hideMark/>
          </w:tcPr>
          <w:p w14:paraId="23E13ACF" w14:textId="77777777" w:rsidR="00656E7F" w:rsidRPr="00656E7F" w:rsidRDefault="00656E7F" w:rsidP="00656E7F">
            <w:pPr>
              <w:spacing w:after="0" w:line="240" w:lineRule="auto"/>
              <w:jc w:val="center"/>
              <w:rPr>
                <w:rFonts w:eastAsia="Times New Roman" w:cs="Arial"/>
                <w:b/>
                <w:bCs/>
                <w:color w:val="FFFFFF" w:themeColor="background1"/>
                <w:sz w:val="18"/>
                <w:szCs w:val="20"/>
                <w:lang w:val="es-CO" w:eastAsia="es-CO"/>
              </w:rPr>
            </w:pPr>
            <w:r w:rsidRPr="00656E7F">
              <w:rPr>
                <w:rFonts w:eastAsia="Times New Roman" w:cs="Arial"/>
                <w:b/>
                <w:bCs/>
                <w:color w:val="FFFFFF" w:themeColor="background1"/>
                <w:sz w:val="18"/>
                <w:szCs w:val="20"/>
                <w:lang w:val="es-CO" w:eastAsia="es-CO"/>
              </w:rPr>
              <w:t>Apropiación a Ejecutar</w:t>
            </w:r>
          </w:p>
        </w:tc>
      </w:tr>
      <w:tr w:rsidR="00656E7F" w:rsidRPr="00656E7F" w14:paraId="340814B2" w14:textId="77777777" w:rsidTr="00656E7F">
        <w:trPr>
          <w:trHeight w:val="284"/>
        </w:trPr>
        <w:tc>
          <w:tcPr>
            <w:tcW w:w="828" w:type="pct"/>
            <w:shd w:val="clear" w:color="auto" w:fill="auto"/>
            <w:vAlign w:val="center"/>
            <w:hideMark/>
          </w:tcPr>
          <w:p w14:paraId="31575CA4"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eastAsia="es-CO"/>
              </w:rPr>
              <w:t>Funcionamiento</w:t>
            </w:r>
          </w:p>
        </w:tc>
        <w:tc>
          <w:tcPr>
            <w:tcW w:w="829" w:type="pct"/>
            <w:shd w:val="clear" w:color="auto" w:fill="auto"/>
            <w:vAlign w:val="center"/>
            <w:hideMark/>
          </w:tcPr>
          <w:p w14:paraId="7F89D06C"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eastAsia="es-CO"/>
              </w:rPr>
              <w:t>Recursos Propios</w:t>
            </w:r>
          </w:p>
        </w:tc>
        <w:tc>
          <w:tcPr>
            <w:tcW w:w="906" w:type="pct"/>
            <w:shd w:val="clear" w:color="auto" w:fill="auto"/>
            <w:vAlign w:val="center"/>
            <w:hideMark/>
          </w:tcPr>
          <w:p w14:paraId="650DBF0F"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$ 363.227</w:t>
            </w:r>
          </w:p>
        </w:tc>
        <w:tc>
          <w:tcPr>
            <w:tcW w:w="829" w:type="pct"/>
            <w:shd w:val="clear" w:color="auto" w:fill="auto"/>
            <w:vAlign w:val="center"/>
            <w:hideMark/>
          </w:tcPr>
          <w:p w14:paraId="5B679E28"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$ 360.815</w:t>
            </w:r>
          </w:p>
        </w:tc>
        <w:tc>
          <w:tcPr>
            <w:tcW w:w="830" w:type="pct"/>
            <w:shd w:val="clear" w:color="auto" w:fill="auto"/>
            <w:vAlign w:val="center"/>
            <w:hideMark/>
          </w:tcPr>
          <w:p w14:paraId="312B3A1A"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$ 452</w:t>
            </w:r>
          </w:p>
        </w:tc>
        <w:tc>
          <w:tcPr>
            <w:tcW w:w="778" w:type="pct"/>
            <w:shd w:val="clear" w:color="auto" w:fill="auto"/>
            <w:vAlign w:val="center"/>
            <w:hideMark/>
          </w:tcPr>
          <w:p w14:paraId="6260BB8E"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$ 360.363</w:t>
            </w:r>
          </w:p>
        </w:tc>
      </w:tr>
      <w:tr w:rsidR="00656E7F" w:rsidRPr="00656E7F" w14:paraId="7DA8A9F6" w14:textId="77777777" w:rsidTr="00656E7F">
        <w:trPr>
          <w:trHeight w:val="284"/>
        </w:trPr>
        <w:tc>
          <w:tcPr>
            <w:tcW w:w="828" w:type="pct"/>
            <w:shd w:val="clear" w:color="auto" w:fill="auto"/>
            <w:vAlign w:val="center"/>
            <w:hideMark/>
          </w:tcPr>
          <w:p w14:paraId="350ECFE6"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eastAsia="es-CO"/>
              </w:rPr>
              <w:t>Inversión</w:t>
            </w:r>
          </w:p>
        </w:tc>
        <w:tc>
          <w:tcPr>
            <w:tcW w:w="829" w:type="pct"/>
            <w:shd w:val="clear" w:color="auto" w:fill="auto"/>
            <w:vAlign w:val="center"/>
            <w:hideMark/>
          </w:tcPr>
          <w:p w14:paraId="144A7F3A"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eastAsia="es-CO"/>
              </w:rPr>
              <w:t>Recursos Propios</w:t>
            </w:r>
          </w:p>
        </w:tc>
        <w:tc>
          <w:tcPr>
            <w:tcW w:w="906" w:type="pct"/>
            <w:shd w:val="clear" w:color="auto" w:fill="auto"/>
            <w:vAlign w:val="center"/>
            <w:hideMark/>
          </w:tcPr>
          <w:p w14:paraId="08FF914A"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$ 2.300.810</w:t>
            </w:r>
          </w:p>
        </w:tc>
        <w:tc>
          <w:tcPr>
            <w:tcW w:w="829" w:type="pct"/>
            <w:shd w:val="clear" w:color="auto" w:fill="auto"/>
            <w:vAlign w:val="center"/>
            <w:hideMark/>
          </w:tcPr>
          <w:p w14:paraId="4F7586B8"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$ 2.290.350</w:t>
            </w:r>
          </w:p>
        </w:tc>
        <w:tc>
          <w:tcPr>
            <w:tcW w:w="830" w:type="pct"/>
            <w:shd w:val="clear" w:color="auto" w:fill="auto"/>
            <w:vAlign w:val="center"/>
            <w:hideMark/>
          </w:tcPr>
          <w:p w14:paraId="6ABE1B94"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$ 0</w:t>
            </w:r>
          </w:p>
        </w:tc>
        <w:tc>
          <w:tcPr>
            <w:tcW w:w="778" w:type="pct"/>
            <w:shd w:val="clear" w:color="auto" w:fill="auto"/>
            <w:vAlign w:val="center"/>
            <w:hideMark/>
          </w:tcPr>
          <w:p w14:paraId="1A34FBB2"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$ 2.290.350</w:t>
            </w:r>
          </w:p>
        </w:tc>
      </w:tr>
      <w:tr w:rsidR="00656E7F" w:rsidRPr="00656E7F" w14:paraId="71D684AB" w14:textId="77777777" w:rsidTr="00656E7F">
        <w:trPr>
          <w:trHeight w:val="284"/>
        </w:trPr>
        <w:tc>
          <w:tcPr>
            <w:tcW w:w="828" w:type="pct"/>
            <w:shd w:val="clear" w:color="auto" w:fill="auto"/>
            <w:vAlign w:val="center"/>
            <w:hideMark/>
          </w:tcPr>
          <w:p w14:paraId="4A8D3B73"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eastAsia="es-CO"/>
              </w:rPr>
              <w:t>Inversión</w:t>
            </w:r>
          </w:p>
        </w:tc>
        <w:tc>
          <w:tcPr>
            <w:tcW w:w="829" w:type="pct"/>
            <w:shd w:val="clear" w:color="auto" w:fill="auto"/>
            <w:vAlign w:val="center"/>
            <w:hideMark/>
          </w:tcPr>
          <w:p w14:paraId="272E9900"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eastAsia="es-CO"/>
              </w:rPr>
              <w:t>Recursos Nación</w:t>
            </w:r>
          </w:p>
        </w:tc>
        <w:tc>
          <w:tcPr>
            <w:tcW w:w="906" w:type="pct"/>
            <w:shd w:val="clear" w:color="auto" w:fill="auto"/>
            <w:vAlign w:val="center"/>
            <w:hideMark/>
          </w:tcPr>
          <w:p w14:paraId="41B04FE5"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$ 2.569.544</w:t>
            </w:r>
          </w:p>
          <w:p w14:paraId="23F5D531" w14:textId="77777777" w:rsidR="00656E7F" w:rsidRPr="00656E7F" w:rsidRDefault="00656E7F" w:rsidP="00656E7F">
            <w:pPr>
              <w:spacing w:after="0" w:line="240" w:lineRule="auto"/>
              <w:jc w:val="center"/>
              <w:rPr>
                <w:rFonts w:eastAsia="Times New Roman" w:cs="Arial"/>
                <w:color w:val="000000"/>
                <w:sz w:val="18"/>
                <w:szCs w:val="20"/>
                <w:lang w:val="es-CO" w:eastAsia="es-CO"/>
              </w:rPr>
            </w:pPr>
          </w:p>
        </w:tc>
        <w:tc>
          <w:tcPr>
            <w:tcW w:w="829" w:type="pct"/>
            <w:shd w:val="clear" w:color="auto" w:fill="auto"/>
            <w:vAlign w:val="center"/>
            <w:hideMark/>
          </w:tcPr>
          <w:p w14:paraId="290079D7"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$ 2.805.970</w:t>
            </w:r>
          </w:p>
          <w:p w14:paraId="124EFA0F" w14:textId="77777777" w:rsidR="00656E7F" w:rsidRPr="00656E7F" w:rsidRDefault="00656E7F" w:rsidP="00656E7F">
            <w:pPr>
              <w:spacing w:after="0" w:line="240" w:lineRule="auto"/>
              <w:jc w:val="center"/>
              <w:rPr>
                <w:rFonts w:eastAsia="Times New Roman" w:cs="Arial"/>
                <w:color w:val="000000"/>
                <w:sz w:val="18"/>
                <w:szCs w:val="20"/>
                <w:lang w:val="es-CO" w:eastAsia="es-CO"/>
              </w:rPr>
            </w:pPr>
          </w:p>
        </w:tc>
        <w:tc>
          <w:tcPr>
            <w:tcW w:w="830" w:type="pct"/>
            <w:shd w:val="clear" w:color="auto" w:fill="auto"/>
            <w:vAlign w:val="center"/>
            <w:hideMark/>
          </w:tcPr>
          <w:p w14:paraId="7ADBD9D4"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$ 0</w:t>
            </w:r>
          </w:p>
        </w:tc>
        <w:tc>
          <w:tcPr>
            <w:tcW w:w="778" w:type="pct"/>
            <w:shd w:val="clear" w:color="auto" w:fill="auto"/>
            <w:vAlign w:val="center"/>
            <w:hideMark/>
          </w:tcPr>
          <w:p w14:paraId="5F4085B0"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$ 2.805.970</w:t>
            </w:r>
          </w:p>
          <w:p w14:paraId="49558B87" w14:textId="77777777" w:rsidR="00656E7F" w:rsidRPr="00656E7F" w:rsidRDefault="00656E7F" w:rsidP="00656E7F">
            <w:pPr>
              <w:spacing w:after="0" w:line="240" w:lineRule="auto"/>
              <w:jc w:val="center"/>
              <w:rPr>
                <w:rFonts w:eastAsia="Times New Roman" w:cs="Arial"/>
                <w:color w:val="000000"/>
                <w:sz w:val="18"/>
                <w:szCs w:val="20"/>
                <w:lang w:val="es-CO" w:eastAsia="es-CO"/>
              </w:rPr>
            </w:pPr>
          </w:p>
        </w:tc>
      </w:tr>
      <w:tr w:rsidR="00656E7F" w:rsidRPr="00656E7F" w14:paraId="5812651C" w14:textId="77777777" w:rsidTr="00656E7F">
        <w:trPr>
          <w:trHeight w:val="284"/>
        </w:trPr>
        <w:tc>
          <w:tcPr>
            <w:tcW w:w="1657" w:type="pct"/>
            <w:gridSpan w:val="2"/>
            <w:shd w:val="clear" w:color="auto" w:fill="E2EFDA"/>
            <w:vAlign w:val="center"/>
            <w:hideMark/>
          </w:tcPr>
          <w:p w14:paraId="4DAC9107" w14:textId="77777777" w:rsidR="00656E7F" w:rsidRPr="00656E7F" w:rsidRDefault="00656E7F" w:rsidP="00656E7F">
            <w:pPr>
              <w:spacing w:after="0" w:line="240" w:lineRule="auto"/>
              <w:jc w:val="center"/>
              <w:rPr>
                <w:rFonts w:eastAsia="Times New Roman" w:cs="Arial"/>
                <w:b/>
                <w:bCs/>
                <w:color w:val="000000"/>
                <w:sz w:val="18"/>
                <w:szCs w:val="20"/>
                <w:lang w:val="es-CO" w:eastAsia="es-CO"/>
              </w:rPr>
            </w:pPr>
            <w:r w:rsidRPr="00656E7F">
              <w:rPr>
                <w:rFonts w:eastAsia="Times New Roman" w:cs="Arial"/>
                <w:b/>
                <w:bCs/>
                <w:color w:val="000000"/>
                <w:sz w:val="18"/>
                <w:szCs w:val="20"/>
                <w:lang w:eastAsia="es-CO"/>
              </w:rPr>
              <w:t>Total Apropiación</w:t>
            </w:r>
          </w:p>
        </w:tc>
        <w:tc>
          <w:tcPr>
            <w:tcW w:w="906" w:type="pct"/>
            <w:shd w:val="clear" w:color="auto" w:fill="E2EFDA"/>
            <w:vAlign w:val="center"/>
            <w:hideMark/>
          </w:tcPr>
          <w:p w14:paraId="70448B96" w14:textId="77777777" w:rsidR="00656E7F" w:rsidRPr="00656E7F" w:rsidRDefault="00656E7F" w:rsidP="00656E7F">
            <w:pPr>
              <w:spacing w:after="0" w:line="240" w:lineRule="auto"/>
              <w:jc w:val="center"/>
              <w:rPr>
                <w:rFonts w:eastAsia="Times New Roman" w:cs="Arial"/>
                <w:b/>
                <w:bCs/>
                <w:color w:val="000000"/>
                <w:sz w:val="18"/>
                <w:szCs w:val="20"/>
                <w:lang w:eastAsia="es-CO"/>
              </w:rPr>
            </w:pPr>
            <w:r w:rsidRPr="00656E7F">
              <w:rPr>
                <w:rFonts w:eastAsia="Times New Roman" w:cs="Arial"/>
                <w:b/>
                <w:bCs/>
                <w:color w:val="000000"/>
                <w:sz w:val="18"/>
                <w:szCs w:val="20"/>
                <w:lang w:eastAsia="es-CO"/>
              </w:rPr>
              <w:t>$ 5.233.582</w:t>
            </w:r>
          </w:p>
        </w:tc>
        <w:tc>
          <w:tcPr>
            <w:tcW w:w="829" w:type="pct"/>
            <w:shd w:val="clear" w:color="auto" w:fill="E2EFDA"/>
            <w:vAlign w:val="center"/>
            <w:hideMark/>
          </w:tcPr>
          <w:p w14:paraId="10ABF5BA" w14:textId="77777777" w:rsidR="00656E7F" w:rsidRPr="00656E7F" w:rsidRDefault="00656E7F" w:rsidP="00656E7F">
            <w:pPr>
              <w:spacing w:after="0" w:line="240" w:lineRule="auto"/>
              <w:jc w:val="center"/>
              <w:rPr>
                <w:rFonts w:eastAsia="Times New Roman" w:cs="Arial"/>
                <w:b/>
                <w:bCs/>
                <w:color w:val="000000"/>
                <w:sz w:val="18"/>
                <w:szCs w:val="20"/>
                <w:lang w:eastAsia="es-CO"/>
              </w:rPr>
            </w:pPr>
            <w:r w:rsidRPr="00656E7F">
              <w:rPr>
                <w:rFonts w:eastAsia="Times New Roman" w:cs="Arial"/>
                <w:b/>
                <w:bCs/>
                <w:color w:val="000000"/>
                <w:sz w:val="18"/>
                <w:szCs w:val="20"/>
                <w:lang w:eastAsia="es-CO"/>
              </w:rPr>
              <w:t>$ 5.457.134</w:t>
            </w:r>
          </w:p>
        </w:tc>
        <w:tc>
          <w:tcPr>
            <w:tcW w:w="830" w:type="pct"/>
            <w:shd w:val="clear" w:color="auto" w:fill="E2EFDA"/>
            <w:vAlign w:val="center"/>
            <w:hideMark/>
          </w:tcPr>
          <w:p w14:paraId="2FFE9A57" w14:textId="77777777" w:rsidR="00656E7F" w:rsidRPr="00656E7F" w:rsidRDefault="00656E7F" w:rsidP="00656E7F">
            <w:pPr>
              <w:spacing w:after="0" w:line="240" w:lineRule="auto"/>
              <w:jc w:val="center"/>
              <w:rPr>
                <w:rFonts w:eastAsia="Times New Roman" w:cs="Arial"/>
                <w:b/>
                <w:bCs/>
                <w:color w:val="000000"/>
                <w:sz w:val="18"/>
                <w:szCs w:val="20"/>
                <w:lang w:eastAsia="es-CO"/>
              </w:rPr>
            </w:pPr>
            <w:r w:rsidRPr="00656E7F">
              <w:rPr>
                <w:rFonts w:eastAsia="Times New Roman" w:cs="Arial"/>
                <w:b/>
                <w:bCs/>
                <w:color w:val="000000"/>
                <w:sz w:val="18"/>
                <w:szCs w:val="20"/>
                <w:lang w:eastAsia="es-CO"/>
              </w:rPr>
              <w:t>$ 452</w:t>
            </w:r>
          </w:p>
        </w:tc>
        <w:tc>
          <w:tcPr>
            <w:tcW w:w="778" w:type="pct"/>
            <w:shd w:val="clear" w:color="auto" w:fill="E2EFDA"/>
            <w:vAlign w:val="center"/>
            <w:hideMark/>
          </w:tcPr>
          <w:p w14:paraId="5573D72B" w14:textId="77777777" w:rsidR="00656E7F" w:rsidRPr="00656E7F" w:rsidRDefault="00656E7F" w:rsidP="00656E7F">
            <w:pPr>
              <w:spacing w:after="0" w:line="240" w:lineRule="auto"/>
              <w:jc w:val="center"/>
              <w:rPr>
                <w:rFonts w:eastAsia="Times New Roman" w:cs="Arial"/>
                <w:b/>
                <w:bCs/>
                <w:color w:val="000000"/>
                <w:sz w:val="18"/>
                <w:szCs w:val="20"/>
                <w:lang w:eastAsia="es-CO"/>
              </w:rPr>
            </w:pPr>
            <w:r w:rsidRPr="00656E7F">
              <w:rPr>
                <w:rFonts w:eastAsia="Times New Roman" w:cs="Arial"/>
                <w:b/>
                <w:bCs/>
                <w:color w:val="000000"/>
                <w:sz w:val="18"/>
                <w:szCs w:val="20"/>
                <w:lang w:eastAsia="es-CO"/>
              </w:rPr>
              <w:t>$ 5.456.682</w:t>
            </w:r>
          </w:p>
        </w:tc>
      </w:tr>
    </w:tbl>
    <w:p w14:paraId="54BDD0DE" w14:textId="77777777" w:rsidR="00656E7F" w:rsidRPr="00656E7F" w:rsidRDefault="00656E7F" w:rsidP="00656E7F">
      <w:pPr>
        <w:spacing w:after="0" w:line="240" w:lineRule="auto"/>
        <w:jc w:val="both"/>
        <w:rPr>
          <w:rFonts w:cs="Arial"/>
        </w:rPr>
      </w:pPr>
    </w:p>
    <w:p w14:paraId="1102AB7E" w14:textId="77777777" w:rsidR="00656E7F" w:rsidRPr="00656E7F" w:rsidRDefault="00656E7F" w:rsidP="00656E7F">
      <w:pPr>
        <w:spacing w:after="0" w:line="240" w:lineRule="auto"/>
        <w:jc w:val="both"/>
        <w:rPr>
          <w:rFonts w:cs="Arial"/>
        </w:rPr>
      </w:pPr>
      <w:r w:rsidRPr="00656E7F">
        <w:rPr>
          <w:rFonts w:cs="Arial"/>
        </w:rPr>
        <w:t>El presupuesto asignado inicialmente al Instituto para la vigencia 2016, se  financió en el 51% con recursos propios y 49% restante con recursos nación.</w:t>
      </w:r>
    </w:p>
    <w:p w14:paraId="2E79C842" w14:textId="77777777" w:rsidR="00656E7F" w:rsidRPr="00656E7F" w:rsidRDefault="00656E7F" w:rsidP="00656E7F">
      <w:pPr>
        <w:spacing w:after="0" w:line="240" w:lineRule="auto"/>
        <w:jc w:val="both"/>
        <w:rPr>
          <w:rFonts w:cs="Arial"/>
        </w:rPr>
      </w:pPr>
    </w:p>
    <w:p w14:paraId="11044A65" w14:textId="77777777" w:rsidR="00656E7F" w:rsidRPr="00656E7F" w:rsidRDefault="00656E7F" w:rsidP="00656E7F">
      <w:pPr>
        <w:spacing w:after="0" w:line="240" w:lineRule="auto"/>
        <w:jc w:val="both"/>
        <w:rPr>
          <w:rFonts w:cs="Arial"/>
          <w:b/>
        </w:rPr>
      </w:pPr>
    </w:p>
    <w:p w14:paraId="54B766FD" w14:textId="136C9E10" w:rsidR="00656E7F" w:rsidRPr="00FD5195" w:rsidRDefault="00656E7F" w:rsidP="00E36171">
      <w:pPr>
        <w:numPr>
          <w:ilvl w:val="1"/>
          <w:numId w:val="10"/>
        </w:numPr>
        <w:spacing w:after="0" w:line="240" w:lineRule="auto"/>
        <w:ind w:left="708"/>
        <w:jc w:val="both"/>
        <w:outlineLvl w:val="1"/>
        <w:rPr>
          <w:rFonts w:cs="Arial"/>
          <w:b/>
        </w:rPr>
      </w:pPr>
      <w:bookmarkStart w:id="9" w:name="_Toc473541595"/>
      <w:bookmarkStart w:id="10" w:name="_Toc478755357"/>
      <w:r w:rsidRPr="00FD5195">
        <w:rPr>
          <w:rFonts w:cs="Arial"/>
          <w:b/>
        </w:rPr>
        <w:t>Ejecución Presupuestal</w:t>
      </w:r>
      <w:r w:rsidR="00FD5195">
        <w:rPr>
          <w:rFonts w:cs="Arial"/>
          <w:b/>
        </w:rPr>
        <w:t xml:space="preserve"> </w:t>
      </w:r>
      <w:r w:rsidRPr="00FD5195">
        <w:rPr>
          <w:rFonts w:cs="Arial"/>
          <w:b/>
        </w:rPr>
        <w:t>Por Regional</w:t>
      </w:r>
      <w:bookmarkEnd w:id="10"/>
      <w:r w:rsidRPr="00FD5195">
        <w:rPr>
          <w:rFonts w:cs="Arial"/>
          <w:b/>
        </w:rPr>
        <w:t xml:space="preserve"> </w:t>
      </w:r>
      <w:bookmarkEnd w:id="9"/>
    </w:p>
    <w:p w14:paraId="1AF6D68C" w14:textId="77777777" w:rsidR="00656E7F" w:rsidRPr="00656E7F" w:rsidRDefault="00656E7F" w:rsidP="00656E7F">
      <w:pPr>
        <w:spacing w:after="0" w:line="240" w:lineRule="auto"/>
        <w:ind w:left="7163" w:firstLine="625"/>
        <w:rPr>
          <w:rFonts w:cs="Arial"/>
          <w:sz w:val="18"/>
          <w:szCs w:val="18"/>
        </w:rPr>
      </w:pPr>
      <w:r w:rsidRPr="00656E7F">
        <w:rPr>
          <w:rFonts w:cs="Arial"/>
          <w:sz w:val="18"/>
          <w:szCs w:val="18"/>
        </w:rPr>
        <w:t xml:space="preserve">    En millones de $</w:t>
      </w:r>
    </w:p>
    <w:tbl>
      <w:tblPr>
        <w:tblW w:w="5000"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03"/>
        <w:gridCol w:w="1117"/>
        <w:gridCol w:w="986"/>
        <w:gridCol w:w="1079"/>
        <w:gridCol w:w="1127"/>
        <w:gridCol w:w="1018"/>
        <w:gridCol w:w="986"/>
        <w:gridCol w:w="979"/>
      </w:tblGrid>
      <w:tr w:rsidR="0016045A" w:rsidRPr="0016045A" w14:paraId="5DA647BE" w14:textId="77777777" w:rsidTr="00E913AF">
        <w:trPr>
          <w:trHeight w:val="450"/>
          <w:tblHeader/>
          <w:jc w:val="center"/>
        </w:trPr>
        <w:tc>
          <w:tcPr>
            <w:tcW w:w="1129" w:type="pct"/>
            <w:shd w:val="clear" w:color="auto" w:fill="76923C"/>
            <w:vAlign w:val="center"/>
            <w:hideMark/>
          </w:tcPr>
          <w:p w14:paraId="0A917C26" w14:textId="102F2BA9" w:rsidR="00656E7F" w:rsidRPr="0016045A" w:rsidRDefault="0039169B"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Regional</w:t>
            </w:r>
          </w:p>
        </w:tc>
        <w:tc>
          <w:tcPr>
            <w:tcW w:w="604" w:type="pct"/>
            <w:shd w:val="clear" w:color="auto" w:fill="76923C"/>
            <w:vAlign w:val="center"/>
            <w:hideMark/>
          </w:tcPr>
          <w:p w14:paraId="0A5475A1" w14:textId="3CC389FD" w:rsidR="00656E7F" w:rsidRPr="0016045A" w:rsidRDefault="0039169B"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Apr. Vig</w:t>
            </w:r>
          </w:p>
        </w:tc>
        <w:tc>
          <w:tcPr>
            <w:tcW w:w="527" w:type="pct"/>
            <w:shd w:val="clear" w:color="auto" w:fill="76923C"/>
            <w:vAlign w:val="center"/>
            <w:hideMark/>
          </w:tcPr>
          <w:p w14:paraId="65316153" w14:textId="39135FE4" w:rsidR="00656E7F" w:rsidRPr="0016045A" w:rsidRDefault="0039169B"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CDP</w:t>
            </w:r>
          </w:p>
        </w:tc>
        <w:tc>
          <w:tcPr>
            <w:tcW w:w="590" w:type="pct"/>
            <w:shd w:val="clear" w:color="auto" w:fill="76923C"/>
            <w:vAlign w:val="center"/>
            <w:hideMark/>
          </w:tcPr>
          <w:p w14:paraId="326FA411" w14:textId="322AE006" w:rsidR="00656E7F" w:rsidRPr="0016045A" w:rsidRDefault="0039169B"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Saldo De CDP</w:t>
            </w:r>
          </w:p>
        </w:tc>
        <w:tc>
          <w:tcPr>
            <w:tcW w:w="600" w:type="pct"/>
            <w:shd w:val="clear" w:color="auto" w:fill="76923C"/>
            <w:vAlign w:val="center"/>
            <w:hideMark/>
          </w:tcPr>
          <w:p w14:paraId="7FF5DDC3" w14:textId="61528E49" w:rsidR="00656E7F" w:rsidRPr="0016045A" w:rsidRDefault="0039169B"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Compromiso</w:t>
            </w:r>
          </w:p>
        </w:tc>
        <w:tc>
          <w:tcPr>
            <w:tcW w:w="551" w:type="pct"/>
            <w:shd w:val="clear" w:color="auto" w:fill="76923C"/>
            <w:vAlign w:val="center"/>
            <w:hideMark/>
          </w:tcPr>
          <w:p w14:paraId="16498DE2" w14:textId="4DDA879F" w:rsidR="00656E7F" w:rsidRPr="0016045A" w:rsidRDefault="0039169B"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Obligación</w:t>
            </w:r>
          </w:p>
        </w:tc>
        <w:tc>
          <w:tcPr>
            <w:tcW w:w="468" w:type="pct"/>
            <w:shd w:val="clear" w:color="auto" w:fill="76923C"/>
            <w:vAlign w:val="center"/>
            <w:hideMark/>
          </w:tcPr>
          <w:p w14:paraId="1ED4DD50" w14:textId="19BCAE1A" w:rsidR="00656E7F" w:rsidRPr="0016045A" w:rsidRDefault="0039169B"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Pago</w:t>
            </w:r>
          </w:p>
        </w:tc>
        <w:tc>
          <w:tcPr>
            <w:tcW w:w="530" w:type="pct"/>
            <w:shd w:val="clear" w:color="auto" w:fill="76923C"/>
            <w:vAlign w:val="center"/>
            <w:hideMark/>
          </w:tcPr>
          <w:p w14:paraId="673B011B" w14:textId="3AF1BEF1" w:rsidR="00656E7F" w:rsidRPr="0016045A" w:rsidRDefault="0039169B"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Apr Disponible</w:t>
            </w:r>
          </w:p>
        </w:tc>
      </w:tr>
      <w:tr w:rsidR="00656E7F" w:rsidRPr="0016045A" w14:paraId="7C7C6BF6" w14:textId="77777777" w:rsidTr="00E913AF">
        <w:trPr>
          <w:trHeight w:val="225"/>
          <w:jc w:val="center"/>
        </w:trPr>
        <w:tc>
          <w:tcPr>
            <w:tcW w:w="1129" w:type="pct"/>
            <w:shd w:val="clear" w:color="auto" w:fill="auto"/>
            <w:vAlign w:val="center"/>
            <w:hideMark/>
          </w:tcPr>
          <w:p w14:paraId="4F1B232F" w14:textId="03B04449"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Nivel Nacional</w:t>
            </w:r>
          </w:p>
        </w:tc>
        <w:tc>
          <w:tcPr>
            <w:tcW w:w="604" w:type="pct"/>
            <w:shd w:val="clear" w:color="auto" w:fill="auto"/>
            <w:vAlign w:val="center"/>
            <w:hideMark/>
          </w:tcPr>
          <w:p w14:paraId="5F218FC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$ 253 </w:t>
            </w:r>
          </w:p>
        </w:tc>
        <w:tc>
          <w:tcPr>
            <w:tcW w:w="527" w:type="pct"/>
            <w:shd w:val="clear" w:color="auto" w:fill="auto"/>
            <w:vAlign w:val="center"/>
            <w:hideMark/>
          </w:tcPr>
          <w:p w14:paraId="259586A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590" w:type="pct"/>
            <w:shd w:val="clear" w:color="auto" w:fill="auto"/>
            <w:vAlign w:val="center"/>
            <w:hideMark/>
          </w:tcPr>
          <w:p w14:paraId="745AB74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5737565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551" w:type="pct"/>
            <w:shd w:val="clear" w:color="auto" w:fill="auto"/>
            <w:vAlign w:val="center"/>
            <w:hideMark/>
          </w:tcPr>
          <w:p w14:paraId="00F7751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468" w:type="pct"/>
            <w:shd w:val="clear" w:color="auto" w:fill="auto"/>
            <w:vAlign w:val="center"/>
            <w:hideMark/>
          </w:tcPr>
          <w:p w14:paraId="30548D8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530" w:type="pct"/>
            <w:shd w:val="clear" w:color="auto" w:fill="auto"/>
            <w:vAlign w:val="center"/>
            <w:hideMark/>
          </w:tcPr>
          <w:p w14:paraId="36C69CD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$ 253 </w:t>
            </w:r>
          </w:p>
        </w:tc>
      </w:tr>
      <w:tr w:rsidR="00656E7F" w:rsidRPr="0016045A" w14:paraId="0BC0F8AC" w14:textId="77777777" w:rsidTr="00E913AF">
        <w:trPr>
          <w:trHeight w:val="225"/>
          <w:jc w:val="center"/>
        </w:trPr>
        <w:tc>
          <w:tcPr>
            <w:tcW w:w="1129" w:type="pct"/>
            <w:shd w:val="clear" w:color="auto" w:fill="auto"/>
            <w:vAlign w:val="center"/>
            <w:hideMark/>
          </w:tcPr>
          <w:p w14:paraId="4C46C230" w14:textId="382D27F7"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Sede Nacional</w:t>
            </w:r>
          </w:p>
        </w:tc>
        <w:tc>
          <w:tcPr>
            <w:tcW w:w="604" w:type="pct"/>
            <w:shd w:val="clear" w:color="auto" w:fill="auto"/>
            <w:vAlign w:val="center"/>
            <w:hideMark/>
          </w:tcPr>
          <w:p w14:paraId="5194952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$ 1.267.270 </w:t>
            </w:r>
          </w:p>
        </w:tc>
        <w:tc>
          <w:tcPr>
            <w:tcW w:w="527" w:type="pct"/>
            <w:shd w:val="clear" w:color="auto" w:fill="auto"/>
            <w:vAlign w:val="center"/>
            <w:hideMark/>
          </w:tcPr>
          <w:p w14:paraId="4C2B2B0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$ 1.258.354 </w:t>
            </w:r>
          </w:p>
        </w:tc>
        <w:tc>
          <w:tcPr>
            <w:tcW w:w="590" w:type="pct"/>
            <w:shd w:val="clear" w:color="auto" w:fill="auto"/>
            <w:vAlign w:val="center"/>
            <w:hideMark/>
          </w:tcPr>
          <w:p w14:paraId="2F1F4D7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5EEAB8F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$ 1.258.354 </w:t>
            </w:r>
          </w:p>
        </w:tc>
        <w:tc>
          <w:tcPr>
            <w:tcW w:w="551" w:type="pct"/>
            <w:shd w:val="clear" w:color="auto" w:fill="auto"/>
            <w:vAlign w:val="center"/>
            <w:hideMark/>
          </w:tcPr>
          <w:p w14:paraId="6DC708E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$ 1.224.479 </w:t>
            </w:r>
          </w:p>
        </w:tc>
        <w:tc>
          <w:tcPr>
            <w:tcW w:w="468" w:type="pct"/>
            <w:shd w:val="clear" w:color="auto" w:fill="auto"/>
            <w:vAlign w:val="center"/>
            <w:hideMark/>
          </w:tcPr>
          <w:p w14:paraId="07ACE3E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$ 1.150.188 </w:t>
            </w:r>
          </w:p>
        </w:tc>
        <w:tc>
          <w:tcPr>
            <w:tcW w:w="530" w:type="pct"/>
            <w:shd w:val="clear" w:color="auto" w:fill="auto"/>
            <w:vAlign w:val="center"/>
            <w:hideMark/>
          </w:tcPr>
          <w:p w14:paraId="0EAFDD1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$ 8.916 </w:t>
            </w:r>
          </w:p>
        </w:tc>
      </w:tr>
      <w:tr w:rsidR="00656E7F" w:rsidRPr="0016045A" w14:paraId="3394A129" w14:textId="77777777" w:rsidTr="00E913AF">
        <w:trPr>
          <w:trHeight w:val="225"/>
          <w:jc w:val="center"/>
        </w:trPr>
        <w:tc>
          <w:tcPr>
            <w:tcW w:w="1129" w:type="pct"/>
            <w:shd w:val="clear" w:color="auto" w:fill="auto"/>
            <w:vAlign w:val="center"/>
            <w:hideMark/>
          </w:tcPr>
          <w:p w14:paraId="05109F00" w14:textId="090147AA"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Bogotá</w:t>
            </w:r>
          </w:p>
        </w:tc>
        <w:tc>
          <w:tcPr>
            <w:tcW w:w="604" w:type="pct"/>
            <w:shd w:val="clear" w:color="auto" w:fill="auto"/>
            <w:vAlign w:val="center"/>
            <w:hideMark/>
          </w:tcPr>
          <w:p w14:paraId="69B0858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$ 406.627 </w:t>
            </w:r>
          </w:p>
        </w:tc>
        <w:tc>
          <w:tcPr>
            <w:tcW w:w="527" w:type="pct"/>
            <w:shd w:val="clear" w:color="auto" w:fill="auto"/>
            <w:vAlign w:val="center"/>
            <w:hideMark/>
          </w:tcPr>
          <w:p w14:paraId="33FFBE0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$ 404.548 </w:t>
            </w:r>
          </w:p>
        </w:tc>
        <w:tc>
          <w:tcPr>
            <w:tcW w:w="590" w:type="pct"/>
            <w:shd w:val="clear" w:color="auto" w:fill="auto"/>
            <w:vAlign w:val="center"/>
            <w:hideMark/>
          </w:tcPr>
          <w:p w14:paraId="7528C8A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38A7D4B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$ 404.548 </w:t>
            </w:r>
          </w:p>
        </w:tc>
        <w:tc>
          <w:tcPr>
            <w:tcW w:w="551" w:type="pct"/>
            <w:shd w:val="clear" w:color="auto" w:fill="auto"/>
            <w:vAlign w:val="center"/>
            <w:hideMark/>
          </w:tcPr>
          <w:p w14:paraId="1999378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$ 402.161 </w:t>
            </w:r>
          </w:p>
        </w:tc>
        <w:tc>
          <w:tcPr>
            <w:tcW w:w="468" w:type="pct"/>
            <w:shd w:val="clear" w:color="auto" w:fill="auto"/>
            <w:vAlign w:val="center"/>
            <w:hideMark/>
          </w:tcPr>
          <w:p w14:paraId="25F4A40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$ 391.321 </w:t>
            </w:r>
          </w:p>
        </w:tc>
        <w:tc>
          <w:tcPr>
            <w:tcW w:w="530" w:type="pct"/>
            <w:shd w:val="clear" w:color="auto" w:fill="auto"/>
            <w:vAlign w:val="center"/>
            <w:hideMark/>
          </w:tcPr>
          <w:p w14:paraId="3545031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$ 2.079 </w:t>
            </w:r>
          </w:p>
        </w:tc>
      </w:tr>
      <w:tr w:rsidR="00656E7F" w:rsidRPr="0016045A" w14:paraId="1A2C0168" w14:textId="77777777" w:rsidTr="00E913AF">
        <w:trPr>
          <w:trHeight w:val="225"/>
          <w:jc w:val="center"/>
        </w:trPr>
        <w:tc>
          <w:tcPr>
            <w:tcW w:w="1129" w:type="pct"/>
            <w:shd w:val="clear" w:color="auto" w:fill="auto"/>
            <w:vAlign w:val="center"/>
            <w:hideMark/>
          </w:tcPr>
          <w:p w14:paraId="67F77BE2" w14:textId="3E154786"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Antioquia</w:t>
            </w:r>
          </w:p>
        </w:tc>
        <w:tc>
          <w:tcPr>
            <w:tcW w:w="604" w:type="pct"/>
            <w:shd w:val="clear" w:color="auto" w:fill="auto"/>
            <w:vAlign w:val="center"/>
            <w:hideMark/>
          </w:tcPr>
          <w:p w14:paraId="1C586CB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$ 334.655 </w:t>
            </w:r>
          </w:p>
        </w:tc>
        <w:tc>
          <w:tcPr>
            <w:tcW w:w="527" w:type="pct"/>
            <w:shd w:val="clear" w:color="auto" w:fill="auto"/>
            <w:vAlign w:val="center"/>
            <w:hideMark/>
          </w:tcPr>
          <w:p w14:paraId="074F534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$ 333.520 </w:t>
            </w:r>
          </w:p>
        </w:tc>
        <w:tc>
          <w:tcPr>
            <w:tcW w:w="590" w:type="pct"/>
            <w:shd w:val="clear" w:color="auto" w:fill="auto"/>
            <w:vAlign w:val="center"/>
            <w:hideMark/>
          </w:tcPr>
          <w:p w14:paraId="093A26A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16EAA5E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$ 333.520 </w:t>
            </w:r>
          </w:p>
        </w:tc>
        <w:tc>
          <w:tcPr>
            <w:tcW w:w="551" w:type="pct"/>
            <w:shd w:val="clear" w:color="auto" w:fill="auto"/>
            <w:vAlign w:val="center"/>
            <w:hideMark/>
          </w:tcPr>
          <w:p w14:paraId="42EC17D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$ 325.536 </w:t>
            </w:r>
          </w:p>
        </w:tc>
        <w:tc>
          <w:tcPr>
            <w:tcW w:w="468" w:type="pct"/>
            <w:shd w:val="clear" w:color="auto" w:fill="auto"/>
            <w:vAlign w:val="center"/>
            <w:hideMark/>
          </w:tcPr>
          <w:p w14:paraId="765C5DE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$ 318.467 </w:t>
            </w:r>
          </w:p>
        </w:tc>
        <w:tc>
          <w:tcPr>
            <w:tcW w:w="530" w:type="pct"/>
            <w:shd w:val="clear" w:color="auto" w:fill="auto"/>
            <w:vAlign w:val="center"/>
            <w:hideMark/>
          </w:tcPr>
          <w:p w14:paraId="508BB1A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$ 1.135 </w:t>
            </w:r>
          </w:p>
        </w:tc>
      </w:tr>
      <w:tr w:rsidR="00656E7F" w:rsidRPr="0016045A" w14:paraId="40658D9D" w14:textId="77777777" w:rsidTr="00E913AF">
        <w:trPr>
          <w:trHeight w:val="225"/>
          <w:jc w:val="center"/>
        </w:trPr>
        <w:tc>
          <w:tcPr>
            <w:tcW w:w="1129" w:type="pct"/>
            <w:shd w:val="clear" w:color="auto" w:fill="auto"/>
            <w:vAlign w:val="center"/>
            <w:hideMark/>
          </w:tcPr>
          <w:p w14:paraId="253EB82B" w14:textId="44492EFC"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Valle</w:t>
            </w:r>
          </w:p>
        </w:tc>
        <w:tc>
          <w:tcPr>
            <w:tcW w:w="604" w:type="pct"/>
            <w:shd w:val="clear" w:color="auto" w:fill="auto"/>
            <w:vAlign w:val="center"/>
            <w:hideMark/>
          </w:tcPr>
          <w:p w14:paraId="722C04B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$ 330.770 </w:t>
            </w:r>
          </w:p>
        </w:tc>
        <w:tc>
          <w:tcPr>
            <w:tcW w:w="527" w:type="pct"/>
            <w:shd w:val="clear" w:color="auto" w:fill="auto"/>
            <w:vAlign w:val="center"/>
            <w:hideMark/>
          </w:tcPr>
          <w:p w14:paraId="1DBEAC9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$ 330.000 </w:t>
            </w:r>
          </w:p>
        </w:tc>
        <w:tc>
          <w:tcPr>
            <w:tcW w:w="590" w:type="pct"/>
            <w:shd w:val="clear" w:color="auto" w:fill="auto"/>
            <w:vAlign w:val="center"/>
            <w:hideMark/>
          </w:tcPr>
          <w:p w14:paraId="36EEEB5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06C7A9C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$ 330.000 </w:t>
            </w:r>
          </w:p>
        </w:tc>
        <w:tc>
          <w:tcPr>
            <w:tcW w:w="551" w:type="pct"/>
            <w:shd w:val="clear" w:color="auto" w:fill="auto"/>
            <w:vAlign w:val="center"/>
            <w:hideMark/>
          </w:tcPr>
          <w:p w14:paraId="34C8CEB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$ 318.888 </w:t>
            </w:r>
          </w:p>
        </w:tc>
        <w:tc>
          <w:tcPr>
            <w:tcW w:w="468" w:type="pct"/>
            <w:shd w:val="clear" w:color="auto" w:fill="auto"/>
            <w:vAlign w:val="center"/>
            <w:hideMark/>
          </w:tcPr>
          <w:p w14:paraId="16B0499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$ 312.604 </w:t>
            </w:r>
          </w:p>
        </w:tc>
        <w:tc>
          <w:tcPr>
            <w:tcW w:w="530" w:type="pct"/>
            <w:shd w:val="clear" w:color="auto" w:fill="auto"/>
            <w:vAlign w:val="center"/>
            <w:hideMark/>
          </w:tcPr>
          <w:p w14:paraId="04049F7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$ 770 </w:t>
            </w:r>
          </w:p>
        </w:tc>
      </w:tr>
      <w:tr w:rsidR="00656E7F" w:rsidRPr="0016045A" w14:paraId="589AB224" w14:textId="77777777" w:rsidTr="00E913AF">
        <w:trPr>
          <w:trHeight w:val="225"/>
          <w:jc w:val="center"/>
        </w:trPr>
        <w:tc>
          <w:tcPr>
            <w:tcW w:w="1129" w:type="pct"/>
            <w:shd w:val="clear" w:color="auto" w:fill="auto"/>
            <w:vAlign w:val="center"/>
            <w:hideMark/>
          </w:tcPr>
          <w:p w14:paraId="12F69887" w14:textId="1BB9761B"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Bolívar</w:t>
            </w:r>
          </w:p>
        </w:tc>
        <w:tc>
          <w:tcPr>
            <w:tcW w:w="604" w:type="pct"/>
            <w:shd w:val="clear" w:color="auto" w:fill="auto"/>
            <w:vAlign w:val="center"/>
            <w:hideMark/>
          </w:tcPr>
          <w:p w14:paraId="19463A6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$ 240.624 </w:t>
            </w:r>
          </w:p>
        </w:tc>
        <w:tc>
          <w:tcPr>
            <w:tcW w:w="527" w:type="pct"/>
            <w:shd w:val="clear" w:color="auto" w:fill="auto"/>
            <w:vAlign w:val="center"/>
            <w:hideMark/>
          </w:tcPr>
          <w:p w14:paraId="363A4BB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$ 239.994 </w:t>
            </w:r>
          </w:p>
        </w:tc>
        <w:tc>
          <w:tcPr>
            <w:tcW w:w="590" w:type="pct"/>
            <w:shd w:val="clear" w:color="auto" w:fill="auto"/>
            <w:vAlign w:val="center"/>
            <w:hideMark/>
          </w:tcPr>
          <w:p w14:paraId="7577995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0841E9E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$ 239.994 </w:t>
            </w:r>
          </w:p>
        </w:tc>
        <w:tc>
          <w:tcPr>
            <w:tcW w:w="551" w:type="pct"/>
            <w:shd w:val="clear" w:color="auto" w:fill="auto"/>
            <w:vAlign w:val="center"/>
            <w:hideMark/>
          </w:tcPr>
          <w:p w14:paraId="63B8352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$ 236.671 </w:t>
            </w:r>
          </w:p>
        </w:tc>
        <w:tc>
          <w:tcPr>
            <w:tcW w:w="468" w:type="pct"/>
            <w:shd w:val="clear" w:color="auto" w:fill="auto"/>
            <w:vAlign w:val="center"/>
            <w:hideMark/>
          </w:tcPr>
          <w:p w14:paraId="2CDB6C3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$ 232.407 </w:t>
            </w:r>
          </w:p>
        </w:tc>
        <w:tc>
          <w:tcPr>
            <w:tcW w:w="530" w:type="pct"/>
            <w:shd w:val="clear" w:color="auto" w:fill="auto"/>
            <w:vAlign w:val="center"/>
            <w:hideMark/>
          </w:tcPr>
          <w:p w14:paraId="78D32E0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$ 631 </w:t>
            </w:r>
          </w:p>
        </w:tc>
      </w:tr>
      <w:tr w:rsidR="00656E7F" w:rsidRPr="0016045A" w14:paraId="6A339278" w14:textId="77777777" w:rsidTr="00E913AF">
        <w:trPr>
          <w:trHeight w:val="225"/>
          <w:jc w:val="center"/>
        </w:trPr>
        <w:tc>
          <w:tcPr>
            <w:tcW w:w="1129" w:type="pct"/>
            <w:shd w:val="clear" w:color="auto" w:fill="auto"/>
            <w:vAlign w:val="center"/>
            <w:hideMark/>
          </w:tcPr>
          <w:p w14:paraId="41B0EE03" w14:textId="270E78CE"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Córdoba</w:t>
            </w:r>
          </w:p>
        </w:tc>
        <w:tc>
          <w:tcPr>
            <w:tcW w:w="604" w:type="pct"/>
            <w:shd w:val="clear" w:color="auto" w:fill="auto"/>
            <w:vAlign w:val="center"/>
            <w:hideMark/>
          </w:tcPr>
          <w:p w14:paraId="3BA7C84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$ 209.840 </w:t>
            </w:r>
          </w:p>
        </w:tc>
        <w:tc>
          <w:tcPr>
            <w:tcW w:w="527" w:type="pct"/>
            <w:shd w:val="clear" w:color="auto" w:fill="auto"/>
            <w:vAlign w:val="center"/>
            <w:hideMark/>
          </w:tcPr>
          <w:p w14:paraId="2EBA0CF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$ 209.556 </w:t>
            </w:r>
          </w:p>
        </w:tc>
        <w:tc>
          <w:tcPr>
            <w:tcW w:w="590" w:type="pct"/>
            <w:shd w:val="clear" w:color="auto" w:fill="auto"/>
            <w:vAlign w:val="center"/>
            <w:hideMark/>
          </w:tcPr>
          <w:p w14:paraId="328FADF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4D1238A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$ 209.556 </w:t>
            </w:r>
          </w:p>
        </w:tc>
        <w:tc>
          <w:tcPr>
            <w:tcW w:w="551" w:type="pct"/>
            <w:shd w:val="clear" w:color="auto" w:fill="auto"/>
            <w:vAlign w:val="center"/>
            <w:hideMark/>
          </w:tcPr>
          <w:p w14:paraId="4F13F03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$ 205.992 </w:t>
            </w:r>
          </w:p>
        </w:tc>
        <w:tc>
          <w:tcPr>
            <w:tcW w:w="468" w:type="pct"/>
            <w:shd w:val="clear" w:color="auto" w:fill="auto"/>
            <w:vAlign w:val="center"/>
            <w:hideMark/>
          </w:tcPr>
          <w:p w14:paraId="4AF2C1B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$ 202.122 </w:t>
            </w:r>
          </w:p>
        </w:tc>
        <w:tc>
          <w:tcPr>
            <w:tcW w:w="530" w:type="pct"/>
            <w:shd w:val="clear" w:color="auto" w:fill="auto"/>
            <w:vAlign w:val="center"/>
            <w:hideMark/>
          </w:tcPr>
          <w:p w14:paraId="5DFDBC7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$ 284 </w:t>
            </w:r>
          </w:p>
        </w:tc>
      </w:tr>
      <w:tr w:rsidR="00656E7F" w:rsidRPr="0016045A" w14:paraId="754194CA" w14:textId="77777777" w:rsidTr="00E913AF">
        <w:trPr>
          <w:trHeight w:val="225"/>
          <w:jc w:val="center"/>
        </w:trPr>
        <w:tc>
          <w:tcPr>
            <w:tcW w:w="1129" w:type="pct"/>
            <w:shd w:val="clear" w:color="auto" w:fill="auto"/>
            <w:vAlign w:val="center"/>
            <w:hideMark/>
          </w:tcPr>
          <w:p w14:paraId="5786E7C0" w14:textId="68467EB4"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Cauca</w:t>
            </w:r>
          </w:p>
        </w:tc>
        <w:tc>
          <w:tcPr>
            <w:tcW w:w="604" w:type="pct"/>
            <w:shd w:val="clear" w:color="auto" w:fill="auto"/>
            <w:vAlign w:val="center"/>
            <w:hideMark/>
          </w:tcPr>
          <w:p w14:paraId="6D7588A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$ 192.684 </w:t>
            </w:r>
          </w:p>
        </w:tc>
        <w:tc>
          <w:tcPr>
            <w:tcW w:w="527" w:type="pct"/>
            <w:shd w:val="clear" w:color="auto" w:fill="auto"/>
            <w:vAlign w:val="center"/>
            <w:hideMark/>
          </w:tcPr>
          <w:p w14:paraId="5107D7E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$ 191.878 </w:t>
            </w:r>
          </w:p>
        </w:tc>
        <w:tc>
          <w:tcPr>
            <w:tcW w:w="590" w:type="pct"/>
            <w:shd w:val="clear" w:color="auto" w:fill="auto"/>
            <w:vAlign w:val="center"/>
            <w:hideMark/>
          </w:tcPr>
          <w:p w14:paraId="34F2174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4673C34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$ 191.878 </w:t>
            </w:r>
          </w:p>
        </w:tc>
        <w:tc>
          <w:tcPr>
            <w:tcW w:w="551" w:type="pct"/>
            <w:shd w:val="clear" w:color="auto" w:fill="auto"/>
            <w:vAlign w:val="center"/>
            <w:hideMark/>
          </w:tcPr>
          <w:p w14:paraId="6217556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$ 191.742 </w:t>
            </w:r>
          </w:p>
        </w:tc>
        <w:tc>
          <w:tcPr>
            <w:tcW w:w="468" w:type="pct"/>
            <w:shd w:val="clear" w:color="auto" w:fill="auto"/>
            <w:vAlign w:val="center"/>
            <w:hideMark/>
          </w:tcPr>
          <w:p w14:paraId="34335B3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$ 187.905 </w:t>
            </w:r>
          </w:p>
        </w:tc>
        <w:tc>
          <w:tcPr>
            <w:tcW w:w="530" w:type="pct"/>
            <w:shd w:val="clear" w:color="auto" w:fill="auto"/>
            <w:vAlign w:val="center"/>
            <w:hideMark/>
          </w:tcPr>
          <w:p w14:paraId="313FBCF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$ 807 </w:t>
            </w:r>
          </w:p>
        </w:tc>
      </w:tr>
      <w:tr w:rsidR="00656E7F" w:rsidRPr="0016045A" w14:paraId="502CBA5B" w14:textId="77777777" w:rsidTr="00E913AF">
        <w:trPr>
          <w:trHeight w:val="225"/>
          <w:jc w:val="center"/>
        </w:trPr>
        <w:tc>
          <w:tcPr>
            <w:tcW w:w="1129" w:type="pct"/>
            <w:shd w:val="clear" w:color="auto" w:fill="auto"/>
            <w:vAlign w:val="center"/>
            <w:hideMark/>
          </w:tcPr>
          <w:p w14:paraId="6FF5FEA5" w14:textId="4EA2E7F7"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Guajira</w:t>
            </w:r>
          </w:p>
        </w:tc>
        <w:tc>
          <w:tcPr>
            <w:tcW w:w="604" w:type="pct"/>
            <w:shd w:val="clear" w:color="auto" w:fill="auto"/>
            <w:vAlign w:val="center"/>
            <w:hideMark/>
          </w:tcPr>
          <w:p w14:paraId="4B36E41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$ 188.358 </w:t>
            </w:r>
          </w:p>
        </w:tc>
        <w:tc>
          <w:tcPr>
            <w:tcW w:w="527" w:type="pct"/>
            <w:shd w:val="clear" w:color="auto" w:fill="auto"/>
            <w:vAlign w:val="center"/>
            <w:hideMark/>
          </w:tcPr>
          <w:p w14:paraId="13DA4D8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$ 185.921 </w:t>
            </w:r>
          </w:p>
        </w:tc>
        <w:tc>
          <w:tcPr>
            <w:tcW w:w="590" w:type="pct"/>
            <w:shd w:val="clear" w:color="auto" w:fill="auto"/>
            <w:vAlign w:val="center"/>
            <w:hideMark/>
          </w:tcPr>
          <w:p w14:paraId="38DE27B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3DA5626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$ 185.921 </w:t>
            </w:r>
          </w:p>
        </w:tc>
        <w:tc>
          <w:tcPr>
            <w:tcW w:w="551" w:type="pct"/>
            <w:shd w:val="clear" w:color="auto" w:fill="auto"/>
            <w:vAlign w:val="center"/>
            <w:hideMark/>
          </w:tcPr>
          <w:p w14:paraId="0CBBFC1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$ 171.466 </w:t>
            </w:r>
          </w:p>
        </w:tc>
        <w:tc>
          <w:tcPr>
            <w:tcW w:w="468" w:type="pct"/>
            <w:shd w:val="clear" w:color="auto" w:fill="auto"/>
            <w:vAlign w:val="center"/>
            <w:hideMark/>
          </w:tcPr>
          <w:p w14:paraId="22C35B9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$ 166.341 </w:t>
            </w:r>
          </w:p>
        </w:tc>
        <w:tc>
          <w:tcPr>
            <w:tcW w:w="530" w:type="pct"/>
            <w:shd w:val="clear" w:color="auto" w:fill="auto"/>
            <w:vAlign w:val="center"/>
            <w:hideMark/>
          </w:tcPr>
          <w:p w14:paraId="3B9EA50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$ 2.437 </w:t>
            </w:r>
          </w:p>
        </w:tc>
      </w:tr>
      <w:tr w:rsidR="00656E7F" w:rsidRPr="0016045A" w14:paraId="53064F11" w14:textId="77777777" w:rsidTr="00E913AF">
        <w:trPr>
          <w:trHeight w:val="225"/>
          <w:jc w:val="center"/>
        </w:trPr>
        <w:tc>
          <w:tcPr>
            <w:tcW w:w="1129" w:type="pct"/>
            <w:shd w:val="clear" w:color="auto" w:fill="auto"/>
            <w:vAlign w:val="center"/>
            <w:hideMark/>
          </w:tcPr>
          <w:p w14:paraId="5EF6083A" w14:textId="3F1B93BA"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Nariño</w:t>
            </w:r>
          </w:p>
        </w:tc>
        <w:tc>
          <w:tcPr>
            <w:tcW w:w="604" w:type="pct"/>
            <w:shd w:val="clear" w:color="auto" w:fill="auto"/>
            <w:vAlign w:val="center"/>
            <w:hideMark/>
          </w:tcPr>
          <w:p w14:paraId="1FA68AB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$ 178.346 </w:t>
            </w:r>
          </w:p>
        </w:tc>
        <w:tc>
          <w:tcPr>
            <w:tcW w:w="527" w:type="pct"/>
            <w:shd w:val="clear" w:color="auto" w:fill="auto"/>
            <w:vAlign w:val="center"/>
            <w:hideMark/>
          </w:tcPr>
          <w:p w14:paraId="53253D3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$ 177.250 </w:t>
            </w:r>
          </w:p>
        </w:tc>
        <w:tc>
          <w:tcPr>
            <w:tcW w:w="590" w:type="pct"/>
            <w:shd w:val="clear" w:color="auto" w:fill="auto"/>
            <w:vAlign w:val="center"/>
            <w:hideMark/>
          </w:tcPr>
          <w:p w14:paraId="56A9540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390A22A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$ 177.250 </w:t>
            </w:r>
          </w:p>
        </w:tc>
        <w:tc>
          <w:tcPr>
            <w:tcW w:w="551" w:type="pct"/>
            <w:shd w:val="clear" w:color="auto" w:fill="auto"/>
            <w:vAlign w:val="center"/>
            <w:hideMark/>
          </w:tcPr>
          <w:p w14:paraId="54DF654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$ 172.325 </w:t>
            </w:r>
          </w:p>
        </w:tc>
        <w:tc>
          <w:tcPr>
            <w:tcW w:w="468" w:type="pct"/>
            <w:shd w:val="clear" w:color="auto" w:fill="auto"/>
            <w:vAlign w:val="center"/>
            <w:hideMark/>
          </w:tcPr>
          <w:p w14:paraId="193C8EF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$ 170.214 </w:t>
            </w:r>
          </w:p>
        </w:tc>
        <w:tc>
          <w:tcPr>
            <w:tcW w:w="530" w:type="pct"/>
            <w:shd w:val="clear" w:color="auto" w:fill="auto"/>
            <w:vAlign w:val="center"/>
            <w:hideMark/>
          </w:tcPr>
          <w:p w14:paraId="4345421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$ 1.096 </w:t>
            </w:r>
          </w:p>
        </w:tc>
      </w:tr>
      <w:tr w:rsidR="00656E7F" w:rsidRPr="0016045A" w14:paraId="4342871F" w14:textId="77777777" w:rsidTr="00E913AF">
        <w:trPr>
          <w:trHeight w:val="225"/>
          <w:jc w:val="center"/>
        </w:trPr>
        <w:tc>
          <w:tcPr>
            <w:tcW w:w="1129" w:type="pct"/>
            <w:shd w:val="clear" w:color="auto" w:fill="auto"/>
            <w:vAlign w:val="center"/>
            <w:hideMark/>
          </w:tcPr>
          <w:p w14:paraId="341414AC" w14:textId="2C9E425A"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Atlántico</w:t>
            </w:r>
          </w:p>
        </w:tc>
        <w:tc>
          <w:tcPr>
            <w:tcW w:w="604" w:type="pct"/>
            <w:shd w:val="clear" w:color="auto" w:fill="auto"/>
            <w:vAlign w:val="center"/>
            <w:hideMark/>
          </w:tcPr>
          <w:p w14:paraId="0169C7A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$ 168.940 </w:t>
            </w:r>
          </w:p>
        </w:tc>
        <w:tc>
          <w:tcPr>
            <w:tcW w:w="527" w:type="pct"/>
            <w:shd w:val="clear" w:color="auto" w:fill="auto"/>
            <w:vAlign w:val="center"/>
            <w:hideMark/>
          </w:tcPr>
          <w:p w14:paraId="521C275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$ 168.619 </w:t>
            </w:r>
          </w:p>
        </w:tc>
        <w:tc>
          <w:tcPr>
            <w:tcW w:w="590" w:type="pct"/>
            <w:shd w:val="clear" w:color="auto" w:fill="auto"/>
            <w:vAlign w:val="center"/>
            <w:hideMark/>
          </w:tcPr>
          <w:p w14:paraId="1D1EACE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3CDC970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$ 168.619 </w:t>
            </w:r>
          </w:p>
        </w:tc>
        <w:tc>
          <w:tcPr>
            <w:tcW w:w="551" w:type="pct"/>
            <w:shd w:val="clear" w:color="auto" w:fill="auto"/>
            <w:vAlign w:val="center"/>
            <w:hideMark/>
          </w:tcPr>
          <w:p w14:paraId="759AB15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$ 167.534 </w:t>
            </w:r>
          </w:p>
        </w:tc>
        <w:tc>
          <w:tcPr>
            <w:tcW w:w="468" w:type="pct"/>
            <w:shd w:val="clear" w:color="auto" w:fill="auto"/>
            <w:vAlign w:val="center"/>
            <w:hideMark/>
          </w:tcPr>
          <w:p w14:paraId="4A9279F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$ 165.656 </w:t>
            </w:r>
          </w:p>
        </w:tc>
        <w:tc>
          <w:tcPr>
            <w:tcW w:w="530" w:type="pct"/>
            <w:shd w:val="clear" w:color="auto" w:fill="auto"/>
            <w:vAlign w:val="center"/>
            <w:hideMark/>
          </w:tcPr>
          <w:p w14:paraId="705D383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$ 322 </w:t>
            </w:r>
          </w:p>
        </w:tc>
      </w:tr>
      <w:tr w:rsidR="00656E7F" w:rsidRPr="0016045A" w14:paraId="298521DE" w14:textId="77777777" w:rsidTr="00E913AF">
        <w:trPr>
          <w:trHeight w:val="225"/>
          <w:jc w:val="center"/>
        </w:trPr>
        <w:tc>
          <w:tcPr>
            <w:tcW w:w="1129" w:type="pct"/>
            <w:shd w:val="clear" w:color="auto" w:fill="auto"/>
            <w:vAlign w:val="center"/>
            <w:hideMark/>
          </w:tcPr>
          <w:p w14:paraId="6A4694E3" w14:textId="26A3F91E"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Magdalena</w:t>
            </w:r>
          </w:p>
        </w:tc>
        <w:tc>
          <w:tcPr>
            <w:tcW w:w="604" w:type="pct"/>
            <w:shd w:val="clear" w:color="auto" w:fill="auto"/>
            <w:vAlign w:val="center"/>
            <w:hideMark/>
          </w:tcPr>
          <w:p w14:paraId="30CAC67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$ 168.682 </w:t>
            </w:r>
          </w:p>
        </w:tc>
        <w:tc>
          <w:tcPr>
            <w:tcW w:w="527" w:type="pct"/>
            <w:shd w:val="clear" w:color="auto" w:fill="auto"/>
            <w:vAlign w:val="center"/>
            <w:hideMark/>
          </w:tcPr>
          <w:p w14:paraId="6E2DBD8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$ 168.255 </w:t>
            </w:r>
          </w:p>
        </w:tc>
        <w:tc>
          <w:tcPr>
            <w:tcW w:w="590" w:type="pct"/>
            <w:shd w:val="clear" w:color="auto" w:fill="auto"/>
            <w:vAlign w:val="center"/>
            <w:hideMark/>
          </w:tcPr>
          <w:p w14:paraId="6BCD5B4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4034A90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$ 168.255 </w:t>
            </w:r>
          </w:p>
        </w:tc>
        <w:tc>
          <w:tcPr>
            <w:tcW w:w="551" w:type="pct"/>
            <w:shd w:val="clear" w:color="auto" w:fill="auto"/>
            <w:vAlign w:val="center"/>
            <w:hideMark/>
          </w:tcPr>
          <w:p w14:paraId="3F4689A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$ 167.659 </w:t>
            </w:r>
          </w:p>
        </w:tc>
        <w:tc>
          <w:tcPr>
            <w:tcW w:w="468" w:type="pct"/>
            <w:shd w:val="clear" w:color="auto" w:fill="auto"/>
            <w:vAlign w:val="center"/>
            <w:hideMark/>
          </w:tcPr>
          <w:p w14:paraId="101C9AE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$ 167.045 </w:t>
            </w:r>
          </w:p>
        </w:tc>
        <w:tc>
          <w:tcPr>
            <w:tcW w:w="530" w:type="pct"/>
            <w:shd w:val="clear" w:color="auto" w:fill="auto"/>
            <w:vAlign w:val="center"/>
            <w:hideMark/>
          </w:tcPr>
          <w:p w14:paraId="346F365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$ 427 </w:t>
            </w:r>
          </w:p>
        </w:tc>
      </w:tr>
      <w:tr w:rsidR="00656E7F" w:rsidRPr="0016045A" w14:paraId="0379CFA8" w14:textId="77777777" w:rsidTr="00E913AF">
        <w:trPr>
          <w:trHeight w:val="225"/>
          <w:jc w:val="center"/>
        </w:trPr>
        <w:tc>
          <w:tcPr>
            <w:tcW w:w="1129" w:type="pct"/>
            <w:shd w:val="clear" w:color="auto" w:fill="auto"/>
            <w:vAlign w:val="center"/>
            <w:hideMark/>
          </w:tcPr>
          <w:p w14:paraId="73710F32" w14:textId="2F11293B"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Cundinamarca</w:t>
            </w:r>
          </w:p>
        </w:tc>
        <w:tc>
          <w:tcPr>
            <w:tcW w:w="604" w:type="pct"/>
            <w:shd w:val="clear" w:color="auto" w:fill="auto"/>
            <w:vAlign w:val="center"/>
            <w:hideMark/>
          </w:tcPr>
          <w:p w14:paraId="5360F14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$ 167.175 </w:t>
            </w:r>
          </w:p>
        </w:tc>
        <w:tc>
          <w:tcPr>
            <w:tcW w:w="527" w:type="pct"/>
            <w:shd w:val="clear" w:color="auto" w:fill="auto"/>
            <w:vAlign w:val="center"/>
            <w:hideMark/>
          </w:tcPr>
          <w:p w14:paraId="4915951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$ 165.918 </w:t>
            </w:r>
          </w:p>
        </w:tc>
        <w:tc>
          <w:tcPr>
            <w:tcW w:w="590" w:type="pct"/>
            <w:shd w:val="clear" w:color="auto" w:fill="auto"/>
            <w:vAlign w:val="center"/>
            <w:hideMark/>
          </w:tcPr>
          <w:p w14:paraId="5C05CB8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$ 10 </w:t>
            </w:r>
          </w:p>
        </w:tc>
        <w:tc>
          <w:tcPr>
            <w:tcW w:w="600" w:type="pct"/>
            <w:shd w:val="clear" w:color="auto" w:fill="auto"/>
            <w:vAlign w:val="center"/>
            <w:hideMark/>
          </w:tcPr>
          <w:p w14:paraId="655DE60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$ 165.908 </w:t>
            </w:r>
          </w:p>
        </w:tc>
        <w:tc>
          <w:tcPr>
            <w:tcW w:w="551" w:type="pct"/>
            <w:shd w:val="clear" w:color="auto" w:fill="auto"/>
            <w:vAlign w:val="center"/>
            <w:hideMark/>
          </w:tcPr>
          <w:p w14:paraId="5E4DF77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$ 158.721 </w:t>
            </w:r>
          </w:p>
        </w:tc>
        <w:tc>
          <w:tcPr>
            <w:tcW w:w="468" w:type="pct"/>
            <w:shd w:val="clear" w:color="auto" w:fill="auto"/>
            <w:vAlign w:val="center"/>
            <w:hideMark/>
          </w:tcPr>
          <w:p w14:paraId="701BDCD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$ 153.705 </w:t>
            </w:r>
          </w:p>
        </w:tc>
        <w:tc>
          <w:tcPr>
            <w:tcW w:w="530" w:type="pct"/>
            <w:shd w:val="clear" w:color="auto" w:fill="auto"/>
            <w:vAlign w:val="center"/>
            <w:hideMark/>
          </w:tcPr>
          <w:p w14:paraId="77F4C01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$ 1.257 </w:t>
            </w:r>
          </w:p>
        </w:tc>
      </w:tr>
      <w:tr w:rsidR="00656E7F" w:rsidRPr="0016045A" w14:paraId="09AF4F45" w14:textId="77777777" w:rsidTr="00E913AF">
        <w:trPr>
          <w:trHeight w:val="225"/>
          <w:jc w:val="center"/>
        </w:trPr>
        <w:tc>
          <w:tcPr>
            <w:tcW w:w="1129" w:type="pct"/>
            <w:shd w:val="clear" w:color="auto" w:fill="auto"/>
            <w:vAlign w:val="center"/>
            <w:hideMark/>
          </w:tcPr>
          <w:p w14:paraId="73201467" w14:textId="6044D560"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Santander</w:t>
            </w:r>
          </w:p>
        </w:tc>
        <w:tc>
          <w:tcPr>
            <w:tcW w:w="604" w:type="pct"/>
            <w:shd w:val="clear" w:color="auto" w:fill="auto"/>
            <w:vAlign w:val="center"/>
            <w:hideMark/>
          </w:tcPr>
          <w:p w14:paraId="30BBB25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$ 154.153 </w:t>
            </w:r>
          </w:p>
        </w:tc>
        <w:tc>
          <w:tcPr>
            <w:tcW w:w="527" w:type="pct"/>
            <w:shd w:val="clear" w:color="auto" w:fill="auto"/>
            <w:vAlign w:val="center"/>
            <w:hideMark/>
          </w:tcPr>
          <w:p w14:paraId="2BB5CEC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$ 152.944 </w:t>
            </w:r>
          </w:p>
        </w:tc>
        <w:tc>
          <w:tcPr>
            <w:tcW w:w="590" w:type="pct"/>
            <w:shd w:val="clear" w:color="auto" w:fill="auto"/>
            <w:vAlign w:val="center"/>
            <w:hideMark/>
          </w:tcPr>
          <w:p w14:paraId="78CAAF5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12B4760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$ 152.944 </w:t>
            </w:r>
          </w:p>
        </w:tc>
        <w:tc>
          <w:tcPr>
            <w:tcW w:w="551" w:type="pct"/>
            <w:shd w:val="clear" w:color="auto" w:fill="auto"/>
            <w:vAlign w:val="center"/>
            <w:hideMark/>
          </w:tcPr>
          <w:p w14:paraId="30213FB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$ 152.052 </w:t>
            </w:r>
          </w:p>
        </w:tc>
        <w:tc>
          <w:tcPr>
            <w:tcW w:w="468" w:type="pct"/>
            <w:shd w:val="clear" w:color="auto" w:fill="auto"/>
            <w:vAlign w:val="center"/>
            <w:hideMark/>
          </w:tcPr>
          <w:p w14:paraId="0696206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$ 147.209 </w:t>
            </w:r>
          </w:p>
        </w:tc>
        <w:tc>
          <w:tcPr>
            <w:tcW w:w="530" w:type="pct"/>
            <w:shd w:val="clear" w:color="auto" w:fill="auto"/>
            <w:vAlign w:val="center"/>
            <w:hideMark/>
          </w:tcPr>
          <w:p w14:paraId="4865EFD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$ 1.210 </w:t>
            </w:r>
          </w:p>
        </w:tc>
      </w:tr>
      <w:tr w:rsidR="00656E7F" w:rsidRPr="0016045A" w14:paraId="023E3464" w14:textId="77777777" w:rsidTr="00E913AF">
        <w:trPr>
          <w:trHeight w:val="225"/>
          <w:jc w:val="center"/>
        </w:trPr>
        <w:tc>
          <w:tcPr>
            <w:tcW w:w="1129" w:type="pct"/>
            <w:shd w:val="clear" w:color="auto" w:fill="auto"/>
            <w:vAlign w:val="center"/>
            <w:hideMark/>
          </w:tcPr>
          <w:p w14:paraId="2580D213" w14:textId="5637CDFD"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Tolima</w:t>
            </w:r>
          </w:p>
        </w:tc>
        <w:tc>
          <w:tcPr>
            <w:tcW w:w="604" w:type="pct"/>
            <w:shd w:val="clear" w:color="auto" w:fill="auto"/>
            <w:vAlign w:val="center"/>
            <w:hideMark/>
          </w:tcPr>
          <w:p w14:paraId="5A07EBB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$ 148.575 </w:t>
            </w:r>
          </w:p>
        </w:tc>
        <w:tc>
          <w:tcPr>
            <w:tcW w:w="527" w:type="pct"/>
            <w:shd w:val="clear" w:color="auto" w:fill="auto"/>
            <w:vAlign w:val="center"/>
            <w:hideMark/>
          </w:tcPr>
          <w:p w14:paraId="7CEB540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$ 148.194 </w:t>
            </w:r>
          </w:p>
        </w:tc>
        <w:tc>
          <w:tcPr>
            <w:tcW w:w="590" w:type="pct"/>
            <w:shd w:val="clear" w:color="auto" w:fill="auto"/>
            <w:vAlign w:val="center"/>
            <w:hideMark/>
          </w:tcPr>
          <w:p w14:paraId="6B045ED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21B87D6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$ 148.194 </w:t>
            </w:r>
          </w:p>
        </w:tc>
        <w:tc>
          <w:tcPr>
            <w:tcW w:w="551" w:type="pct"/>
            <w:shd w:val="clear" w:color="auto" w:fill="auto"/>
            <w:vAlign w:val="center"/>
            <w:hideMark/>
          </w:tcPr>
          <w:p w14:paraId="3DB0DED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$ 147.587 </w:t>
            </w:r>
          </w:p>
        </w:tc>
        <w:tc>
          <w:tcPr>
            <w:tcW w:w="468" w:type="pct"/>
            <w:shd w:val="clear" w:color="auto" w:fill="auto"/>
            <w:vAlign w:val="center"/>
            <w:hideMark/>
          </w:tcPr>
          <w:p w14:paraId="4562D8C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$ 144.930 </w:t>
            </w:r>
          </w:p>
        </w:tc>
        <w:tc>
          <w:tcPr>
            <w:tcW w:w="530" w:type="pct"/>
            <w:shd w:val="clear" w:color="auto" w:fill="auto"/>
            <w:vAlign w:val="center"/>
            <w:hideMark/>
          </w:tcPr>
          <w:p w14:paraId="7C23BE0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$ 381 </w:t>
            </w:r>
          </w:p>
        </w:tc>
      </w:tr>
      <w:tr w:rsidR="00656E7F" w:rsidRPr="0016045A" w14:paraId="72AE5EB4" w14:textId="77777777" w:rsidTr="00E913AF">
        <w:trPr>
          <w:trHeight w:val="225"/>
          <w:jc w:val="center"/>
        </w:trPr>
        <w:tc>
          <w:tcPr>
            <w:tcW w:w="1129" w:type="pct"/>
            <w:shd w:val="clear" w:color="auto" w:fill="auto"/>
            <w:vAlign w:val="center"/>
            <w:hideMark/>
          </w:tcPr>
          <w:p w14:paraId="276CA0FE" w14:textId="5FA0C1CC"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Cesar</w:t>
            </w:r>
          </w:p>
        </w:tc>
        <w:tc>
          <w:tcPr>
            <w:tcW w:w="604" w:type="pct"/>
            <w:shd w:val="clear" w:color="auto" w:fill="auto"/>
            <w:vAlign w:val="center"/>
            <w:hideMark/>
          </w:tcPr>
          <w:p w14:paraId="0D6900C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$ 148.127 </w:t>
            </w:r>
          </w:p>
        </w:tc>
        <w:tc>
          <w:tcPr>
            <w:tcW w:w="527" w:type="pct"/>
            <w:shd w:val="clear" w:color="auto" w:fill="auto"/>
            <w:vAlign w:val="center"/>
            <w:hideMark/>
          </w:tcPr>
          <w:p w14:paraId="104E936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$ 147.510 </w:t>
            </w:r>
          </w:p>
        </w:tc>
        <w:tc>
          <w:tcPr>
            <w:tcW w:w="590" w:type="pct"/>
            <w:shd w:val="clear" w:color="auto" w:fill="auto"/>
            <w:vAlign w:val="center"/>
            <w:hideMark/>
          </w:tcPr>
          <w:p w14:paraId="3178AA9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7D35E94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$ 147.510 </w:t>
            </w:r>
          </w:p>
        </w:tc>
        <w:tc>
          <w:tcPr>
            <w:tcW w:w="551" w:type="pct"/>
            <w:shd w:val="clear" w:color="auto" w:fill="auto"/>
            <w:vAlign w:val="center"/>
            <w:hideMark/>
          </w:tcPr>
          <w:p w14:paraId="1842408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$ 147.510 </w:t>
            </w:r>
          </w:p>
        </w:tc>
        <w:tc>
          <w:tcPr>
            <w:tcW w:w="468" w:type="pct"/>
            <w:shd w:val="clear" w:color="auto" w:fill="auto"/>
            <w:vAlign w:val="center"/>
            <w:hideMark/>
          </w:tcPr>
          <w:p w14:paraId="40B138E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$ 146.482 </w:t>
            </w:r>
          </w:p>
        </w:tc>
        <w:tc>
          <w:tcPr>
            <w:tcW w:w="530" w:type="pct"/>
            <w:shd w:val="clear" w:color="auto" w:fill="auto"/>
            <w:vAlign w:val="center"/>
            <w:hideMark/>
          </w:tcPr>
          <w:p w14:paraId="69E0DDE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$ 616 </w:t>
            </w:r>
          </w:p>
        </w:tc>
      </w:tr>
      <w:tr w:rsidR="00656E7F" w:rsidRPr="0016045A" w14:paraId="45E68EC8" w14:textId="77777777" w:rsidTr="00E913AF">
        <w:trPr>
          <w:trHeight w:val="225"/>
          <w:jc w:val="center"/>
        </w:trPr>
        <w:tc>
          <w:tcPr>
            <w:tcW w:w="1129" w:type="pct"/>
            <w:shd w:val="clear" w:color="auto" w:fill="auto"/>
            <w:vAlign w:val="center"/>
            <w:hideMark/>
          </w:tcPr>
          <w:p w14:paraId="26741388" w14:textId="2EE3E012"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Caldas</w:t>
            </w:r>
          </w:p>
        </w:tc>
        <w:tc>
          <w:tcPr>
            <w:tcW w:w="604" w:type="pct"/>
            <w:shd w:val="clear" w:color="auto" w:fill="auto"/>
            <w:vAlign w:val="center"/>
            <w:hideMark/>
          </w:tcPr>
          <w:p w14:paraId="4E1E10D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$ 140.913 </w:t>
            </w:r>
          </w:p>
        </w:tc>
        <w:tc>
          <w:tcPr>
            <w:tcW w:w="527" w:type="pct"/>
            <w:shd w:val="clear" w:color="auto" w:fill="auto"/>
            <w:vAlign w:val="center"/>
            <w:hideMark/>
          </w:tcPr>
          <w:p w14:paraId="7279BA8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$ 139.837 </w:t>
            </w:r>
          </w:p>
        </w:tc>
        <w:tc>
          <w:tcPr>
            <w:tcW w:w="590" w:type="pct"/>
            <w:shd w:val="clear" w:color="auto" w:fill="auto"/>
            <w:vAlign w:val="center"/>
            <w:hideMark/>
          </w:tcPr>
          <w:p w14:paraId="42F6FCB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18496FD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$ 139.837 </w:t>
            </w:r>
          </w:p>
        </w:tc>
        <w:tc>
          <w:tcPr>
            <w:tcW w:w="551" w:type="pct"/>
            <w:shd w:val="clear" w:color="auto" w:fill="auto"/>
            <w:vAlign w:val="center"/>
            <w:hideMark/>
          </w:tcPr>
          <w:p w14:paraId="54554F6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$ 138.797 </w:t>
            </w:r>
          </w:p>
        </w:tc>
        <w:tc>
          <w:tcPr>
            <w:tcW w:w="468" w:type="pct"/>
            <w:shd w:val="clear" w:color="auto" w:fill="auto"/>
            <w:vAlign w:val="center"/>
            <w:hideMark/>
          </w:tcPr>
          <w:p w14:paraId="67D3B4E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$ 135.688 </w:t>
            </w:r>
          </w:p>
        </w:tc>
        <w:tc>
          <w:tcPr>
            <w:tcW w:w="530" w:type="pct"/>
            <w:shd w:val="clear" w:color="auto" w:fill="auto"/>
            <w:vAlign w:val="center"/>
            <w:hideMark/>
          </w:tcPr>
          <w:p w14:paraId="3FD0BCC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$ 1.076 </w:t>
            </w:r>
          </w:p>
        </w:tc>
      </w:tr>
      <w:tr w:rsidR="00656E7F" w:rsidRPr="0016045A" w14:paraId="5702A8D9" w14:textId="77777777" w:rsidTr="00E913AF">
        <w:trPr>
          <w:trHeight w:val="225"/>
          <w:jc w:val="center"/>
        </w:trPr>
        <w:tc>
          <w:tcPr>
            <w:tcW w:w="1129" w:type="pct"/>
            <w:shd w:val="clear" w:color="auto" w:fill="auto"/>
            <w:vAlign w:val="center"/>
            <w:hideMark/>
          </w:tcPr>
          <w:p w14:paraId="390077DB" w14:textId="6A7B266D"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Choco</w:t>
            </w:r>
          </w:p>
        </w:tc>
        <w:tc>
          <w:tcPr>
            <w:tcW w:w="604" w:type="pct"/>
            <w:shd w:val="clear" w:color="auto" w:fill="auto"/>
            <w:vAlign w:val="center"/>
            <w:hideMark/>
          </w:tcPr>
          <w:p w14:paraId="6202E74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$ 119.533 </w:t>
            </w:r>
          </w:p>
        </w:tc>
        <w:tc>
          <w:tcPr>
            <w:tcW w:w="527" w:type="pct"/>
            <w:shd w:val="clear" w:color="auto" w:fill="auto"/>
            <w:vAlign w:val="center"/>
            <w:hideMark/>
          </w:tcPr>
          <w:p w14:paraId="2470272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$ 117.666 </w:t>
            </w:r>
          </w:p>
        </w:tc>
        <w:tc>
          <w:tcPr>
            <w:tcW w:w="590" w:type="pct"/>
            <w:shd w:val="clear" w:color="auto" w:fill="auto"/>
            <w:vAlign w:val="center"/>
            <w:hideMark/>
          </w:tcPr>
          <w:p w14:paraId="7D9BB7A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59E12E0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$ 117.666 </w:t>
            </w:r>
          </w:p>
        </w:tc>
        <w:tc>
          <w:tcPr>
            <w:tcW w:w="551" w:type="pct"/>
            <w:shd w:val="clear" w:color="auto" w:fill="auto"/>
            <w:vAlign w:val="center"/>
            <w:hideMark/>
          </w:tcPr>
          <w:p w14:paraId="2EAF8A6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$ 114.947 </w:t>
            </w:r>
          </w:p>
        </w:tc>
        <w:tc>
          <w:tcPr>
            <w:tcW w:w="468" w:type="pct"/>
            <w:shd w:val="clear" w:color="auto" w:fill="auto"/>
            <w:vAlign w:val="center"/>
            <w:hideMark/>
          </w:tcPr>
          <w:p w14:paraId="1F5D4C5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$ 114.495 </w:t>
            </w:r>
          </w:p>
        </w:tc>
        <w:tc>
          <w:tcPr>
            <w:tcW w:w="530" w:type="pct"/>
            <w:shd w:val="clear" w:color="auto" w:fill="auto"/>
            <w:vAlign w:val="center"/>
            <w:hideMark/>
          </w:tcPr>
          <w:p w14:paraId="59456A0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$ 1.867 </w:t>
            </w:r>
          </w:p>
        </w:tc>
      </w:tr>
      <w:tr w:rsidR="00656E7F" w:rsidRPr="0016045A" w14:paraId="2EB089BB" w14:textId="77777777" w:rsidTr="00E913AF">
        <w:trPr>
          <w:trHeight w:val="225"/>
          <w:jc w:val="center"/>
        </w:trPr>
        <w:tc>
          <w:tcPr>
            <w:tcW w:w="1129" w:type="pct"/>
            <w:shd w:val="clear" w:color="auto" w:fill="auto"/>
            <w:vAlign w:val="center"/>
            <w:hideMark/>
          </w:tcPr>
          <w:p w14:paraId="1C148026" w14:textId="2E83C8E8"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Huila</w:t>
            </w:r>
          </w:p>
        </w:tc>
        <w:tc>
          <w:tcPr>
            <w:tcW w:w="604" w:type="pct"/>
            <w:shd w:val="clear" w:color="auto" w:fill="auto"/>
            <w:vAlign w:val="center"/>
            <w:hideMark/>
          </w:tcPr>
          <w:p w14:paraId="5984FA2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$ 119.183 </w:t>
            </w:r>
          </w:p>
        </w:tc>
        <w:tc>
          <w:tcPr>
            <w:tcW w:w="527" w:type="pct"/>
            <w:shd w:val="clear" w:color="auto" w:fill="auto"/>
            <w:vAlign w:val="center"/>
            <w:hideMark/>
          </w:tcPr>
          <w:p w14:paraId="5D7EC8B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$ 118.731 </w:t>
            </w:r>
          </w:p>
        </w:tc>
        <w:tc>
          <w:tcPr>
            <w:tcW w:w="590" w:type="pct"/>
            <w:shd w:val="clear" w:color="auto" w:fill="auto"/>
            <w:vAlign w:val="center"/>
            <w:hideMark/>
          </w:tcPr>
          <w:p w14:paraId="63E821E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5B695E9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$ 118.731 </w:t>
            </w:r>
          </w:p>
        </w:tc>
        <w:tc>
          <w:tcPr>
            <w:tcW w:w="551" w:type="pct"/>
            <w:shd w:val="clear" w:color="auto" w:fill="auto"/>
            <w:vAlign w:val="center"/>
            <w:hideMark/>
          </w:tcPr>
          <w:p w14:paraId="745E2E6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$ 118.617 </w:t>
            </w:r>
          </w:p>
        </w:tc>
        <w:tc>
          <w:tcPr>
            <w:tcW w:w="468" w:type="pct"/>
            <w:shd w:val="clear" w:color="auto" w:fill="auto"/>
            <w:vAlign w:val="center"/>
            <w:hideMark/>
          </w:tcPr>
          <w:p w14:paraId="5C28038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$ 117.316 </w:t>
            </w:r>
          </w:p>
        </w:tc>
        <w:tc>
          <w:tcPr>
            <w:tcW w:w="530" w:type="pct"/>
            <w:shd w:val="clear" w:color="auto" w:fill="auto"/>
            <w:vAlign w:val="center"/>
            <w:hideMark/>
          </w:tcPr>
          <w:p w14:paraId="061D577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$ 452 </w:t>
            </w:r>
          </w:p>
        </w:tc>
      </w:tr>
      <w:tr w:rsidR="00656E7F" w:rsidRPr="0016045A" w14:paraId="6BF3B6F4" w14:textId="77777777" w:rsidTr="00E913AF">
        <w:trPr>
          <w:trHeight w:val="225"/>
          <w:jc w:val="center"/>
        </w:trPr>
        <w:tc>
          <w:tcPr>
            <w:tcW w:w="1129" w:type="pct"/>
            <w:shd w:val="clear" w:color="auto" w:fill="auto"/>
            <w:vAlign w:val="center"/>
            <w:hideMark/>
          </w:tcPr>
          <w:p w14:paraId="45A09231" w14:textId="3CC06CA1"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Norte de Santander</w:t>
            </w:r>
          </w:p>
        </w:tc>
        <w:tc>
          <w:tcPr>
            <w:tcW w:w="604" w:type="pct"/>
            <w:shd w:val="clear" w:color="auto" w:fill="auto"/>
            <w:vAlign w:val="center"/>
            <w:hideMark/>
          </w:tcPr>
          <w:p w14:paraId="3C1531A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$ 118.851 </w:t>
            </w:r>
          </w:p>
        </w:tc>
        <w:tc>
          <w:tcPr>
            <w:tcW w:w="527" w:type="pct"/>
            <w:shd w:val="clear" w:color="auto" w:fill="auto"/>
            <w:vAlign w:val="center"/>
            <w:hideMark/>
          </w:tcPr>
          <w:p w14:paraId="141F857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$ 118.365 </w:t>
            </w:r>
          </w:p>
        </w:tc>
        <w:tc>
          <w:tcPr>
            <w:tcW w:w="590" w:type="pct"/>
            <w:shd w:val="clear" w:color="auto" w:fill="auto"/>
            <w:vAlign w:val="center"/>
            <w:hideMark/>
          </w:tcPr>
          <w:p w14:paraId="184F712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3AB5DAD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$ 118.365 </w:t>
            </w:r>
          </w:p>
        </w:tc>
        <w:tc>
          <w:tcPr>
            <w:tcW w:w="551" w:type="pct"/>
            <w:shd w:val="clear" w:color="auto" w:fill="auto"/>
            <w:vAlign w:val="center"/>
            <w:hideMark/>
          </w:tcPr>
          <w:p w14:paraId="6D99178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$ 117.673 </w:t>
            </w:r>
          </w:p>
        </w:tc>
        <w:tc>
          <w:tcPr>
            <w:tcW w:w="468" w:type="pct"/>
            <w:shd w:val="clear" w:color="auto" w:fill="auto"/>
            <w:vAlign w:val="center"/>
            <w:hideMark/>
          </w:tcPr>
          <w:p w14:paraId="2527D94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$ 116.630 </w:t>
            </w:r>
          </w:p>
        </w:tc>
        <w:tc>
          <w:tcPr>
            <w:tcW w:w="530" w:type="pct"/>
            <w:shd w:val="clear" w:color="auto" w:fill="auto"/>
            <w:vAlign w:val="center"/>
            <w:hideMark/>
          </w:tcPr>
          <w:p w14:paraId="04C746C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$ 487 </w:t>
            </w:r>
          </w:p>
        </w:tc>
      </w:tr>
      <w:tr w:rsidR="00656E7F" w:rsidRPr="0016045A" w14:paraId="05B92222" w14:textId="77777777" w:rsidTr="00E913AF">
        <w:trPr>
          <w:trHeight w:val="225"/>
          <w:jc w:val="center"/>
        </w:trPr>
        <w:tc>
          <w:tcPr>
            <w:tcW w:w="1129" w:type="pct"/>
            <w:shd w:val="clear" w:color="auto" w:fill="auto"/>
            <w:vAlign w:val="center"/>
            <w:hideMark/>
          </w:tcPr>
          <w:p w14:paraId="7FBEAD57" w14:textId="1BCBF768"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Sucre</w:t>
            </w:r>
          </w:p>
        </w:tc>
        <w:tc>
          <w:tcPr>
            <w:tcW w:w="604" w:type="pct"/>
            <w:shd w:val="clear" w:color="auto" w:fill="auto"/>
            <w:vAlign w:val="center"/>
            <w:hideMark/>
          </w:tcPr>
          <w:p w14:paraId="510CE8C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$ 110.783 </w:t>
            </w:r>
          </w:p>
        </w:tc>
        <w:tc>
          <w:tcPr>
            <w:tcW w:w="527" w:type="pct"/>
            <w:shd w:val="clear" w:color="auto" w:fill="auto"/>
            <w:vAlign w:val="center"/>
            <w:hideMark/>
          </w:tcPr>
          <w:p w14:paraId="774BE69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$ 110.480 </w:t>
            </w:r>
          </w:p>
        </w:tc>
        <w:tc>
          <w:tcPr>
            <w:tcW w:w="590" w:type="pct"/>
            <w:shd w:val="clear" w:color="auto" w:fill="auto"/>
            <w:vAlign w:val="center"/>
            <w:hideMark/>
          </w:tcPr>
          <w:p w14:paraId="35DA6B8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175BDBE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$ 110.480 </w:t>
            </w:r>
          </w:p>
        </w:tc>
        <w:tc>
          <w:tcPr>
            <w:tcW w:w="551" w:type="pct"/>
            <w:shd w:val="clear" w:color="auto" w:fill="auto"/>
            <w:vAlign w:val="center"/>
            <w:hideMark/>
          </w:tcPr>
          <w:p w14:paraId="3A10202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$ 109.319 </w:t>
            </w:r>
          </w:p>
        </w:tc>
        <w:tc>
          <w:tcPr>
            <w:tcW w:w="468" w:type="pct"/>
            <w:shd w:val="clear" w:color="auto" w:fill="auto"/>
            <w:vAlign w:val="center"/>
            <w:hideMark/>
          </w:tcPr>
          <w:p w14:paraId="17AE864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$ 108.788 </w:t>
            </w:r>
          </w:p>
        </w:tc>
        <w:tc>
          <w:tcPr>
            <w:tcW w:w="530" w:type="pct"/>
            <w:shd w:val="clear" w:color="auto" w:fill="auto"/>
            <w:vAlign w:val="center"/>
            <w:hideMark/>
          </w:tcPr>
          <w:p w14:paraId="1D634E2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$ 304 </w:t>
            </w:r>
          </w:p>
        </w:tc>
      </w:tr>
      <w:tr w:rsidR="00656E7F" w:rsidRPr="0016045A" w14:paraId="02C5C277" w14:textId="77777777" w:rsidTr="00E913AF">
        <w:trPr>
          <w:trHeight w:val="225"/>
          <w:jc w:val="center"/>
        </w:trPr>
        <w:tc>
          <w:tcPr>
            <w:tcW w:w="1129" w:type="pct"/>
            <w:shd w:val="clear" w:color="auto" w:fill="auto"/>
            <w:vAlign w:val="center"/>
            <w:hideMark/>
          </w:tcPr>
          <w:p w14:paraId="2A5F132C" w14:textId="14268136"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lastRenderedPageBreak/>
              <w:t>Boyacá</w:t>
            </w:r>
          </w:p>
        </w:tc>
        <w:tc>
          <w:tcPr>
            <w:tcW w:w="604" w:type="pct"/>
            <w:shd w:val="clear" w:color="auto" w:fill="auto"/>
            <w:vAlign w:val="center"/>
            <w:hideMark/>
          </w:tcPr>
          <w:p w14:paraId="1C6F47E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$ 97.746 </w:t>
            </w:r>
          </w:p>
        </w:tc>
        <w:tc>
          <w:tcPr>
            <w:tcW w:w="527" w:type="pct"/>
            <w:shd w:val="clear" w:color="auto" w:fill="auto"/>
            <w:vAlign w:val="center"/>
            <w:hideMark/>
          </w:tcPr>
          <w:p w14:paraId="7425C58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$ 97.566 </w:t>
            </w:r>
          </w:p>
        </w:tc>
        <w:tc>
          <w:tcPr>
            <w:tcW w:w="590" w:type="pct"/>
            <w:shd w:val="clear" w:color="auto" w:fill="auto"/>
            <w:vAlign w:val="center"/>
            <w:hideMark/>
          </w:tcPr>
          <w:p w14:paraId="6818964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124901F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$ 97.566 </w:t>
            </w:r>
          </w:p>
        </w:tc>
        <w:tc>
          <w:tcPr>
            <w:tcW w:w="551" w:type="pct"/>
            <w:shd w:val="clear" w:color="auto" w:fill="auto"/>
            <w:vAlign w:val="center"/>
            <w:hideMark/>
          </w:tcPr>
          <w:p w14:paraId="15DD767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$ 95.094 </w:t>
            </w:r>
          </w:p>
        </w:tc>
        <w:tc>
          <w:tcPr>
            <w:tcW w:w="468" w:type="pct"/>
            <w:shd w:val="clear" w:color="auto" w:fill="auto"/>
            <w:vAlign w:val="center"/>
            <w:hideMark/>
          </w:tcPr>
          <w:p w14:paraId="6C157D6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$ 93.217 </w:t>
            </w:r>
          </w:p>
        </w:tc>
        <w:tc>
          <w:tcPr>
            <w:tcW w:w="530" w:type="pct"/>
            <w:shd w:val="clear" w:color="auto" w:fill="auto"/>
            <w:vAlign w:val="center"/>
            <w:hideMark/>
          </w:tcPr>
          <w:p w14:paraId="0F77D22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$ 180 </w:t>
            </w:r>
          </w:p>
        </w:tc>
      </w:tr>
      <w:tr w:rsidR="00656E7F" w:rsidRPr="0016045A" w14:paraId="71C042B1" w14:textId="77777777" w:rsidTr="00E913AF">
        <w:trPr>
          <w:trHeight w:val="225"/>
          <w:jc w:val="center"/>
        </w:trPr>
        <w:tc>
          <w:tcPr>
            <w:tcW w:w="1129" w:type="pct"/>
            <w:shd w:val="clear" w:color="auto" w:fill="auto"/>
            <w:vAlign w:val="center"/>
            <w:hideMark/>
          </w:tcPr>
          <w:p w14:paraId="77C20DB8" w14:textId="3F029B40"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Meta</w:t>
            </w:r>
          </w:p>
        </w:tc>
        <w:tc>
          <w:tcPr>
            <w:tcW w:w="604" w:type="pct"/>
            <w:shd w:val="clear" w:color="auto" w:fill="auto"/>
            <w:vAlign w:val="center"/>
            <w:hideMark/>
          </w:tcPr>
          <w:p w14:paraId="6A95386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$ 80.327 </w:t>
            </w:r>
          </w:p>
        </w:tc>
        <w:tc>
          <w:tcPr>
            <w:tcW w:w="527" w:type="pct"/>
            <w:shd w:val="clear" w:color="auto" w:fill="auto"/>
            <w:vAlign w:val="center"/>
            <w:hideMark/>
          </w:tcPr>
          <w:p w14:paraId="79A232E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$ 79.338 </w:t>
            </w:r>
          </w:p>
        </w:tc>
        <w:tc>
          <w:tcPr>
            <w:tcW w:w="590" w:type="pct"/>
            <w:shd w:val="clear" w:color="auto" w:fill="auto"/>
            <w:vAlign w:val="center"/>
            <w:hideMark/>
          </w:tcPr>
          <w:p w14:paraId="5E88373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2ABBFF4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$ 79.338 </w:t>
            </w:r>
          </w:p>
        </w:tc>
        <w:tc>
          <w:tcPr>
            <w:tcW w:w="551" w:type="pct"/>
            <w:shd w:val="clear" w:color="auto" w:fill="auto"/>
            <w:vAlign w:val="center"/>
            <w:hideMark/>
          </w:tcPr>
          <w:p w14:paraId="093DBBD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$ 79.268 </w:t>
            </w:r>
          </w:p>
        </w:tc>
        <w:tc>
          <w:tcPr>
            <w:tcW w:w="468" w:type="pct"/>
            <w:shd w:val="clear" w:color="auto" w:fill="auto"/>
            <w:vAlign w:val="center"/>
            <w:hideMark/>
          </w:tcPr>
          <w:p w14:paraId="205ACCB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$ 77.415 </w:t>
            </w:r>
          </w:p>
        </w:tc>
        <w:tc>
          <w:tcPr>
            <w:tcW w:w="530" w:type="pct"/>
            <w:shd w:val="clear" w:color="auto" w:fill="auto"/>
            <w:vAlign w:val="center"/>
            <w:hideMark/>
          </w:tcPr>
          <w:p w14:paraId="566B69A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$ 989 </w:t>
            </w:r>
          </w:p>
        </w:tc>
      </w:tr>
      <w:tr w:rsidR="00656E7F" w:rsidRPr="0016045A" w14:paraId="12DA49D4" w14:textId="77777777" w:rsidTr="00E913AF">
        <w:trPr>
          <w:trHeight w:val="225"/>
          <w:jc w:val="center"/>
        </w:trPr>
        <w:tc>
          <w:tcPr>
            <w:tcW w:w="1129" w:type="pct"/>
            <w:shd w:val="clear" w:color="auto" w:fill="auto"/>
            <w:vAlign w:val="center"/>
            <w:hideMark/>
          </w:tcPr>
          <w:p w14:paraId="77CB6E25" w14:textId="4FC317AF"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Risaralda</w:t>
            </w:r>
          </w:p>
        </w:tc>
        <w:tc>
          <w:tcPr>
            <w:tcW w:w="604" w:type="pct"/>
            <w:shd w:val="clear" w:color="auto" w:fill="auto"/>
            <w:vAlign w:val="center"/>
            <w:hideMark/>
          </w:tcPr>
          <w:p w14:paraId="524D665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$ 77.996 </w:t>
            </w:r>
          </w:p>
        </w:tc>
        <w:tc>
          <w:tcPr>
            <w:tcW w:w="527" w:type="pct"/>
            <w:shd w:val="clear" w:color="auto" w:fill="auto"/>
            <w:vAlign w:val="center"/>
            <w:hideMark/>
          </w:tcPr>
          <w:p w14:paraId="7E5D17C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$ 76.597 </w:t>
            </w:r>
          </w:p>
        </w:tc>
        <w:tc>
          <w:tcPr>
            <w:tcW w:w="590" w:type="pct"/>
            <w:shd w:val="clear" w:color="auto" w:fill="auto"/>
            <w:vAlign w:val="center"/>
            <w:hideMark/>
          </w:tcPr>
          <w:p w14:paraId="5465781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53BD0C0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$ 76.597 </w:t>
            </w:r>
          </w:p>
        </w:tc>
        <w:tc>
          <w:tcPr>
            <w:tcW w:w="551" w:type="pct"/>
            <w:shd w:val="clear" w:color="auto" w:fill="auto"/>
            <w:vAlign w:val="center"/>
            <w:hideMark/>
          </w:tcPr>
          <w:p w14:paraId="16845F0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$ 76.432 </w:t>
            </w:r>
          </w:p>
        </w:tc>
        <w:tc>
          <w:tcPr>
            <w:tcW w:w="468" w:type="pct"/>
            <w:shd w:val="clear" w:color="auto" w:fill="auto"/>
            <w:vAlign w:val="center"/>
            <w:hideMark/>
          </w:tcPr>
          <w:p w14:paraId="6F3EAFF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$ 74.869 </w:t>
            </w:r>
          </w:p>
        </w:tc>
        <w:tc>
          <w:tcPr>
            <w:tcW w:w="530" w:type="pct"/>
            <w:shd w:val="clear" w:color="auto" w:fill="auto"/>
            <w:vAlign w:val="center"/>
            <w:hideMark/>
          </w:tcPr>
          <w:p w14:paraId="52F16C7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$ 1.398 </w:t>
            </w:r>
          </w:p>
        </w:tc>
      </w:tr>
      <w:tr w:rsidR="00656E7F" w:rsidRPr="0016045A" w14:paraId="5EC58DC9" w14:textId="77777777" w:rsidTr="00E913AF">
        <w:trPr>
          <w:trHeight w:val="225"/>
          <w:jc w:val="center"/>
        </w:trPr>
        <w:tc>
          <w:tcPr>
            <w:tcW w:w="1129" w:type="pct"/>
            <w:shd w:val="clear" w:color="auto" w:fill="auto"/>
            <w:vAlign w:val="center"/>
            <w:hideMark/>
          </w:tcPr>
          <w:p w14:paraId="5B4EF985" w14:textId="2EA840DB"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Quindío</w:t>
            </w:r>
          </w:p>
        </w:tc>
        <w:tc>
          <w:tcPr>
            <w:tcW w:w="604" w:type="pct"/>
            <w:shd w:val="clear" w:color="auto" w:fill="auto"/>
            <w:vAlign w:val="center"/>
            <w:hideMark/>
          </w:tcPr>
          <w:p w14:paraId="7FC7434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$ 54.688 </w:t>
            </w:r>
          </w:p>
        </w:tc>
        <w:tc>
          <w:tcPr>
            <w:tcW w:w="527" w:type="pct"/>
            <w:shd w:val="clear" w:color="auto" w:fill="auto"/>
            <w:vAlign w:val="center"/>
            <w:hideMark/>
          </w:tcPr>
          <w:p w14:paraId="1A6DAE9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$ 54.401 </w:t>
            </w:r>
          </w:p>
        </w:tc>
        <w:tc>
          <w:tcPr>
            <w:tcW w:w="590" w:type="pct"/>
            <w:shd w:val="clear" w:color="auto" w:fill="auto"/>
            <w:vAlign w:val="center"/>
            <w:hideMark/>
          </w:tcPr>
          <w:p w14:paraId="7CD0045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53425E0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$ 54.401 </w:t>
            </w:r>
          </w:p>
        </w:tc>
        <w:tc>
          <w:tcPr>
            <w:tcW w:w="551" w:type="pct"/>
            <w:shd w:val="clear" w:color="auto" w:fill="auto"/>
            <w:vAlign w:val="center"/>
            <w:hideMark/>
          </w:tcPr>
          <w:p w14:paraId="341D50C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$ 51.158 </w:t>
            </w:r>
          </w:p>
        </w:tc>
        <w:tc>
          <w:tcPr>
            <w:tcW w:w="468" w:type="pct"/>
            <w:shd w:val="clear" w:color="auto" w:fill="auto"/>
            <w:vAlign w:val="center"/>
            <w:hideMark/>
          </w:tcPr>
          <w:p w14:paraId="63B0211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$ 49.537 </w:t>
            </w:r>
          </w:p>
        </w:tc>
        <w:tc>
          <w:tcPr>
            <w:tcW w:w="530" w:type="pct"/>
            <w:shd w:val="clear" w:color="auto" w:fill="auto"/>
            <w:vAlign w:val="center"/>
            <w:hideMark/>
          </w:tcPr>
          <w:p w14:paraId="76F2E19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$ 287 </w:t>
            </w:r>
          </w:p>
        </w:tc>
      </w:tr>
      <w:tr w:rsidR="00656E7F" w:rsidRPr="0016045A" w14:paraId="27B3C89F" w14:textId="77777777" w:rsidTr="00E913AF">
        <w:trPr>
          <w:trHeight w:val="225"/>
          <w:jc w:val="center"/>
        </w:trPr>
        <w:tc>
          <w:tcPr>
            <w:tcW w:w="1129" w:type="pct"/>
            <w:shd w:val="clear" w:color="auto" w:fill="auto"/>
            <w:vAlign w:val="center"/>
            <w:hideMark/>
          </w:tcPr>
          <w:p w14:paraId="5BDD44BD" w14:textId="5AC37901"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Caquetá</w:t>
            </w:r>
          </w:p>
        </w:tc>
        <w:tc>
          <w:tcPr>
            <w:tcW w:w="604" w:type="pct"/>
            <w:shd w:val="clear" w:color="auto" w:fill="auto"/>
            <w:vAlign w:val="center"/>
            <w:hideMark/>
          </w:tcPr>
          <w:p w14:paraId="52A2F60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$ 50.120 </w:t>
            </w:r>
          </w:p>
        </w:tc>
        <w:tc>
          <w:tcPr>
            <w:tcW w:w="527" w:type="pct"/>
            <w:shd w:val="clear" w:color="auto" w:fill="auto"/>
            <w:vAlign w:val="center"/>
            <w:hideMark/>
          </w:tcPr>
          <w:p w14:paraId="50C45B0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$ 50.056 </w:t>
            </w:r>
          </w:p>
        </w:tc>
        <w:tc>
          <w:tcPr>
            <w:tcW w:w="590" w:type="pct"/>
            <w:shd w:val="clear" w:color="auto" w:fill="auto"/>
            <w:vAlign w:val="center"/>
            <w:hideMark/>
          </w:tcPr>
          <w:p w14:paraId="17E607F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6ECD884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$ 50.056 </w:t>
            </w:r>
          </w:p>
        </w:tc>
        <w:tc>
          <w:tcPr>
            <w:tcW w:w="551" w:type="pct"/>
            <w:shd w:val="clear" w:color="auto" w:fill="auto"/>
            <w:vAlign w:val="center"/>
            <w:hideMark/>
          </w:tcPr>
          <w:p w14:paraId="5DF28A1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$ 50.056 </w:t>
            </w:r>
          </w:p>
        </w:tc>
        <w:tc>
          <w:tcPr>
            <w:tcW w:w="468" w:type="pct"/>
            <w:shd w:val="clear" w:color="auto" w:fill="auto"/>
            <w:vAlign w:val="center"/>
            <w:hideMark/>
          </w:tcPr>
          <w:p w14:paraId="3CA8CDC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$ 49.788 </w:t>
            </w:r>
          </w:p>
        </w:tc>
        <w:tc>
          <w:tcPr>
            <w:tcW w:w="530" w:type="pct"/>
            <w:shd w:val="clear" w:color="auto" w:fill="auto"/>
            <w:vAlign w:val="center"/>
            <w:hideMark/>
          </w:tcPr>
          <w:p w14:paraId="32EC20D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$ 64 </w:t>
            </w:r>
          </w:p>
        </w:tc>
      </w:tr>
      <w:tr w:rsidR="00656E7F" w:rsidRPr="0016045A" w14:paraId="1B23F929" w14:textId="77777777" w:rsidTr="00E913AF">
        <w:trPr>
          <w:trHeight w:val="225"/>
          <w:jc w:val="center"/>
        </w:trPr>
        <w:tc>
          <w:tcPr>
            <w:tcW w:w="1129" w:type="pct"/>
            <w:shd w:val="clear" w:color="auto" w:fill="auto"/>
            <w:vAlign w:val="center"/>
            <w:hideMark/>
          </w:tcPr>
          <w:p w14:paraId="3724354F" w14:textId="5F4A5C0E"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Putumayo</w:t>
            </w:r>
          </w:p>
        </w:tc>
        <w:tc>
          <w:tcPr>
            <w:tcW w:w="604" w:type="pct"/>
            <w:shd w:val="clear" w:color="auto" w:fill="auto"/>
            <w:vAlign w:val="center"/>
            <w:hideMark/>
          </w:tcPr>
          <w:p w14:paraId="031DDE5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$ 43.398 </w:t>
            </w:r>
          </w:p>
        </w:tc>
        <w:tc>
          <w:tcPr>
            <w:tcW w:w="527" w:type="pct"/>
            <w:shd w:val="clear" w:color="auto" w:fill="auto"/>
            <w:vAlign w:val="center"/>
            <w:hideMark/>
          </w:tcPr>
          <w:p w14:paraId="2BE82DE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$ 43.300 </w:t>
            </w:r>
          </w:p>
        </w:tc>
        <w:tc>
          <w:tcPr>
            <w:tcW w:w="590" w:type="pct"/>
            <w:shd w:val="clear" w:color="auto" w:fill="auto"/>
            <w:vAlign w:val="center"/>
            <w:hideMark/>
          </w:tcPr>
          <w:p w14:paraId="0536303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0AE4A66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$ 43.300 </w:t>
            </w:r>
          </w:p>
        </w:tc>
        <w:tc>
          <w:tcPr>
            <w:tcW w:w="551" w:type="pct"/>
            <w:shd w:val="clear" w:color="auto" w:fill="auto"/>
            <w:vAlign w:val="center"/>
            <w:hideMark/>
          </w:tcPr>
          <w:p w14:paraId="00D0203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$ 43.175 </w:t>
            </w:r>
          </w:p>
        </w:tc>
        <w:tc>
          <w:tcPr>
            <w:tcW w:w="468" w:type="pct"/>
            <w:shd w:val="clear" w:color="auto" w:fill="auto"/>
            <w:vAlign w:val="center"/>
            <w:hideMark/>
          </w:tcPr>
          <w:p w14:paraId="4B6FFE2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$ 42.549 </w:t>
            </w:r>
          </w:p>
        </w:tc>
        <w:tc>
          <w:tcPr>
            <w:tcW w:w="530" w:type="pct"/>
            <w:shd w:val="clear" w:color="auto" w:fill="auto"/>
            <w:vAlign w:val="center"/>
            <w:hideMark/>
          </w:tcPr>
          <w:p w14:paraId="2275C56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$ 97 </w:t>
            </w:r>
          </w:p>
        </w:tc>
      </w:tr>
      <w:tr w:rsidR="00656E7F" w:rsidRPr="0016045A" w14:paraId="3A996F40" w14:textId="77777777" w:rsidTr="00E913AF">
        <w:trPr>
          <w:trHeight w:val="225"/>
          <w:jc w:val="center"/>
        </w:trPr>
        <w:tc>
          <w:tcPr>
            <w:tcW w:w="1129" w:type="pct"/>
            <w:shd w:val="clear" w:color="auto" w:fill="auto"/>
            <w:vAlign w:val="center"/>
            <w:hideMark/>
          </w:tcPr>
          <w:p w14:paraId="4E1A5876" w14:textId="046DC98A"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Arauca</w:t>
            </w:r>
          </w:p>
        </w:tc>
        <w:tc>
          <w:tcPr>
            <w:tcW w:w="604" w:type="pct"/>
            <w:shd w:val="clear" w:color="auto" w:fill="auto"/>
            <w:vAlign w:val="center"/>
            <w:hideMark/>
          </w:tcPr>
          <w:p w14:paraId="63C0740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$ 37.773 </w:t>
            </w:r>
          </w:p>
        </w:tc>
        <w:tc>
          <w:tcPr>
            <w:tcW w:w="527" w:type="pct"/>
            <w:shd w:val="clear" w:color="auto" w:fill="auto"/>
            <w:vAlign w:val="center"/>
            <w:hideMark/>
          </w:tcPr>
          <w:p w14:paraId="6930A74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$ 37.664 </w:t>
            </w:r>
          </w:p>
        </w:tc>
        <w:tc>
          <w:tcPr>
            <w:tcW w:w="590" w:type="pct"/>
            <w:shd w:val="clear" w:color="auto" w:fill="auto"/>
            <w:vAlign w:val="center"/>
            <w:hideMark/>
          </w:tcPr>
          <w:p w14:paraId="0A8E547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114B34D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$ 37.664 </w:t>
            </w:r>
          </w:p>
        </w:tc>
        <w:tc>
          <w:tcPr>
            <w:tcW w:w="551" w:type="pct"/>
            <w:shd w:val="clear" w:color="auto" w:fill="auto"/>
            <w:vAlign w:val="center"/>
            <w:hideMark/>
          </w:tcPr>
          <w:p w14:paraId="0D38081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$ 37.661 </w:t>
            </w:r>
          </w:p>
        </w:tc>
        <w:tc>
          <w:tcPr>
            <w:tcW w:w="468" w:type="pct"/>
            <w:shd w:val="clear" w:color="auto" w:fill="auto"/>
            <w:vAlign w:val="center"/>
            <w:hideMark/>
          </w:tcPr>
          <w:p w14:paraId="399BDD6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$ 37.254 </w:t>
            </w:r>
          </w:p>
        </w:tc>
        <w:tc>
          <w:tcPr>
            <w:tcW w:w="530" w:type="pct"/>
            <w:shd w:val="clear" w:color="auto" w:fill="auto"/>
            <w:vAlign w:val="center"/>
            <w:hideMark/>
          </w:tcPr>
          <w:p w14:paraId="2B88CFD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$ 109 </w:t>
            </w:r>
          </w:p>
        </w:tc>
      </w:tr>
      <w:tr w:rsidR="00656E7F" w:rsidRPr="0016045A" w14:paraId="7F82DA8A" w14:textId="77777777" w:rsidTr="00E913AF">
        <w:trPr>
          <w:trHeight w:val="225"/>
          <w:jc w:val="center"/>
        </w:trPr>
        <w:tc>
          <w:tcPr>
            <w:tcW w:w="1129" w:type="pct"/>
            <w:shd w:val="clear" w:color="auto" w:fill="auto"/>
            <w:vAlign w:val="center"/>
            <w:hideMark/>
          </w:tcPr>
          <w:p w14:paraId="2B4DBA6D" w14:textId="68596AD1"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Casanare</w:t>
            </w:r>
          </w:p>
        </w:tc>
        <w:tc>
          <w:tcPr>
            <w:tcW w:w="604" w:type="pct"/>
            <w:shd w:val="clear" w:color="auto" w:fill="auto"/>
            <w:vAlign w:val="center"/>
            <w:hideMark/>
          </w:tcPr>
          <w:p w14:paraId="5FF5A8B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$ 36.904 </w:t>
            </w:r>
          </w:p>
        </w:tc>
        <w:tc>
          <w:tcPr>
            <w:tcW w:w="527" w:type="pct"/>
            <w:shd w:val="clear" w:color="auto" w:fill="auto"/>
            <w:vAlign w:val="center"/>
            <w:hideMark/>
          </w:tcPr>
          <w:p w14:paraId="6E56220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$ 36.653 </w:t>
            </w:r>
          </w:p>
        </w:tc>
        <w:tc>
          <w:tcPr>
            <w:tcW w:w="590" w:type="pct"/>
            <w:shd w:val="clear" w:color="auto" w:fill="auto"/>
            <w:vAlign w:val="center"/>
            <w:hideMark/>
          </w:tcPr>
          <w:p w14:paraId="79649DE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240A1FF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$ 36.653 </w:t>
            </w:r>
          </w:p>
        </w:tc>
        <w:tc>
          <w:tcPr>
            <w:tcW w:w="551" w:type="pct"/>
            <w:shd w:val="clear" w:color="auto" w:fill="auto"/>
            <w:vAlign w:val="center"/>
            <w:hideMark/>
          </w:tcPr>
          <w:p w14:paraId="33788B5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$ 36.189 </w:t>
            </w:r>
          </w:p>
        </w:tc>
        <w:tc>
          <w:tcPr>
            <w:tcW w:w="468" w:type="pct"/>
            <w:shd w:val="clear" w:color="auto" w:fill="auto"/>
            <w:vAlign w:val="center"/>
            <w:hideMark/>
          </w:tcPr>
          <w:p w14:paraId="3285545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$ 36.017 </w:t>
            </w:r>
          </w:p>
        </w:tc>
        <w:tc>
          <w:tcPr>
            <w:tcW w:w="530" w:type="pct"/>
            <w:shd w:val="clear" w:color="auto" w:fill="auto"/>
            <w:vAlign w:val="center"/>
            <w:hideMark/>
          </w:tcPr>
          <w:p w14:paraId="4000F34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$ 250 </w:t>
            </w:r>
          </w:p>
        </w:tc>
      </w:tr>
      <w:tr w:rsidR="00656E7F" w:rsidRPr="0016045A" w14:paraId="3C891DE4" w14:textId="77777777" w:rsidTr="00E913AF">
        <w:trPr>
          <w:trHeight w:val="225"/>
          <w:jc w:val="center"/>
        </w:trPr>
        <w:tc>
          <w:tcPr>
            <w:tcW w:w="1129" w:type="pct"/>
            <w:shd w:val="clear" w:color="auto" w:fill="auto"/>
            <w:vAlign w:val="center"/>
            <w:hideMark/>
          </w:tcPr>
          <w:p w14:paraId="5A06CCDA" w14:textId="1404D33B"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Amazonas</w:t>
            </w:r>
          </w:p>
        </w:tc>
        <w:tc>
          <w:tcPr>
            <w:tcW w:w="604" w:type="pct"/>
            <w:shd w:val="clear" w:color="auto" w:fill="auto"/>
            <w:vAlign w:val="center"/>
            <w:hideMark/>
          </w:tcPr>
          <w:p w14:paraId="51EDB69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$ 16.906 </w:t>
            </w:r>
          </w:p>
        </w:tc>
        <w:tc>
          <w:tcPr>
            <w:tcW w:w="527" w:type="pct"/>
            <w:shd w:val="clear" w:color="auto" w:fill="auto"/>
            <w:vAlign w:val="center"/>
            <w:hideMark/>
          </w:tcPr>
          <w:p w14:paraId="278382B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$ 16.399 </w:t>
            </w:r>
          </w:p>
        </w:tc>
        <w:tc>
          <w:tcPr>
            <w:tcW w:w="590" w:type="pct"/>
            <w:shd w:val="clear" w:color="auto" w:fill="auto"/>
            <w:vAlign w:val="center"/>
            <w:hideMark/>
          </w:tcPr>
          <w:p w14:paraId="7B39C27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71E5A32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$ 16.399 </w:t>
            </w:r>
          </w:p>
        </w:tc>
        <w:tc>
          <w:tcPr>
            <w:tcW w:w="551" w:type="pct"/>
            <w:shd w:val="clear" w:color="auto" w:fill="auto"/>
            <w:vAlign w:val="center"/>
            <w:hideMark/>
          </w:tcPr>
          <w:p w14:paraId="11B1B05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$ 16.322 </w:t>
            </w:r>
          </w:p>
        </w:tc>
        <w:tc>
          <w:tcPr>
            <w:tcW w:w="468" w:type="pct"/>
            <w:shd w:val="clear" w:color="auto" w:fill="auto"/>
            <w:vAlign w:val="center"/>
            <w:hideMark/>
          </w:tcPr>
          <w:p w14:paraId="68C5EB7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$ 16.018 </w:t>
            </w:r>
          </w:p>
        </w:tc>
        <w:tc>
          <w:tcPr>
            <w:tcW w:w="530" w:type="pct"/>
            <w:shd w:val="clear" w:color="auto" w:fill="auto"/>
            <w:vAlign w:val="center"/>
            <w:hideMark/>
          </w:tcPr>
          <w:p w14:paraId="0BE71E7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$ 508 </w:t>
            </w:r>
          </w:p>
        </w:tc>
      </w:tr>
      <w:tr w:rsidR="00656E7F" w:rsidRPr="0016045A" w14:paraId="37438D3D" w14:textId="77777777" w:rsidTr="00E913AF">
        <w:trPr>
          <w:trHeight w:val="225"/>
          <w:jc w:val="center"/>
        </w:trPr>
        <w:tc>
          <w:tcPr>
            <w:tcW w:w="1129" w:type="pct"/>
            <w:shd w:val="clear" w:color="auto" w:fill="auto"/>
            <w:vAlign w:val="center"/>
            <w:hideMark/>
          </w:tcPr>
          <w:p w14:paraId="734C790F" w14:textId="58185470"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Guaviare</w:t>
            </w:r>
          </w:p>
        </w:tc>
        <w:tc>
          <w:tcPr>
            <w:tcW w:w="604" w:type="pct"/>
            <w:shd w:val="clear" w:color="auto" w:fill="auto"/>
            <w:vAlign w:val="center"/>
            <w:hideMark/>
          </w:tcPr>
          <w:p w14:paraId="57CD2E5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$ 14.996 </w:t>
            </w:r>
          </w:p>
        </w:tc>
        <w:tc>
          <w:tcPr>
            <w:tcW w:w="527" w:type="pct"/>
            <w:shd w:val="clear" w:color="auto" w:fill="auto"/>
            <w:vAlign w:val="center"/>
            <w:hideMark/>
          </w:tcPr>
          <w:p w14:paraId="7578474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$ 14.330 </w:t>
            </w:r>
          </w:p>
        </w:tc>
        <w:tc>
          <w:tcPr>
            <w:tcW w:w="590" w:type="pct"/>
            <w:shd w:val="clear" w:color="auto" w:fill="auto"/>
            <w:vAlign w:val="center"/>
            <w:hideMark/>
          </w:tcPr>
          <w:p w14:paraId="2253500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7132D3D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$ 14.330 </w:t>
            </w:r>
          </w:p>
        </w:tc>
        <w:tc>
          <w:tcPr>
            <w:tcW w:w="551" w:type="pct"/>
            <w:shd w:val="clear" w:color="auto" w:fill="auto"/>
            <w:vAlign w:val="center"/>
            <w:hideMark/>
          </w:tcPr>
          <w:p w14:paraId="45F6E0F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$ 14.191 </w:t>
            </w:r>
          </w:p>
        </w:tc>
        <w:tc>
          <w:tcPr>
            <w:tcW w:w="468" w:type="pct"/>
            <w:shd w:val="clear" w:color="auto" w:fill="auto"/>
            <w:vAlign w:val="center"/>
            <w:hideMark/>
          </w:tcPr>
          <w:p w14:paraId="2B220EC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$ 14.112 </w:t>
            </w:r>
          </w:p>
        </w:tc>
        <w:tc>
          <w:tcPr>
            <w:tcW w:w="530" w:type="pct"/>
            <w:shd w:val="clear" w:color="auto" w:fill="auto"/>
            <w:vAlign w:val="center"/>
            <w:hideMark/>
          </w:tcPr>
          <w:p w14:paraId="549D72A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$ 666 </w:t>
            </w:r>
          </w:p>
        </w:tc>
      </w:tr>
      <w:tr w:rsidR="00656E7F" w:rsidRPr="0016045A" w14:paraId="5944B728" w14:textId="77777777" w:rsidTr="00E913AF">
        <w:trPr>
          <w:trHeight w:val="225"/>
          <w:jc w:val="center"/>
        </w:trPr>
        <w:tc>
          <w:tcPr>
            <w:tcW w:w="1129" w:type="pct"/>
            <w:shd w:val="clear" w:color="auto" w:fill="auto"/>
            <w:vAlign w:val="center"/>
            <w:hideMark/>
          </w:tcPr>
          <w:p w14:paraId="358E3594" w14:textId="5965B64A"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San </w:t>
            </w:r>
            <w:r w:rsidR="0016045A" w:rsidRPr="0016045A">
              <w:rPr>
                <w:rFonts w:eastAsia="Times New Roman" w:cs="Arial"/>
                <w:color w:val="000000"/>
                <w:sz w:val="16"/>
                <w:szCs w:val="16"/>
                <w:lang w:val="es-CO" w:eastAsia="es-CO"/>
              </w:rPr>
              <w:t>Andrés</w:t>
            </w:r>
          </w:p>
        </w:tc>
        <w:tc>
          <w:tcPr>
            <w:tcW w:w="604" w:type="pct"/>
            <w:shd w:val="clear" w:color="auto" w:fill="auto"/>
            <w:vAlign w:val="center"/>
            <w:hideMark/>
          </w:tcPr>
          <w:p w14:paraId="2BAA2F2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$ 9.681 </w:t>
            </w:r>
          </w:p>
        </w:tc>
        <w:tc>
          <w:tcPr>
            <w:tcW w:w="527" w:type="pct"/>
            <w:shd w:val="clear" w:color="auto" w:fill="auto"/>
            <w:vAlign w:val="center"/>
            <w:hideMark/>
          </w:tcPr>
          <w:p w14:paraId="3ADEDFF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$ 9.447 </w:t>
            </w:r>
          </w:p>
        </w:tc>
        <w:tc>
          <w:tcPr>
            <w:tcW w:w="590" w:type="pct"/>
            <w:shd w:val="clear" w:color="auto" w:fill="auto"/>
            <w:vAlign w:val="center"/>
            <w:hideMark/>
          </w:tcPr>
          <w:p w14:paraId="13425AC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73A039A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$ 9.447 </w:t>
            </w:r>
          </w:p>
        </w:tc>
        <w:tc>
          <w:tcPr>
            <w:tcW w:w="551" w:type="pct"/>
            <w:shd w:val="clear" w:color="auto" w:fill="auto"/>
            <w:vAlign w:val="center"/>
            <w:hideMark/>
          </w:tcPr>
          <w:p w14:paraId="64D1E8C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$ 9.331 </w:t>
            </w:r>
          </w:p>
        </w:tc>
        <w:tc>
          <w:tcPr>
            <w:tcW w:w="468" w:type="pct"/>
            <w:shd w:val="clear" w:color="auto" w:fill="auto"/>
            <w:vAlign w:val="center"/>
            <w:hideMark/>
          </w:tcPr>
          <w:p w14:paraId="63DC246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$ 9.170 </w:t>
            </w:r>
          </w:p>
        </w:tc>
        <w:tc>
          <w:tcPr>
            <w:tcW w:w="530" w:type="pct"/>
            <w:shd w:val="clear" w:color="auto" w:fill="auto"/>
            <w:vAlign w:val="center"/>
            <w:hideMark/>
          </w:tcPr>
          <w:p w14:paraId="0F6CBAB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$ 234 </w:t>
            </w:r>
          </w:p>
        </w:tc>
      </w:tr>
      <w:tr w:rsidR="00656E7F" w:rsidRPr="0016045A" w14:paraId="6B271295" w14:textId="77777777" w:rsidTr="00E913AF">
        <w:trPr>
          <w:trHeight w:val="225"/>
          <w:jc w:val="center"/>
        </w:trPr>
        <w:tc>
          <w:tcPr>
            <w:tcW w:w="1129" w:type="pct"/>
            <w:shd w:val="clear" w:color="auto" w:fill="auto"/>
            <w:vAlign w:val="center"/>
            <w:hideMark/>
          </w:tcPr>
          <w:p w14:paraId="3C3352D9" w14:textId="4D7444AC"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Vaupés</w:t>
            </w:r>
          </w:p>
        </w:tc>
        <w:tc>
          <w:tcPr>
            <w:tcW w:w="604" w:type="pct"/>
            <w:shd w:val="clear" w:color="auto" w:fill="auto"/>
            <w:vAlign w:val="center"/>
            <w:hideMark/>
          </w:tcPr>
          <w:p w14:paraId="17FE161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$ 7.686 </w:t>
            </w:r>
          </w:p>
        </w:tc>
        <w:tc>
          <w:tcPr>
            <w:tcW w:w="527" w:type="pct"/>
            <w:shd w:val="clear" w:color="auto" w:fill="auto"/>
            <w:vAlign w:val="center"/>
            <w:hideMark/>
          </w:tcPr>
          <w:p w14:paraId="09A2403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$ 7.636 </w:t>
            </w:r>
          </w:p>
        </w:tc>
        <w:tc>
          <w:tcPr>
            <w:tcW w:w="590" w:type="pct"/>
            <w:shd w:val="clear" w:color="auto" w:fill="auto"/>
            <w:vAlign w:val="center"/>
            <w:hideMark/>
          </w:tcPr>
          <w:p w14:paraId="3086E30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41C0B4A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$ 7.636 </w:t>
            </w:r>
          </w:p>
        </w:tc>
        <w:tc>
          <w:tcPr>
            <w:tcW w:w="551" w:type="pct"/>
            <w:shd w:val="clear" w:color="auto" w:fill="auto"/>
            <w:vAlign w:val="center"/>
            <w:hideMark/>
          </w:tcPr>
          <w:p w14:paraId="18E0139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$ 7.034 </w:t>
            </w:r>
          </w:p>
        </w:tc>
        <w:tc>
          <w:tcPr>
            <w:tcW w:w="468" w:type="pct"/>
            <w:shd w:val="clear" w:color="auto" w:fill="auto"/>
            <w:vAlign w:val="center"/>
            <w:hideMark/>
          </w:tcPr>
          <w:p w14:paraId="675D1B7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$ 7.000 </w:t>
            </w:r>
          </w:p>
        </w:tc>
        <w:tc>
          <w:tcPr>
            <w:tcW w:w="530" w:type="pct"/>
            <w:shd w:val="clear" w:color="auto" w:fill="auto"/>
            <w:vAlign w:val="center"/>
            <w:hideMark/>
          </w:tcPr>
          <w:p w14:paraId="79F29AB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$ 50 </w:t>
            </w:r>
          </w:p>
        </w:tc>
      </w:tr>
      <w:tr w:rsidR="00656E7F" w:rsidRPr="0016045A" w14:paraId="6F5FE682" w14:textId="77777777" w:rsidTr="00E913AF">
        <w:trPr>
          <w:trHeight w:val="225"/>
          <w:jc w:val="center"/>
        </w:trPr>
        <w:tc>
          <w:tcPr>
            <w:tcW w:w="1129" w:type="pct"/>
            <w:shd w:val="clear" w:color="auto" w:fill="auto"/>
            <w:vAlign w:val="center"/>
            <w:hideMark/>
          </w:tcPr>
          <w:p w14:paraId="5500DABC" w14:textId="6A399D08"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Guainía</w:t>
            </w:r>
          </w:p>
        </w:tc>
        <w:tc>
          <w:tcPr>
            <w:tcW w:w="604" w:type="pct"/>
            <w:shd w:val="clear" w:color="auto" w:fill="auto"/>
            <w:vAlign w:val="center"/>
            <w:hideMark/>
          </w:tcPr>
          <w:p w14:paraId="1CD43AD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$ 7.357 </w:t>
            </w:r>
          </w:p>
        </w:tc>
        <w:tc>
          <w:tcPr>
            <w:tcW w:w="527" w:type="pct"/>
            <w:shd w:val="clear" w:color="auto" w:fill="auto"/>
            <w:vAlign w:val="center"/>
            <w:hideMark/>
          </w:tcPr>
          <w:p w14:paraId="14E1E3B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$ 7.281 </w:t>
            </w:r>
          </w:p>
        </w:tc>
        <w:tc>
          <w:tcPr>
            <w:tcW w:w="590" w:type="pct"/>
            <w:shd w:val="clear" w:color="auto" w:fill="auto"/>
            <w:vAlign w:val="center"/>
            <w:hideMark/>
          </w:tcPr>
          <w:p w14:paraId="38EA5B6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11C1F39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$ 7.281 </w:t>
            </w:r>
          </w:p>
        </w:tc>
        <w:tc>
          <w:tcPr>
            <w:tcW w:w="551" w:type="pct"/>
            <w:shd w:val="clear" w:color="auto" w:fill="auto"/>
            <w:vAlign w:val="center"/>
            <w:hideMark/>
          </w:tcPr>
          <w:p w14:paraId="58AA818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$ 7.264 </w:t>
            </w:r>
          </w:p>
        </w:tc>
        <w:tc>
          <w:tcPr>
            <w:tcW w:w="468" w:type="pct"/>
            <w:shd w:val="clear" w:color="auto" w:fill="auto"/>
            <w:vAlign w:val="center"/>
            <w:hideMark/>
          </w:tcPr>
          <w:p w14:paraId="20390A0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$ 7.206 </w:t>
            </w:r>
          </w:p>
        </w:tc>
        <w:tc>
          <w:tcPr>
            <w:tcW w:w="530" w:type="pct"/>
            <w:shd w:val="clear" w:color="auto" w:fill="auto"/>
            <w:vAlign w:val="center"/>
            <w:hideMark/>
          </w:tcPr>
          <w:p w14:paraId="4742F93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$ 77 </w:t>
            </w:r>
          </w:p>
        </w:tc>
      </w:tr>
      <w:tr w:rsidR="00656E7F" w:rsidRPr="0016045A" w14:paraId="34546093" w14:textId="77777777" w:rsidTr="00E913AF">
        <w:trPr>
          <w:trHeight w:val="225"/>
          <w:jc w:val="center"/>
        </w:trPr>
        <w:tc>
          <w:tcPr>
            <w:tcW w:w="1129" w:type="pct"/>
            <w:shd w:val="clear" w:color="auto" w:fill="auto"/>
            <w:vAlign w:val="center"/>
            <w:hideMark/>
          </w:tcPr>
          <w:p w14:paraId="4D1AEB28" w14:textId="43C2B2BA" w:rsidR="00656E7F" w:rsidRPr="0016045A" w:rsidRDefault="0039169B"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Vichada</w:t>
            </w:r>
          </w:p>
        </w:tc>
        <w:tc>
          <w:tcPr>
            <w:tcW w:w="604" w:type="pct"/>
            <w:shd w:val="clear" w:color="auto" w:fill="auto"/>
            <w:vAlign w:val="center"/>
            <w:hideMark/>
          </w:tcPr>
          <w:p w14:paraId="1CBC46F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$ 6.762 </w:t>
            </w:r>
          </w:p>
        </w:tc>
        <w:tc>
          <w:tcPr>
            <w:tcW w:w="527" w:type="pct"/>
            <w:shd w:val="clear" w:color="auto" w:fill="auto"/>
            <w:vAlign w:val="center"/>
            <w:hideMark/>
          </w:tcPr>
          <w:p w14:paraId="7DFAEE4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$ 6.557 </w:t>
            </w:r>
          </w:p>
        </w:tc>
        <w:tc>
          <w:tcPr>
            <w:tcW w:w="590" w:type="pct"/>
            <w:shd w:val="clear" w:color="auto" w:fill="auto"/>
            <w:vAlign w:val="center"/>
            <w:hideMark/>
          </w:tcPr>
          <w:p w14:paraId="1E9432B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$ 0 </w:t>
            </w:r>
          </w:p>
        </w:tc>
        <w:tc>
          <w:tcPr>
            <w:tcW w:w="600" w:type="pct"/>
            <w:shd w:val="clear" w:color="auto" w:fill="auto"/>
            <w:vAlign w:val="center"/>
            <w:hideMark/>
          </w:tcPr>
          <w:p w14:paraId="366AB2B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$ 6.557 </w:t>
            </w:r>
          </w:p>
        </w:tc>
        <w:tc>
          <w:tcPr>
            <w:tcW w:w="551" w:type="pct"/>
            <w:shd w:val="clear" w:color="auto" w:fill="auto"/>
            <w:vAlign w:val="center"/>
            <w:hideMark/>
          </w:tcPr>
          <w:p w14:paraId="365698E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$ 6.556 </w:t>
            </w:r>
          </w:p>
        </w:tc>
        <w:tc>
          <w:tcPr>
            <w:tcW w:w="468" w:type="pct"/>
            <w:shd w:val="clear" w:color="auto" w:fill="auto"/>
            <w:vAlign w:val="center"/>
            <w:hideMark/>
          </w:tcPr>
          <w:p w14:paraId="3333C26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$ 6.222 </w:t>
            </w:r>
          </w:p>
        </w:tc>
        <w:tc>
          <w:tcPr>
            <w:tcW w:w="530" w:type="pct"/>
            <w:shd w:val="clear" w:color="auto" w:fill="auto"/>
            <w:vAlign w:val="center"/>
            <w:hideMark/>
          </w:tcPr>
          <w:p w14:paraId="63B510D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xml:space="preserve">$ 206 </w:t>
            </w:r>
          </w:p>
        </w:tc>
      </w:tr>
      <w:tr w:rsidR="0016045A" w:rsidRPr="0016045A" w14:paraId="4F253348" w14:textId="77777777" w:rsidTr="00E913AF">
        <w:trPr>
          <w:trHeight w:val="225"/>
          <w:jc w:val="center"/>
        </w:trPr>
        <w:tc>
          <w:tcPr>
            <w:tcW w:w="1129" w:type="pct"/>
            <w:shd w:val="clear" w:color="auto" w:fill="E2EFDA"/>
            <w:vAlign w:val="center"/>
            <w:hideMark/>
          </w:tcPr>
          <w:p w14:paraId="2409B807" w14:textId="77777777" w:rsidR="00656E7F" w:rsidRPr="0016045A" w:rsidRDefault="00656E7F" w:rsidP="00656E7F">
            <w:pPr>
              <w:spacing w:after="0" w:line="240" w:lineRule="auto"/>
              <w:jc w:val="center"/>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TOTAL</w:t>
            </w:r>
          </w:p>
        </w:tc>
        <w:tc>
          <w:tcPr>
            <w:tcW w:w="604" w:type="pct"/>
            <w:shd w:val="clear" w:color="auto" w:fill="E2EFDA"/>
            <w:noWrap/>
            <w:vAlign w:val="center"/>
            <w:hideMark/>
          </w:tcPr>
          <w:p w14:paraId="23E5A91B"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xml:space="preserve">$ 5.456.682 </w:t>
            </w:r>
          </w:p>
        </w:tc>
        <w:tc>
          <w:tcPr>
            <w:tcW w:w="527" w:type="pct"/>
            <w:shd w:val="clear" w:color="auto" w:fill="E2EFDA"/>
            <w:noWrap/>
            <w:vAlign w:val="center"/>
            <w:hideMark/>
          </w:tcPr>
          <w:p w14:paraId="3C952C01"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xml:space="preserve">$ 5.424.762 </w:t>
            </w:r>
          </w:p>
        </w:tc>
        <w:tc>
          <w:tcPr>
            <w:tcW w:w="590" w:type="pct"/>
            <w:shd w:val="clear" w:color="auto" w:fill="E2EFDA"/>
            <w:noWrap/>
            <w:vAlign w:val="center"/>
            <w:hideMark/>
          </w:tcPr>
          <w:p w14:paraId="41C5E8DF"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xml:space="preserve">$ 10 </w:t>
            </w:r>
          </w:p>
        </w:tc>
        <w:tc>
          <w:tcPr>
            <w:tcW w:w="600" w:type="pct"/>
            <w:shd w:val="clear" w:color="auto" w:fill="E2EFDA"/>
            <w:noWrap/>
            <w:vAlign w:val="center"/>
            <w:hideMark/>
          </w:tcPr>
          <w:p w14:paraId="608389ED"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xml:space="preserve">$ 5.424.752 </w:t>
            </w:r>
          </w:p>
        </w:tc>
        <w:tc>
          <w:tcPr>
            <w:tcW w:w="551" w:type="pct"/>
            <w:shd w:val="clear" w:color="auto" w:fill="E2EFDA"/>
            <w:noWrap/>
            <w:vAlign w:val="center"/>
            <w:hideMark/>
          </w:tcPr>
          <w:p w14:paraId="314F3DE9"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xml:space="preserve">$ 5.319.407 </w:t>
            </w:r>
          </w:p>
        </w:tc>
        <w:tc>
          <w:tcPr>
            <w:tcW w:w="468" w:type="pct"/>
            <w:shd w:val="clear" w:color="auto" w:fill="E2EFDA"/>
            <w:noWrap/>
            <w:vAlign w:val="center"/>
            <w:hideMark/>
          </w:tcPr>
          <w:p w14:paraId="4806F44D"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xml:space="preserve">$ 5.169.887 </w:t>
            </w:r>
          </w:p>
        </w:tc>
        <w:tc>
          <w:tcPr>
            <w:tcW w:w="530" w:type="pct"/>
            <w:shd w:val="clear" w:color="auto" w:fill="E2EFDA"/>
            <w:noWrap/>
            <w:vAlign w:val="center"/>
            <w:hideMark/>
          </w:tcPr>
          <w:p w14:paraId="4DD713F3"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xml:space="preserve">$ 31.921 </w:t>
            </w:r>
          </w:p>
        </w:tc>
      </w:tr>
    </w:tbl>
    <w:p w14:paraId="612D4179" w14:textId="77777777" w:rsidR="00656E7F" w:rsidRPr="00656E7F" w:rsidRDefault="00656E7F" w:rsidP="00656E7F">
      <w:pPr>
        <w:spacing w:after="0" w:line="240" w:lineRule="auto"/>
        <w:rPr>
          <w:rFonts w:cs="Arial"/>
          <w:sz w:val="18"/>
          <w:szCs w:val="18"/>
        </w:rPr>
      </w:pPr>
    </w:p>
    <w:p w14:paraId="2035A383" w14:textId="77777777" w:rsidR="00656E7F" w:rsidRPr="00656E7F" w:rsidRDefault="00656E7F" w:rsidP="00656E7F">
      <w:pPr>
        <w:spacing w:after="0" w:line="240" w:lineRule="auto"/>
        <w:jc w:val="both"/>
        <w:rPr>
          <w:rFonts w:cs="Arial"/>
          <w:lang w:eastAsia="es-ES"/>
        </w:rPr>
      </w:pPr>
      <w:r w:rsidRPr="00656E7F">
        <w:rPr>
          <w:noProof/>
          <w:lang w:eastAsia="es-ES"/>
        </w:rPr>
        <w:t>La apropiación al cierre de la vigencia 2016 en el ICBF fue del orden de $ 5</w:t>
      </w:r>
      <w:r w:rsidRPr="00656E7F">
        <w:rPr>
          <w:lang w:eastAsia="es-ES"/>
        </w:rPr>
        <w:t xml:space="preserve"> billones </w:t>
      </w:r>
      <w:r w:rsidRPr="00656E7F">
        <w:rPr>
          <w:noProof/>
          <w:lang w:eastAsia="es-ES"/>
        </w:rPr>
        <w:t xml:space="preserve">457.134 millones, de la cual se comprometió el 99.4%, es decir </w:t>
      </w:r>
      <w:r w:rsidRPr="00656E7F">
        <w:rPr>
          <w:rFonts w:eastAsia="Times New Roman"/>
          <w:lang w:val="es-CO" w:eastAsia="es-CO"/>
        </w:rPr>
        <w:t>$ 5</w:t>
      </w:r>
      <w:r w:rsidRPr="00656E7F">
        <w:rPr>
          <w:lang w:eastAsia="es-ES"/>
        </w:rPr>
        <w:t xml:space="preserve"> billones </w:t>
      </w:r>
      <w:r w:rsidRPr="00656E7F">
        <w:rPr>
          <w:rFonts w:eastAsia="Times New Roman"/>
          <w:lang w:val="es-CO" w:eastAsia="es-CO"/>
        </w:rPr>
        <w:t>424.751 millones, llegando a obligar el 97.5% de la apropiación cuyo monto corresponde a $ 5</w:t>
      </w:r>
      <w:r w:rsidRPr="00656E7F">
        <w:rPr>
          <w:lang w:eastAsia="es-ES"/>
        </w:rPr>
        <w:t xml:space="preserve"> billones </w:t>
      </w:r>
      <w:r w:rsidRPr="00656E7F">
        <w:rPr>
          <w:rFonts w:eastAsia="Times New Roman"/>
          <w:lang w:val="es-CO" w:eastAsia="es-CO"/>
        </w:rPr>
        <w:t>319.407 millones y pagando el 94.7% de la apropiación es decir $ 5</w:t>
      </w:r>
      <w:r w:rsidRPr="00656E7F">
        <w:rPr>
          <w:lang w:eastAsia="es-ES"/>
        </w:rPr>
        <w:t xml:space="preserve"> billones </w:t>
      </w:r>
      <w:r w:rsidRPr="00656E7F">
        <w:rPr>
          <w:rFonts w:eastAsia="Times New Roman"/>
          <w:lang w:val="es-CO" w:eastAsia="es-CO"/>
        </w:rPr>
        <w:t>169.886 millones.</w:t>
      </w:r>
      <w:r w:rsidRPr="00656E7F">
        <w:rPr>
          <w:rFonts w:cs="Arial"/>
          <w:lang w:eastAsia="es-ES"/>
        </w:rPr>
        <w:t xml:space="preserve"> Gracias a estos resultados, el instituto ocupó el primer lugar en ejecución presupuestal dentro del sector de Inclusión Social y Reconciliación.</w:t>
      </w:r>
    </w:p>
    <w:p w14:paraId="44CEA94A" w14:textId="77777777" w:rsidR="00656E7F" w:rsidRPr="00656E7F" w:rsidRDefault="00656E7F" w:rsidP="00656E7F">
      <w:pPr>
        <w:spacing w:after="0" w:line="240" w:lineRule="auto"/>
        <w:jc w:val="both"/>
        <w:rPr>
          <w:rFonts w:cs="Arial"/>
          <w:lang w:eastAsia="es-ES"/>
        </w:rPr>
      </w:pPr>
    </w:p>
    <w:p w14:paraId="47414769" w14:textId="77777777" w:rsidR="00656E7F" w:rsidRPr="00656E7F" w:rsidRDefault="00656E7F" w:rsidP="00656E7F">
      <w:pPr>
        <w:spacing w:after="0" w:line="240" w:lineRule="auto"/>
        <w:jc w:val="both"/>
        <w:rPr>
          <w:noProof/>
          <w:color w:val="FF0000"/>
          <w:lang w:eastAsia="es-ES"/>
        </w:rPr>
      </w:pPr>
      <w:r w:rsidRPr="00656E7F">
        <w:rPr>
          <w:noProof/>
          <w:lang w:eastAsia="es-ES"/>
        </w:rPr>
        <w:t>Con referencia en el registro de compromisos, obligaciones y pagos, se puede apreciar que el comportamiento de los mismos por Regional frente al total de cada concepto, presenta unas cifras similares al de la apropiación, es decir por ejemplo que la Sede Nacional comprometio el 23.2% del total general de registros presupuestales que fue del orden de $ 5</w:t>
      </w:r>
      <w:r w:rsidRPr="00656E7F">
        <w:rPr>
          <w:lang w:eastAsia="es-ES"/>
        </w:rPr>
        <w:t xml:space="preserve"> billones </w:t>
      </w:r>
      <w:r w:rsidRPr="00656E7F">
        <w:rPr>
          <w:noProof/>
          <w:lang w:eastAsia="es-ES"/>
        </w:rPr>
        <w:t>424.751 millones, obligo el 23% del total de obligaciones ($ 5</w:t>
      </w:r>
      <w:r w:rsidRPr="00656E7F">
        <w:rPr>
          <w:lang w:eastAsia="es-ES"/>
        </w:rPr>
        <w:t xml:space="preserve"> billones </w:t>
      </w:r>
      <w:r w:rsidRPr="00656E7F">
        <w:rPr>
          <w:noProof/>
          <w:lang w:eastAsia="es-ES"/>
        </w:rPr>
        <w:t>319.407 millones) y pago el 22.2% de un total de pagos realizados en todo el ICBF que ascendió a la cifra de $ 5</w:t>
      </w:r>
      <w:r w:rsidRPr="00656E7F">
        <w:rPr>
          <w:lang w:eastAsia="es-ES"/>
        </w:rPr>
        <w:t xml:space="preserve"> billones </w:t>
      </w:r>
      <w:r w:rsidRPr="00656E7F">
        <w:rPr>
          <w:noProof/>
          <w:lang w:eastAsia="es-ES"/>
        </w:rPr>
        <w:t>169.886 millones</w:t>
      </w:r>
      <w:r w:rsidRPr="00656E7F">
        <w:rPr>
          <w:noProof/>
          <w:color w:val="FF0000"/>
          <w:lang w:eastAsia="es-ES"/>
        </w:rPr>
        <w:t xml:space="preserve">.  </w:t>
      </w:r>
    </w:p>
    <w:p w14:paraId="2E5D6495" w14:textId="77777777" w:rsidR="00656E7F" w:rsidRPr="00656E7F" w:rsidRDefault="00656E7F" w:rsidP="00656E7F">
      <w:pPr>
        <w:spacing w:after="0" w:line="240" w:lineRule="auto"/>
        <w:jc w:val="both"/>
        <w:rPr>
          <w:rFonts w:cs="Arial"/>
        </w:rPr>
      </w:pPr>
    </w:p>
    <w:p w14:paraId="4FE86F03" w14:textId="77777777" w:rsidR="00656E7F" w:rsidRPr="00656E7F" w:rsidRDefault="00656E7F" w:rsidP="00656E7F">
      <w:pPr>
        <w:spacing w:after="0" w:line="240" w:lineRule="auto"/>
        <w:jc w:val="both"/>
        <w:rPr>
          <w:rFonts w:cs="Arial"/>
        </w:rPr>
      </w:pPr>
      <w:r w:rsidRPr="00656E7F">
        <w:rPr>
          <w:rFonts w:cs="Arial"/>
        </w:rPr>
        <w:t>Las regionales con la mejor ejecución de Compromisos y Obligaciones son Caquetá, Córdoba y Boyacá.</w:t>
      </w:r>
    </w:p>
    <w:p w14:paraId="22F7997D" w14:textId="77777777" w:rsidR="00656E7F" w:rsidRPr="00656E7F" w:rsidRDefault="00656E7F" w:rsidP="00656E7F">
      <w:pPr>
        <w:spacing w:after="0" w:line="240" w:lineRule="auto"/>
        <w:jc w:val="both"/>
        <w:rPr>
          <w:rFonts w:cs="Arial"/>
        </w:rPr>
      </w:pPr>
    </w:p>
    <w:p w14:paraId="0FC80A42" w14:textId="77777777" w:rsidR="00656E7F" w:rsidRPr="00656E7F" w:rsidRDefault="00656E7F" w:rsidP="00656E7F">
      <w:pPr>
        <w:spacing w:after="0" w:line="240" w:lineRule="auto"/>
        <w:ind w:left="7163" w:firstLine="625"/>
        <w:rPr>
          <w:rFonts w:cs="Arial"/>
          <w:sz w:val="18"/>
          <w:szCs w:val="18"/>
        </w:rPr>
      </w:pPr>
    </w:p>
    <w:p w14:paraId="083E4226" w14:textId="77777777" w:rsidR="00656E7F" w:rsidRPr="00656E7F" w:rsidRDefault="00656E7F" w:rsidP="00656E7F">
      <w:pPr>
        <w:spacing w:line="240" w:lineRule="auto"/>
        <w:jc w:val="both"/>
        <w:rPr>
          <w:rFonts w:cs="Arial"/>
          <w:b/>
        </w:rPr>
      </w:pPr>
      <w:r w:rsidRPr="00656E7F">
        <w:rPr>
          <w:rFonts w:cs="Arial"/>
          <w:b/>
        </w:rPr>
        <w:t>Ejecución Presupuestal por Área Responsable</w:t>
      </w:r>
    </w:p>
    <w:p w14:paraId="577C59CF" w14:textId="77777777" w:rsidR="00656E7F" w:rsidRPr="00656E7F" w:rsidRDefault="00656E7F" w:rsidP="00656E7F">
      <w:pPr>
        <w:spacing w:after="0" w:line="240" w:lineRule="auto"/>
        <w:ind w:left="7788"/>
        <w:jc w:val="both"/>
        <w:rPr>
          <w:rFonts w:cs="Arial"/>
          <w:sz w:val="18"/>
          <w:szCs w:val="18"/>
        </w:rPr>
      </w:pPr>
      <w:r w:rsidRPr="00656E7F">
        <w:rPr>
          <w:rFonts w:cs="Arial"/>
          <w:sz w:val="14"/>
        </w:rPr>
        <w:t xml:space="preserve"> </w:t>
      </w:r>
      <w:r w:rsidRPr="00656E7F">
        <w:rPr>
          <w:rFonts w:cs="Arial"/>
          <w:sz w:val="18"/>
          <w:szCs w:val="18"/>
        </w:rPr>
        <w:t>En millones de $</w:t>
      </w: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872"/>
        <w:gridCol w:w="1224"/>
        <w:gridCol w:w="1267"/>
        <w:gridCol w:w="1267"/>
        <w:gridCol w:w="986"/>
        <w:gridCol w:w="779"/>
      </w:tblGrid>
      <w:tr w:rsidR="00656E7F" w:rsidRPr="0016045A" w14:paraId="2D12F54B" w14:textId="77777777" w:rsidTr="0016045A">
        <w:trPr>
          <w:trHeight w:val="480"/>
          <w:tblHeader/>
        </w:trPr>
        <w:tc>
          <w:tcPr>
            <w:tcW w:w="2069" w:type="pct"/>
            <w:shd w:val="clear" w:color="auto" w:fill="76923C"/>
            <w:vAlign w:val="center"/>
            <w:hideMark/>
          </w:tcPr>
          <w:p w14:paraId="588E4845" w14:textId="3BFA83DF" w:rsidR="00656E7F" w:rsidRPr="0016045A" w:rsidRDefault="0016045A"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Área Responsable</w:t>
            </w:r>
          </w:p>
        </w:tc>
        <w:tc>
          <w:tcPr>
            <w:tcW w:w="660" w:type="pct"/>
            <w:shd w:val="clear" w:color="auto" w:fill="76923C"/>
            <w:vAlign w:val="center"/>
            <w:hideMark/>
          </w:tcPr>
          <w:p w14:paraId="65775262" w14:textId="464CC53F" w:rsidR="00656E7F" w:rsidRPr="0016045A" w:rsidRDefault="0016045A"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Apr. a Ejecutar</w:t>
            </w:r>
          </w:p>
        </w:tc>
        <w:tc>
          <w:tcPr>
            <w:tcW w:w="683" w:type="pct"/>
            <w:shd w:val="clear" w:color="auto" w:fill="76923C"/>
            <w:vAlign w:val="center"/>
            <w:hideMark/>
          </w:tcPr>
          <w:p w14:paraId="2DA07935" w14:textId="26969051" w:rsidR="00656E7F" w:rsidRPr="0016045A" w:rsidRDefault="0016045A"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Compromisos</w:t>
            </w:r>
          </w:p>
        </w:tc>
        <w:tc>
          <w:tcPr>
            <w:tcW w:w="683" w:type="pct"/>
            <w:shd w:val="clear" w:color="auto" w:fill="76923C"/>
            <w:vAlign w:val="center"/>
            <w:hideMark/>
          </w:tcPr>
          <w:p w14:paraId="0056A68C" w14:textId="096327DE" w:rsidR="00656E7F" w:rsidRPr="0016045A" w:rsidRDefault="0016045A"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Obligaciones</w:t>
            </w:r>
          </w:p>
        </w:tc>
        <w:tc>
          <w:tcPr>
            <w:tcW w:w="482" w:type="pct"/>
            <w:shd w:val="clear" w:color="auto" w:fill="76923C"/>
            <w:vAlign w:val="center"/>
            <w:hideMark/>
          </w:tcPr>
          <w:p w14:paraId="173FF67E" w14:textId="78E8D7EA" w:rsidR="00656E7F" w:rsidRPr="0016045A" w:rsidRDefault="0016045A"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Pagos</w:t>
            </w:r>
          </w:p>
        </w:tc>
        <w:tc>
          <w:tcPr>
            <w:tcW w:w="423" w:type="pct"/>
            <w:shd w:val="clear" w:color="auto" w:fill="76923C"/>
            <w:vAlign w:val="center"/>
            <w:hideMark/>
          </w:tcPr>
          <w:p w14:paraId="0BE00B02" w14:textId="695DA95E" w:rsidR="00656E7F" w:rsidRPr="0016045A" w:rsidRDefault="0016045A" w:rsidP="00656E7F">
            <w:pPr>
              <w:spacing w:after="0" w:line="240" w:lineRule="auto"/>
              <w:jc w:val="center"/>
              <w:rPr>
                <w:rFonts w:eastAsia="Times New Roman" w:cs="Arial"/>
                <w:b/>
                <w:bCs/>
                <w:color w:val="FFFFFF" w:themeColor="background1"/>
                <w:sz w:val="16"/>
                <w:szCs w:val="16"/>
                <w:lang w:val="es-CO" w:eastAsia="es-CO"/>
              </w:rPr>
            </w:pPr>
            <w:r w:rsidRPr="0016045A">
              <w:rPr>
                <w:rFonts w:eastAsia="Times New Roman" w:cs="Arial"/>
                <w:b/>
                <w:bCs/>
                <w:color w:val="FFFFFF" w:themeColor="background1"/>
                <w:sz w:val="16"/>
                <w:szCs w:val="16"/>
                <w:lang w:val="es-CO" w:eastAsia="es-CO"/>
              </w:rPr>
              <w:t>Pérdida Apr.</w:t>
            </w:r>
          </w:p>
        </w:tc>
      </w:tr>
      <w:tr w:rsidR="00656E7F" w:rsidRPr="0016045A" w14:paraId="05F31C9E" w14:textId="77777777" w:rsidTr="0016045A">
        <w:trPr>
          <w:trHeight w:val="240"/>
        </w:trPr>
        <w:tc>
          <w:tcPr>
            <w:tcW w:w="2069" w:type="pct"/>
            <w:shd w:val="clear" w:color="auto" w:fill="auto"/>
            <w:noWrap/>
            <w:vAlign w:val="center"/>
            <w:hideMark/>
          </w:tcPr>
          <w:p w14:paraId="4B5918AA" w14:textId="288242F2"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de Primera Infancia</w:t>
            </w:r>
          </w:p>
        </w:tc>
        <w:tc>
          <w:tcPr>
            <w:tcW w:w="660" w:type="pct"/>
            <w:shd w:val="clear" w:color="auto" w:fill="auto"/>
            <w:noWrap/>
            <w:vAlign w:val="center"/>
            <w:hideMark/>
          </w:tcPr>
          <w:p w14:paraId="34141CA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$ 3.520.969</w:t>
            </w:r>
          </w:p>
        </w:tc>
        <w:tc>
          <w:tcPr>
            <w:tcW w:w="683" w:type="pct"/>
            <w:shd w:val="clear" w:color="auto" w:fill="auto"/>
            <w:noWrap/>
            <w:vAlign w:val="center"/>
            <w:hideMark/>
          </w:tcPr>
          <w:p w14:paraId="029D20C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$ 3.506.987</w:t>
            </w:r>
          </w:p>
        </w:tc>
        <w:tc>
          <w:tcPr>
            <w:tcW w:w="683" w:type="pct"/>
            <w:shd w:val="clear" w:color="auto" w:fill="auto"/>
            <w:noWrap/>
            <w:vAlign w:val="center"/>
            <w:hideMark/>
          </w:tcPr>
          <w:p w14:paraId="60FEEC1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$ 3.459.890</w:t>
            </w:r>
          </w:p>
        </w:tc>
        <w:tc>
          <w:tcPr>
            <w:tcW w:w="482" w:type="pct"/>
            <w:shd w:val="clear" w:color="auto" w:fill="auto"/>
            <w:noWrap/>
            <w:vAlign w:val="center"/>
            <w:hideMark/>
          </w:tcPr>
          <w:p w14:paraId="2EB36BD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$ 3.406.226</w:t>
            </w:r>
          </w:p>
        </w:tc>
        <w:tc>
          <w:tcPr>
            <w:tcW w:w="423" w:type="pct"/>
            <w:shd w:val="clear" w:color="auto" w:fill="auto"/>
            <w:noWrap/>
            <w:vAlign w:val="center"/>
            <w:hideMark/>
          </w:tcPr>
          <w:p w14:paraId="343C3CB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$ 13.982</w:t>
            </w:r>
          </w:p>
        </w:tc>
      </w:tr>
      <w:tr w:rsidR="00656E7F" w:rsidRPr="0016045A" w14:paraId="6BAA453F" w14:textId="77777777" w:rsidTr="0016045A">
        <w:trPr>
          <w:trHeight w:val="240"/>
        </w:trPr>
        <w:tc>
          <w:tcPr>
            <w:tcW w:w="2069" w:type="pct"/>
            <w:shd w:val="clear" w:color="auto" w:fill="auto"/>
            <w:noWrap/>
            <w:vAlign w:val="center"/>
            <w:hideMark/>
          </w:tcPr>
          <w:p w14:paraId="5A9D99D6" w14:textId="560D87A3"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de Protección</w:t>
            </w:r>
          </w:p>
        </w:tc>
        <w:tc>
          <w:tcPr>
            <w:tcW w:w="660" w:type="pct"/>
            <w:shd w:val="clear" w:color="auto" w:fill="auto"/>
            <w:noWrap/>
            <w:vAlign w:val="center"/>
            <w:hideMark/>
          </w:tcPr>
          <w:p w14:paraId="6B2388A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$ 755.013</w:t>
            </w:r>
          </w:p>
        </w:tc>
        <w:tc>
          <w:tcPr>
            <w:tcW w:w="683" w:type="pct"/>
            <w:shd w:val="clear" w:color="auto" w:fill="auto"/>
            <w:noWrap/>
            <w:vAlign w:val="center"/>
            <w:hideMark/>
          </w:tcPr>
          <w:p w14:paraId="4D3F17D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$ 748.609</w:t>
            </w:r>
          </w:p>
        </w:tc>
        <w:tc>
          <w:tcPr>
            <w:tcW w:w="683" w:type="pct"/>
            <w:shd w:val="clear" w:color="auto" w:fill="auto"/>
            <w:noWrap/>
            <w:vAlign w:val="center"/>
            <w:hideMark/>
          </w:tcPr>
          <w:p w14:paraId="08822F3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$ 725.395</w:t>
            </w:r>
          </w:p>
        </w:tc>
        <w:tc>
          <w:tcPr>
            <w:tcW w:w="482" w:type="pct"/>
            <w:shd w:val="clear" w:color="auto" w:fill="auto"/>
            <w:noWrap/>
            <w:vAlign w:val="center"/>
            <w:hideMark/>
          </w:tcPr>
          <w:p w14:paraId="0559BC2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$ 676.944</w:t>
            </w:r>
          </w:p>
        </w:tc>
        <w:tc>
          <w:tcPr>
            <w:tcW w:w="423" w:type="pct"/>
            <w:shd w:val="clear" w:color="auto" w:fill="auto"/>
            <w:noWrap/>
            <w:vAlign w:val="center"/>
            <w:hideMark/>
          </w:tcPr>
          <w:p w14:paraId="5E93EAF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$ 6.404</w:t>
            </w:r>
          </w:p>
        </w:tc>
      </w:tr>
      <w:tr w:rsidR="00656E7F" w:rsidRPr="0016045A" w14:paraId="7A489D82" w14:textId="77777777" w:rsidTr="0016045A">
        <w:trPr>
          <w:trHeight w:val="240"/>
        </w:trPr>
        <w:tc>
          <w:tcPr>
            <w:tcW w:w="2069" w:type="pct"/>
            <w:shd w:val="clear" w:color="auto" w:fill="auto"/>
            <w:noWrap/>
            <w:vAlign w:val="center"/>
            <w:hideMark/>
          </w:tcPr>
          <w:p w14:paraId="7E2F6636" w14:textId="39232AC9"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de Gestión Humana</w:t>
            </w:r>
          </w:p>
        </w:tc>
        <w:tc>
          <w:tcPr>
            <w:tcW w:w="660" w:type="pct"/>
            <w:shd w:val="clear" w:color="auto" w:fill="auto"/>
            <w:noWrap/>
            <w:vAlign w:val="center"/>
            <w:hideMark/>
          </w:tcPr>
          <w:p w14:paraId="7B712E3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$ 583.214</w:t>
            </w:r>
          </w:p>
        </w:tc>
        <w:tc>
          <w:tcPr>
            <w:tcW w:w="683" w:type="pct"/>
            <w:shd w:val="clear" w:color="auto" w:fill="auto"/>
            <w:noWrap/>
            <w:vAlign w:val="center"/>
            <w:hideMark/>
          </w:tcPr>
          <w:p w14:paraId="4006AC8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$ 578.092</w:t>
            </w:r>
          </w:p>
        </w:tc>
        <w:tc>
          <w:tcPr>
            <w:tcW w:w="683" w:type="pct"/>
            <w:shd w:val="clear" w:color="auto" w:fill="auto"/>
            <w:noWrap/>
            <w:vAlign w:val="center"/>
            <w:hideMark/>
          </w:tcPr>
          <w:p w14:paraId="5B167C7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$ 572.186</w:t>
            </w:r>
          </w:p>
        </w:tc>
        <w:tc>
          <w:tcPr>
            <w:tcW w:w="482" w:type="pct"/>
            <w:shd w:val="clear" w:color="auto" w:fill="auto"/>
            <w:noWrap/>
            <w:vAlign w:val="center"/>
            <w:hideMark/>
          </w:tcPr>
          <w:p w14:paraId="08B1692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$ 568.055</w:t>
            </w:r>
          </w:p>
        </w:tc>
        <w:tc>
          <w:tcPr>
            <w:tcW w:w="423" w:type="pct"/>
            <w:shd w:val="clear" w:color="auto" w:fill="auto"/>
            <w:noWrap/>
            <w:vAlign w:val="center"/>
            <w:hideMark/>
          </w:tcPr>
          <w:p w14:paraId="191CA09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$ 5.112</w:t>
            </w:r>
          </w:p>
        </w:tc>
      </w:tr>
      <w:tr w:rsidR="00656E7F" w:rsidRPr="0016045A" w14:paraId="7C359BBF" w14:textId="77777777" w:rsidTr="0016045A">
        <w:trPr>
          <w:trHeight w:val="240"/>
        </w:trPr>
        <w:tc>
          <w:tcPr>
            <w:tcW w:w="2069" w:type="pct"/>
            <w:shd w:val="clear" w:color="auto" w:fill="auto"/>
            <w:noWrap/>
            <w:vAlign w:val="center"/>
            <w:hideMark/>
          </w:tcPr>
          <w:p w14:paraId="4ECF8554" w14:textId="247290B3"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Administrativa</w:t>
            </w:r>
          </w:p>
        </w:tc>
        <w:tc>
          <w:tcPr>
            <w:tcW w:w="660" w:type="pct"/>
            <w:shd w:val="clear" w:color="auto" w:fill="auto"/>
            <w:noWrap/>
            <w:vAlign w:val="center"/>
            <w:hideMark/>
          </w:tcPr>
          <w:p w14:paraId="0A3AC02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$ 180.947</w:t>
            </w:r>
          </w:p>
        </w:tc>
        <w:tc>
          <w:tcPr>
            <w:tcW w:w="683" w:type="pct"/>
            <w:shd w:val="clear" w:color="auto" w:fill="auto"/>
            <w:noWrap/>
            <w:vAlign w:val="center"/>
            <w:hideMark/>
          </w:tcPr>
          <w:p w14:paraId="0AEA93C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$ 178.289</w:t>
            </w:r>
          </w:p>
        </w:tc>
        <w:tc>
          <w:tcPr>
            <w:tcW w:w="683" w:type="pct"/>
            <w:shd w:val="clear" w:color="auto" w:fill="auto"/>
            <w:noWrap/>
            <w:vAlign w:val="center"/>
            <w:hideMark/>
          </w:tcPr>
          <w:p w14:paraId="6434EE1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$ 166.507</w:t>
            </w:r>
          </w:p>
        </w:tc>
        <w:tc>
          <w:tcPr>
            <w:tcW w:w="482" w:type="pct"/>
            <w:shd w:val="clear" w:color="auto" w:fill="auto"/>
            <w:noWrap/>
            <w:vAlign w:val="center"/>
            <w:hideMark/>
          </w:tcPr>
          <w:p w14:paraId="5D9E172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$ 154.468</w:t>
            </w:r>
          </w:p>
        </w:tc>
        <w:tc>
          <w:tcPr>
            <w:tcW w:w="423" w:type="pct"/>
            <w:shd w:val="clear" w:color="auto" w:fill="auto"/>
            <w:noWrap/>
            <w:vAlign w:val="center"/>
            <w:hideMark/>
          </w:tcPr>
          <w:p w14:paraId="14EA511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$ 2.658</w:t>
            </w:r>
          </w:p>
        </w:tc>
      </w:tr>
      <w:tr w:rsidR="00656E7F" w:rsidRPr="0016045A" w14:paraId="46D498A2" w14:textId="77777777" w:rsidTr="0016045A">
        <w:trPr>
          <w:trHeight w:val="240"/>
        </w:trPr>
        <w:tc>
          <w:tcPr>
            <w:tcW w:w="2069" w:type="pct"/>
            <w:shd w:val="clear" w:color="auto" w:fill="auto"/>
            <w:noWrap/>
            <w:vAlign w:val="center"/>
            <w:hideMark/>
          </w:tcPr>
          <w:p w14:paraId="2FA4D7AA" w14:textId="5432E8EB"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de Nutrición</w:t>
            </w:r>
          </w:p>
        </w:tc>
        <w:tc>
          <w:tcPr>
            <w:tcW w:w="660" w:type="pct"/>
            <w:shd w:val="clear" w:color="auto" w:fill="auto"/>
            <w:noWrap/>
            <w:vAlign w:val="center"/>
            <w:hideMark/>
          </w:tcPr>
          <w:p w14:paraId="61F2502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$ 169.820</w:t>
            </w:r>
          </w:p>
        </w:tc>
        <w:tc>
          <w:tcPr>
            <w:tcW w:w="683" w:type="pct"/>
            <w:shd w:val="clear" w:color="auto" w:fill="auto"/>
            <w:noWrap/>
            <w:vAlign w:val="center"/>
            <w:hideMark/>
          </w:tcPr>
          <w:p w14:paraId="27FAA9C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$ 166.965</w:t>
            </w:r>
          </w:p>
        </w:tc>
        <w:tc>
          <w:tcPr>
            <w:tcW w:w="683" w:type="pct"/>
            <w:shd w:val="clear" w:color="auto" w:fill="auto"/>
            <w:noWrap/>
            <w:vAlign w:val="center"/>
            <w:hideMark/>
          </w:tcPr>
          <w:p w14:paraId="564F686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$ 161.419</w:t>
            </w:r>
          </w:p>
        </w:tc>
        <w:tc>
          <w:tcPr>
            <w:tcW w:w="482" w:type="pct"/>
            <w:shd w:val="clear" w:color="auto" w:fill="auto"/>
            <w:noWrap/>
            <w:vAlign w:val="center"/>
            <w:hideMark/>
          </w:tcPr>
          <w:p w14:paraId="3F64BA4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$ 142.006</w:t>
            </w:r>
          </w:p>
        </w:tc>
        <w:tc>
          <w:tcPr>
            <w:tcW w:w="423" w:type="pct"/>
            <w:shd w:val="clear" w:color="auto" w:fill="auto"/>
            <w:noWrap/>
            <w:vAlign w:val="center"/>
            <w:hideMark/>
          </w:tcPr>
          <w:p w14:paraId="164A98C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$ 2.855</w:t>
            </w:r>
          </w:p>
        </w:tc>
      </w:tr>
      <w:tr w:rsidR="00656E7F" w:rsidRPr="0016045A" w14:paraId="57CD580B" w14:textId="77777777" w:rsidTr="0016045A">
        <w:trPr>
          <w:trHeight w:val="240"/>
        </w:trPr>
        <w:tc>
          <w:tcPr>
            <w:tcW w:w="2069" w:type="pct"/>
            <w:shd w:val="clear" w:color="auto" w:fill="auto"/>
            <w:noWrap/>
            <w:vAlign w:val="center"/>
            <w:hideMark/>
          </w:tcPr>
          <w:p w14:paraId="64F0667A" w14:textId="6C5FA4CF"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de Familias Y Comunidades</w:t>
            </w:r>
          </w:p>
        </w:tc>
        <w:tc>
          <w:tcPr>
            <w:tcW w:w="660" w:type="pct"/>
            <w:shd w:val="clear" w:color="auto" w:fill="auto"/>
            <w:noWrap/>
            <w:vAlign w:val="center"/>
            <w:hideMark/>
          </w:tcPr>
          <w:p w14:paraId="7598382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$ 73.354</w:t>
            </w:r>
          </w:p>
        </w:tc>
        <w:tc>
          <w:tcPr>
            <w:tcW w:w="683" w:type="pct"/>
            <w:shd w:val="clear" w:color="auto" w:fill="auto"/>
            <w:noWrap/>
            <w:vAlign w:val="center"/>
            <w:hideMark/>
          </w:tcPr>
          <w:p w14:paraId="6BAFF8BA"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$ 73.325</w:t>
            </w:r>
          </w:p>
        </w:tc>
        <w:tc>
          <w:tcPr>
            <w:tcW w:w="683" w:type="pct"/>
            <w:shd w:val="clear" w:color="auto" w:fill="auto"/>
            <w:noWrap/>
            <w:vAlign w:val="center"/>
            <w:hideMark/>
          </w:tcPr>
          <w:p w14:paraId="58E5E47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$ 71.401</w:t>
            </w:r>
          </w:p>
        </w:tc>
        <w:tc>
          <w:tcPr>
            <w:tcW w:w="482" w:type="pct"/>
            <w:shd w:val="clear" w:color="auto" w:fill="auto"/>
            <w:noWrap/>
            <w:vAlign w:val="center"/>
            <w:hideMark/>
          </w:tcPr>
          <w:p w14:paraId="06799A0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$ 70.139</w:t>
            </w:r>
          </w:p>
        </w:tc>
        <w:tc>
          <w:tcPr>
            <w:tcW w:w="423" w:type="pct"/>
            <w:shd w:val="clear" w:color="auto" w:fill="auto"/>
            <w:noWrap/>
            <w:vAlign w:val="center"/>
            <w:hideMark/>
          </w:tcPr>
          <w:p w14:paraId="02176D6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$ 30</w:t>
            </w:r>
          </w:p>
        </w:tc>
      </w:tr>
      <w:tr w:rsidR="00656E7F" w:rsidRPr="0016045A" w14:paraId="16020600" w14:textId="77777777" w:rsidTr="0016045A">
        <w:trPr>
          <w:trHeight w:val="240"/>
        </w:trPr>
        <w:tc>
          <w:tcPr>
            <w:tcW w:w="2069" w:type="pct"/>
            <w:shd w:val="clear" w:color="auto" w:fill="auto"/>
            <w:noWrap/>
            <w:vAlign w:val="center"/>
            <w:hideMark/>
          </w:tcPr>
          <w:p w14:paraId="7BB78459" w14:textId="212E987D"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d</w:t>
            </w:r>
            <w:r>
              <w:rPr>
                <w:rFonts w:eastAsia="Times New Roman" w:cs="Arial"/>
                <w:color w:val="000000"/>
                <w:sz w:val="16"/>
                <w:szCs w:val="16"/>
                <w:lang w:val="es-CO" w:eastAsia="es-CO"/>
              </w:rPr>
              <w:t>e Niñez y</w:t>
            </w:r>
            <w:r w:rsidRPr="0016045A">
              <w:rPr>
                <w:rFonts w:eastAsia="Times New Roman" w:cs="Arial"/>
                <w:color w:val="000000"/>
                <w:sz w:val="16"/>
                <w:szCs w:val="16"/>
                <w:lang w:val="es-CO" w:eastAsia="es-CO"/>
              </w:rPr>
              <w:t xml:space="preserve"> Adolescencia</w:t>
            </w:r>
          </w:p>
        </w:tc>
        <w:tc>
          <w:tcPr>
            <w:tcW w:w="660" w:type="pct"/>
            <w:shd w:val="clear" w:color="auto" w:fill="auto"/>
            <w:noWrap/>
            <w:vAlign w:val="center"/>
            <w:hideMark/>
          </w:tcPr>
          <w:p w14:paraId="4A5D3FD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$ 68.670</w:t>
            </w:r>
          </w:p>
        </w:tc>
        <w:tc>
          <w:tcPr>
            <w:tcW w:w="683" w:type="pct"/>
            <w:shd w:val="clear" w:color="auto" w:fill="auto"/>
            <w:noWrap/>
            <w:vAlign w:val="center"/>
            <w:hideMark/>
          </w:tcPr>
          <w:p w14:paraId="76662DE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$ 68.565</w:t>
            </w:r>
          </w:p>
        </w:tc>
        <w:tc>
          <w:tcPr>
            <w:tcW w:w="683" w:type="pct"/>
            <w:shd w:val="clear" w:color="auto" w:fill="auto"/>
            <w:noWrap/>
            <w:vAlign w:val="center"/>
            <w:hideMark/>
          </w:tcPr>
          <w:p w14:paraId="48FD111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$ 65.380</w:t>
            </w:r>
          </w:p>
        </w:tc>
        <w:tc>
          <w:tcPr>
            <w:tcW w:w="482" w:type="pct"/>
            <w:shd w:val="clear" w:color="auto" w:fill="auto"/>
            <w:noWrap/>
            <w:vAlign w:val="center"/>
            <w:hideMark/>
          </w:tcPr>
          <w:p w14:paraId="2F84EB6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$ 64.116</w:t>
            </w:r>
          </w:p>
        </w:tc>
        <w:tc>
          <w:tcPr>
            <w:tcW w:w="423" w:type="pct"/>
            <w:shd w:val="clear" w:color="auto" w:fill="auto"/>
            <w:noWrap/>
            <w:vAlign w:val="center"/>
            <w:hideMark/>
          </w:tcPr>
          <w:p w14:paraId="1948B98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$ 105</w:t>
            </w:r>
          </w:p>
        </w:tc>
      </w:tr>
      <w:tr w:rsidR="00656E7F" w:rsidRPr="0016045A" w14:paraId="5A72FE9D" w14:textId="77777777" w:rsidTr="0016045A">
        <w:trPr>
          <w:trHeight w:val="240"/>
        </w:trPr>
        <w:tc>
          <w:tcPr>
            <w:tcW w:w="2069" w:type="pct"/>
            <w:shd w:val="clear" w:color="auto" w:fill="auto"/>
            <w:noWrap/>
            <w:vAlign w:val="center"/>
            <w:hideMark/>
          </w:tcPr>
          <w:p w14:paraId="66ACE9F1" w14:textId="073534F1"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d</w:t>
            </w:r>
            <w:r>
              <w:rPr>
                <w:rFonts w:eastAsia="Times New Roman" w:cs="Arial"/>
                <w:color w:val="000000"/>
                <w:sz w:val="16"/>
                <w:szCs w:val="16"/>
                <w:lang w:val="es-CO" w:eastAsia="es-CO"/>
              </w:rPr>
              <w:t>e Información y</w:t>
            </w:r>
            <w:r w:rsidRPr="0016045A">
              <w:rPr>
                <w:rFonts w:eastAsia="Times New Roman" w:cs="Arial"/>
                <w:color w:val="000000"/>
                <w:sz w:val="16"/>
                <w:szCs w:val="16"/>
                <w:lang w:val="es-CO" w:eastAsia="es-CO"/>
              </w:rPr>
              <w:t xml:space="preserve"> Tecnología</w:t>
            </w:r>
          </w:p>
        </w:tc>
        <w:tc>
          <w:tcPr>
            <w:tcW w:w="660" w:type="pct"/>
            <w:shd w:val="clear" w:color="auto" w:fill="auto"/>
            <w:noWrap/>
            <w:vAlign w:val="center"/>
            <w:hideMark/>
          </w:tcPr>
          <w:p w14:paraId="1297A86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$ 42.310</w:t>
            </w:r>
          </w:p>
        </w:tc>
        <w:tc>
          <w:tcPr>
            <w:tcW w:w="683" w:type="pct"/>
            <w:shd w:val="clear" w:color="auto" w:fill="auto"/>
            <w:noWrap/>
            <w:vAlign w:val="center"/>
            <w:hideMark/>
          </w:tcPr>
          <w:p w14:paraId="5F23654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$ 42.066</w:t>
            </w:r>
          </w:p>
        </w:tc>
        <w:tc>
          <w:tcPr>
            <w:tcW w:w="683" w:type="pct"/>
            <w:shd w:val="clear" w:color="auto" w:fill="auto"/>
            <w:noWrap/>
            <w:vAlign w:val="center"/>
            <w:hideMark/>
          </w:tcPr>
          <w:p w14:paraId="6BF259E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$ 36.810</w:t>
            </w:r>
          </w:p>
        </w:tc>
        <w:tc>
          <w:tcPr>
            <w:tcW w:w="482" w:type="pct"/>
            <w:shd w:val="clear" w:color="auto" w:fill="auto"/>
            <w:noWrap/>
            <w:vAlign w:val="center"/>
            <w:hideMark/>
          </w:tcPr>
          <w:p w14:paraId="4B6F89F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$ 33.595</w:t>
            </w:r>
          </w:p>
        </w:tc>
        <w:tc>
          <w:tcPr>
            <w:tcW w:w="423" w:type="pct"/>
            <w:shd w:val="clear" w:color="auto" w:fill="auto"/>
            <w:noWrap/>
            <w:vAlign w:val="center"/>
            <w:hideMark/>
          </w:tcPr>
          <w:p w14:paraId="110DD36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$ 243</w:t>
            </w:r>
          </w:p>
        </w:tc>
      </w:tr>
      <w:tr w:rsidR="00656E7F" w:rsidRPr="0016045A" w14:paraId="2720B3AF" w14:textId="77777777" w:rsidTr="0016045A">
        <w:trPr>
          <w:trHeight w:val="240"/>
        </w:trPr>
        <w:tc>
          <w:tcPr>
            <w:tcW w:w="2069" w:type="pct"/>
            <w:shd w:val="clear" w:color="auto" w:fill="auto"/>
            <w:noWrap/>
            <w:vAlign w:val="center"/>
            <w:hideMark/>
          </w:tcPr>
          <w:p w14:paraId="089EA6BA" w14:textId="4E56FB9D"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lastRenderedPageBreak/>
              <w:t>Dirección Financiera</w:t>
            </w:r>
          </w:p>
        </w:tc>
        <w:tc>
          <w:tcPr>
            <w:tcW w:w="660" w:type="pct"/>
            <w:shd w:val="clear" w:color="auto" w:fill="auto"/>
            <w:noWrap/>
            <w:vAlign w:val="center"/>
            <w:hideMark/>
          </w:tcPr>
          <w:p w14:paraId="496EF14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$ 14.199</w:t>
            </w:r>
          </w:p>
        </w:tc>
        <w:tc>
          <w:tcPr>
            <w:tcW w:w="683" w:type="pct"/>
            <w:shd w:val="clear" w:color="auto" w:fill="auto"/>
            <w:noWrap/>
            <w:vAlign w:val="center"/>
            <w:hideMark/>
          </w:tcPr>
          <w:p w14:paraId="402C1EF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$ 14.055</w:t>
            </w:r>
          </w:p>
        </w:tc>
        <w:tc>
          <w:tcPr>
            <w:tcW w:w="683" w:type="pct"/>
            <w:shd w:val="clear" w:color="auto" w:fill="auto"/>
            <w:noWrap/>
            <w:vAlign w:val="center"/>
            <w:hideMark/>
          </w:tcPr>
          <w:p w14:paraId="77ACDD9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$ 13.328</w:t>
            </w:r>
          </w:p>
        </w:tc>
        <w:tc>
          <w:tcPr>
            <w:tcW w:w="482" w:type="pct"/>
            <w:shd w:val="clear" w:color="auto" w:fill="auto"/>
            <w:noWrap/>
            <w:vAlign w:val="center"/>
            <w:hideMark/>
          </w:tcPr>
          <w:p w14:paraId="3DBCFCD6"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$ 12.586</w:t>
            </w:r>
          </w:p>
        </w:tc>
        <w:tc>
          <w:tcPr>
            <w:tcW w:w="423" w:type="pct"/>
            <w:shd w:val="clear" w:color="auto" w:fill="auto"/>
            <w:noWrap/>
            <w:vAlign w:val="center"/>
            <w:hideMark/>
          </w:tcPr>
          <w:p w14:paraId="163C6CA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$ 144</w:t>
            </w:r>
          </w:p>
        </w:tc>
      </w:tr>
      <w:tr w:rsidR="00656E7F" w:rsidRPr="0016045A" w14:paraId="27C9A2A6" w14:textId="77777777" w:rsidTr="0016045A">
        <w:trPr>
          <w:trHeight w:val="240"/>
        </w:trPr>
        <w:tc>
          <w:tcPr>
            <w:tcW w:w="2069" w:type="pct"/>
            <w:shd w:val="clear" w:color="auto" w:fill="auto"/>
            <w:noWrap/>
            <w:vAlign w:val="center"/>
            <w:hideMark/>
          </w:tcPr>
          <w:p w14:paraId="2C9A0DD4" w14:textId="5EAF19FB"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Oficina Jurídica</w:t>
            </w:r>
          </w:p>
        </w:tc>
        <w:tc>
          <w:tcPr>
            <w:tcW w:w="660" w:type="pct"/>
            <w:shd w:val="clear" w:color="auto" w:fill="auto"/>
            <w:noWrap/>
            <w:vAlign w:val="center"/>
            <w:hideMark/>
          </w:tcPr>
          <w:p w14:paraId="2D113BE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$ 12.420</w:t>
            </w:r>
          </w:p>
        </w:tc>
        <w:tc>
          <w:tcPr>
            <w:tcW w:w="683" w:type="pct"/>
            <w:shd w:val="clear" w:color="auto" w:fill="auto"/>
            <w:noWrap/>
            <w:vAlign w:val="center"/>
            <w:hideMark/>
          </w:tcPr>
          <w:p w14:paraId="09340E7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$ 12.309</w:t>
            </w:r>
          </w:p>
        </w:tc>
        <w:tc>
          <w:tcPr>
            <w:tcW w:w="683" w:type="pct"/>
            <w:shd w:val="clear" w:color="auto" w:fill="auto"/>
            <w:noWrap/>
            <w:vAlign w:val="center"/>
            <w:hideMark/>
          </w:tcPr>
          <w:p w14:paraId="2D1BED9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$ 11.989</w:t>
            </w:r>
          </w:p>
        </w:tc>
        <w:tc>
          <w:tcPr>
            <w:tcW w:w="482" w:type="pct"/>
            <w:shd w:val="clear" w:color="auto" w:fill="auto"/>
            <w:noWrap/>
            <w:vAlign w:val="center"/>
            <w:hideMark/>
          </w:tcPr>
          <w:p w14:paraId="23772F3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$ 10.493</w:t>
            </w:r>
          </w:p>
        </w:tc>
        <w:tc>
          <w:tcPr>
            <w:tcW w:w="423" w:type="pct"/>
            <w:shd w:val="clear" w:color="auto" w:fill="auto"/>
            <w:noWrap/>
            <w:vAlign w:val="center"/>
            <w:hideMark/>
          </w:tcPr>
          <w:p w14:paraId="2E5C58D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$ 112</w:t>
            </w:r>
          </w:p>
        </w:tc>
      </w:tr>
      <w:tr w:rsidR="00656E7F" w:rsidRPr="0016045A" w14:paraId="5477F8B1" w14:textId="77777777" w:rsidTr="0016045A">
        <w:trPr>
          <w:trHeight w:val="240"/>
        </w:trPr>
        <w:tc>
          <w:tcPr>
            <w:tcW w:w="2069" w:type="pct"/>
            <w:shd w:val="clear" w:color="auto" w:fill="auto"/>
            <w:noWrap/>
            <w:vAlign w:val="center"/>
            <w:hideMark/>
          </w:tcPr>
          <w:p w14:paraId="7D719304" w14:textId="60151038"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De Servicios Y Atención</w:t>
            </w:r>
          </w:p>
        </w:tc>
        <w:tc>
          <w:tcPr>
            <w:tcW w:w="660" w:type="pct"/>
            <w:shd w:val="clear" w:color="auto" w:fill="auto"/>
            <w:noWrap/>
            <w:vAlign w:val="center"/>
            <w:hideMark/>
          </w:tcPr>
          <w:p w14:paraId="0922030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$ 10.357</w:t>
            </w:r>
          </w:p>
        </w:tc>
        <w:tc>
          <w:tcPr>
            <w:tcW w:w="683" w:type="pct"/>
            <w:shd w:val="clear" w:color="auto" w:fill="auto"/>
            <w:noWrap/>
            <w:vAlign w:val="center"/>
            <w:hideMark/>
          </w:tcPr>
          <w:p w14:paraId="78DBFAA3"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$ 10.093</w:t>
            </w:r>
          </w:p>
        </w:tc>
        <w:tc>
          <w:tcPr>
            <w:tcW w:w="683" w:type="pct"/>
            <w:shd w:val="clear" w:color="auto" w:fill="auto"/>
            <w:noWrap/>
            <w:vAlign w:val="center"/>
            <w:hideMark/>
          </w:tcPr>
          <w:p w14:paraId="2A2B352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$ 10.093</w:t>
            </w:r>
          </w:p>
        </w:tc>
        <w:tc>
          <w:tcPr>
            <w:tcW w:w="482" w:type="pct"/>
            <w:shd w:val="clear" w:color="auto" w:fill="auto"/>
            <w:noWrap/>
            <w:vAlign w:val="center"/>
            <w:hideMark/>
          </w:tcPr>
          <w:p w14:paraId="56A2EF6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$ 9.103</w:t>
            </w:r>
          </w:p>
        </w:tc>
        <w:tc>
          <w:tcPr>
            <w:tcW w:w="423" w:type="pct"/>
            <w:shd w:val="clear" w:color="auto" w:fill="auto"/>
            <w:noWrap/>
            <w:vAlign w:val="center"/>
            <w:hideMark/>
          </w:tcPr>
          <w:p w14:paraId="43C76B9B"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$ 264</w:t>
            </w:r>
          </w:p>
        </w:tc>
      </w:tr>
      <w:tr w:rsidR="00656E7F" w:rsidRPr="0016045A" w14:paraId="2757D5E9" w14:textId="77777777" w:rsidTr="0016045A">
        <w:trPr>
          <w:trHeight w:val="240"/>
        </w:trPr>
        <w:tc>
          <w:tcPr>
            <w:tcW w:w="2069" w:type="pct"/>
            <w:shd w:val="clear" w:color="auto" w:fill="auto"/>
            <w:noWrap/>
            <w:vAlign w:val="center"/>
            <w:hideMark/>
          </w:tcPr>
          <w:p w14:paraId="198C80E9" w14:textId="0C7243AD"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SNBF</w:t>
            </w:r>
          </w:p>
        </w:tc>
        <w:tc>
          <w:tcPr>
            <w:tcW w:w="660" w:type="pct"/>
            <w:shd w:val="clear" w:color="auto" w:fill="auto"/>
            <w:noWrap/>
            <w:vAlign w:val="center"/>
            <w:hideMark/>
          </w:tcPr>
          <w:p w14:paraId="3E3A1F9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$ 7.706</w:t>
            </w:r>
          </w:p>
        </w:tc>
        <w:tc>
          <w:tcPr>
            <w:tcW w:w="683" w:type="pct"/>
            <w:shd w:val="clear" w:color="auto" w:fill="auto"/>
            <w:noWrap/>
            <w:vAlign w:val="center"/>
            <w:hideMark/>
          </w:tcPr>
          <w:p w14:paraId="56DBDA5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$ 7.706</w:t>
            </w:r>
          </w:p>
        </w:tc>
        <w:tc>
          <w:tcPr>
            <w:tcW w:w="683" w:type="pct"/>
            <w:shd w:val="clear" w:color="auto" w:fill="auto"/>
            <w:noWrap/>
            <w:vAlign w:val="center"/>
            <w:hideMark/>
          </w:tcPr>
          <w:p w14:paraId="4B545C0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$ 7.576</w:t>
            </w:r>
          </w:p>
        </w:tc>
        <w:tc>
          <w:tcPr>
            <w:tcW w:w="482" w:type="pct"/>
            <w:shd w:val="clear" w:color="auto" w:fill="auto"/>
            <w:noWrap/>
            <w:vAlign w:val="center"/>
            <w:hideMark/>
          </w:tcPr>
          <w:p w14:paraId="7E5B4E4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$ 6.715</w:t>
            </w:r>
          </w:p>
        </w:tc>
        <w:tc>
          <w:tcPr>
            <w:tcW w:w="423" w:type="pct"/>
            <w:shd w:val="clear" w:color="auto" w:fill="auto"/>
            <w:noWrap/>
            <w:vAlign w:val="center"/>
            <w:hideMark/>
          </w:tcPr>
          <w:p w14:paraId="0FD6326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$ 0</w:t>
            </w:r>
          </w:p>
        </w:tc>
      </w:tr>
      <w:tr w:rsidR="00656E7F" w:rsidRPr="0016045A" w14:paraId="5CCD54AC" w14:textId="77777777" w:rsidTr="0016045A">
        <w:trPr>
          <w:trHeight w:val="240"/>
        </w:trPr>
        <w:tc>
          <w:tcPr>
            <w:tcW w:w="2069" w:type="pct"/>
            <w:shd w:val="clear" w:color="auto" w:fill="auto"/>
            <w:noWrap/>
            <w:vAlign w:val="center"/>
            <w:hideMark/>
          </w:tcPr>
          <w:p w14:paraId="6FB60C3B" w14:textId="6646890E"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Subdirección De Monitoreo Y Evaluación</w:t>
            </w:r>
          </w:p>
        </w:tc>
        <w:tc>
          <w:tcPr>
            <w:tcW w:w="660" w:type="pct"/>
            <w:shd w:val="clear" w:color="auto" w:fill="auto"/>
            <w:noWrap/>
            <w:vAlign w:val="center"/>
            <w:hideMark/>
          </w:tcPr>
          <w:p w14:paraId="3600234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$ 7.000</w:t>
            </w:r>
          </w:p>
        </w:tc>
        <w:tc>
          <w:tcPr>
            <w:tcW w:w="683" w:type="pct"/>
            <w:shd w:val="clear" w:color="auto" w:fill="auto"/>
            <w:noWrap/>
            <w:vAlign w:val="center"/>
            <w:hideMark/>
          </w:tcPr>
          <w:p w14:paraId="3E57222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$ 7.000</w:t>
            </w:r>
          </w:p>
        </w:tc>
        <w:tc>
          <w:tcPr>
            <w:tcW w:w="683" w:type="pct"/>
            <w:shd w:val="clear" w:color="auto" w:fill="auto"/>
            <w:noWrap/>
            <w:vAlign w:val="center"/>
            <w:hideMark/>
          </w:tcPr>
          <w:p w14:paraId="2FC6229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$ 6.984</w:t>
            </w:r>
          </w:p>
        </w:tc>
        <w:tc>
          <w:tcPr>
            <w:tcW w:w="482" w:type="pct"/>
            <w:shd w:val="clear" w:color="auto" w:fill="auto"/>
            <w:noWrap/>
            <w:vAlign w:val="center"/>
            <w:hideMark/>
          </w:tcPr>
          <w:p w14:paraId="5F28B37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$ 6.377</w:t>
            </w:r>
          </w:p>
        </w:tc>
        <w:tc>
          <w:tcPr>
            <w:tcW w:w="423" w:type="pct"/>
            <w:shd w:val="clear" w:color="auto" w:fill="auto"/>
            <w:noWrap/>
            <w:vAlign w:val="center"/>
            <w:hideMark/>
          </w:tcPr>
          <w:p w14:paraId="3779F58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$ 0</w:t>
            </w:r>
          </w:p>
        </w:tc>
      </w:tr>
      <w:tr w:rsidR="00656E7F" w:rsidRPr="0016045A" w14:paraId="18D3C482" w14:textId="77777777" w:rsidTr="0016045A">
        <w:trPr>
          <w:trHeight w:val="240"/>
        </w:trPr>
        <w:tc>
          <w:tcPr>
            <w:tcW w:w="2069" w:type="pct"/>
            <w:shd w:val="clear" w:color="auto" w:fill="auto"/>
            <w:noWrap/>
            <w:vAlign w:val="center"/>
            <w:hideMark/>
          </w:tcPr>
          <w:p w14:paraId="4C362466" w14:textId="35211B07"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Oficina De Comunicaciones</w:t>
            </w:r>
          </w:p>
        </w:tc>
        <w:tc>
          <w:tcPr>
            <w:tcW w:w="660" w:type="pct"/>
            <w:shd w:val="clear" w:color="auto" w:fill="auto"/>
            <w:noWrap/>
            <w:vAlign w:val="center"/>
            <w:hideMark/>
          </w:tcPr>
          <w:p w14:paraId="541F35B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$ 6.872</w:t>
            </w:r>
          </w:p>
        </w:tc>
        <w:tc>
          <w:tcPr>
            <w:tcW w:w="683" w:type="pct"/>
            <w:shd w:val="clear" w:color="auto" w:fill="auto"/>
            <w:noWrap/>
            <w:vAlign w:val="center"/>
            <w:hideMark/>
          </w:tcPr>
          <w:p w14:paraId="4C5BC2EF"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$ 6.872</w:t>
            </w:r>
          </w:p>
        </w:tc>
        <w:tc>
          <w:tcPr>
            <w:tcW w:w="683" w:type="pct"/>
            <w:shd w:val="clear" w:color="auto" w:fill="auto"/>
            <w:noWrap/>
            <w:vAlign w:val="center"/>
            <w:hideMark/>
          </w:tcPr>
          <w:p w14:paraId="7752196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$ 6.773</w:t>
            </w:r>
          </w:p>
        </w:tc>
        <w:tc>
          <w:tcPr>
            <w:tcW w:w="482" w:type="pct"/>
            <w:shd w:val="clear" w:color="auto" w:fill="auto"/>
            <w:noWrap/>
            <w:vAlign w:val="center"/>
            <w:hideMark/>
          </w:tcPr>
          <w:p w14:paraId="23A632D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$ 5.407</w:t>
            </w:r>
          </w:p>
        </w:tc>
        <w:tc>
          <w:tcPr>
            <w:tcW w:w="423" w:type="pct"/>
            <w:shd w:val="clear" w:color="auto" w:fill="auto"/>
            <w:noWrap/>
            <w:vAlign w:val="center"/>
            <w:hideMark/>
          </w:tcPr>
          <w:p w14:paraId="39F8CCC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$ 0</w:t>
            </w:r>
          </w:p>
        </w:tc>
      </w:tr>
      <w:tr w:rsidR="00656E7F" w:rsidRPr="0016045A" w14:paraId="75885F6C" w14:textId="77777777" w:rsidTr="0016045A">
        <w:trPr>
          <w:trHeight w:val="240"/>
        </w:trPr>
        <w:tc>
          <w:tcPr>
            <w:tcW w:w="2069" w:type="pct"/>
            <w:shd w:val="clear" w:color="auto" w:fill="auto"/>
            <w:noWrap/>
            <w:vAlign w:val="center"/>
            <w:hideMark/>
          </w:tcPr>
          <w:p w14:paraId="0F267224" w14:textId="24E53E7D"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Dirección De Abastecimiento</w:t>
            </w:r>
          </w:p>
        </w:tc>
        <w:tc>
          <w:tcPr>
            <w:tcW w:w="660" w:type="pct"/>
            <w:shd w:val="clear" w:color="auto" w:fill="auto"/>
            <w:noWrap/>
            <w:vAlign w:val="center"/>
            <w:hideMark/>
          </w:tcPr>
          <w:p w14:paraId="50F58A6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$ 3.340</w:t>
            </w:r>
          </w:p>
        </w:tc>
        <w:tc>
          <w:tcPr>
            <w:tcW w:w="683" w:type="pct"/>
            <w:shd w:val="clear" w:color="auto" w:fill="auto"/>
            <w:noWrap/>
            <w:vAlign w:val="center"/>
            <w:hideMark/>
          </w:tcPr>
          <w:p w14:paraId="76CC25A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$ 3.340</w:t>
            </w:r>
          </w:p>
        </w:tc>
        <w:tc>
          <w:tcPr>
            <w:tcW w:w="683" w:type="pct"/>
            <w:shd w:val="clear" w:color="auto" w:fill="auto"/>
            <w:noWrap/>
            <w:vAlign w:val="center"/>
            <w:hideMark/>
          </w:tcPr>
          <w:p w14:paraId="10CE52E4"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$ 3.214</w:t>
            </w:r>
          </w:p>
        </w:tc>
        <w:tc>
          <w:tcPr>
            <w:tcW w:w="482" w:type="pct"/>
            <w:shd w:val="clear" w:color="auto" w:fill="auto"/>
            <w:noWrap/>
            <w:vAlign w:val="center"/>
            <w:hideMark/>
          </w:tcPr>
          <w:p w14:paraId="564E9DD0"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$ 3.194</w:t>
            </w:r>
          </w:p>
        </w:tc>
        <w:tc>
          <w:tcPr>
            <w:tcW w:w="423" w:type="pct"/>
            <w:shd w:val="clear" w:color="auto" w:fill="auto"/>
            <w:noWrap/>
            <w:vAlign w:val="center"/>
            <w:hideMark/>
          </w:tcPr>
          <w:p w14:paraId="21091C1E"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$ 0</w:t>
            </w:r>
          </w:p>
        </w:tc>
      </w:tr>
      <w:tr w:rsidR="00656E7F" w:rsidRPr="0016045A" w14:paraId="3E1B0034" w14:textId="77777777" w:rsidTr="0016045A">
        <w:trPr>
          <w:trHeight w:val="240"/>
        </w:trPr>
        <w:tc>
          <w:tcPr>
            <w:tcW w:w="2069" w:type="pct"/>
            <w:shd w:val="clear" w:color="auto" w:fill="auto"/>
            <w:noWrap/>
            <w:vAlign w:val="center"/>
            <w:hideMark/>
          </w:tcPr>
          <w:p w14:paraId="0BC198BD" w14:textId="5037068B"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Subdirección Mejoramiento Organizacional</w:t>
            </w:r>
          </w:p>
        </w:tc>
        <w:tc>
          <w:tcPr>
            <w:tcW w:w="660" w:type="pct"/>
            <w:shd w:val="clear" w:color="auto" w:fill="auto"/>
            <w:noWrap/>
            <w:vAlign w:val="center"/>
            <w:hideMark/>
          </w:tcPr>
          <w:p w14:paraId="1D0D50B8"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$ 420</w:t>
            </w:r>
          </w:p>
        </w:tc>
        <w:tc>
          <w:tcPr>
            <w:tcW w:w="683" w:type="pct"/>
            <w:shd w:val="clear" w:color="auto" w:fill="auto"/>
            <w:noWrap/>
            <w:vAlign w:val="center"/>
            <w:hideMark/>
          </w:tcPr>
          <w:p w14:paraId="22DE7651"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$ 420</w:t>
            </w:r>
          </w:p>
        </w:tc>
        <w:tc>
          <w:tcPr>
            <w:tcW w:w="683" w:type="pct"/>
            <w:shd w:val="clear" w:color="auto" w:fill="auto"/>
            <w:noWrap/>
            <w:vAlign w:val="center"/>
            <w:hideMark/>
          </w:tcPr>
          <w:p w14:paraId="4B6DC23D"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$ 404</w:t>
            </w:r>
          </w:p>
        </w:tc>
        <w:tc>
          <w:tcPr>
            <w:tcW w:w="482" w:type="pct"/>
            <w:shd w:val="clear" w:color="auto" w:fill="auto"/>
            <w:noWrap/>
            <w:vAlign w:val="center"/>
            <w:hideMark/>
          </w:tcPr>
          <w:p w14:paraId="4CC17C92"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$ 404</w:t>
            </w:r>
          </w:p>
        </w:tc>
        <w:tc>
          <w:tcPr>
            <w:tcW w:w="423" w:type="pct"/>
            <w:shd w:val="clear" w:color="auto" w:fill="auto"/>
            <w:noWrap/>
            <w:vAlign w:val="center"/>
            <w:hideMark/>
          </w:tcPr>
          <w:p w14:paraId="35D4C1C9"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$ 0</w:t>
            </w:r>
          </w:p>
        </w:tc>
      </w:tr>
      <w:tr w:rsidR="00656E7F" w:rsidRPr="0016045A" w14:paraId="3B35A5AD" w14:textId="77777777" w:rsidTr="0016045A">
        <w:trPr>
          <w:trHeight w:val="240"/>
        </w:trPr>
        <w:tc>
          <w:tcPr>
            <w:tcW w:w="2069" w:type="pct"/>
            <w:shd w:val="clear" w:color="auto" w:fill="auto"/>
            <w:noWrap/>
            <w:vAlign w:val="center"/>
            <w:hideMark/>
          </w:tcPr>
          <w:p w14:paraId="2CE3AFF8" w14:textId="3A5124C8" w:rsidR="00656E7F" w:rsidRPr="0016045A" w:rsidRDefault="0016045A" w:rsidP="00656E7F">
            <w:pPr>
              <w:spacing w:after="0" w:line="240" w:lineRule="auto"/>
              <w:rPr>
                <w:rFonts w:eastAsia="Times New Roman" w:cs="Arial"/>
                <w:color w:val="000000"/>
                <w:sz w:val="16"/>
                <w:szCs w:val="16"/>
                <w:lang w:val="es-CO" w:eastAsia="es-CO"/>
              </w:rPr>
            </w:pPr>
            <w:r w:rsidRPr="0016045A">
              <w:rPr>
                <w:rFonts w:eastAsia="Times New Roman" w:cs="Arial"/>
                <w:color w:val="000000"/>
                <w:sz w:val="16"/>
                <w:szCs w:val="16"/>
                <w:lang w:val="es-CO" w:eastAsia="es-CO"/>
              </w:rPr>
              <w:t>Secretaria General</w:t>
            </w:r>
          </w:p>
        </w:tc>
        <w:tc>
          <w:tcPr>
            <w:tcW w:w="660" w:type="pct"/>
            <w:shd w:val="clear" w:color="auto" w:fill="auto"/>
            <w:noWrap/>
            <w:vAlign w:val="center"/>
            <w:hideMark/>
          </w:tcPr>
          <w:p w14:paraId="35E29835"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$ 73</w:t>
            </w:r>
          </w:p>
        </w:tc>
        <w:tc>
          <w:tcPr>
            <w:tcW w:w="683" w:type="pct"/>
            <w:shd w:val="clear" w:color="auto" w:fill="auto"/>
            <w:noWrap/>
            <w:vAlign w:val="center"/>
            <w:hideMark/>
          </w:tcPr>
          <w:p w14:paraId="50F5FE4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$ 60</w:t>
            </w:r>
          </w:p>
        </w:tc>
        <w:tc>
          <w:tcPr>
            <w:tcW w:w="683" w:type="pct"/>
            <w:shd w:val="clear" w:color="auto" w:fill="auto"/>
            <w:noWrap/>
            <w:vAlign w:val="center"/>
            <w:hideMark/>
          </w:tcPr>
          <w:p w14:paraId="082989AC"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$ 59</w:t>
            </w:r>
          </w:p>
        </w:tc>
        <w:tc>
          <w:tcPr>
            <w:tcW w:w="482" w:type="pct"/>
            <w:shd w:val="clear" w:color="auto" w:fill="auto"/>
            <w:noWrap/>
            <w:vAlign w:val="center"/>
            <w:hideMark/>
          </w:tcPr>
          <w:p w14:paraId="3C9339B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$ 59</w:t>
            </w:r>
          </w:p>
        </w:tc>
        <w:tc>
          <w:tcPr>
            <w:tcW w:w="423" w:type="pct"/>
            <w:shd w:val="clear" w:color="auto" w:fill="auto"/>
            <w:noWrap/>
            <w:vAlign w:val="center"/>
            <w:hideMark/>
          </w:tcPr>
          <w:p w14:paraId="7719FE17" w14:textId="77777777" w:rsidR="00656E7F" w:rsidRPr="0016045A" w:rsidRDefault="00656E7F" w:rsidP="00656E7F">
            <w:pPr>
              <w:spacing w:after="0" w:line="240" w:lineRule="auto"/>
              <w:jc w:val="right"/>
              <w:rPr>
                <w:rFonts w:eastAsia="Times New Roman" w:cs="Arial"/>
                <w:color w:val="000000"/>
                <w:sz w:val="16"/>
                <w:szCs w:val="16"/>
                <w:lang w:val="es-CO" w:eastAsia="es-CO"/>
              </w:rPr>
            </w:pPr>
            <w:r w:rsidRPr="0016045A">
              <w:rPr>
                <w:rFonts w:eastAsia="Times New Roman" w:cs="Arial"/>
                <w:color w:val="000000"/>
                <w:sz w:val="16"/>
                <w:szCs w:val="16"/>
                <w:lang w:val="es-CO" w:eastAsia="es-CO"/>
              </w:rPr>
              <w:t>$ 13</w:t>
            </w:r>
          </w:p>
        </w:tc>
      </w:tr>
      <w:tr w:rsidR="00656E7F" w:rsidRPr="0016045A" w14:paraId="0105B3C4" w14:textId="77777777" w:rsidTr="0016045A">
        <w:trPr>
          <w:trHeight w:val="240"/>
        </w:trPr>
        <w:tc>
          <w:tcPr>
            <w:tcW w:w="2069" w:type="pct"/>
            <w:shd w:val="clear" w:color="auto" w:fill="E2EFDA"/>
            <w:noWrap/>
            <w:vAlign w:val="center"/>
            <w:hideMark/>
          </w:tcPr>
          <w:p w14:paraId="1421B84A" w14:textId="77777777" w:rsidR="00656E7F" w:rsidRPr="0016045A" w:rsidRDefault="00656E7F" w:rsidP="00656E7F">
            <w:pPr>
              <w:spacing w:after="0" w:line="240" w:lineRule="auto"/>
              <w:jc w:val="center"/>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TOTAL</w:t>
            </w:r>
          </w:p>
        </w:tc>
        <w:tc>
          <w:tcPr>
            <w:tcW w:w="660" w:type="pct"/>
            <w:shd w:val="clear" w:color="auto" w:fill="E2EFDA"/>
            <w:noWrap/>
            <w:vAlign w:val="center"/>
            <w:hideMark/>
          </w:tcPr>
          <w:p w14:paraId="6CA7AB93"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$ 5.456.682</w:t>
            </w:r>
          </w:p>
        </w:tc>
        <w:tc>
          <w:tcPr>
            <w:tcW w:w="683" w:type="pct"/>
            <w:shd w:val="clear" w:color="auto" w:fill="E2EFDA"/>
            <w:noWrap/>
            <w:vAlign w:val="center"/>
            <w:hideMark/>
          </w:tcPr>
          <w:p w14:paraId="776E052F"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$ 5.424.752</w:t>
            </w:r>
          </w:p>
        </w:tc>
        <w:tc>
          <w:tcPr>
            <w:tcW w:w="683" w:type="pct"/>
            <w:shd w:val="clear" w:color="auto" w:fill="E2EFDA"/>
            <w:noWrap/>
            <w:vAlign w:val="center"/>
            <w:hideMark/>
          </w:tcPr>
          <w:p w14:paraId="52C9D3BC"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$ 5.319.407</w:t>
            </w:r>
          </w:p>
        </w:tc>
        <w:tc>
          <w:tcPr>
            <w:tcW w:w="482" w:type="pct"/>
            <w:shd w:val="clear" w:color="auto" w:fill="E2EFDA"/>
            <w:noWrap/>
            <w:vAlign w:val="center"/>
            <w:hideMark/>
          </w:tcPr>
          <w:p w14:paraId="23CCB049"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$ 5.169.887</w:t>
            </w:r>
          </w:p>
        </w:tc>
        <w:tc>
          <w:tcPr>
            <w:tcW w:w="423" w:type="pct"/>
            <w:shd w:val="clear" w:color="auto" w:fill="E2EFDA"/>
            <w:noWrap/>
            <w:vAlign w:val="center"/>
            <w:hideMark/>
          </w:tcPr>
          <w:p w14:paraId="7E93A3F4" w14:textId="77777777" w:rsidR="00656E7F" w:rsidRPr="0016045A" w:rsidRDefault="00656E7F" w:rsidP="00656E7F">
            <w:pPr>
              <w:spacing w:after="0" w:line="240" w:lineRule="auto"/>
              <w:jc w:val="right"/>
              <w:rPr>
                <w:rFonts w:eastAsia="Times New Roman" w:cs="Arial"/>
                <w:b/>
                <w:bCs/>
                <w:color w:val="000000"/>
                <w:sz w:val="16"/>
                <w:szCs w:val="16"/>
                <w:lang w:val="es-CO" w:eastAsia="es-CO"/>
              </w:rPr>
            </w:pPr>
            <w:r w:rsidRPr="0016045A">
              <w:rPr>
                <w:rFonts w:eastAsia="Times New Roman" w:cs="Arial"/>
                <w:b/>
                <w:bCs/>
                <w:color w:val="000000"/>
                <w:sz w:val="16"/>
                <w:szCs w:val="16"/>
                <w:lang w:val="es-CO" w:eastAsia="es-CO"/>
              </w:rPr>
              <w:t>$ 31.921</w:t>
            </w:r>
          </w:p>
        </w:tc>
      </w:tr>
    </w:tbl>
    <w:p w14:paraId="52CE1DE0" w14:textId="77777777" w:rsidR="00656E7F" w:rsidRPr="00656E7F" w:rsidRDefault="00656E7F" w:rsidP="00656E7F">
      <w:pPr>
        <w:spacing w:after="0" w:line="240" w:lineRule="auto"/>
        <w:jc w:val="both"/>
        <w:rPr>
          <w:rFonts w:cs="Arial"/>
        </w:rPr>
      </w:pPr>
    </w:p>
    <w:p w14:paraId="485CF2A4" w14:textId="77777777" w:rsidR="00656E7F" w:rsidRPr="009F294E" w:rsidRDefault="00656E7F" w:rsidP="00656E7F">
      <w:pPr>
        <w:spacing w:after="0" w:line="240" w:lineRule="auto"/>
        <w:jc w:val="both"/>
        <w:rPr>
          <w:rFonts w:eastAsia="Times New Roman"/>
          <w:lang w:val="es-CO" w:eastAsia="es-CO"/>
        </w:rPr>
      </w:pPr>
      <w:r w:rsidRPr="009F294E">
        <w:rPr>
          <w:noProof/>
        </w:rPr>
        <w:t>La información revelada en el cuadro anterior determina que la Dirección de Primera Infancia manejo el 64.5% del presupuesto asignado al ICBF con cerca de $</w:t>
      </w:r>
      <w:r w:rsidRPr="009F294E">
        <w:rPr>
          <w:rFonts w:eastAsia="Times New Roman"/>
          <w:lang w:val="es-CO" w:eastAsia="es-CO"/>
        </w:rPr>
        <w:t xml:space="preserve"> 3</w:t>
      </w:r>
      <w:r w:rsidRPr="009F294E">
        <w:t xml:space="preserve"> billones </w:t>
      </w:r>
      <w:r w:rsidRPr="009F294E">
        <w:rPr>
          <w:rFonts w:eastAsia="Times New Roman"/>
          <w:lang w:val="es-CO" w:eastAsia="es-CO"/>
        </w:rPr>
        <w:t>520.968 millones, seguido por la Dirección de Protección cuyo monto ascendió a $ 755.013 millones, correspondiente al 13.8% de la apropiación, Gestión Humana el 10.7% es decir con $ 583.213 millones, seguidos de las Direcciones Administrativa y de Nutrición a quienes se les asignó el 3.3 y 3.1 % de la apropiación, respectivamente, mientras que las demás áreas terminaron con apropiaciones iguales o inferiores al 1.3%.</w:t>
      </w:r>
    </w:p>
    <w:p w14:paraId="30D561D5" w14:textId="77777777" w:rsidR="00656E7F" w:rsidRPr="009F294E" w:rsidRDefault="00656E7F" w:rsidP="00656E7F">
      <w:pPr>
        <w:spacing w:after="0" w:line="240" w:lineRule="auto"/>
        <w:jc w:val="both"/>
        <w:rPr>
          <w:rFonts w:eastAsia="Times New Roman"/>
          <w:lang w:val="es-CO" w:eastAsia="es-CO"/>
        </w:rPr>
      </w:pPr>
    </w:p>
    <w:p w14:paraId="05170392" w14:textId="77777777" w:rsidR="00656E7F" w:rsidRPr="009F294E" w:rsidRDefault="00656E7F" w:rsidP="00656E7F">
      <w:pPr>
        <w:spacing w:after="0" w:line="240" w:lineRule="auto"/>
        <w:jc w:val="both"/>
        <w:rPr>
          <w:rFonts w:eastAsia="Times New Roman"/>
          <w:lang w:val="es-CO" w:eastAsia="es-CO"/>
        </w:rPr>
      </w:pPr>
      <w:r w:rsidRPr="009F294E">
        <w:rPr>
          <w:rFonts w:eastAsia="Times New Roman"/>
          <w:lang w:val="es-CO" w:eastAsia="es-CO"/>
        </w:rPr>
        <w:t>El comportamiento de los compromisos, obligaciones y pagos de cada área, están acordes con el comportamiento de la apropiación, es decir los niveles de registros en cada uno de estos aspectos coinciden con los logrados a nivel de la apropiación asignada, es así como vemos que para la Dirección de Primera Infancia se elaboraron compromisos que equivalen al 64.6% del total general ICBF que llegó a 5 billones 424 mil millones, se efectuaron obligaciones del orden del 65% y pagos por el 65.9% del total nacional de pagos que llegó a consolidarse en $ 5</w:t>
      </w:r>
      <w:r w:rsidRPr="009F294E">
        <w:t xml:space="preserve"> billones </w:t>
      </w:r>
      <w:r w:rsidRPr="009F294E">
        <w:rPr>
          <w:rFonts w:eastAsia="Times New Roman"/>
          <w:lang w:val="es-CO" w:eastAsia="es-CO"/>
        </w:rPr>
        <w:t>169.886 millones.</w:t>
      </w:r>
    </w:p>
    <w:p w14:paraId="5EF0ADB0" w14:textId="77777777" w:rsidR="00656E7F" w:rsidRPr="009F294E" w:rsidRDefault="00656E7F" w:rsidP="00656E7F">
      <w:pPr>
        <w:spacing w:after="0" w:line="240" w:lineRule="auto"/>
        <w:jc w:val="both"/>
        <w:rPr>
          <w:rFonts w:eastAsia="Times New Roman"/>
          <w:lang w:val="es-CO" w:eastAsia="es-CO"/>
        </w:rPr>
      </w:pPr>
    </w:p>
    <w:p w14:paraId="524414E0" w14:textId="77777777" w:rsidR="00656E7F" w:rsidRPr="009F294E" w:rsidRDefault="00656E7F" w:rsidP="00656E7F">
      <w:pPr>
        <w:spacing w:after="0" w:line="240" w:lineRule="auto"/>
        <w:jc w:val="both"/>
        <w:rPr>
          <w:rFonts w:eastAsia="Times New Roman"/>
          <w:lang w:val="es-CO" w:eastAsia="es-CO"/>
        </w:rPr>
      </w:pPr>
      <w:r w:rsidRPr="009F294E">
        <w:rPr>
          <w:rFonts w:eastAsia="Times New Roman"/>
          <w:lang w:val="es-CO" w:eastAsia="es-CO"/>
        </w:rPr>
        <w:t>De la información presentada en el cuadro anterior se evidencia que las dos principales áreas misionales del ICBF (Primera Infancia y Protección) manejaron el 78.4% de la apropiación del Instituto es decir cerca de $ 4 billones 275 mil millones, lo que se ve reflejado en la cobertura de los servicios que se prestan a nivel nacional.</w:t>
      </w:r>
    </w:p>
    <w:p w14:paraId="18E1AA59" w14:textId="77777777" w:rsidR="00656E7F" w:rsidRPr="00656E7F" w:rsidRDefault="00656E7F" w:rsidP="00656E7F">
      <w:pPr>
        <w:spacing w:after="0" w:line="240" w:lineRule="auto"/>
        <w:jc w:val="both"/>
        <w:rPr>
          <w:rFonts w:cs="Arial"/>
        </w:rPr>
      </w:pPr>
    </w:p>
    <w:p w14:paraId="2450CB0F" w14:textId="77777777" w:rsidR="00656E7F" w:rsidRPr="009F294E" w:rsidRDefault="00656E7F" w:rsidP="00656E7F">
      <w:pPr>
        <w:spacing w:after="0" w:line="240" w:lineRule="auto"/>
        <w:rPr>
          <w:b/>
          <w:noProof/>
          <w:lang w:eastAsia="es-ES"/>
        </w:rPr>
      </w:pPr>
      <w:r w:rsidRPr="009F294E">
        <w:rPr>
          <w:b/>
          <w:noProof/>
          <w:lang w:eastAsia="es-ES"/>
        </w:rPr>
        <w:t>Indicadores de Gestión.</w:t>
      </w:r>
    </w:p>
    <w:p w14:paraId="4A8AD72A" w14:textId="77777777" w:rsidR="00656E7F" w:rsidRPr="009F294E" w:rsidRDefault="00656E7F" w:rsidP="00656E7F">
      <w:pPr>
        <w:spacing w:after="0" w:line="240" w:lineRule="auto"/>
        <w:jc w:val="both"/>
        <w:rPr>
          <w:rFonts w:cs="Arial"/>
          <w:strike/>
        </w:rPr>
      </w:pPr>
    </w:p>
    <w:p w14:paraId="4B6D427F" w14:textId="77777777" w:rsidR="00656E7F" w:rsidRPr="009F294E" w:rsidRDefault="00656E7F" w:rsidP="00656E7F">
      <w:pPr>
        <w:spacing w:after="0" w:line="240" w:lineRule="auto"/>
        <w:jc w:val="both"/>
        <w:rPr>
          <w:noProof/>
          <w:lang w:eastAsia="es-ES"/>
        </w:rPr>
      </w:pPr>
      <w:r w:rsidRPr="009F294E">
        <w:rPr>
          <w:noProof/>
          <w:lang w:eastAsia="es-ES"/>
        </w:rPr>
        <w:t>Los Indicadores de gestión propuestos en el portal de transparencia de la Presidencia de la República, miden la ejecución presupuestal de las diferentes entidades del Estado con base en los compromisos presupuestales y las obligaciones generadas por cada entidad frente a la apropiación vigente.</w:t>
      </w:r>
    </w:p>
    <w:p w14:paraId="399CCC9E" w14:textId="77777777" w:rsidR="00656E7F" w:rsidRPr="009F294E" w:rsidRDefault="00656E7F" w:rsidP="00656E7F">
      <w:pPr>
        <w:spacing w:after="0" w:line="240" w:lineRule="auto"/>
        <w:jc w:val="both"/>
        <w:rPr>
          <w:noProof/>
          <w:lang w:eastAsia="es-ES"/>
        </w:rPr>
      </w:pPr>
    </w:p>
    <w:tbl>
      <w:tblPr>
        <w:tblW w:w="9568" w:type="dxa"/>
        <w:tblCellMar>
          <w:left w:w="70" w:type="dxa"/>
          <w:right w:w="70" w:type="dxa"/>
        </w:tblCellMar>
        <w:tblLook w:val="04A0" w:firstRow="1" w:lastRow="0" w:firstColumn="1" w:lastColumn="0" w:noHBand="0" w:noVBand="1"/>
      </w:tblPr>
      <w:tblGrid>
        <w:gridCol w:w="9568"/>
      </w:tblGrid>
      <w:tr w:rsidR="00656E7F" w:rsidRPr="009F294E" w14:paraId="13880A94" w14:textId="77777777" w:rsidTr="00656E7F">
        <w:trPr>
          <w:trHeight w:val="255"/>
        </w:trPr>
        <w:tc>
          <w:tcPr>
            <w:tcW w:w="9568" w:type="dxa"/>
            <w:tcBorders>
              <w:top w:val="nil"/>
              <w:left w:val="nil"/>
              <w:bottom w:val="nil"/>
              <w:right w:val="nil"/>
            </w:tcBorders>
            <w:shd w:val="clear" w:color="auto" w:fill="auto"/>
            <w:noWrap/>
            <w:vAlign w:val="bottom"/>
            <w:hideMark/>
          </w:tcPr>
          <w:p w14:paraId="4F629201" w14:textId="77777777" w:rsidR="00656E7F" w:rsidRPr="009F294E" w:rsidRDefault="00656E7F" w:rsidP="00656E7F">
            <w:pPr>
              <w:spacing w:after="0" w:line="240" w:lineRule="auto"/>
              <w:jc w:val="both"/>
              <w:rPr>
                <w:noProof/>
                <w:lang w:eastAsia="es-ES"/>
              </w:rPr>
            </w:pPr>
            <w:r w:rsidRPr="009F294E">
              <w:rPr>
                <w:noProof/>
                <w:lang w:eastAsia="es-ES"/>
              </w:rPr>
              <w:t xml:space="preserve">El ICBF pertenece al Sector de la Inclusión Social y la Reconciliación, y en este mismo se encuentran entidades como el Departamento Administrativo para la Prosperidad Social (DPS), la Unidad de Atención y Reparación a las Víctimas (UARV*), el Centro de Memoria Histórica (CMH**) y la Dirección de Gestión Territorial (DGT***), entre otras. Los resultados de los indicadores referentes a compromisos presupuestales y obligaciones arrojaron al final de la vigencia 2016 los siguientes resultados:  </w:t>
            </w:r>
          </w:p>
        </w:tc>
      </w:tr>
    </w:tbl>
    <w:p w14:paraId="650A9DEA" w14:textId="77777777" w:rsidR="00656E7F" w:rsidRPr="00656E7F" w:rsidRDefault="00656E7F" w:rsidP="00656E7F">
      <w:pPr>
        <w:spacing w:after="0" w:line="240" w:lineRule="auto"/>
        <w:jc w:val="both"/>
        <w:rPr>
          <w:rFonts w:cs="Arial"/>
          <w:strike/>
          <w:color w:val="FF0000"/>
        </w:rPr>
      </w:pPr>
    </w:p>
    <w:tbl>
      <w:tblPr>
        <w:tblpPr w:leftFromText="141" w:rightFromText="141" w:vertAnchor="text" w:horzAnchor="margin" w:tblpY="197"/>
        <w:tblW w:w="9436"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421"/>
        <w:gridCol w:w="600"/>
        <w:gridCol w:w="633"/>
        <w:gridCol w:w="590"/>
        <w:gridCol w:w="588"/>
        <w:gridCol w:w="590"/>
        <w:gridCol w:w="590"/>
        <w:gridCol w:w="590"/>
        <w:gridCol w:w="738"/>
        <w:gridCol w:w="886"/>
        <w:gridCol w:w="711"/>
        <w:gridCol w:w="765"/>
        <w:gridCol w:w="734"/>
      </w:tblGrid>
      <w:tr w:rsidR="0016045A" w:rsidRPr="009F294E" w14:paraId="489901EE" w14:textId="77777777" w:rsidTr="0016045A">
        <w:trPr>
          <w:trHeight w:val="353"/>
        </w:trPr>
        <w:tc>
          <w:tcPr>
            <w:tcW w:w="1421" w:type="dxa"/>
            <w:shd w:val="clear" w:color="auto" w:fill="76923C"/>
            <w:noWrap/>
            <w:vAlign w:val="center"/>
            <w:hideMark/>
          </w:tcPr>
          <w:p w14:paraId="63590527" w14:textId="48E1F250" w:rsidR="00656E7F" w:rsidRPr="0016045A" w:rsidRDefault="0016045A"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Indicador</w:t>
            </w:r>
          </w:p>
        </w:tc>
        <w:tc>
          <w:tcPr>
            <w:tcW w:w="600" w:type="dxa"/>
            <w:shd w:val="clear" w:color="auto" w:fill="76923C"/>
            <w:noWrap/>
            <w:vAlign w:val="center"/>
            <w:hideMark/>
          </w:tcPr>
          <w:p w14:paraId="69279FA1"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Enero</w:t>
            </w:r>
          </w:p>
        </w:tc>
        <w:tc>
          <w:tcPr>
            <w:tcW w:w="633" w:type="dxa"/>
            <w:shd w:val="clear" w:color="auto" w:fill="76923C"/>
            <w:noWrap/>
            <w:vAlign w:val="center"/>
            <w:hideMark/>
          </w:tcPr>
          <w:p w14:paraId="3023C3FF"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Febrero</w:t>
            </w:r>
          </w:p>
        </w:tc>
        <w:tc>
          <w:tcPr>
            <w:tcW w:w="590" w:type="dxa"/>
            <w:shd w:val="clear" w:color="auto" w:fill="76923C"/>
            <w:noWrap/>
            <w:vAlign w:val="center"/>
            <w:hideMark/>
          </w:tcPr>
          <w:p w14:paraId="6722E5AD"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Marzo</w:t>
            </w:r>
          </w:p>
        </w:tc>
        <w:tc>
          <w:tcPr>
            <w:tcW w:w="588" w:type="dxa"/>
            <w:shd w:val="clear" w:color="auto" w:fill="76923C"/>
            <w:noWrap/>
            <w:vAlign w:val="center"/>
            <w:hideMark/>
          </w:tcPr>
          <w:p w14:paraId="40D20819"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Abril</w:t>
            </w:r>
          </w:p>
        </w:tc>
        <w:tc>
          <w:tcPr>
            <w:tcW w:w="590" w:type="dxa"/>
            <w:shd w:val="clear" w:color="auto" w:fill="76923C"/>
            <w:noWrap/>
            <w:vAlign w:val="center"/>
            <w:hideMark/>
          </w:tcPr>
          <w:p w14:paraId="548D7049"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Mayo</w:t>
            </w:r>
          </w:p>
        </w:tc>
        <w:tc>
          <w:tcPr>
            <w:tcW w:w="590" w:type="dxa"/>
            <w:shd w:val="clear" w:color="auto" w:fill="76923C"/>
            <w:noWrap/>
            <w:vAlign w:val="center"/>
            <w:hideMark/>
          </w:tcPr>
          <w:p w14:paraId="51198C1E"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Junio</w:t>
            </w:r>
          </w:p>
        </w:tc>
        <w:tc>
          <w:tcPr>
            <w:tcW w:w="590" w:type="dxa"/>
            <w:shd w:val="clear" w:color="auto" w:fill="76923C"/>
            <w:noWrap/>
            <w:vAlign w:val="center"/>
            <w:hideMark/>
          </w:tcPr>
          <w:p w14:paraId="5C212E71"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Julio</w:t>
            </w:r>
          </w:p>
        </w:tc>
        <w:tc>
          <w:tcPr>
            <w:tcW w:w="738" w:type="dxa"/>
            <w:shd w:val="clear" w:color="auto" w:fill="76923C"/>
            <w:noWrap/>
            <w:vAlign w:val="center"/>
            <w:hideMark/>
          </w:tcPr>
          <w:p w14:paraId="7FFF9331"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Agosto</w:t>
            </w:r>
          </w:p>
        </w:tc>
        <w:tc>
          <w:tcPr>
            <w:tcW w:w="886" w:type="dxa"/>
            <w:shd w:val="clear" w:color="auto" w:fill="76923C"/>
            <w:noWrap/>
            <w:vAlign w:val="center"/>
            <w:hideMark/>
          </w:tcPr>
          <w:p w14:paraId="0ABEBF75"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Septiembre</w:t>
            </w:r>
          </w:p>
        </w:tc>
        <w:tc>
          <w:tcPr>
            <w:tcW w:w="711" w:type="dxa"/>
            <w:shd w:val="clear" w:color="auto" w:fill="76923C"/>
            <w:noWrap/>
            <w:vAlign w:val="center"/>
            <w:hideMark/>
          </w:tcPr>
          <w:p w14:paraId="52C39A55"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Octubre</w:t>
            </w:r>
          </w:p>
        </w:tc>
        <w:tc>
          <w:tcPr>
            <w:tcW w:w="765" w:type="dxa"/>
            <w:shd w:val="clear" w:color="auto" w:fill="76923C"/>
            <w:noWrap/>
            <w:vAlign w:val="center"/>
            <w:hideMark/>
          </w:tcPr>
          <w:p w14:paraId="35049CE0"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Noviembre</w:t>
            </w:r>
          </w:p>
        </w:tc>
        <w:tc>
          <w:tcPr>
            <w:tcW w:w="734" w:type="dxa"/>
            <w:shd w:val="clear" w:color="auto" w:fill="76923C"/>
            <w:noWrap/>
            <w:vAlign w:val="center"/>
            <w:hideMark/>
          </w:tcPr>
          <w:p w14:paraId="0D0309BB"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Diciembre</w:t>
            </w:r>
          </w:p>
        </w:tc>
      </w:tr>
      <w:tr w:rsidR="00656E7F" w:rsidRPr="009F294E" w14:paraId="68DF340C" w14:textId="77777777" w:rsidTr="0016045A">
        <w:trPr>
          <w:trHeight w:val="305"/>
        </w:trPr>
        <w:tc>
          <w:tcPr>
            <w:tcW w:w="1421" w:type="dxa"/>
            <w:shd w:val="clear" w:color="auto" w:fill="auto"/>
            <w:noWrap/>
            <w:vAlign w:val="center"/>
          </w:tcPr>
          <w:p w14:paraId="30EBEDBD"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Compromisos Sector</w:t>
            </w:r>
          </w:p>
        </w:tc>
        <w:tc>
          <w:tcPr>
            <w:tcW w:w="600" w:type="dxa"/>
            <w:shd w:val="clear" w:color="000000" w:fill="FFFFFF"/>
            <w:vAlign w:val="center"/>
          </w:tcPr>
          <w:p w14:paraId="660C432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29,8%</w:t>
            </w:r>
          </w:p>
        </w:tc>
        <w:tc>
          <w:tcPr>
            <w:tcW w:w="633" w:type="dxa"/>
            <w:shd w:val="clear" w:color="000000" w:fill="FFFFFF"/>
            <w:vAlign w:val="center"/>
          </w:tcPr>
          <w:p w14:paraId="7F79F52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60,4%</w:t>
            </w:r>
          </w:p>
        </w:tc>
        <w:tc>
          <w:tcPr>
            <w:tcW w:w="590" w:type="dxa"/>
            <w:shd w:val="clear" w:color="000000" w:fill="FFFFFF"/>
            <w:vAlign w:val="center"/>
          </w:tcPr>
          <w:p w14:paraId="04BFCBC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64,9%</w:t>
            </w:r>
          </w:p>
        </w:tc>
        <w:tc>
          <w:tcPr>
            <w:tcW w:w="588" w:type="dxa"/>
            <w:shd w:val="clear" w:color="000000" w:fill="FFFFFF"/>
            <w:vAlign w:val="center"/>
          </w:tcPr>
          <w:p w14:paraId="4CF8E0F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69,1%</w:t>
            </w:r>
          </w:p>
        </w:tc>
        <w:tc>
          <w:tcPr>
            <w:tcW w:w="590" w:type="dxa"/>
            <w:shd w:val="clear" w:color="000000" w:fill="FFFFFF"/>
            <w:vAlign w:val="center"/>
          </w:tcPr>
          <w:p w14:paraId="02DB3781"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73,1%</w:t>
            </w:r>
          </w:p>
        </w:tc>
        <w:tc>
          <w:tcPr>
            <w:tcW w:w="590" w:type="dxa"/>
            <w:shd w:val="clear" w:color="000000" w:fill="FFFFFF"/>
            <w:vAlign w:val="center"/>
          </w:tcPr>
          <w:p w14:paraId="2EED0630"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76,7%</w:t>
            </w:r>
          </w:p>
        </w:tc>
        <w:tc>
          <w:tcPr>
            <w:tcW w:w="590" w:type="dxa"/>
            <w:shd w:val="clear" w:color="000000" w:fill="FFFFFF"/>
            <w:vAlign w:val="center"/>
          </w:tcPr>
          <w:p w14:paraId="56132D5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79,4%</w:t>
            </w:r>
          </w:p>
        </w:tc>
        <w:tc>
          <w:tcPr>
            <w:tcW w:w="738" w:type="dxa"/>
            <w:shd w:val="clear" w:color="000000" w:fill="FFFFFF"/>
            <w:vAlign w:val="center"/>
          </w:tcPr>
          <w:p w14:paraId="38C03608"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82,6%</w:t>
            </w:r>
          </w:p>
        </w:tc>
        <w:tc>
          <w:tcPr>
            <w:tcW w:w="886" w:type="dxa"/>
            <w:shd w:val="clear" w:color="000000" w:fill="FFFFFF"/>
            <w:vAlign w:val="center"/>
          </w:tcPr>
          <w:p w14:paraId="40E5A44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84,8%</w:t>
            </w:r>
          </w:p>
        </w:tc>
        <w:tc>
          <w:tcPr>
            <w:tcW w:w="711" w:type="dxa"/>
            <w:shd w:val="clear" w:color="000000" w:fill="FFFFFF"/>
            <w:vAlign w:val="center"/>
          </w:tcPr>
          <w:p w14:paraId="44DCFE2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88,3%</w:t>
            </w:r>
          </w:p>
        </w:tc>
        <w:tc>
          <w:tcPr>
            <w:tcW w:w="765" w:type="dxa"/>
            <w:shd w:val="clear" w:color="000000" w:fill="FFFFFF"/>
            <w:vAlign w:val="center"/>
          </w:tcPr>
          <w:p w14:paraId="6D100D3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93,0%</w:t>
            </w:r>
          </w:p>
        </w:tc>
        <w:tc>
          <w:tcPr>
            <w:tcW w:w="734" w:type="dxa"/>
            <w:shd w:val="clear" w:color="000000" w:fill="FFFFFF"/>
            <w:vAlign w:val="center"/>
          </w:tcPr>
          <w:p w14:paraId="1BD8D7E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98,4%</w:t>
            </w:r>
          </w:p>
        </w:tc>
      </w:tr>
      <w:tr w:rsidR="00656E7F" w:rsidRPr="009F294E" w14:paraId="4797A46F" w14:textId="77777777" w:rsidTr="0016045A">
        <w:trPr>
          <w:trHeight w:val="305"/>
        </w:trPr>
        <w:tc>
          <w:tcPr>
            <w:tcW w:w="1421" w:type="dxa"/>
            <w:shd w:val="clear" w:color="auto" w:fill="auto"/>
            <w:noWrap/>
            <w:vAlign w:val="center"/>
          </w:tcPr>
          <w:p w14:paraId="55DC919E"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Compromisos ICBF</w:t>
            </w:r>
          </w:p>
        </w:tc>
        <w:tc>
          <w:tcPr>
            <w:tcW w:w="600" w:type="dxa"/>
            <w:shd w:val="clear" w:color="000000" w:fill="FFFFFF"/>
            <w:vAlign w:val="center"/>
          </w:tcPr>
          <w:p w14:paraId="09CB2B66"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50,3%</w:t>
            </w:r>
          </w:p>
        </w:tc>
        <w:tc>
          <w:tcPr>
            <w:tcW w:w="633" w:type="dxa"/>
            <w:shd w:val="clear" w:color="000000" w:fill="FFFFFF"/>
            <w:vAlign w:val="center"/>
          </w:tcPr>
          <w:p w14:paraId="524CA91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62,0%</w:t>
            </w:r>
          </w:p>
        </w:tc>
        <w:tc>
          <w:tcPr>
            <w:tcW w:w="590" w:type="dxa"/>
            <w:shd w:val="clear" w:color="000000" w:fill="FFFFFF"/>
            <w:vAlign w:val="center"/>
          </w:tcPr>
          <w:p w14:paraId="61FFCAAB"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69,1%</w:t>
            </w:r>
          </w:p>
        </w:tc>
        <w:tc>
          <w:tcPr>
            <w:tcW w:w="588" w:type="dxa"/>
            <w:shd w:val="clear" w:color="000000" w:fill="FFFFFF"/>
            <w:vAlign w:val="center"/>
          </w:tcPr>
          <w:p w14:paraId="2D0EF0D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75,8%</w:t>
            </w:r>
          </w:p>
        </w:tc>
        <w:tc>
          <w:tcPr>
            <w:tcW w:w="590" w:type="dxa"/>
            <w:shd w:val="clear" w:color="000000" w:fill="FFFFFF"/>
            <w:vAlign w:val="center"/>
          </w:tcPr>
          <w:p w14:paraId="313B39F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80,6%</w:t>
            </w:r>
          </w:p>
        </w:tc>
        <w:tc>
          <w:tcPr>
            <w:tcW w:w="590" w:type="dxa"/>
            <w:shd w:val="clear" w:color="000000" w:fill="FFFFFF"/>
            <w:vAlign w:val="center"/>
          </w:tcPr>
          <w:p w14:paraId="482B468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83,6%</w:t>
            </w:r>
          </w:p>
        </w:tc>
        <w:tc>
          <w:tcPr>
            <w:tcW w:w="590" w:type="dxa"/>
            <w:shd w:val="clear" w:color="000000" w:fill="FFFFFF"/>
            <w:vAlign w:val="center"/>
          </w:tcPr>
          <w:p w14:paraId="3F3D1FF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86,4%</w:t>
            </w:r>
          </w:p>
        </w:tc>
        <w:tc>
          <w:tcPr>
            <w:tcW w:w="738" w:type="dxa"/>
            <w:shd w:val="clear" w:color="000000" w:fill="FFFFFF"/>
            <w:vAlign w:val="center"/>
          </w:tcPr>
          <w:p w14:paraId="2700947C"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88,0%</w:t>
            </w:r>
          </w:p>
        </w:tc>
        <w:tc>
          <w:tcPr>
            <w:tcW w:w="886" w:type="dxa"/>
            <w:shd w:val="clear" w:color="000000" w:fill="FFFFFF"/>
            <w:vAlign w:val="center"/>
          </w:tcPr>
          <w:p w14:paraId="5C4D2AA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89,1%</w:t>
            </w:r>
          </w:p>
        </w:tc>
        <w:tc>
          <w:tcPr>
            <w:tcW w:w="711" w:type="dxa"/>
            <w:shd w:val="clear" w:color="000000" w:fill="FFFFFF"/>
            <w:vAlign w:val="center"/>
          </w:tcPr>
          <w:p w14:paraId="1769CE5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94,6%</w:t>
            </w:r>
          </w:p>
        </w:tc>
        <w:tc>
          <w:tcPr>
            <w:tcW w:w="765" w:type="dxa"/>
            <w:shd w:val="clear" w:color="000000" w:fill="FFFFFF"/>
            <w:vAlign w:val="center"/>
          </w:tcPr>
          <w:p w14:paraId="511E9821"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97,5%</w:t>
            </w:r>
          </w:p>
        </w:tc>
        <w:tc>
          <w:tcPr>
            <w:tcW w:w="734" w:type="dxa"/>
            <w:shd w:val="clear" w:color="000000" w:fill="FFFFFF"/>
            <w:vAlign w:val="center"/>
          </w:tcPr>
          <w:p w14:paraId="1DBF1BBB"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99,4%</w:t>
            </w:r>
          </w:p>
        </w:tc>
      </w:tr>
      <w:tr w:rsidR="00656E7F" w:rsidRPr="009F294E" w14:paraId="6A1746C2" w14:textId="77777777" w:rsidTr="0016045A">
        <w:trPr>
          <w:trHeight w:val="305"/>
        </w:trPr>
        <w:tc>
          <w:tcPr>
            <w:tcW w:w="1421" w:type="dxa"/>
            <w:shd w:val="clear" w:color="auto" w:fill="auto"/>
            <w:noWrap/>
            <w:vAlign w:val="center"/>
          </w:tcPr>
          <w:p w14:paraId="1F8C0573"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Compromisos DPS</w:t>
            </w:r>
          </w:p>
        </w:tc>
        <w:tc>
          <w:tcPr>
            <w:tcW w:w="600" w:type="dxa"/>
            <w:shd w:val="clear" w:color="000000" w:fill="FFFFFF"/>
            <w:vAlign w:val="center"/>
          </w:tcPr>
          <w:p w14:paraId="59B9DF6C"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9,4%</w:t>
            </w:r>
          </w:p>
        </w:tc>
        <w:tc>
          <w:tcPr>
            <w:tcW w:w="633" w:type="dxa"/>
            <w:shd w:val="clear" w:color="000000" w:fill="FFFFFF"/>
            <w:vAlign w:val="center"/>
          </w:tcPr>
          <w:p w14:paraId="4ABD197C"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83,5%</w:t>
            </w:r>
          </w:p>
        </w:tc>
        <w:tc>
          <w:tcPr>
            <w:tcW w:w="590" w:type="dxa"/>
            <w:shd w:val="clear" w:color="000000" w:fill="FFFFFF"/>
            <w:vAlign w:val="center"/>
          </w:tcPr>
          <w:p w14:paraId="53878F6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84,6%</w:t>
            </w:r>
          </w:p>
        </w:tc>
        <w:tc>
          <w:tcPr>
            <w:tcW w:w="588" w:type="dxa"/>
            <w:shd w:val="clear" w:color="000000" w:fill="FFFFFF"/>
            <w:vAlign w:val="center"/>
          </w:tcPr>
          <w:p w14:paraId="12961939"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85,3%</w:t>
            </w:r>
          </w:p>
        </w:tc>
        <w:tc>
          <w:tcPr>
            <w:tcW w:w="590" w:type="dxa"/>
            <w:shd w:val="clear" w:color="000000" w:fill="FFFFFF"/>
            <w:vAlign w:val="center"/>
          </w:tcPr>
          <w:p w14:paraId="2352644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85,9%</w:t>
            </w:r>
          </w:p>
        </w:tc>
        <w:tc>
          <w:tcPr>
            <w:tcW w:w="590" w:type="dxa"/>
            <w:shd w:val="clear" w:color="000000" w:fill="FFFFFF"/>
            <w:vAlign w:val="center"/>
          </w:tcPr>
          <w:p w14:paraId="2ADD6643"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86,2%</w:t>
            </w:r>
          </w:p>
        </w:tc>
        <w:tc>
          <w:tcPr>
            <w:tcW w:w="590" w:type="dxa"/>
            <w:shd w:val="clear" w:color="000000" w:fill="FFFFFF"/>
            <w:vAlign w:val="center"/>
          </w:tcPr>
          <w:p w14:paraId="0AA8DED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86,8%</w:t>
            </w:r>
          </w:p>
        </w:tc>
        <w:tc>
          <w:tcPr>
            <w:tcW w:w="738" w:type="dxa"/>
            <w:shd w:val="clear" w:color="000000" w:fill="FFFFFF"/>
            <w:vAlign w:val="center"/>
          </w:tcPr>
          <w:p w14:paraId="0B7A01C1"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89,9%</w:t>
            </w:r>
          </w:p>
        </w:tc>
        <w:tc>
          <w:tcPr>
            <w:tcW w:w="886" w:type="dxa"/>
            <w:shd w:val="clear" w:color="000000" w:fill="FFFFFF"/>
            <w:vAlign w:val="center"/>
          </w:tcPr>
          <w:p w14:paraId="62A1F133"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90,4%</w:t>
            </w:r>
          </w:p>
        </w:tc>
        <w:tc>
          <w:tcPr>
            <w:tcW w:w="711" w:type="dxa"/>
            <w:shd w:val="clear" w:color="000000" w:fill="FFFFFF"/>
            <w:vAlign w:val="center"/>
          </w:tcPr>
          <w:p w14:paraId="79AF122F"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91,2%</w:t>
            </w:r>
          </w:p>
        </w:tc>
        <w:tc>
          <w:tcPr>
            <w:tcW w:w="765" w:type="dxa"/>
            <w:shd w:val="clear" w:color="000000" w:fill="FFFFFF"/>
            <w:vAlign w:val="center"/>
          </w:tcPr>
          <w:p w14:paraId="4C597B0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98,1%</w:t>
            </w:r>
          </w:p>
        </w:tc>
        <w:tc>
          <w:tcPr>
            <w:tcW w:w="734" w:type="dxa"/>
            <w:shd w:val="clear" w:color="000000" w:fill="FFFFFF"/>
            <w:vAlign w:val="center"/>
          </w:tcPr>
          <w:p w14:paraId="1FD283C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98,9%</w:t>
            </w:r>
          </w:p>
        </w:tc>
      </w:tr>
      <w:tr w:rsidR="00656E7F" w:rsidRPr="009F294E" w14:paraId="47D23A6A" w14:textId="77777777" w:rsidTr="0016045A">
        <w:trPr>
          <w:trHeight w:val="305"/>
        </w:trPr>
        <w:tc>
          <w:tcPr>
            <w:tcW w:w="1421" w:type="dxa"/>
            <w:shd w:val="clear" w:color="auto" w:fill="auto"/>
            <w:noWrap/>
            <w:vAlign w:val="center"/>
          </w:tcPr>
          <w:p w14:paraId="1A0260E9"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Compromisos UARV*</w:t>
            </w:r>
          </w:p>
        </w:tc>
        <w:tc>
          <w:tcPr>
            <w:tcW w:w="600" w:type="dxa"/>
            <w:shd w:val="clear" w:color="000000" w:fill="FFFFFF"/>
            <w:vAlign w:val="center"/>
          </w:tcPr>
          <w:p w14:paraId="684C9BB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7,5%</w:t>
            </w:r>
          </w:p>
        </w:tc>
        <w:tc>
          <w:tcPr>
            <w:tcW w:w="633" w:type="dxa"/>
            <w:shd w:val="clear" w:color="000000" w:fill="FFFFFF"/>
            <w:vAlign w:val="center"/>
          </w:tcPr>
          <w:p w14:paraId="5DFEA9D9"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15,6%</w:t>
            </w:r>
          </w:p>
        </w:tc>
        <w:tc>
          <w:tcPr>
            <w:tcW w:w="590" w:type="dxa"/>
            <w:shd w:val="clear" w:color="000000" w:fill="FFFFFF"/>
            <w:vAlign w:val="center"/>
          </w:tcPr>
          <w:p w14:paraId="0DC6D90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17,0%</w:t>
            </w:r>
          </w:p>
        </w:tc>
        <w:tc>
          <w:tcPr>
            <w:tcW w:w="588" w:type="dxa"/>
            <w:shd w:val="clear" w:color="000000" w:fill="FFFFFF"/>
            <w:vAlign w:val="center"/>
          </w:tcPr>
          <w:p w14:paraId="2080AA4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20,4%</w:t>
            </w:r>
          </w:p>
        </w:tc>
        <w:tc>
          <w:tcPr>
            <w:tcW w:w="590" w:type="dxa"/>
            <w:shd w:val="clear" w:color="000000" w:fill="FFFFFF"/>
            <w:vAlign w:val="center"/>
          </w:tcPr>
          <w:p w14:paraId="03120DC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28,5%</w:t>
            </w:r>
          </w:p>
        </w:tc>
        <w:tc>
          <w:tcPr>
            <w:tcW w:w="590" w:type="dxa"/>
            <w:shd w:val="clear" w:color="000000" w:fill="FFFFFF"/>
            <w:vAlign w:val="center"/>
          </w:tcPr>
          <w:p w14:paraId="66A6B7BF"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39,7%</w:t>
            </w:r>
          </w:p>
        </w:tc>
        <w:tc>
          <w:tcPr>
            <w:tcW w:w="590" w:type="dxa"/>
            <w:shd w:val="clear" w:color="000000" w:fill="FFFFFF"/>
            <w:vAlign w:val="center"/>
          </w:tcPr>
          <w:p w14:paraId="24E4064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46,2%</w:t>
            </w:r>
          </w:p>
        </w:tc>
        <w:tc>
          <w:tcPr>
            <w:tcW w:w="738" w:type="dxa"/>
            <w:shd w:val="clear" w:color="000000" w:fill="FFFFFF"/>
            <w:vAlign w:val="center"/>
          </w:tcPr>
          <w:p w14:paraId="5AD1FE9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54,6%</w:t>
            </w:r>
          </w:p>
        </w:tc>
        <w:tc>
          <w:tcPr>
            <w:tcW w:w="886" w:type="dxa"/>
            <w:shd w:val="clear" w:color="000000" w:fill="FFFFFF"/>
            <w:vAlign w:val="center"/>
          </w:tcPr>
          <w:p w14:paraId="4520485C"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62,6%</w:t>
            </w:r>
          </w:p>
        </w:tc>
        <w:tc>
          <w:tcPr>
            <w:tcW w:w="711" w:type="dxa"/>
            <w:shd w:val="clear" w:color="000000" w:fill="FFFFFF"/>
            <w:vAlign w:val="center"/>
          </w:tcPr>
          <w:p w14:paraId="0284CE0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65,4%</w:t>
            </w:r>
          </w:p>
        </w:tc>
        <w:tc>
          <w:tcPr>
            <w:tcW w:w="765" w:type="dxa"/>
            <w:shd w:val="clear" w:color="000000" w:fill="FFFFFF"/>
            <w:vAlign w:val="center"/>
          </w:tcPr>
          <w:p w14:paraId="3BE0F63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71,0%</w:t>
            </w:r>
          </w:p>
        </w:tc>
        <w:tc>
          <w:tcPr>
            <w:tcW w:w="734" w:type="dxa"/>
            <w:shd w:val="clear" w:color="000000" w:fill="FFFFFF"/>
            <w:vAlign w:val="center"/>
          </w:tcPr>
          <w:p w14:paraId="4052E970"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94,6%</w:t>
            </w:r>
          </w:p>
        </w:tc>
      </w:tr>
      <w:tr w:rsidR="00656E7F" w:rsidRPr="009F294E" w14:paraId="6D222CF6" w14:textId="77777777" w:rsidTr="0016045A">
        <w:trPr>
          <w:trHeight w:val="305"/>
        </w:trPr>
        <w:tc>
          <w:tcPr>
            <w:tcW w:w="1421" w:type="dxa"/>
            <w:shd w:val="clear" w:color="auto" w:fill="auto"/>
            <w:noWrap/>
            <w:vAlign w:val="center"/>
          </w:tcPr>
          <w:p w14:paraId="6717CE58"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Compromisos CMH**</w:t>
            </w:r>
          </w:p>
        </w:tc>
        <w:tc>
          <w:tcPr>
            <w:tcW w:w="600" w:type="dxa"/>
            <w:shd w:val="clear" w:color="000000" w:fill="FFFFFF"/>
            <w:vAlign w:val="center"/>
          </w:tcPr>
          <w:p w14:paraId="1753FE02"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45,6%</w:t>
            </w:r>
          </w:p>
        </w:tc>
        <w:tc>
          <w:tcPr>
            <w:tcW w:w="633" w:type="dxa"/>
            <w:shd w:val="clear" w:color="000000" w:fill="FFFFFF"/>
            <w:vAlign w:val="center"/>
          </w:tcPr>
          <w:p w14:paraId="0C4445C2"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56,1%</w:t>
            </w:r>
          </w:p>
        </w:tc>
        <w:tc>
          <w:tcPr>
            <w:tcW w:w="590" w:type="dxa"/>
            <w:shd w:val="clear" w:color="000000" w:fill="FFFFFF"/>
            <w:vAlign w:val="center"/>
          </w:tcPr>
          <w:p w14:paraId="3234CB5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61,2%</w:t>
            </w:r>
          </w:p>
        </w:tc>
        <w:tc>
          <w:tcPr>
            <w:tcW w:w="588" w:type="dxa"/>
            <w:shd w:val="clear" w:color="000000" w:fill="FFFFFF"/>
            <w:vAlign w:val="center"/>
          </w:tcPr>
          <w:p w14:paraId="2E69945C"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70,3%</w:t>
            </w:r>
          </w:p>
        </w:tc>
        <w:tc>
          <w:tcPr>
            <w:tcW w:w="590" w:type="dxa"/>
            <w:shd w:val="clear" w:color="000000" w:fill="FFFFFF"/>
            <w:vAlign w:val="center"/>
          </w:tcPr>
          <w:p w14:paraId="236D596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73,2%</w:t>
            </w:r>
          </w:p>
        </w:tc>
        <w:tc>
          <w:tcPr>
            <w:tcW w:w="590" w:type="dxa"/>
            <w:shd w:val="clear" w:color="000000" w:fill="FFFFFF"/>
            <w:vAlign w:val="center"/>
          </w:tcPr>
          <w:p w14:paraId="350B7EF0"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76,6%</w:t>
            </w:r>
          </w:p>
        </w:tc>
        <w:tc>
          <w:tcPr>
            <w:tcW w:w="590" w:type="dxa"/>
            <w:shd w:val="clear" w:color="000000" w:fill="FFFFFF"/>
            <w:vAlign w:val="center"/>
          </w:tcPr>
          <w:p w14:paraId="151191B6"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79,9%</w:t>
            </w:r>
          </w:p>
        </w:tc>
        <w:tc>
          <w:tcPr>
            <w:tcW w:w="738" w:type="dxa"/>
            <w:shd w:val="clear" w:color="000000" w:fill="FFFFFF"/>
            <w:vAlign w:val="center"/>
          </w:tcPr>
          <w:p w14:paraId="5E0FA26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83,5%</w:t>
            </w:r>
          </w:p>
        </w:tc>
        <w:tc>
          <w:tcPr>
            <w:tcW w:w="886" w:type="dxa"/>
            <w:shd w:val="clear" w:color="000000" w:fill="FFFFFF"/>
            <w:vAlign w:val="center"/>
          </w:tcPr>
          <w:p w14:paraId="18D5EE23"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86,7%</w:t>
            </w:r>
          </w:p>
        </w:tc>
        <w:tc>
          <w:tcPr>
            <w:tcW w:w="711" w:type="dxa"/>
            <w:shd w:val="clear" w:color="000000" w:fill="FFFFFF"/>
            <w:vAlign w:val="center"/>
          </w:tcPr>
          <w:p w14:paraId="621D685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89,5%</w:t>
            </w:r>
          </w:p>
        </w:tc>
        <w:tc>
          <w:tcPr>
            <w:tcW w:w="765" w:type="dxa"/>
            <w:shd w:val="clear" w:color="000000" w:fill="FFFFFF"/>
            <w:vAlign w:val="center"/>
          </w:tcPr>
          <w:p w14:paraId="1D38B13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93,0%</w:t>
            </w:r>
          </w:p>
        </w:tc>
        <w:tc>
          <w:tcPr>
            <w:tcW w:w="734" w:type="dxa"/>
            <w:shd w:val="clear" w:color="000000" w:fill="FFFFFF"/>
            <w:vAlign w:val="center"/>
          </w:tcPr>
          <w:p w14:paraId="22F35C21"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96,4%</w:t>
            </w:r>
          </w:p>
        </w:tc>
      </w:tr>
      <w:tr w:rsidR="00656E7F" w:rsidRPr="009F294E" w14:paraId="2EB5958E" w14:textId="77777777" w:rsidTr="0016045A">
        <w:trPr>
          <w:trHeight w:val="328"/>
        </w:trPr>
        <w:tc>
          <w:tcPr>
            <w:tcW w:w="1421" w:type="dxa"/>
            <w:shd w:val="clear" w:color="auto" w:fill="auto"/>
            <w:noWrap/>
            <w:vAlign w:val="center"/>
          </w:tcPr>
          <w:p w14:paraId="5323C470"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Compromisos DGT***</w:t>
            </w:r>
          </w:p>
        </w:tc>
        <w:tc>
          <w:tcPr>
            <w:tcW w:w="600" w:type="dxa"/>
            <w:shd w:val="clear" w:color="000000" w:fill="FFFFFF"/>
            <w:vAlign w:val="center"/>
          </w:tcPr>
          <w:p w14:paraId="1E33EC42"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15,5%</w:t>
            </w:r>
          </w:p>
        </w:tc>
        <w:tc>
          <w:tcPr>
            <w:tcW w:w="633" w:type="dxa"/>
            <w:shd w:val="clear" w:color="000000" w:fill="FFFFFF"/>
            <w:vAlign w:val="center"/>
          </w:tcPr>
          <w:p w14:paraId="48FB6536"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18,0%</w:t>
            </w:r>
          </w:p>
        </w:tc>
        <w:tc>
          <w:tcPr>
            <w:tcW w:w="590" w:type="dxa"/>
            <w:shd w:val="clear" w:color="000000" w:fill="FFFFFF"/>
            <w:vAlign w:val="center"/>
          </w:tcPr>
          <w:p w14:paraId="6F669C29"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41,5%</w:t>
            </w:r>
          </w:p>
        </w:tc>
        <w:tc>
          <w:tcPr>
            <w:tcW w:w="588" w:type="dxa"/>
            <w:shd w:val="clear" w:color="000000" w:fill="FFFFFF"/>
            <w:vAlign w:val="center"/>
          </w:tcPr>
          <w:p w14:paraId="4E81BF0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46,2%</w:t>
            </w:r>
          </w:p>
        </w:tc>
        <w:tc>
          <w:tcPr>
            <w:tcW w:w="590" w:type="dxa"/>
            <w:shd w:val="clear" w:color="000000" w:fill="FFFFFF"/>
            <w:vAlign w:val="center"/>
          </w:tcPr>
          <w:p w14:paraId="628ABD12"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49,2%</w:t>
            </w:r>
          </w:p>
        </w:tc>
        <w:tc>
          <w:tcPr>
            <w:tcW w:w="590" w:type="dxa"/>
            <w:shd w:val="clear" w:color="000000" w:fill="FFFFFF"/>
            <w:vAlign w:val="center"/>
          </w:tcPr>
          <w:p w14:paraId="7F843E9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52,0%</w:t>
            </w:r>
          </w:p>
        </w:tc>
        <w:tc>
          <w:tcPr>
            <w:tcW w:w="590" w:type="dxa"/>
            <w:shd w:val="clear" w:color="000000" w:fill="FFFFFF"/>
            <w:vAlign w:val="center"/>
          </w:tcPr>
          <w:p w14:paraId="0F622C02"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55,6%</w:t>
            </w:r>
          </w:p>
        </w:tc>
        <w:tc>
          <w:tcPr>
            <w:tcW w:w="738" w:type="dxa"/>
            <w:shd w:val="clear" w:color="000000" w:fill="FFFFFF"/>
            <w:vAlign w:val="center"/>
          </w:tcPr>
          <w:p w14:paraId="443EF3A9"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58,8%</w:t>
            </w:r>
          </w:p>
        </w:tc>
        <w:tc>
          <w:tcPr>
            <w:tcW w:w="886" w:type="dxa"/>
            <w:shd w:val="clear" w:color="000000" w:fill="FFFFFF"/>
            <w:vAlign w:val="center"/>
          </w:tcPr>
          <w:p w14:paraId="3E16774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67,3%</w:t>
            </w:r>
          </w:p>
        </w:tc>
        <w:tc>
          <w:tcPr>
            <w:tcW w:w="711" w:type="dxa"/>
            <w:shd w:val="clear" w:color="000000" w:fill="FFFFFF"/>
            <w:vAlign w:val="center"/>
          </w:tcPr>
          <w:p w14:paraId="7EEBCE2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73,4%</w:t>
            </w:r>
          </w:p>
        </w:tc>
        <w:tc>
          <w:tcPr>
            <w:tcW w:w="765" w:type="dxa"/>
            <w:shd w:val="clear" w:color="000000" w:fill="FFFFFF"/>
            <w:vAlign w:val="center"/>
          </w:tcPr>
          <w:p w14:paraId="37511180"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81,1%</w:t>
            </w:r>
          </w:p>
        </w:tc>
        <w:tc>
          <w:tcPr>
            <w:tcW w:w="734" w:type="dxa"/>
            <w:shd w:val="clear" w:color="000000" w:fill="FFFFFF"/>
            <w:vAlign w:val="center"/>
          </w:tcPr>
          <w:p w14:paraId="3C19393C"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94,6%</w:t>
            </w:r>
          </w:p>
        </w:tc>
      </w:tr>
    </w:tbl>
    <w:p w14:paraId="07372B80" w14:textId="77777777" w:rsidR="00656E7F" w:rsidRPr="009F294E" w:rsidRDefault="00656E7F" w:rsidP="00656E7F">
      <w:pPr>
        <w:spacing w:after="0" w:line="240" w:lineRule="auto"/>
        <w:jc w:val="both"/>
        <w:rPr>
          <w:rFonts w:cs="Arial"/>
          <w:strike/>
        </w:rPr>
      </w:pPr>
    </w:p>
    <w:p w14:paraId="6A8C88D7" w14:textId="77777777" w:rsidR="00656E7F" w:rsidRPr="009F294E" w:rsidRDefault="00656E7F" w:rsidP="00656E7F">
      <w:pPr>
        <w:spacing w:after="0" w:line="240" w:lineRule="auto"/>
        <w:jc w:val="both"/>
        <w:rPr>
          <w:noProof/>
          <w:lang w:eastAsia="es-ES"/>
        </w:rPr>
      </w:pPr>
      <w:r w:rsidRPr="009F294E">
        <w:rPr>
          <w:noProof/>
          <w:lang w:eastAsia="es-ES"/>
        </w:rPr>
        <w:t xml:space="preserve">El indicador de compromisos del Sector establece un promedio total del 98.4%, lo que refleja que el ICBF cumplió con el estimado ubicándose en el primer lugar frente a las otras entidades, a las cuales superó en más del 0.5%, como bien se puede apreciar en el cuadro anterior en donde el DPS alcanzó el 98.9%, la UARV el 94.6%, el CMH con un 96.4% y la DGT llegó al 94.6% en los compromisos registrados frente a cada una de sus apropiaciones presupuestales. </w:t>
      </w:r>
    </w:p>
    <w:p w14:paraId="2C6A9AEA" w14:textId="77777777" w:rsidR="00656E7F" w:rsidRPr="009F294E" w:rsidRDefault="00656E7F" w:rsidP="00656E7F">
      <w:pPr>
        <w:spacing w:after="0" w:line="240" w:lineRule="auto"/>
        <w:jc w:val="both"/>
        <w:rPr>
          <w:noProof/>
          <w:lang w:eastAsia="es-ES"/>
        </w:rPr>
      </w:pPr>
    </w:p>
    <w:p w14:paraId="10C5D1B0" w14:textId="77777777" w:rsidR="00656E7F" w:rsidRPr="009F294E" w:rsidRDefault="00656E7F" w:rsidP="00656E7F">
      <w:pPr>
        <w:spacing w:after="0" w:line="240" w:lineRule="auto"/>
        <w:jc w:val="both"/>
        <w:rPr>
          <w:noProof/>
          <w:lang w:eastAsia="es-ES"/>
        </w:rPr>
      </w:pPr>
      <w:r w:rsidRPr="009F294E">
        <w:rPr>
          <w:noProof/>
          <w:lang w:eastAsia="es-ES"/>
        </w:rPr>
        <w:t>Respecto al indicador de Obligaciones del Sector y de las entidades analizadas presentó el siguiente comportamiento:</w:t>
      </w:r>
    </w:p>
    <w:p w14:paraId="1009F5C7" w14:textId="77777777" w:rsidR="00656E7F" w:rsidRPr="009F294E" w:rsidRDefault="00656E7F" w:rsidP="00656E7F">
      <w:pPr>
        <w:spacing w:after="0" w:line="240" w:lineRule="auto"/>
        <w:jc w:val="both"/>
        <w:rPr>
          <w:rFonts w:cs="Arial"/>
          <w:strike/>
        </w:rPr>
      </w:pPr>
    </w:p>
    <w:tbl>
      <w:tblPr>
        <w:tblW w:w="9805" w:type="dxa"/>
        <w:tblCellMar>
          <w:left w:w="70" w:type="dxa"/>
          <w:right w:w="70" w:type="dxa"/>
        </w:tblCellMar>
        <w:tblLook w:val="04A0" w:firstRow="1" w:lastRow="0" w:firstColumn="1" w:lastColumn="0" w:noHBand="0" w:noVBand="1"/>
      </w:tblPr>
      <w:tblGrid>
        <w:gridCol w:w="9805"/>
      </w:tblGrid>
      <w:tr w:rsidR="00656E7F" w:rsidRPr="009F294E" w14:paraId="300FE2FD" w14:textId="77777777" w:rsidTr="00656E7F">
        <w:trPr>
          <w:trHeight w:val="255"/>
        </w:trPr>
        <w:tc>
          <w:tcPr>
            <w:tcW w:w="9805" w:type="dxa"/>
            <w:tcBorders>
              <w:top w:val="nil"/>
              <w:left w:val="nil"/>
              <w:bottom w:val="nil"/>
              <w:right w:val="nil"/>
            </w:tcBorders>
            <w:shd w:val="clear" w:color="auto" w:fill="auto"/>
            <w:noWrap/>
            <w:vAlign w:val="bottom"/>
          </w:tcPr>
          <w:tbl>
            <w:tblPr>
              <w:tblpPr w:leftFromText="141" w:rightFromText="141" w:vertAnchor="text" w:horzAnchor="margin" w:tblpY="94"/>
              <w:tblW w:w="9255"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392"/>
              <w:gridCol w:w="588"/>
              <w:gridCol w:w="619"/>
              <w:gridCol w:w="579"/>
              <w:gridCol w:w="577"/>
              <w:gridCol w:w="579"/>
              <w:gridCol w:w="579"/>
              <w:gridCol w:w="579"/>
              <w:gridCol w:w="724"/>
              <w:gridCol w:w="869"/>
              <w:gridCol w:w="697"/>
              <w:gridCol w:w="753"/>
              <w:gridCol w:w="720"/>
            </w:tblGrid>
            <w:tr w:rsidR="0016045A" w:rsidRPr="009F294E" w14:paraId="57FEB549" w14:textId="77777777" w:rsidTr="0016045A">
              <w:trPr>
                <w:trHeight w:val="364"/>
              </w:trPr>
              <w:tc>
                <w:tcPr>
                  <w:tcW w:w="1392" w:type="dxa"/>
                  <w:shd w:val="clear" w:color="auto" w:fill="76923C"/>
                  <w:noWrap/>
                  <w:vAlign w:val="center"/>
                  <w:hideMark/>
                </w:tcPr>
                <w:p w14:paraId="6926868B"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INDICADOR</w:t>
                  </w:r>
                </w:p>
              </w:tc>
              <w:tc>
                <w:tcPr>
                  <w:tcW w:w="588" w:type="dxa"/>
                  <w:shd w:val="clear" w:color="auto" w:fill="76923C"/>
                  <w:noWrap/>
                  <w:vAlign w:val="center"/>
                  <w:hideMark/>
                </w:tcPr>
                <w:p w14:paraId="060465A1"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Enero</w:t>
                  </w:r>
                </w:p>
              </w:tc>
              <w:tc>
                <w:tcPr>
                  <w:tcW w:w="619" w:type="dxa"/>
                  <w:shd w:val="clear" w:color="auto" w:fill="76923C"/>
                  <w:noWrap/>
                  <w:vAlign w:val="center"/>
                  <w:hideMark/>
                </w:tcPr>
                <w:p w14:paraId="71BB90E0"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Febrero</w:t>
                  </w:r>
                </w:p>
              </w:tc>
              <w:tc>
                <w:tcPr>
                  <w:tcW w:w="579" w:type="dxa"/>
                  <w:shd w:val="clear" w:color="auto" w:fill="76923C"/>
                  <w:noWrap/>
                  <w:vAlign w:val="center"/>
                  <w:hideMark/>
                </w:tcPr>
                <w:p w14:paraId="43B1D4D7"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Marzo</w:t>
                  </w:r>
                </w:p>
              </w:tc>
              <w:tc>
                <w:tcPr>
                  <w:tcW w:w="577" w:type="dxa"/>
                  <w:shd w:val="clear" w:color="auto" w:fill="76923C"/>
                  <w:noWrap/>
                  <w:vAlign w:val="center"/>
                  <w:hideMark/>
                </w:tcPr>
                <w:p w14:paraId="183F1280"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Abril</w:t>
                  </w:r>
                </w:p>
              </w:tc>
              <w:tc>
                <w:tcPr>
                  <w:tcW w:w="579" w:type="dxa"/>
                  <w:shd w:val="clear" w:color="auto" w:fill="76923C"/>
                  <w:noWrap/>
                  <w:vAlign w:val="center"/>
                  <w:hideMark/>
                </w:tcPr>
                <w:p w14:paraId="46B57C89"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Mayo</w:t>
                  </w:r>
                </w:p>
              </w:tc>
              <w:tc>
                <w:tcPr>
                  <w:tcW w:w="579" w:type="dxa"/>
                  <w:shd w:val="clear" w:color="auto" w:fill="76923C"/>
                  <w:noWrap/>
                  <w:vAlign w:val="center"/>
                  <w:hideMark/>
                </w:tcPr>
                <w:p w14:paraId="3B776AE9"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Junio</w:t>
                  </w:r>
                </w:p>
              </w:tc>
              <w:tc>
                <w:tcPr>
                  <w:tcW w:w="579" w:type="dxa"/>
                  <w:shd w:val="clear" w:color="auto" w:fill="76923C"/>
                  <w:noWrap/>
                  <w:vAlign w:val="center"/>
                  <w:hideMark/>
                </w:tcPr>
                <w:p w14:paraId="6F4D4FFF"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Julio</w:t>
                  </w:r>
                </w:p>
              </w:tc>
              <w:tc>
                <w:tcPr>
                  <w:tcW w:w="724" w:type="dxa"/>
                  <w:shd w:val="clear" w:color="auto" w:fill="76923C"/>
                  <w:noWrap/>
                  <w:vAlign w:val="center"/>
                  <w:hideMark/>
                </w:tcPr>
                <w:p w14:paraId="0402E44C"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Agosto</w:t>
                  </w:r>
                </w:p>
              </w:tc>
              <w:tc>
                <w:tcPr>
                  <w:tcW w:w="869" w:type="dxa"/>
                  <w:shd w:val="clear" w:color="auto" w:fill="76923C"/>
                  <w:noWrap/>
                  <w:vAlign w:val="center"/>
                  <w:hideMark/>
                </w:tcPr>
                <w:p w14:paraId="7DFCF86B"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Septiembre</w:t>
                  </w:r>
                </w:p>
              </w:tc>
              <w:tc>
                <w:tcPr>
                  <w:tcW w:w="697" w:type="dxa"/>
                  <w:shd w:val="clear" w:color="auto" w:fill="76923C"/>
                  <w:noWrap/>
                  <w:vAlign w:val="center"/>
                  <w:hideMark/>
                </w:tcPr>
                <w:p w14:paraId="6CD325A4"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Octubre</w:t>
                  </w:r>
                </w:p>
              </w:tc>
              <w:tc>
                <w:tcPr>
                  <w:tcW w:w="753" w:type="dxa"/>
                  <w:shd w:val="clear" w:color="auto" w:fill="76923C"/>
                  <w:noWrap/>
                  <w:vAlign w:val="center"/>
                  <w:hideMark/>
                </w:tcPr>
                <w:p w14:paraId="7B57FFAF"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Noviembre</w:t>
                  </w:r>
                </w:p>
              </w:tc>
              <w:tc>
                <w:tcPr>
                  <w:tcW w:w="720" w:type="dxa"/>
                  <w:shd w:val="clear" w:color="auto" w:fill="76923C"/>
                  <w:noWrap/>
                  <w:vAlign w:val="center"/>
                  <w:hideMark/>
                </w:tcPr>
                <w:p w14:paraId="79F8C732" w14:textId="77777777" w:rsidR="00656E7F" w:rsidRPr="0016045A" w:rsidRDefault="00656E7F" w:rsidP="00656E7F">
                  <w:pPr>
                    <w:spacing w:after="0" w:line="240" w:lineRule="auto"/>
                    <w:jc w:val="center"/>
                    <w:rPr>
                      <w:rFonts w:ascii="Arial Narrow" w:eastAsia="Times New Roman" w:hAnsi="Arial Narrow" w:cs="Calibri"/>
                      <w:b/>
                      <w:bCs/>
                      <w:color w:val="FFFFFF" w:themeColor="background1"/>
                      <w:sz w:val="14"/>
                      <w:szCs w:val="14"/>
                      <w:lang w:eastAsia="es-CO"/>
                    </w:rPr>
                  </w:pPr>
                  <w:r w:rsidRPr="0016045A">
                    <w:rPr>
                      <w:rFonts w:ascii="Arial Narrow" w:eastAsia="Times New Roman" w:hAnsi="Arial Narrow" w:cs="Calibri"/>
                      <w:b/>
                      <w:bCs/>
                      <w:color w:val="FFFFFF" w:themeColor="background1"/>
                      <w:sz w:val="14"/>
                      <w:szCs w:val="14"/>
                      <w:lang w:eastAsia="es-CO"/>
                    </w:rPr>
                    <w:t>Diciembre</w:t>
                  </w:r>
                </w:p>
              </w:tc>
            </w:tr>
            <w:tr w:rsidR="00656E7F" w:rsidRPr="009F294E" w14:paraId="15B7FF95" w14:textId="77777777" w:rsidTr="0016045A">
              <w:trPr>
                <w:trHeight w:val="315"/>
              </w:trPr>
              <w:tc>
                <w:tcPr>
                  <w:tcW w:w="1392" w:type="dxa"/>
                  <w:shd w:val="clear" w:color="auto" w:fill="auto"/>
                  <w:noWrap/>
                  <w:vAlign w:val="center"/>
                </w:tcPr>
                <w:p w14:paraId="617D8F8E"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Obligaciones Sector</w:t>
                  </w:r>
                </w:p>
              </w:tc>
              <w:tc>
                <w:tcPr>
                  <w:tcW w:w="588" w:type="dxa"/>
                  <w:shd w:val="clear" w:color="000000" w:fill="FFFFFF"/>
                  <w:vAlign w:val="center"/>
                </w:tcPr>
                <w:p w14:paraId="28F912D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0,4%</w:t>
                  </w:r>
                </w:p>
              </w:tc>
              <w:tc>
                <w:tcPr>
                  <w:tcW w:w="619" w:type="dxa"/>
                  <w:shd w:val="clear" w:color="000000" w:fill="FFFFFF"/>
                  <w:vAlign w:val="center"/>
                </w:tcPr>
                <w:p w14:paraId="76550DFB"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8,5%</w:t>
                  </w:r>
                </w:p>
              </w:tc>
              <w:tc>
                <w:tcPr>
                  <w:tcW w:w="579" w:type="dxa"/>
                  <w:shd w:val="clear" w:color="000000" w:fill="FFFFFF"/>
                  <w:vAlign w:val="center"/>
                </w:tcPr>
                <w:p w14:paraId="38065FC1"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15,1%</w:t>
                  </w:r>
                </w:p>
              </w:tc>
              <w:tc>
                <w:tcPr>
                  <w:tcW w:w="577" w:type="dxa"/>
                  <w:shd w:val="clear" w:color="000000" w:fill="FFFFFF"/>
                  <w:vAlign w:val="center"/>
                </w:tcPr>
                <w:p w14:paraId="67943578"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22,4%</w:t>
                  </w:r>
                </w:p>
              </w:tc>
              <w:tc>
                <w:tcPr>
                  <w:tcW w:w="579" w:type="dxa"/>
                  <w:shd w:val="clear" w:color="000000" w:fill="FFFFFF"/>
                  <w:vAlign w:val="center"/>
                </w:tcPr>
                <w:p w14:paraId="3BD42BF0"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28,9%</w:t>
                  </w:r>
                </w:p>
              </w:tc>
              <w:tc>
                <w:tcPr>
                  <w:tcW w:w="579" w:type="dxa"/>
                  <w:shd w:val="clear" w:color="000000" w:fill="FFFFFF"/>
                  <w:vAlign w:val="center"/>
                </w:tcPr>
                <w:p w14:paraId="55A66CE1"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40,9%</w:t>
                  </w:r>
                </w:p>
              </w:tc>
              <w:tc>
                <w:tcPr>
                  <w:tcW w:w="579" w:type="dxa"/>
                  <w:shd w:val="clear" w:color="000000" w:fill="FFFFFF"/>
                  <w:vAlign w:val="center"/>
                </w:tcPr>
                <w:p w14:paraId="6CABD3A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47,1%</w:t>
                  </w:r>
                </w:p>
              </w:tc>
              <w:tc>
                <w:tcPr>
                  <w:tcW w:w="724" w:type="dxa"/>
                  <w:shd w:val="clear" w:color="000000" w:fill="FFFFFF"/>
                  <w:vAlign w:val="center"/>
                </w:tcPr>
                <w:p w14:paraId="16E34DF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56,8%</w:t>
                  </w:r>
                </w:p>
              </w:tc>
              <w:tc>
                <w:tcPr>
                  <w:tcW w:w="869" w:type="dxa"/>
                  <w:shd w:val="clear" w:color="000000" w:fill="FFFFFF"/>
                  <w:vAlign w:val="center"/>
                </w:tcPr>
                <w:p w14:paraId="2932BB4C"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61,5%</w:t>
                  </w:r>
                </w:p>
              </w:tc>
              <w:tc>
                <w:tcPr>
                  <w:tcW w:w="697" w:type="dxa"/>
                  <w:shd w:val="clear" w:color="000000" w:fill="FFFFFF"/>
                  <w:vAlign w:val="center"/>
                </w:tcPr>
                <w:p w14:paraId="1A481FC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67,6%</w:t>
                  </w:r>
                </w:p>
              </w:tc>
              <w:tc>
                <w:tcPr>
                  <w:tcW w:w="753" w:type="dxa"/>
                  <w:shd w:val="clear" w:color="000000" w:fill="FFFFFF"/>
                  <w:vAlign w:val="center"/>
                </w:tcPr>
                <w:p w14:paraId="5BF83F4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77,6%</w:t>
                  </w:r>
                </w:p>
              </w:tc>
              <w:tc>
                <w:tcPr>
                  <w:tcW w:w="720" w:type="dxa"/>
                  <w:shd w:val="clear" w:color="000000" w:fill="FFFFFF"/>
                  <w:vAlign w:val="center"/>
                </w:tcPr>
                <w:p w14:paraId="5DA172A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88,3%</w:t>
                  </w:r>
                </w:p>
              </w:tc>
            </w:tr>
            <w:tr w:rsidR="00656E7F" w:rsidRPr="009F294E" w14:paraId="3EB1CA41" w14:textId="77777777" w:rsidTr="0016045A">
              <w:trPr>
                <w:trHeight w:val="315"/>
              </w:trPr>
              <w:tc>
                <w:tcPr>
                  <w:tcW w:w="1392" w:type="dxa"/>
                  <w:shd w:val="clear" w:color="auto" w:fill="auto"/>
                  <w:noWrap/>
                  <w:vAlign w:val="center"/>
                </w:tcPr>
                <w:p w14:paraId="4ED4B039"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Obligaciones ICBF</w:t>
                  </w:r>
                </w:p>
              </w:tc>
              <w:tc>
                <w:tcPr>
                  <w:tcW w:w="588" w:type="dxa"/>
                  <w:shd w:val="clear" w:color="000000" w:fill="FFFFFF"/>
                  <w:vAlign w:val="center"/>
                </w:tcPr>
                <w:p w14:paraId="50796448"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0,4%</w:t>
                  </w:r>
                </w:p>
              </w:tc>
              <w:tc>
                <w:tcPr>
                  <w:tcW w:w="619" w:type="dxa"/>
                  <w:shd w:val="clear" w:color="000000" w:fill="FFFFFF"/>
                  <w:vAlign w:val="center"/>
                </w:tcPr>
                <w:p w14:paraId="5C08F55F"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8,2%</w:t>
                  </w:r>
                </w:p>
              </w:tc>
              <w:tc>
                <w:tcPr>
                  <w:tcW w:w="579" w:type="dxa"/>
                  <w:shd w:val="clear" w:color="000000" w:fill="FFFFFF"/>
                  <w:vAlign w:val="center"/>
                </w:tcPr>
                <w:p w14:paraId="5EBA27D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19,6%</w:t>
                  </w:r>
                </w:p>
              </w:tc>
              <w:tc>
                <w:tcPr>
                  <w:tcW w:w="577" w:type="dxa"/>
                  <w:shd w:val="clear" w:color="000000" w:fill="FFFFFF"/>
                  <w:vAlign w:val="center"/>
                </w:tcPr>
                <w:p w14:paraId="26970CEB"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27,8%</w:t>
                  </w:r>
                </w:p>
              </w:tc>
              <w:tc>
                <w:tcPr>
                  <w:tcW w:w="579" w:type="dxa"/>
                  <w:shd w:val="clear" w:color="000000" w:fill="FFFFFF"/>
                  <w:vAlign w:val="center"/>
                </w:tcPr>
                <w:p w14:paraId="0BD7547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36,5%</w:t>
                  </w:r>
                </w:p>
              </w:tc>
              <w:tc>
                <w:tcPr>
                  <w:tcW w:w="579" w:type="dxa"/>
                  <w:shd w:val="clear" w:color="000000" w:fill="FFFFFF"/>
                  <w:vAlign w:val="center"/>
                </w:tcPr>
                <w:p w14:paraId="5ED0ECF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47,2%</w:t>
                  </w:r>
                </w:p>
              </w:tc>
              <w:tc>
                <w:tcPr>
                  <w:tcW w:w="579" w:type="dxa"/>
                  <w:shd w:val="clear" w:color="000000" w:fill="FFFFFF"/>
                  <w:vAlign w:val="center"/>
                </w:tcPr>
                <w:p w14:paraId="101FAA5B"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55,6%</w:t>
                  </w:r>
                </w:p>
              </w:tc>
              <w:tc>
                <w:tcPr>
                  <w:tcW w:w="724" w:type="dxa"/>
                  <w:shd w:val="clear" w:color="000000" w:fill="FFFFFF"/>
                  <w:vAlign w:val="center"/>
                </w:tcPr>
                <w:p w14:paraId="29D72AB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62,0%</w:t>
                  </w:r>
                </w:p>
              </w:tc>
              <w:tc>
                <w:tcPr>
                  <w:tcW w:w="869" w:type="dxa"/>
                  <w:shd w:val="clear" w:color="000000" w:fill="FFFFFF"/>
                  <w:vAlign w:val="center"/>
                </w:tcPr>
                <w:p w14:paraId="3E8F920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67,3%</w:t>
                  </w:r>
                </w:p>
              </w:tc>
              <w:tc>
                <w:tcPr>
                  <w:tcW w:w="697" w:type="dxa"/>
                  <w:shd w:val="clear" w:color="000000" w:fill="FFFFFF"/>
                  <w:vAlign w:val="center"/>
                </w:tcPr>
                <w:p w14:paraId="24E178E0"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74,9%</w:t>
                  </w:r>
                </w:p>
              </w:tc>
              <w:tc>
                <w:tcPr>
                  <w:tcW w:w="753" w:type="dxa"/>
                  <w:shd w:val="clear" w:color="000000" w:fill="FFFFFF"/>
                  <w:vAlign w:val="center"/>
                </w:tcPr>
                <w:p w14:paraId="78E6DF8C"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84,8%</w:t>
                  </w:r>
                </w:p>
              </w:tc>
              <w:tc>
                <w:tcPr>
                  <w:tcW w:w="720" w:type="dxa"/>
                  <w:shd w:val="clear" w:color="000000" w:fill="FFFFFF"/>
                  <w:vAlign w:val="center"/>
                </w:tcPr>
                <w:p w14:paraId="4C1AE436"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97,5%</w:t>
                  </w:r>
                </w:p>
              </w:tc>
            </w:tr>
            <w:tr w:rsidR="00656E7F" w:rsidRPr="009F294E" w14:paraId="6A618501" w14:textId="77777777" w:rsidTr="0016045A">
              <w:trPr>
                <w:trHeight w:val="315"/>
              </w:trPr>
              <w:tc>
                <w:tcPr>
                  <w:tcW w:w="1392" w:type="dxa"/>
                  <w:shd w:val="clear" w:color="auto" w:fill="auto"/>
                  <w:noWrap/>
                  <w:vAlign w:val="center"/>
                </w:tcPr>
                <w:p w14:paraId="45A8E2E6"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Obligaciones DPS</w:t>
                  </w:r>
                </w:p>
              </w:tc>
              <w:tc>
                <w:tcPr>
                  <w:tcW w:w="588" w:type="dxa"/>
                  <w:shd w:val="clear" w:color="000000" w:fill="FFFFFF"/>
                  <w:vAlign w:val="center"/>
                </w:tcPr>
                <w:p w14:paraId="7B156FBC"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0,6%</w:t>
                  </w:r>
                </w:p>
              </w:tc>
              <w:tc>
                <w:tcPr>
                  <w:tcW w:w="619" w:type="dxa"/>
                  <w:shd w:val="clear" w:color="000000" w:fill="FFFFFF"/>
                  <w:vAlign w:val="center"/>
                </w:tcPr>
                <w:p w14:paraId="006C8BD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12,5%</w:t>
                  </w:r>
                </w:p>
              </w:tc>
              <w:tc>
                <w:tcPr>
                  <w:tcW w:w="579" w:type="dxa"/>
                  <w:shd w:val="clear" w:color="000000" w:fill="FFFFFF"/>
                  <w:vAlign w:val="center"/>
                </w:tcPr>
                <w:p w14:paraId="5F3E6DD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14,0%</w:t>
                  </w:r>
                </w:p>
              </w:tc>
              <w:tc>
                <w:tcPr>
                  <w:tcW w:w="577" w:type="dxa"/>
                  <w:shd w:val="clear" w:color="000000" w:fill="FFFFFF"/>
                  <w:vAlign w:val="center"/>
                </w:tcPr>
                <w:p w14:paraId="7908685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22,0%</w:t>
                  </w:r>
                </w:p>
              </w:tc>
              <w:tc>
                <w:tcPr>
                  <w:tcW w:w="579" w:type="dxa"/>
                  <w:shd w:val="clear" w:color="000000" w:fill="FFFFFF"/>
                  <w:vAlign w:val="center"/>
                </w:tcPr>
                <w:p w14:paraId="5297760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23,6%</w:t>
                  </w:r>
                </w:p>
              </w:tc>
              <w:tc>
                <w:tcPr>
                  <w:tcW w:w="579" w:type="dxa"/>
                  <w:shd w:val="clear" w:color="000000" w:fill="FFFFFF"/>
                  <w:vAlign w:val="center"/>
                </w:tcPr>
                <w:p w14:paraId="17978273"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38,0%</w:t>
                  </w:r>
                </w:p>
              </w:tc>
              <w:tc>
                <w:tcPr>
                  <w:tcW w:w="579" w:type="dxa"/>
                  <w:shd w:val="clear" w:color="000000" w:fill="FFFFFF"/>
                  <w:vAlign w:val="center"/>
                </w:tcPr>
                <w:p w14:paraId="2A74271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40,0%</w:t>
                  </w:r>
                </w:p>
              </w:tc>
              <w:tc>
                <w:tcPr>
                  <w:tcW w:w="724" w:type="dxa"/>
                  <w:shd w:val="clear" w:color="000000" w:fill="FFFFFF"/>
                  <w:vAlign w:val="center"/>
                </w:tcPr>
                <w:p w14:paraId="450C1809"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54,9%</w:t>
                  </w:r>
                </w:p>
              </w:tc>
              <w:tc>
                <w:tcPr>
                  <w:tcW w:w="869" w:type="dxa"/>
                  <w:shd w:val="clear" w:color="000000" w:fill="FFFFFF"/>
                  <w:vAlign w:val="center"/>
                </w:tcPr>
                <w:p w14:paraId="7C02EF1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56,9%</w:t>
                  </w:r>
                </w:p>
              </w:tc>
              <w:tc>
                <w:tcPr>
                  <w:tcW w:w="697" w:type="dxa"/>
                  <w:shd w:val="clear" w:color="000000" w:fill="FFFFFF"/>
                  <w:vAlign w:val="center"/>
                </w:tcPr>
                <w:p w14:paraId="179ABBF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61,5%</w:t>
                  </w:r>
                </w:p>
              </w:tc>
              <w:tc>
                <w:tcPr>
                  <w:tcW w:w="753" w:type="dxa"/>
                  <w:shd w:val="clear" w:color="000000" w:fill="FFFFFF"/>
                  <w:vAlign w:val="center"/>
                </w:tcPr>
                <w:p w14:paraId="262ABE2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73,7%</w:t>
                  </w:r>
                </w:p>
              </w:tc>
              <w:tc>
                <w:tcPr>
                  <w:tcW w:w="720" w:type="dxa"/>
                  <w:shd w:val="clear" w:color="000000" w:fill="FFFFFF"/>
                  <w:vAlign w:val="center"/>
                </w:tcPr>
                <w:p w14:paraId="50CD2DC3"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80,6%</w:t>
                  </w:r>
                </w:p>
              </w:tc>
            </w:tr>
            <w:tr w:rsidR="00656E7F" w:rsidRPr="009F294E" w14:paraId="6EE1817C" w14:textId="77777777" w:rsidTr="0016045A">
              <w:trPr>
                <w:trHeight w:val="315"/>
              </w:trPr>
              <w:tc>
                <w:tcPr>
                  <w:tcW w:w="1392" w:type="dxa"/>
                  <w:shd w:val="clear" w:color="auto" w:fill="auto"/>
                  <w:noWrap/>
                  <w:vAlign w:val="center"/>
                </w:tcPr>
                <w:p w14:paraId="3A38582C"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Obligaciones UARV*</w:t>
                  </w:r>
                </w:p>
              </w:tc>
              <w:tc>
                <w:tcPr>
                  <w:tcW w:w="588" w:type="dxa"/>
                  <w:shd w:val="clear" w:color="000000" w:fill="FFFFFF"/>
                  <w:vAlign w:val="center"/>
                </w:tcPr>
                <w:p w14:paraId="1E9B5D8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0,2%</w:t>
                  </w:r>
                </w:p>
              </w:tc>
              <w:tc>
                <w:tcPr>
                  <w:tcW w:w="619" w:type="dxa"/>
                  <w:shd w:val="clear" w:color="000000" w:fill="FFFFFF"/>
                  <w:vAlign w:val="center"/>
                </w:tcPr>
                <w:p w14:paraId="49602A89"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2,2%</w:t>
                  </w:r>
                </w:p>
              </w:tc>
              <w:tc>
                <w:tcPr>
                  <w:tcW w:w="579" w:type="dxa"/>
                  <w:shd w:val="clear" w:color="000000" w:fill="FFFFFF"/>
                  <w:vAlign w:val="center"/>
                </w:tcPr>
                <w:p w14:paraId="094C947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4,4%</w:t>
                  </w:r>
                </w:p>
              </w:tc>
              <w:tc>
                <w:tcPr>
                  <w:tcW w:w="577" w:type="dxa"/>
                  <w:shd w:val="clear" w:color="000000" w:fill="FFFFFF"/>
                  <w:vAlign w:val="center"/>
                </w:tcPr>
                <w:p w14:paraId="59E8C37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7,8%</w:t>
                  </w:r>
                </w:p>
              </w:tc>
              <w:tc>
                <w:tcPr>
                  <w:tcW w:w="579" w:type="dxa"/>
                  <w:shd w:val="clear" w:color="000000" w:fill="FFFFFF"/>
                  <w:vAlign w:val="center"/>
                </w:tcPr>
                <w:p w14:paraId="519FA072"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16,9%</w:t>
                  </w:r>
                </w:p>
              </w:tc>
              <w:tc>
                <w:tcPr>
                  <w:tcW w:w="579" w:type="dxa"/>
                  <w:shd w:val="clear" w:color="000000" w:fill="FFFFFF"/>
                  <w:vAlign w:val="center"/>
                </w:tcPr>
                <w:p w14:paraId="73DB04AF"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28,2%</w:t>
                  </w:r>
                </w:p>
              </w:tc>
              <w:tc>
                <w:tcPr>
                  <w:tcW w:w="579" w:type="dxa"/>
                  <w:shd w:val="clear" w:color="000000" w:fill="FFFFFF"/>
                  <w:vAlign w:val="center"/>
                </w:tcPr>
                <w:p w14:paraId="344FB48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35,9%</w:t>
                  </w:r>
                </w:p>
              </w:tc>
              <w:tc>
                <w:tcPr>
                  <w:tcW w:w="724" w:type="dxa"/>
                  <w:shd w:val="clear" w:color="000000" w:fill="FFFFFF"/>
                  <w:vAlign w:val="center"/>
                </w:tcPr>
                <w:p w14:paraId="70CD3166"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45,9%</w:t>
                  </w:r>
                </w:p>
              </w:tc>
              <w:tc>
                <w:tcPr>
                  <w:tcW w:w="869" w:type="dxa"/>
                  <w:shd w:val="clear" w:color="000000" w:fill="FFFFFF"/>
                  <w:vAlign w:val="center"/>
                </w:tcPr>
                <w:p w14:paraId="0AED032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54,3%</w:t>
                  </w:r>
                </w:p>
              </w:tc>
              <w:tc>
                <w:tcPr>
                  <w:tcW w:w="697" w:type="dxa"/>
                  <w:shd w:val="clear" w:color="000000" w:fill="FFFFFF"/>
                  <w:vAlign w:val="center"/>
                </w:tcPr>
                <w:p w14:paraId="419EB4A0"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58,8%</w:t>
                  </w:r>
                </w:p>
              </w:tc>
              <w:tc>
                <w:tcPr>
                  <w:tcW w:w="753" w:type="dxa"/>
                  <w:shd w:val="clear" w:color="000000" w:fill="FFFFFF"/>
                  <w:vAlign w:val="center"/>
                </w:tcPr>
                <w:p w14:paraId="0084469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65,3%</w:t>
                  </w:r>
                </w:p>
              </w:tc>
              <w:tc>
                <w:tcPr>
                  <w:tcW w:w="720" w:type="dxa"/>
                  <w:shd w:val="clear" w:color="000000" w:fill="FFFFFF"/>
                  <w:vAlign w:val="center"/>
                </w:tcPr>
                <w:p w14:paraId="6D94572E"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76,4%</w:t>
                  </w:r>
                </w:p>
              </w:tc>
            </w:tr>
            <w:tr w:rsidR="00656E7F" w:rsidRPr="009F294E" w14:paraId="25F9A731" w14:textId="77777777" w:rsidTr="0016045A">
              <w:trPr>
                <w:trHeight w:val="315"/>
              </w:trPr>
              <w:tc>
                <w:tcPr>
                  <w:tcW w:w="1392" w:type="dxa"/>
                  <w:shd w:val="clear" w:color="auto" w:fill="auto"/>
                  <w:noWrap/>
                  <w:vAlign w:val="center"/>
                </w:tcPr>
                <w:p w14:paraId="5C316E80"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Obligaciones CMH**</w:t>
                  </w:r>
                </w:p>
              </w:tc>
              <w:tc>
                <w:tcPr>
                  <w:tcW w:w="588" w:type="dxa"/>
                  <w:shd w:val="clear" w:color="000000" w:fill="FFFFFF"/>
                  <w:vAlign w:val="center"/>
                </w:tcPr>
                <w:p w14:paraId="6F691976"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1,5%</w:t>
                  </w:r>
                </w:p>
              </w:tc>
              <w:tc>
                <w:tcPr>
                  <w:tcW w:w="619" w:type="dxa"/>
                  <w:shd w:val="clear" w:color="000000" w:fill="FFFFFF"/>
                  <w:vAlign w:val="center"/>
                </w:tcPr>
                <w:p w14:paraId="2E02B276"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6,8%</w:t>
                  </w:r>
                </w:p>
              </w:tc>
              <w:tc>
                <w:tcPr>
                  <w:tcW w:w="579" w:type="dxa"/>
                  <w:shd w:val="clear" w:color="000000" w:fill="FFFFFF"/>
                  <w:vAlign w:val="center"/>
                </w:tcPr>
                <w:p w14:paraId="3885369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12,6%</w:t>
                  </w:r>
                </w:p>
              </w:tc>
              <w:tc>
                <w:tcPr>
                  <w:tcW w:w="577" w:type="dxa"/>
                  <w:shd w:val="clear" w:color="000000" w:fill="FFFFFF"/>
                  <w:vAlign w:val="center"/>
                </w:tcPr>
                <w:p w14:paraId="698C94B3"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19,4%</w:t>
                  </w:r>
                </w:p>
              </w:tc>
              <w:tc>
                <w:tcPr>
                  <w:tcW w:w="579" w:type="dxa"/>
                  <w:shd w:val="clear" w:color="000000" w:fill="FFFFFF"/>
                  <w:vAlign w:val="center"/>
                </w:tcPr>
                <w:p w14:paraId="5131804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25,3%</w:t>
                  </w:r>
                </w:p>
              </w:tc>
              <w:tc>
                <w:tcPr>
                  <w:tcW w:w="579" w:type="dxa"/>
                  <w:shd w:val="clear" w:color="000000" w:fill="FFFFFF"/>
                  <w:vAlign w:val="center"/>
                </w:tcPr>
                <w:p w14:paraId="7313EBAD"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35,1%</w:t>
                  </w:r>
                </w:p>
              </w:tc>
              <w:tc>
                <w:tcPr>
                  <w:tcW w:w="579" w:type="dxa"/>
                  <w:shd w:val="clear" w:color="000000" w:fill="FFFFFF"/>
                  <w:vAlign w:val="center"/>
                </w:tcPr>
                <w:p w14:paraId="5E4546A7"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41,6%</w:t>
                  </w:r>
                </w:p>
              </w:tc>
              <w:tc>
                <w:tcPr>
                  <w:tcW w:w="724" w:type="dxa"/>
                  <w:shd w:val="clear" w:color="000000" w:fill="FFFFFF"/>
                  <w:vAlign w:val="center"/>
                </w:tcPr>
                <w:p w14:paraId="22B469C8"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49,2%</w:t>
                  </w:r>
                </w:p>
              </w:tc>
              <w:tc>
                <w:tcPr>
                  <w:tcW w:w="869" w:type="dxa"/>
                  <w:shd w:val="clear" w:color="000000" w:fill="FFFFFF"/>
                  <w:vAlign w:val="center"/>
                </w:tcPr>
                <w:p w14:paraId="7E4AF3D2"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57,4%</w:t>
                  </w:r>
                </w:p>
              </w:tc>
              <w:tc>
                <w:tcPr>
                  <w:tcW w:w="697" w:type="dxa"/>
                  <w:shd w:val="clear" w:color="000000" w:fill="FFFFFF"/>
                  <w:vAlign w:val="center"/>
                </w:tcPr>
                <w:p w14:paraId="1C78BB26"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64,2%</w:t>
                  </w:r>
                </w:p>
              </w:tc>
              <w:tc>
                <w:tcPr>
                  <w:tcW w:w="753" w:type="dxa"/>
                  <w:shd w:val="clear" w:color="000000" w:fill="FFFFFF"/>
                  <w:vAlign w:val="center"/>
                </w:tcPr>
                <w:p w14:paraId="5EB05E0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72,4%</w:t>
                  </w:r>
                </w:p>
              </w:tc>
              <w:tc>
                <w:tcPr>
                  <w:tcW w:w="720" w:type="dxa"/>
                  <w:shd w:val="clear" w:color="000000" w:fill="FFFFFF"/>
                  <w:vAlign w:val="center"/>
                </w:tcPr>
                <w:p w14:paraId="2F13CF04"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91,3%</w:t>
                  </w:r>
                </w:p>
              </w:tc>
            </w:tr>
            <w:tr w:rsidR="00656E7F" w:rsidRPr="009F294E" w14:paraId="40FD345D" w14:textId="77777777" w:rsidTr="0016045A">
              <w:trPr>
                <w:trHeight w:val="315"/>
              </w:trPr>
              <w:tc>
                <w:tcPr>
                  <w:tcW w:w="1392" w:type="dxa"/>
                  <w:shd w:val="clear" w:color="auto" w:fill="auto"/>
                  <w:noWrap/>
                  <w:vAlign w:val="center"/>
                </w:tcPr>
                <w:p w14:paraId="758FDB5D" w14:textId="77777777" w:rsidR="00656E7F" w:rsidRPr="009F294E" w:rsidRDefault="00656E7F" w:rsidP="00656E7F">
                  <w:pPr>
                    <w:spacing w:after="0" w:line="240" w:lineRule="auto"/>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Obligaciones DGT***</w:t>
                  </w:r>
                </w:p>
              </w:tc>
              <w:tc>
                <w:tcPr>
                  <w:tcW w:w="588" w:type="dxa"/>
                  <w:shd w:val="clear" w:color="000000" w:fill="FFFFFF"/>
                  <w:vAlign w:val="center"/>
                </w:tcPr>
                <w:p w14:paraId="2ADF7373"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0,7%</w:t>
                  </w:r>
                </w:p>
              </w:tc>
              <w:tc>
                <w:tcPr>
                  <w:tcW w:w="619" w:type="dxa"/>
                  <w:shd w:val="clear" w:color="000000" w:fill="FFFFFF"/>
                  <w:vAlign w:val="center"/>
                </w:tcPr>
                <w:p w14:paraId="595CD592"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3,0%</w:t>
                  </w:r>
                </w:p>
              </w:tc>
              <w:tc>
                <w:tcPr>
                  <w:tcW w:w="579" w:type="dxa"/>
                  <w:shd w:val="clear" w:color="000000" w:fill="FFFFFF"/>
                  <w:vAlign w:val="center"/>
                </w:tcPr>
                <w:p w14:paraId="597A373A"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5,5%</w:t>
                  </w:r>
                </w:p>
              </w:tc>
              <w:tc>
                <w:tcPr>
                  <w:tcW w:w="577" w:type="dxa"/>
                  <w:shd w:val="clear" w:color="000000" w:fill="FFFFFF"/>
                  <w:vAlign w:val="center"/>
                </w:tcPr>
                <w:p w14:paraId="40A58935"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13,4%</w:t>
                  </w:r>
                </w:p>
              </w:tc>
              <w:tc>
                <w:tcPr>
                  <w:tcW w:w="579" w:type="dxa"/>
                  <w:shd w:val="clear" w:color="000000" w:fill="FFFFFF"/>
                  <w:vAlign w:val="center"/>
                </w:tcPr>
                <w:p w14:paraId="298D87A1"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25,1%</w:t>
                  </w:r>
                </w:p>
              </w:tc>
              <w:tc>
                <w:tcPr>
                  <w:tcW w:w="579" w:type="dxa"/>
                  <w:shd w:val="clear" w:color="000000" w:fill="FFFFFF"/>
                  <w:vAlign w:val="center"/>
                </w:tcPr>
                <w:p w14:paraId="3598E901"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32,3%</w:t>
                  </w:r>
                </w:p>
              </w:tc>
              <w:tc>
                <w:tcPr>
                  <w:tcW w:w="579" w:type="dxa"/>
                  <w:shd w:val="clear" w:color="000000" w:fill="FFFFFF"/>
                  <w:vAlign w:val="center"/>
                </w:tcPr>
                <w:p w14:paraId="462FAA13"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35,3%</w:t>
                  </w:r>
                </w:p>
              </w:tc>
              <w:tc>
                <w:tcPr>
                  <w:tcW w:w="724" w:type="dxa"/>
                  <w:shd w:val="clear" w:color="000000" w:fill="FFFFFF"/>
                  <w:vAlign w:val="center"/>
                </w:tcPr>
                <w:p w14:paraId="2D9C6528"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40,5%</w:t>
                  </w:r>
                </w:p>
              </w:tc>
              <w:tc>
                <w:tcPr>
                  <w:tcW w:w="869" w:type="dxa"/>
                  <w:shd w:val="clear" w:color="000000" w:fill="FFFFFF"/>
                  <w:vAlign w:val="center"/>
                </w:tcPr>
                <w:p w14:paraId="63E18998"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43,7%</w:t>
                  </w:r>
                </w:p>
              </w:tc>
              <w:tc>
                <w:tcPr>
                  <w:tcW w:w="697" w:type="dxa"/>
                  <w:shd w:val="clear" w:color="000000" w:fill="FFFFFF"/>
                  <w:vAlign w:val="center"/>
                </w:tcPr>
                <w:p w14:paraId="5E6872CB"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46,4%</w:t>
                  </w:r>
                </w:p>
              </w:tc>
              <w:tc>
                <w:tcPr>
                  <w:tcW w:w="753" w:type="dxa"/>
                  <w:shd w:val="clear" w:color="000000" w:fill="FFFFFF"/>
                  <w:vAlign w:val="center"/>
                </w:tcPr>
                <w:p w14:paraId="6808C922"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49,7%</w:t>
                  </w:r>
                </w:p>
              </w:tc>
              <w:tc>
                <w:tcPr>
                  <w:tcW w:w="720" w:type="dxa"/>
                  <w:shd w:val="clear" w:color="000000" w:fill="FFFFFF"/>
                  <w:vAlign w:val="center"/>
                </w:tcPr>
                <w:p w14:paraId="34191311" w14:textId="77777777" w:rsidR="00656E7F" w:rsidRPr="009F294E" w:rsidRDefault="00656E7F" w:rsidP="00656E7F">
                  <w:pPr>
                    <w:spacing w:after="0" w:line="240" w:lineRule="auto"/>
                    <w:jc w:val="right"/>
                    <w:rPr>
                      <w:rFonts w:ascii="Arial Narrow" w:eastAsia="Times New Roman" w:hAnsi="Arial Narrow" w:cs="Calibri"/>
                      <w:sz w:val="14"/>
                      <w:szCs w:val="14"/>
                      <w:lang w:eastAsia="es-CO"/>
                    </w:rPr>
                  </w:pPr>
                  <w:r w:rsidRPr="009F294E">
                    <w:rPr>
                      <w:rFonts w:ascii="Arial Narrow" w:eastAsia="Times New Roman" w:hAnsi="Arial Narrow" w:cs="Calibri"/>
                      <w:sz w:val="14"/>
                      <w:szCs w:val="14"/>
                      <w:lang w:eastAsia="es-CO"/>
                    </w:rPr>
                    <w:t>71,0%</w:t>
                  </w:r>
                </w:p>
              </w:tc>
            </w:tr>
          </w:tbl>
          <w:p w14:paraId="4CCEAEAC" w14:textId="77777777" w:rsidR="00656E7F" w:rsidRPr="009F294E" w:rsidRDefault="00656E7F" w:rsidP="00656E7F">
            <w:pPr>
              <w:spacing w:after="0" w:line="240" w:lineRule="auto"/>
              <w:rPr>
                <w:rFonts w:ascii="Calibri Light" w:eastAsia="Times New Roman" w:hAnsi="Calibri Light" w:cs="Arial"/>
                <w:lang w:eastAsia="es-CO"/>
              </w:rPr>
            </w:pPr>
          </w:p>
        </w:tc>
      </w:tr>
      <w:tr w:rsidR="00656E7F" w:rsidRPr="009F294E" w14:paraId="16E80291" w14:textId="77777777" w:rsidTr="00656E7F">
        <w:trPr>
          <w:trHeight w:val="255"/>
        </w:trPr>
        <w:tc>
          <w:tcPr>
            <w:tcW w:w="9805" w:type="dxa"/>
            <w:tcBorders>
              <w:top w:val="nil"/>
              <w:left w:val="nil"/>
              <w:bottom w:val="nil"/>
              <w:right w:val="nil"/>
            </w:tcBorders>
            <w:shd w:val="clear" w:color="auto" w:fill="auto"/>
            <w:noWrap/>
            <w:vAlign w:val="bottom"/>
          </w:tcPr>
          <w:p w14:paraId="6C83C9F7" w14:textId="77777777" w:rsidR="00656E7F" w:rsidRPr="009F294E" w:rsidRDefault="00656E7F" w:rsidP="00656E7F">
            <w:pPr>
              <w:spacing w:after="0" w:line="240" w:lineRule="auto"/>
              <w:rPr>
                <w:rFonts w:ascii="Calibri Light" w:eastAsia="Times New Roman" w:hAnsi="Calibri Light" w:cs="Arial"/>
                <w:lang w:eastAsia="es-CO"/>
              </w:rPr>
            </w:pPr>
          </w:p>
        </w:tc>
      </w:tr>
    </w:tbl>
    <w:p w14:paraId="5DB735A3" w14:textId="77777777" w:rsidR="00656E7F" w:rsidRPr="009F294E" w:rsidRDefault="00656E7F" w:rsidP="00656E7F">
      <w:pPr>
        <w:jc w:val="both"/>
      </w:pPr>
      <w:r w:rsidRPr="009F294E">
        <w:t>Al igual que el indicador de compromisos, el de obligaciones del ICBF superó en forma significativa el de las demás entidades situándose en el 97.5%, porcentaje significativo frente al de la DGT que logró solamente el 71.0%, es decir 26.5 puntos por debajo del ICBF, la UARV se situó con solo el 76.4%, mientras que el DPS llegó al 80.6% y solo el CMH pudo superar el 90% presentando un indicador del 91.3%.</w:t>
      </w:r>
    </w:p>
    <w:p w14:paraId="58919A8F" w14:textId="40C1DBCD" w:rsidR="00656E7F" w:rsidRDefault="00656E7F" w:rsidP="00656E7F">
      <w:pPr>
        <w:jc w:val="both"/>
        <w:rPr>
          <w:lang w:val="es-CO"/>
        </w:rPr>
      </w:pPr>
      <w:r w:rsidRPr="009F294E">
        <w:t>El ICBF dentro del Sector ha adelantado una gestión muy importante, superando cualquier expectativa, si tenemos en cuenta que mientras la apropiación presupuestal para el ICBF fue de $</w:t>
      </w:r>
      <w:r w:rsidRPr="009F294E">
        <w:rPr>
          <w:rFonts w:eastAsia="Times New Roman"/>
          <w:bCs/>
          <w:lang w:val="es-CO" w:eastAsia="es-CO"/>
        </w:rPr>
        <w:t xml:space="preserve"> 5 billones 457.134 millones, </w:t>
      </w:r>
      <w:r w:rsidRPr="009F294E">
        <w:t xml:space="preserve"> las apropiaciones presupuestales asignadas a las entidades analizadas ascendieron en el año 2016 a las siguientes cifras: </w:t>
      </w:r>
      <w:r w:rsidRPr="009F294E">
        <w:rPr>
          <w:lang w:val="es-CO"/>
        </w:rPr>
        <w:t>DPS $ 3</w:t>
      </w:r>
      <w:r w:rsidRPr="009F294E">
        <w:rPr>
          <w:rFonts w:eastAsia="Times New Roman"/>
          <w:bCs/>
          <w:lang w:val="es-CO" w:eastAsia="es-CO"/>
        </w:rPr>
        <w:t xml:space="preserve"> billones</w:t>
      </w:r>
      <w:r w:rsidRPr="009F294E">
        <w:rPr>
          <w:lang w:val="es-CO"/>
        </w:rPr>
        <w:t xml:space="preserve"> 228.498 millones, UARV $ 1</w:t>
      </w:r>
      <w:r w:rsidRPr="009F294E">
        <w:rPr>
          <w:rFonts w:eastAsia="Times New Roman"/>
          <w:bCs/>
          <w:lang w:val="es-CO" w:eastAsia="es-CO"/>
        </w:rPr>
        <w:t xml:space="preserve"> billones</w:t>
      </w:r>
      <w:r w:rsidRPr="009F294E">
        <w:rPr>
          <w:lang w:val="es-CO"/>
        </w:rPr>
        <w:t xml:space="preserve"> 839.309 millones, CMH $ 43.431 millones y la DGT forma parte del Ministerio del Interior al cual se le asignó un presupuesto del orden de $ 481.228 millones; esto quiere decir </w:t>
      </w:r>
      <w:r w:rsidRPr="009F294E">
        <w:rPr>
          <w:lang w:val="es-CO"/>
        </w:rPr>
        <w:lastRenderedPageBreak/>
        <w:t>que el ICBF ejecutó y logró los mejores indicadores frente a presupuestos que superó en más de 2 billones, y en otros casos en más de 5 billones de pesos.</w:t>
      </w:r>
    </w:p>
    <w:p w14:paraId="681A0C7B" w14:textId="77777777" w:rsidR="003B2A4A" w:rsidRPr="009F294E" w:rsidRDefault="003B2A4A" w:rsidP="00656E7F">
      <w:pPr>
        <w:jc w:val="both"/>
        <w:rPr>
          <w:lang w:val="es-CO"/>
        </w:rPr>
      </w:pPr>
    </w:p>
    <w:p w14:paraId="64E352D0" w14:textId="77777777" w:rsidR="00656E7F" w:rsidRPr="00656E7F" w:rsidRDefault="00656E7F" w:rsidP="00656E7F">
      <w:pPr>
        <w:spacing w:after="0" w:line="240" w:lineRule="auto"/>
        <w:jc w:val="both"/>
        <w:rPr>
          <w:rFonts w:cs="Arial"/>
          <w:b/>
          <w:szCs w:val="20"/>
          <w:lang w:eastAsia="es-ES"/>
        </w:rPr>
      </w:pPr>
      <w:bookmarkStart w:id="11" w:name="_Toc473541596"/>
      <w:r w:rsidRPr="00656E7F">
        <w:rPr>
          <w:rFonts w:cs="Arial"/>
          <w:b/>
        </w:rPr>
        <w:t>Reservas Presupuestales</w:t>
      </w:r>
      <w:bookmarkEnd w:id="11"/>
    </w:p>
    <w:p w14:paraId="7FECE0DB" w14:textId="77777777" w:rsidR="00656E7F" w:rsidRPr="00656E7F" w:rsidRDefault="00656E7F" w:rsidP="00656E7F">
      <w:pPr>
        <w:spacing w:after="0" w:line="240" w:lineRule="auto"/>
        <w:jc w:val="both"/>
        <w:rPr>
          <w:rFonts w:cs="Arial"/>
        </w:rPr>
      </w:pPr>
    </w:p>
    <w:p w14:paraId="3D7B35F5" w14:textId="77777777" w:rsidR="00656E7F" w:rsidRPr="009F294E" w:rsidRDefault="00656E7F" w:rsidP="00656E7F">
      <w:pPr>
        <w:spacing w:after="0" w:line="240" w:lineRule="auto"/>
        <w:jc w:val="both"/>
        <w:rPr>
          <w:rFonts w:cs="Arial"/>
          <w:b/>
        </w:rPr>
      </w:pPr>
      <w:r w:rsidRPr="009F294E">
        <w:rPr>
          <w:rFonts w:cs="Arial"/>
          <w:b/>
        </w:rPr>
        <w:t xml:space="preserve">Constituidas al cierre de la vigencia 2015: </w:t>
      </w:r>
    </w:p>
    <w:p w14:paraId="3AD1D058" w14:textId="77777777" w:rsidR="00656E7F" w:rsidRPr="00656E7F" w:rsidRDefault="00656E7F" w:rsidP="00656E7F">
      <w:pPr>
        <w:spacing w:after="0" w:line="240" w:lineRule="auto"/>
        <w:jc w:val="both"/>
        <w:rPr>
          <w:rFonts w:cs="Arial"/>
        </w:rPr>
      </w:pPr>
    </w:p>
    <w:p w14:paraId="1E329FBB" w14:textId="77777777" w:rsidR="00656E7F" w:rsidRPr="00656E7F" w:rsidRDefault="00656E7F" w:rsidP="00656E7F">
      <w:pPr>
        <w:spacing w:after="0" w:line="240" w:lineRule="auto"/>
        <w:jc w:val="both"/>
        <w:rPr>
          <w:rFonts w:cs="Arial"/>
        </w:rPr>
      </w:pPr>
      <w:r w:rsidRPr="00656E7F">
        <w:rPr>
          <w:rFonts w:cs="Arial"/>
        </w:rPr>
        <w:t xml:space="preserve">A 31 de diciembre de 2015, el Instituto Colombiano de Bienestar Familiar constituyó $86.992 millones como Reservas Presupuestales. Posteriormente, trasladó $79.884 millones que equivalen al 1,5% del presupuesto asignado para la vigencia en comento. </w:t>
      </w:r>
    </w:p>
    <w:p w14:paraId="172681A8" w14:textId="77777777" w:rsidR="00656E7F" w:rsidRPr="00656E7F" w:rsidRDefault="00656E7F" w:rsidP="00656E7F">
      <w:pPr>
        <w:spacing w:after="0" w:line="240" w:lineRule="auto"/>
        <w:jc w:val="both"/>
        <w:rPr>
          <w:rFonts w:cs="Arial"/>
        </w:rPr>
      </w:pPr>
    </w:p>
    <w:p w14:paraId="3B48D0C4" w14:textId="77777777" w:rsidR="00656E7F" w:rsidRPr="00656E7F" w:rsidRDefault="00656E7F" w:rsidP="00656E7F">
      <w:pPr>
        <w:spacing w:after="0" w:line="240" w:lineRule="auto"/>
        <w:ind w:left="5664" w:firstLine="708"/>
        <w:rPr>
          <w:rFonts w:cs="Arial"/>
          <w:sz w:val="20"/>
          <w:szCs w:val="20"/>
        </w:rPr>
      </w:pPr>
      <w:r w:rsidRPr="00656E7F">
        <w:rPr>
          <w:rFonts w:cs="Arial"/>
          <w:sz w:val="20"/>
          <w:szCs w:val="20"/>
        </w:rPr>
        <w:t xml:space="preserve"> </w:t>
      </w:r>
      <w:r w:rsidRPr="00656E7F">
        <w:rPr>
          <w:rFonts w:cs="Arial"/>
          <w:sz w:val="20"/>
          <w:szCs w:val="20"/>
        </w:rPr>
        <w:tab/>
      </w:r>
      <w:r w:rsidRPr="00656E7F">
        <w:rPr>
          <w:rFonts w:cs="Arial"/>
          <w:sz w:val="18"/>
          <w:szCs w:val="20"/>
        </w:rPr>
        <w:t>En millones de $</w:t>
      </w:r>
    </w:p>
    <w:tbl>
      <w:tblPr>
        <w:tblW w:w="8647" w:type="dxa"/>
        <w:tblInd w:w="274"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390"/>
        <w:gridCol w:w="1587"/>
        <w:gridCol w:w="1701"/>
        <w:gridCol w:w="1417"/>
        <w:gridCol w:w="1134"/>
        <w:gridCol w:w="1418"/>
      </w:tblGrid>
      <w:tr w:rsidR="00656E7F" w:rsidRPr="00656E7F" w14:paraId="00EDF2D5" w14:textId="77777777" w:rsidTr="00DD4CE5">
        <w:trPr>
          <w:trHeight w:val="525"/>
        </w:trPr>
        <w:tc>
          <w:tcPr>
            <w:tcW w:w="1390" w:type="dxa"/>
            <w:shd w:val="clear" w:color="auto" w:fill="76923C"/>
            <w:vAlign w:val="center"/>
            <w:hideMark/>
          </w:tcPr>
          <w:p w14:paraId="737DB4A9" w14:textId="7D1CEAB9" w:rsidR="00656E7F" w:rsidRPr="0016045A" w:rsidRDefault="0016045A" w:rsidP="00656E7F">
            <w:pPr>
              <w:spacing w:after="0" w:line="240" w:lineRule="auto"/>
              <w:jc w:val="center"/>
              <w:rPr>
                <w:rFonts w:eastAsia="Times New Roman" w:cs="Arial"/>
                <w:b/>
                <w:bCs/>
                <w:color w:val="FFFFFF" w:themeColor="background1"/>
                <w:sz w:val="18"/>
                <w:szCs w:val="20"/>
                <w:lang w:val="es-CO" w:eastAsia="es-CO"/>
              </w:rPr>
            </w:pPr>
            <w:r w:rsidRPr="0016045A">
              <w:rPr>
                <w:rFonts w:eastAsia="Times New Roman" w:cs="Arial"/>
                <w:b/>
                <w:bCs/>
                <w:color w:val="FFFFFF" w:themeColor="background1"/>
                <w:sz w:val="18"/>
                <w:szCs w:val="20"/>
                <w:lang w:val="es-CO" w:eastAsia="es-CO"/>
              </w:rPr>
              <w:t>Trasladada</w:t>
            </w:r>
          </w:p>
        </w:tc>
        <w:tc>
          <w:tcPr>
            <w:tcW w:w="1587" w:type="dxa"/>
            <w:shd w:val="clear" w:color="auto" w:fill="76923C"/>
            <w:vAlign w:val="center"/>
            <w:hideMark/>
          </w:tcPr>
          <w:p w14:paraId="38889FD8" w14:textId="2CD993A7" w:rsidR="00656E7F" w:rsidRPr="0016045A" w:rsidRDefault="0016045A" w:rsidP="00656E7F">
            <w:pPr>
              <w:spacing w:after="0" w:line="240" w:lineRule="auto"/>
              <w:jc w:val="center"/>
              <w:rPr>
                <w:rFonts w:eastAsia="Times New Roman" w:cs="Arial"/>
                <w:b/>
                <w:bCs/>
                <w:color w:val="FFFFFF" w:themeColor="background1"/>
                <w:sz w:val="18"/>
                <w:szCs w:val="20"/>
                <w:lang w:val="es-CO" w:eastAsia="es-CO"/>
              </w:rPr>
            </w:pPr>
            <w:r w:rsidRPr="0016045A">
              <w:rPr>
                <w:rFonts w:eastAsia="Times New Roman" w:cs="Arial"/>
                <w:b/>
                <w:bCs/>
                <w:color w:val="FFFFFF" w:themeColor="background1"/>
                <w:sz w:val="18"/>
                <w:szCs w:val="20"/>
                <w:lang w:val="es-CO" w:eastAsia="es-CO"/>
              </w:rPr>
              <w:t>Modificada</w:t>
            </w:r>
          </w:p>
        </w:tc>
        <w:tc>
          <w:tcPr>
            <w:tcW w:w="1701" w:type="dxa"/>
            <w:shd w:val="clear" w:color="auto" w:fill="76923C"/>
            <w:vAlign w:val="center"/>
            <w:hideMark/>
          </w:tcPr>
          <w:p w14:paraId="6C690366" w14:textId="79EEB193" w:rsidR="00656E7F" w:rsidRPr="0016045A" w:rsidRDefault="0016045A" w:rsidP="00656E7F">
            <w:pPr>
              <w:spacing w:after="0" w:line="240" w:lineRule="auto"/>
              <w:jc w:val="center"/>
              <w:rPr>
                <w:rFonts w:eastAsia="Times New Roman" w:cs="Arial"/>
                <w:b/>
                <w:bCs/>
                <w:color w:val="FFFFFF" w:themeColor="background1"/>
                <w:sz w:val="18"/>
                <w:szCs w:val="20"/>
                <w:lang w:val="es-CO" w:eastAsia="es-CO"/>
              </w:rPr>
            </w:pPr>
            <w:r w:rsidRPr="0016045A">
              <w:rPr>
                <w:rFonts w:eastAsia="Times New Roman" w:cs="Arial"/>
                <w:b/>
                <w:bCs/>
                <w:color w:val="FFFFFF" w:themeColor="background1"/>
                <w:sz w:val="18"/>
                <w:szCs w:val="20"/>
                <w:lang w:val="es-CO" w:eastAsia="es-CO"/>
              </w:rPr>
              <w:t>V/R Actual</w:t>
            </w:r>
          </w:p>
        </w:tc>
        <w:tc>
          <w:tcPr>
            <w:tcW w:w="1417" w:type="dxa"/>
            <w:shd w:val="clear" w:color="auto" w:fill="76923C"/>
            <w:noWrap/>
            <w:vAlign w:val="center"/>
            <w:hideMark/>
          </w:tcPr>
          <w:p w14:paraId="13B44968" w14:textId="2DE0D15A" w:rsidR="00656E7F" w:rsidRPr="0016045A" w:rsidRDefault="0016045A" w:rsidP="00656E7F">
            <w:pPr>
              <w:spacing w:after="0" w:line="240" w:lineRule="auto"/>
              <w:jc w:val="center"/>
              <w:rPr>
                <w:rFonts w:eastAsia="Times New Roman" w:cs="Arial"/>
                <w:b/>
                <w:bCs/>
                <w:color w:val="FFFFFF" w:themeColor="background1"/>
                <w:sz w:val="18"/>
                <w:szCs w:val="20"/>
                <w:lang w:val="es-CO" w:eastAsia="es-CO"/>
              </w:rPr>
            </w:pPr>
            <w:r w:rsidRPr="0016045A">
              <w:rPr>
                <w:rFonts w:eastAsia="Times New Roman" w:cs="Arial"/>
                <w:b/>
                <w:bCs/>
                <w:color w:val="FFFFFF" w:themeColor="background1"/>
                <w:sz w:val="18"/>
                <w:szCs w:val="20"/>
                <w:lang w:val="es-CO" w:eastAsia="es-CO"/>
              </w:rPr>
              <w:t>Pagada</w:t>
            </w:r>
          </w:p>
        </w:tc>
        <w:tc>
          <w:tcPr>
            <w:tcW w:w="1134" w:type="dxa"/>
            <w:shd w:val="clear" w:color="auto" w:fill="76923C"/>
            <w:noWrap/>
            <w:vAlign w:val="center"/>
            <w:hideMark/>
          </w:tcPr>
          <w:p w14:paraId="0670DD3F" w14:textId="46EF427E" w:rsidR="00656E7F" w:rsidRPr="0016045A" w:rsidRDefault="0016045A" w:rsidP="00656E7F">
            <w:pPr>
              <w:spacing w:after="0" w:line="240" w:lineRule="auto"/>
              <w:jc w:val="center"/>
              <w:rPr>
                <w:rFonts w:eastAsia="Times New Roman" w:cs="Arial"/>
                <w:b/>
                <w:bCs/>
                <w:color w:val="FFFFFF" w:themeColor="background1"/>
                <w:sz w:val="18"/>
                <w:szCs w:val="20"/>
                <w:lang w:val="es-CO" w:eastAsia="es-CO"/>
              </w:rPr>
            </w:pPr>
            <w:r w:rsidRPr="0016045A">
              <w:rPr>
                <w:rFonts w:eastAsia="Times New Roman" w:cs="Arial"/>
                <w:b/>
                <w:bCs/>
                <w:color w:val="FFFFFF" w:themeColor="background1"/>
                <w:sz w:val="18"/>
                <w:szCs w:val="20"/>
                <w:lang w:val="es-CO" w:eastAsia="es-CO"/>
              </w:rPr>
              <w:t>Por Pagar</w:t>
            </w:r>
          </w:p>
        </w:tc>
        <w:tc>
          <w:tcPr>
            <w:tcW w:w="1418" w:type="dxa"/>
            <w:shd w:val="clear" w:color="auto" w:fill="76923C"/>
            <w:noWrap/>
            <w:vAlign w:val="center"/>
            <w:hideMark/>
          </w:tcPr>
          <w:p w14:paraId="32E471C9" w14:textId="3C7B56CE" w:rsidR="00656E7F" w:rsidRPr="0016045A" w:rsidRDefault="0016045A" w:rsidP="00656E7F">
            <w:pPr>
              <w:spacing w:after="0" w:line="240" w:lineRule="auto"/>
              <w:jc w:val="center"/>
              <w:rPr>
                <w:rFonts w:eastAsia="Times New Roman" w:cs="Arial"/>
                <w:b/>
                <w:bCs/>
                <w:color w:val="FFFFFF" w:themeColor="background1"/>
                <w:sz w:val="18"/>
                <w:szCs w:val="20"/>
                <w:lang w:val="es-CO" w:eastAsia="es-CO"/>
              </w:rPr>
            </w:pPr>
            <w:r w:rsidRPr="0016045A">
              <w:rPr>
                <w:rFonts w:eastAsia="Times New Roman" w:cs="Arial"/>
                <w:b/>
                <w:bCs/>
                <w:color w:val="FFFFFF" w:themeColor="background1"/>
                <w:sz w:val="18"/>
                <w:szCs w:val="20"/>
                <w:lang w:val="es-CO" w:eastAsia="es-CO"/>
              </w:rPr>
              <w:t>% Ejecución</w:t>
            </w:r>
          </w:p>
        </w:tc>
      </w:tr>
      <w:tr w:rsidR="00656E7F" w:rsidRPr="00656E7F" w14:paraId="07D8B172" w14:textId="77777777" w:rsidTr="00DD4CE5">
        <w:trPr>
          <w:trHeight w:val="405"/>
        </w:trPr>
        <w:tc>
          <w:tcPr>
            <w:tcW w:w="1390" w:type="dxa"/>
            <w:shd w:val="clear" w:color="auto" w:fill="auto"/>
            <w:noWrap/>
            <w:vAlign w:val="center"/>
            <w:hideMark/>
          </w:tcPr>
          <w:p w14:paraId="43897B71"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xml:space="preserve">$ 79.884 </w:t>
            </w:r>
          </w:p>
        </w:tc>
        <w:tc>
          <w:tcPr>
            <w:tcW w:w="1587" w:type="dxa"/>
            <w:shd w:val="clear" w:color="auto" w:fill="auto"/>
            <w:vAlign w:val="center"/>
            <w:hideMark/>
          </w:tcPr>
          <w:p w14:paraId="0C518262"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xml:space="preserve">$ 2.301 </w:t>
            </w:r>
          </w:p>
        </w:tc>
        <w:tc>
          <w:tcPr>
            <w:tcW w:w="1701" w:type="dxa"/>
            <w:shd w:val="clear" w:color="auto" w:fill="auto"/>
            <w:noWrap/>
            <w:vAlign w:val="center"/>
            <w:hideMark/>
          </w:tcPr>
          <w:p w14:paraId="2E03B0DC"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xml:space="preserve">$ 77.582 </w:t>
            </w:r>
          </w:p>
        </w:tc>
        <w:tc>
          <w:tcPr>
            <w:tcW w:w="1417" w:type="dxa"/>
            <w:shd w:val="clear" w:color="auto" w:fill="auto"/>
            <w:noWrap/>
            <w:vAlign w:val="center"/>
            <w:hideMark/>
          </w:tcPr>
          <w:p w14:paraId="5EA4B7CB"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$ 71.371</w:t>
            </w:r>
          </w:p>
        </w:tc>
        <w:tc>
          <w:tcPr>
            <w:tcW w:w="1134" w:type="dxa"/>
            <w:shd w:val="clear" w:color="auto" w:fill="auto"/>
            <w:noWrap/>
            <w:vAlign w:val="center"/>
            <w:hideMark/>
          </w:tcPr>
          <w:p w14:paraId="702BD8B6"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 xml:space="preserve">$ 6.212 </w:t>
            </w:r>
          </w:p>
        </w:tc>
        <w:tc>
          <w:tcPr>
            <w:tcW w:w="1418" w:type="dxa"/>
            <w:shd w:val="clear" w:color="auto" w:fill="auto"/>
            <w:noWrap/>
            <w:vAlign w:val="center"/>
            <w:hideMark/>
          </w:tcPr>
          <w:p w14:paraId="5D25A285" w14:textId="77777777" w:rsidR="00656E7F" w:rsidRPr="00656E7F" w:rsidRDefault="00656E7F" w:rsidP="00656E7F">
            <w:pPr>
              <w:spacing w:after="0" w:line="240" w:lineRule="auto"/>
              <w:jc w:val="center"/>
              <w:rPr>
                <w:rFonts w:eastAsia="Times New Roman" w:cs="Arial"/>
                <w:color w:val="000000"/>
                <w:sz w:val="18"/>
                <w:szCs w:val="20"/>
                <w:lang w:val="es-CO" w:eastAsia="es-CO"/>
              </w:rPr>
            </w:pPr>
            <w:r w:rsidRPr="00656E7F">
              <w:rPr>
                <w:rFonts w:eastAsia="Times New Roman" w:cs="Arial"/>
                <w:color w:val="000000"/>
                <w:sz w:val="18"/>
                <w:szCs w:val="20"/>
                <w:lang w:val="es-CO" w:eastAsia="es-CO"/>
              </w:rPr>
              <w:t>89%</w:t>
            </w:r>
          </w:p>
        </w:tc>
      </w:tr>
    </w:tbl>
    <w:p w14:paraId="1F1C0FD3" w14:textId="77777777" w:rsidR="00656E7F" w:rsidRPr="00656E7F" w:rsidRDefault="00656E7F" w:rsidP="00656E7F">
      <w:pPr>
        <w:spacing w:after="0" w:line="240" w:lineRule="auto"/>
        <w:ind w:left="5664" w:firstLine="708"/>
        <w:rPr>
          <w:rFonts w:cs="Arial"/>
          <w:sz w:val="20"/>
          <w:szCs w:val="20"/>
        </w:rPr>
      </w:pPr>
    </w:p>
    <w:p w14:paraId="1297C7FA" w14:textId="2CE64935" w:rsidR="00656E7F" w:rsidRPr="00656E7F" w:rsidRDefault="00656E7F" w:rsidP="00656E7F">
      <w:pPr>
        <w:spacing w:after="0" w:line="240" w:lineRule="auto"/>
        <w:jc w:val="both"/>
        <w:rPr>
          <w:rFonts w:cs="Arial"/>
        </w:rPr>
      </w:pPr>
      <w:r w:rsidRPr="00656E7F">
        <w:rPr>
          <w:rFonts w:cs="Arial"/>
        </w:rPr>
        <w:t xml:space="preserve">Durante la vigencia 2016 se logró obligar y pagar $71.225 millones, se liberaron $2.301 millones y fenecieron $6.212 millones </w:t>
      </w:r>
    </w:p>
    <w:p w14:paraId="63DF8FBE" w14:textId="77777777" w:rsidR="00656E7F" w:rsidRPr="00656E7F" w:rsidRDefault="00656E7F" w:rsidP="00656E7F">
      <w:pPr>
        <w:spacing w:after="0" w:line="240" w:lineRule="auto"/>
        <w:jc w:val="both"/>
        <w:rPr>
          <w:rFonts w:cs="Arial"/>
        </w:rPr>
      </w:pPr>
    </w:p>
    <w:p w14:paraId="129A68A2" w14:textId="77777777" w:rsidR="00656E7F" w:rsidRPr="00656E7F" w:rsidRDefault="00656E7F" w:rsidP="00656E7F">
      <w:pPr>
        <w:spacing w:after="0" w:line="240" w:lineRule="auto"/>
        <w:jc w:val="both"/>
        <w:rPr>
          <w:rFonts w:cs="Arial"/>
        </w:rPr>
      </w:pPr>
    </w:p>
    <w:p w14:paraId="48ACC4F3" w14:textId="77777777" w:rsidR="00656E7F" w:rsidRPr="00656E7F" w:rsidRDefault="00656E7F" w:rsidP="00656E7F">
      <w:pPr>
        <w:spacing w:after="0" w:line="240" w:lineRule="auto"/>
        <w:jc w:val="both"/>
        <w:rPr>
          <w:rFonts w:cs="Arial"/>
        </w:rPr>
      </w:pPr>
    </w:p>
    <w:p w14:paraId="270C7DAA" w14:textId="77777777" w:rsidR="00656E7F" w:rsidRPr="00656E7F" w:rsidRDefault="00656E7F" w:rsidP="005B4AE5">
      <w:pPr>
        <w:numPr>
          <w:ilvl w:val="2"/>
          <w:numId w:val="10"/>
        </w:numPr>
        <w:spacing w:after="0" w:line="240" w:lineRule="auto"/>
        <w:jc w:val="both"/>
        <w:outlineLvl w:val="1"/>
        <w:rPr>
          <w:rFonts w:cs="Arial"/>
          <w:sz w:val="18"/>
          <w:szCs w:val="20"/>
        </w:rPr>
      </w:pPr>
      <w:bookmarkStart w:id="12" w:name="_Toc473541597"/>
      <w:bookmarkStart w:id="13" w:name="_Toc478755358"/>
      <w:r w:rsidRPr="00656E7F">
        <w:rPr>
          <w:rFonts w:cs="Arial"/>
          <w:b/>
        </w:rPr>
        <w:t>Reservas Presupuestales por Regional</w:t>
      </w:r>
      <w:bookmarkEnd w:id="12"/>
      <w:bookmarkEnd w:id="13"/>
    </w:p>
    <w:p w14:paraId="253D9F01" w14:textId="77777777" w:rsidR="00656E7F" w:rsidRPr="00656E7F" w:rsidRDefault="00656E7F" w:rsidP="00656E7F">
      <w:pPr>
        <w:spacing w:after="0" w:line="240" w:lineRule="auto"/>
        <w:ind w:left="7080"/>
        <w:rPr>
          <w:rFonts w:cs="Arial"/>
          <w:sz w:val="18"/>
          <w:szCs w:val="20"/>
        </w:rPr>
      </w:pPr>
      <w:r w:rsidRPr="00656E7F">
        <w:rPr>
          <w:rFonts w:cs="Arial"/>
          <w:sz w:val="18"/>
          <w:szCs w:val="20"/>
        </w:rPr>
        <w:t xml:space="preserve">          En millones de $</w:t>
      </w:r>
    </w:p>
    <w:tbl>
      <w:tblPr>
        <w:tblW w:w="893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843"/>
        <w:gridCol w:w="1417"/>
        <w:gridCol w:w="1134"/>
        <w:gridCol w:w="1134"/>
        <w:gridCol w:w="1117"/>
        <w:gridCol w:w="1211"/>
        <w:gridCol w:w="1074"/>
      </w:tblGrid>
      <w:tr w:rsidR="00656E7F" w:rsidRPr="00DD4CE5" w14:paraId="71D9F21E" w14:textId="77777777" w:rsidTr="00DD4CE5">
        <w:trPr>
          <w:trHeight w:val="284"/>
          <w:tblHeader/>
          <w:jc w:val="center"/>
        </w:trPr>
        <w:tc>
          <w:tcPr>
            <w:tcW w:w="1843" w:type="dxa"/>
            <w:shd w:val="clear" w:color="auto" w:fill="76923C"/>
            <w:vAlign w:val="center"/>
            <w:hideMark/>
          </w:tcPr>
          <w:p w14:paraId="48099E56" w14:textId="1A0F4263"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Regional</w:t>
            </w:r>
          </w:p>
        </w:tc>
        <w:tc>
          <w:tcPr>
            <w:tcW w:w="1417" w:type="dxa"/>
            <w:shd w:val="clear" w:color="auto" w:fill="76923C"/>
            <w:vAlign w:val="center"/>
            <w:hideMark/>
          </w:tcPr>
          <w:p w14:paraId="340C3331" w14:textId="0400C284"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 xml:space="preserve">Reserva Trasladada </w:t>
            </w:r>
          </w:p>
        </w:tc>
        <w:tc>
          <w:tcPr>
            <w:tcW w:w="1134" w:type="dxa"/>
            <w:shd w:val="clear" w:color="auto" w:fill="76923C"/>
            <w:vAlign w:val="center"/>
            <w:hideMark/>
          </w:tcPr>
          <w:p w14:paraId="5314B27F" w14:textId="3C207610"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Valor Liberado</w:t>
            </w:r>
          </w:p>
        </w:tc>
        <w:tc>
          <w:tcPr>
            <w:tcW w:w="1134" w:type="dxa"/>
            <w:shd w:val="clear" w:color="auto" w:fill="76923C"/>
            <w:vAlign w:val="center"/>
            <w:hideMark/>
          </w:tcPr>
          <w:p w14:paraId="5C1087DA" w14:textId="67377D46"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Valor Actual</w:t>
            </w:r>
          </w:p>
        </w:tc>
        <w:tc>
          <w:tcPr>
            <w:tcW w:w="1117" w:type="dxa"/>
            <w:shd w:val="clear" w:color="auto" w:fill="76923C"/>
            <w:vAlign w:val="center"/>
            <w:hideMark/>
          </w:tcPr>
          <w:p w14:paraId="0138AE9C" w14:textId="2F6F9C11"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Pagada</w:t>
            </w:r>
          </w:p>
        </w:tc>
        <w:tc>
          <w:tcPr>
            <w:tcW w:w="1211" w:type="dxa"/>
            <w:shd w:val="clear" w:color="auto" w:fill="76923C"/>
            <w:vAlign w:val="center"/>
            <w:hideMark/>
          </w:tcPr>
          <w:p w14:paraId="768F462C" w14:textId="3E153DB7"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 xml:space="preserve">Fenecida </w:t>
            </w:r>
          </w:p>
        </w:tc>
        <w:tc>
          <w:tcPr>
            <w:tcW w:w="1074" w:type="dxa"/>
            <w:shd w:val="clear" w:color="auto" w:fill="76923C"/>
            <w:vAlign w:val="center"/>
            <w:hideMark/>
          </w:tcPr>
          <w:p w14:paraId="71840C54" w14:textId="62A67087"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 Ejecución</w:t>
            </w:r>
          </w:p>
        </w:tc>
      </w:tr>
      <w:tr w:rsidR="00656E7F" w:rsidRPr="00DD4CE5" w14:paraId="1A1CE8D7" w14:textId="77777777" w:rsidTr="00DD4CE5">
        <w:trPr>
          <w:trHeight w:val="284"/>
          <w:jc w:val="center"/>
        </w:trPr>
        <w:tc>
          <w:tcPr>
            <w:tcW w:w="1843" w:type="dxa"/>
            <w:shd w:val="clear" w:color="auto" w:fill="auto"/>
            <w:vAlign w:val="center"/>
            <w:hideMark/>
          </w:tcPr>
          <w:p w14:paraId="512A4FA0" w14:textId="3656E01F"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Sede Nacional</w:t>
            </w:r>
          </w:p>
        </w:tc>
        <w:tc>
          <w:tcPr>
            <w:tcW w:w="1417" w:type="dxa"/>
            <w:shd w:val="clear" w:color="auto" w:fill="auto"/>
            <w:vAlign w:val="center"/>
            <w:hideMark/>
          </w:tcPr>
          <w:p w14:paraId="5F3D8829"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$ 73.820 </w:t>
            </w:r>
          </w:p>
        </w:tc>
        <w:tc>
          <w:tcPr>
            <w:tcW w:w="1134" w:type="dxa"/>
            <w:shd w:val="clear" w:color="auto" w:fill="auto"/>
            <w:vAlign w:val="center"/>
            <w:hideMark/>
          </w:tcPr>
          <w:p w14:paraId="569D8155"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$ 179 </w:t>
            </w:r>
          </w:p>
        </w:tc>
        <w:tc>
          <w:tcPr>
            <w:tcW w:w="1134" w:type="dxa"/>
            <w:shd w:val="clear" w:color="auto" w:fill="auto"/>
            <w:vAlign w:val="center"/>
            <w:hideMark/>
          </w:tcPr>
          <w:p w14:paraId="73777E0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$ 73.641 </w:t>
            </w:r>
          </w:p>
        </w:tc>
        <w:tc>
          <w:tcPr>
            <w:tcW w:w="1117" w:type="dxa"/>
            <w:shd w:val="clear" w:color="auto" w:fill="auto"/>
            <w:vAlign w:val="center"/>
            <w:hideMark/>
          </w:tcPr>
          <w:p w14:paraId="4A2BD9A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$ 67.736 </w:t>
            </w:r>
          </w:p>
        </w:tc>
        <w:tc>
          <w:tcPr>
            <w:tcW w:w="1211" w:type="dxa"/>
            <w:shd w:val="clear" w:color="auto" w:fill="auto"/>
            <w:vAlign w:val="center"/>
            <w:hideMark/>
          </w:tcPr>
          <w:p w14:paraId="0F4A554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$ 5.905 </w:t>
            </w:r>
          </w:p>
        </w:tc>
        <w:tc>
          <w:tcPr>
            <w:tcW w:w="1074" w:type="dxa"/>
            <w:shd w:val="clear" w:color="auto" w:fill="auto"/>
            <w:vAlign w:val="center"/>
            <w:hideMark/>
          </w:tcPr>
          <w:p w14:paraId="31B57A2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92%</w:t>
            </w:r>
          </w:p>
        </w:tc>
      </w:tr>
      <w:tr w:rsidR="00656E7F" w:rsidRPr="00DD4CE5" w14:paraId="358D1E58" w14:textId="77777777" w:rsidTr="00DD4CE5">
        <w:trPr>
          <w:trHeight w:val="284"/>
          <w:jc w:val="center"/>
        </w:trPr>
        <w:tc>
          <w:tcPr>
            <w:tcW w:w="1843" w:type="dxa"/>
            <w:shd w:val="clear" w:color="auto" w:fill="auto"/>
            <w:vAlign w:val="center"/>
            <w:hideMark/>
          </w:tcPr>
          <w:p w14:paraId="621D476F" w14:textId="77B3506A"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Antioquia</w:t>
            </w:r>
          </w:p>
        </w:tc>
        <w:tc>
          <w:tcPr>
            <w:tcW w:w="1417" w:type="dxa"/>
            <w:shd w:val="clear" w:color="auto" w:fill="auto"/>
            <w:vAlign w:val="center"/>
            <w:hideMark/>
          </w:tcPr>
          <w:p w14:paraId="184A6A88"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$ 40 </w:t>
            </w:r>
          </w:p>
        </w:tc>
        <w:tc>
          <w:tcPr>
            <w:tcW w:w="1134" w:type="dxa"/>
            <w:shd w:val="clear" w:color="auto" w:fill="auto"/>
            <w:vAlign w:val="center"/>
            <w:hideMark/>
          </w:tcPr>
          <w:p w14:paraId="79E5AAE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$ 35 </w:t>
            </w:r>
          </w:p>
        </w:tc>
        <w:tc>
          <w:tcPr>
            <w:tcW w:w="1134" w:type="dxa"/>
            <w:shd w:val="clear" w:color="auto" w:fill="auto"/>
            <w:vAlign w:val="center"/>
            <w:hideMark/>
          </w:tcPr>
          <w:p w14:paraId="7AD9AB3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$ 5 </w:t>
            </w:r>
          </w:p>
        </w:tc>
        <w:tc>
          <w:tcPr>
            <w:tcW w:w="1117" w:type="dxa"/>
            <w:shd w:val="clear" w:color="auto" w:fill="auto"/>
            <w:vAlign w:val="center"/>
            <w:hideMark/>
          </w:tcPr>
          <w:p w14:paraId="0B8B4F3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$ 5 </w:t>
            </w:r>
          </w:p>
        </w:tc>
        <w:tc>
          <w:tcPr>
            <w:tcW w:w="1211" w:type="dxa"/>
            <w:shd w:val="clear" w:color="auto" w:fill="auto"/>
            <w:vAlign w:val="center"/>
            <w:hideMark/>
          </w:tcPr>
          <w:p w14:paraId="7A6A4418"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59C3547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13%</w:t>
            </w:r>
          </w:p>
        </w:tc>
      </w:tr>
      <w:tr w:rsidR="00656E7F" w:rsidRPr="00DD4CE5" w14:paraId="2285CD94" w14:textId="77777777" w:rsidTr="00DD4CE5">
        <w:trPr>
          <w:trHeight w:val="284"/>
          <w:jc w:val="center"/>
        </w:trPr>
        <w:tc>
          <w:tcPr>
            <w:tcW w:w="1843" w:type="dxa"/>
            <w:shd w:val="clear" w:color="auto" w:fill="auto"/>
            <w:vAlign w:val="center"/>
            <w:hideMark/>
          </w:tcPr>
          <w:p w14:paraId="01D1F522" w14:textId="0A412917"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Bogotá</w:t>
            </w:r>
          </w:p>
        </w:tc>
        <w:tc>
          <w:tcPr>
            <w:tcW w:w="1417" w:type="dxa"/>
            <w:shd w:val="clear" w:color="auto" w:fill="auto"/>
            <w:vAlign w:val="center"/>
            <w:hideMark/>
          </w:tcPr>
          <w:p w14:paraId="6EB5C0B0"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$ 982 </w:t>
            </w:r>
          </w:p>
        </w:tc>
        <w:tc>
          <w:tcPr>
            <w:tcW w:w="1134" w:type="dxa"/>
            <w:shd w:val="clear" w:color="auto" w:fill="auto"/>
            <w:vAlign w:val="center"/>
            <w:hideMark/>
          </w:tcPr>
          <w:p w14:paraId="4DAE07A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$ 37 </w:t>
            </w:r>
          </w:p>
        </w:tc>
        <w:tc>
          <w:tcPr>
            <w:tcW w:w="1134" w:type="dxa"/>
            <w:shd w:val="clear" w:color="auto" w:fill="auto"/>
            <w:vAlign w:val="center"/>
            <w:hideMark/>
          </w:tcPr>
          <w:p w14:paraId="2867F81F"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$ 944 </w:t>
            </w:r>
          </w:p>
        </w:tc>
        <w:tc>
          <w:tcPr>
            <w:tcW w:w="1117" w:type="dxa"/>
            <w:shd w:val="clear" w:color="auto" w:fill="auto"/>
            <w:vAlign w:val="center"/>
            <w:hideMark/>
          </w:tcPr>
          <w:p w14:paraId="37A67310"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$ 944 </w:t>
            </w:r>
          </w:p>
        </w:tc>
        <w:tc>
          <w:tcPr>
            <w:tcW w:w="1211" w:type="dxa"/>
            <w:shd w:val="clear" w:color="auto" w:fill="auto"/>
            <w:vAlign w:val="center"/>
            <w:hideMark/>
          </w:tcPr>
          <w:p w14:paraId="0798F05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11486CE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96%</w:t>
            </w:r>
          </w:p>
        </w:tc>
      </w:tr>
      <w:tr w:rsidR="00656E7F" w:rsidRPr="00DD4CE5" w14:paraId="6E5BD4A6" w14:textId="77777777" w:rsidTr="00DD4CE5">
        <w:trPr>
          <w:trHeight w:val="284"/>
          <w:jc w:val="center"/>
        </w:trPr>
        <w:tc>
          <w:tcPr>
            <w:tcW w:w="1843" w:type="dxa"/>
            <w:shd w:val="clear" w:color="auto" w:fill="auto"/>
            <w:vAlign w:val="center"/>
            <w:hideMark/>
          </w:tcPr>
          <w:p w14:paraId="022C7871" w14:textId="3E03320F"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 xml:space="preserve">Boyacá </w:t>
            </w:r>
          </w:p>
        </w:tc>
        <w:tc>
          <w:tcPr>
            <w:tcW w:w="1417" w:type="dxa"/>
            <w:shd w:val="clear" w:color="auto" w:fill="auto"/>
            <w:vAlign w:val="center"/>
            <w:hideMark/>
          </w:tcPr>
          <w:p w14:paraId="7F153A1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$ 27 </w:t>
            </w:r>
          </w:p>
        </w:tc>
        <w:tc>
          <w:tcPr>
            <w:tcW w:w="1134" w:type="dxa"/>
            <w:shd w:val="clear" w:color="auto" w:fill="auto"/>
            <w:vAlign w:val="center"/>
            <w:hideMark/>
          </w:tcPr>
          <w:p w14:paraId="6C61DF7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$ 3 </w:t>
            </w:r>
          </w:p>
        </w:tc>
        <w:tc>
          <w:tcPr>
            <w:tcW w:w="1134" w:type="dxa"/>
            <w:shd w:val="clear" w:color="auto" w:fill="auto"/>
            <w:vAlign w:val="center"/>
            <w:hideMark/>
          </w:tcPr>
          <w:p w14:paraId="01C7C79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$ 24 </w:t>
            </w:r>
          </w:p>
        </w:tc>
        <w:tc>
          <w:tcPr>
            <w:tcW w:w="1117" w:type="dxa"/>
            <w:shd w:val="clear" w:color="auto" w:fill="auto"/>
            <w:vAlign w:val="center"/>
            <w:hideMark/>
          </w:tcPr>
          <w:p w14:paraId="68414F4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211" w:type="dxa"/>
            <w:shd w:val="clear" w:color="auto" w:fill="auto"/>
            <w:vAlign w:val="center"/>
            <w:hideMark/>
          </w:tcPr>
          <w:p w14:paraId="2C8AA1E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$ 24 </w:t>
            </w:r>
          </w:p>
        </w:tc>
        <w:tc>
          <w:tcPr>
            <w:tcW w:w="1074" w:type="dxa"/>
            <w:shd w:val="clear" w:color="auto" w:fill="auto"/>
            <w:vAlign w:val="center"/>
            <w:hideMark/>
          </w:tcPr>
          <w:p w14:paraId="5D71B5E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0%</w:t>
            </w:r>
          </w:p>
        </w:tc>
      </w:tr>
      <w:tr w:rsidR="00656E7F" w:rsidRPr="00DD4CE5" w14:paraId="30BA64D8" w14:textId="77777777" w:rsidTr="00DD4CE5">
        <w:trPr>
          <w:trHeight w:val="284"/>
          <w:jc w:val="center"/>
        </w:trPr>
        <w:tc>
          <w:tcPr>
            <w:tcW w:w="1843" w:type="dxa"/>
            <w:shd w:val="clear" w:color="auto" w:fill="auto"/>
            <w:vAlign w:val="center"/>
            <w:hideMark/>
          </w:tcPr>
          <w:p w14:paraId="53F9E8ED" w14:textId="06D609A5"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Cesar</w:t>
            </w:r>
          </w:p>
        </w:tc>
        <w:tc>
          <w:tcPr>
            <w:tcW w:w="1417" w:type="dxa"/>
            <w:shd w:val="clear" w:color="auto" w:fill="auto"/>
            <w:vAlign w:val="center"/>
            <w:hideMark/>
          </w:tcPr>
          <w:p w14:paraId="3569B96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$ 68 </w:t>
            </w:r>
          </w:p>
        </w:tc>
        <w:tc>
          <w:tcPr>
            <w:tcW w:w="1134" w:type="dxa"/>
            <w:shd w:val="clear" w:color="auto" w:fill="auto"/>
            <w:vAlign w:val="center"/>
            <w:hideMark/>
          </w:tcPr>
          <w:p w14:paraId="33FB183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134" w:type="dxa"/>
            <w:shd w:val="clear" w:color="auto" w:fill="auto"/>
            <w:vAlign w:val="center"/>
            <w:hideMark/>
          </w:tcPr>
          <w:p w14:paraId="42DD91E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$ 68 </w:t>
            </w:r>
          </w:p>
        </w:tc>
        <w:tc>
          <w:tcPr>
            <w:tcW w:w="1117" w:type="dxa"/>
            <w:shd w:val="clear" w:color="auto" w:fill="auto"/>
            <w:vAlign w:val="center"/>
            <w:hideMark/>
          </w:tcPr>
          <w:p w14:paraId="49326E0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$ 68 </w:t>
            </w:r>
          </w:p>
        </w:tc>
        <w:tc>
          <w:tcPr>
            <w:tcW w:w="1211" w:type="dxa"/>
            <w:shd w:val="clear" w:color="auto" w:fill="auto"/>
            <w:vAlign w:val="center"/>
            <w:hideMark/>
          </w:tcPr>
          <w:p w14:paraId="2EB3139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2702C7D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100%</w:t>
            </w:r>
          </w:p>
        </w:tc>
      </w:tr>
      <w:tr w:rsidR="00656E7F" w:rsidRPr="00DD4CE5" w14:paraId="028339C8" w14:textId="77777777" w:rsidTr="00DD4CE5">
        <w:trPr>
          <w:trHeight w:val="284"/>
          <w:jc w:val="center"/>
        </w:trPr>
        <w:tc>
          <w:tcPr>
            <w:tcW w:w="1843" w:type="dxa"/>
            <w:shd w:val="clear" w:color="auto" w:fill="auto"/>
            <w:vAlign w:val="center"/>
            <w:hideMark/>
          </w:tcPr>
          <w:p w14:paraId="79BB7A19" w14:textId="0CFC35D0"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Cundinamarca</w:t>
            </w:r>
          </w:p>
        </w:tc>
        <w:tc>
          <w:tcPr>
            <w:tcW w:w="1417" w:type="dxa"/>
            <w:shd w:val="clear" w:color="auto" w:fill="auto"/>
            <w:vAlign w:val="center"/>
            <w:hideMark/>
          </w:tcPr>
          <w:p w14:paraId="284803C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$ 1.583 </w:t>
            </w:r>
          </w:p>
        </w:tc>
        <w:tc>
          <w:tcPr>
            <w:tcW w:w="1134" w:type="dxa"/>
            <w:shd w:val="clear" w:color="auto" w:fill="auto"/>
            <w:vAlign w:val="center"/>
            <w:hideMark/>
          </w:tcPr>
          <w:p w14:paraId="6DC6868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$ 924 </w:t>
            </w:r>
          </w:p>
        </w:tc>
        <w:tc>
          <w:tcPr>
            <w:tcW w:w="1134" w:type="dxa"/>
            <w:shd w:val="clear" w:color="auto" w:fill="auto"/>
            <w:vAlign w:val="center"/>
            <w:hideMark/>
          </w:tcPr>
          <w:p w14:paraId="74246FB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$ 659 </w:t>
            </w:r>
          </w:p>
        </w:tc>
        <w:tc>
          <w:tcPr>
            <w:tcW w:w="1117" w:type="dxa"/>
            <w:shd w:val="clear" w:color="auto" w:fill="auto"/>
            <w:vAlign w:val="center"/>
            <w:hideMark/>
          </w:tcPr>
          <w:p w14:paraId="34DF9F9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$ 659 </w:t>
            </w:r>
          </w:p>
        </w:tc>
        <w:tc>
          <w:tcPr>
            <w:tcW w:w="1211" w:type="dxa"/>
            <w:shd w:val="clear" w:color="auto" w:fill="auto"/>
            <w:vAlign w:val="center"/>
            <w:hideMark/>
          </w:tcPr>
          <w:p w14:paraId="01F96BE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58AD117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42%</w:t>
            </w:r>
          </w:p>
        </w:tc>
      </w:tr>
      <w:tr w:rsidR="00656E7F" w:rsidRPr="00DD4CE5" w14:paraId="71BDEC39" w14:textId="77777777" w:rsidTr="00DD4CE5">
        <w:trPr>
          <w:trHeight w:val="284"/>
          <w:jc w:val="center"/>
        </w:trPr>
        <w:tc>
          <w:tcPr>
            <w:tcW w:w="1843" w:type="dxa"/>
            <w:shd w:val="clear" w:color="auto" w:fill="auto"/>
            <w:vAlign w:val="center"/>
            <w:hideMark/>
          </w:tcPr>
          <w:p w14:paraId="7F4C5F55" w14:textId="6F66D879"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Guajira</w:t>
            </w:r>
          </w:p>
        </w:tc>
        <w:tc>
          <w:tcPr>
            <w:tcW w:w="1417" w:type="dxa"/>
            <w:shd w:val="clear" w:color="auto" w:fill="auto"/>
            <w:vAlign w:val="center"/>
            <w:hideMark/>
          </w:tcPr>
          <w:p w14:paraId="2FF22A2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$ 120 </w:t>
            </w:r>
          </w:p>
        </w:tc>
        <w:tc>
          <w:tcPr>
            <w:tcW w:w="1134" w:type="dxa"/>
            <w:shd w:val="clear" w:color="auto" w:fill="auto"/>
            <w:vAlign w:val="center"/>
            <w:hideMark/>
          </w:tcPr>
          <w:p w14:paraId="78471445"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$ 106 </w:t>
            </w:r>
          </w:p>
        </w:tc>
        <w:tc>
          <w:tcPr>
            <w:tcW w:w="1134" w:type="dxa"/>
            <w:shd w:val="clear" w:color="auto" w:fill="auto"/>
            <w:vAlign w:val="center"/>
            <w:hideMark/>
          </w:tcPr>
          <w:p w14:paraId="59E18490"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$ 14 </w:t>
            </w:r>
          </w:p>
        </w:tc>
        <w:tc>
          <w:tcPr>
            <w:tcW w:w="1117" w:type="dxa"/>
            <w:shd w:val="clear" w:color="auto" w:fill="auto"/>
            <w:vAlign w:val="center"/>
            <w:hideMark/>
          </w:tcPr>
          <w:p w14:paraId="3BA77EE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$ 14 </w:t>
            </w:r>
          </w:p>
        </w:tc>
        <w:tc>
          <w:tcPr>
            <w:tcW w:w="1211" w:type="dxa"/>
            <w:shd w:val="clear" w:color="auto" w:fill="auto"/>
            <w:vAlign w:val="center"/>
            <w:hideMark/>
          </w:tcPr>
          <w:p w14:paraId="23BD122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276F3E8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12%</w:t>
            </w:r>
          </w:p>
        </w:tc>
      </w:tr>
      <w:tr w:rsidR="00656E7F" w:rsidRPr="00DD4CE5" w14:paraId="255F31FA" w14:textId="77777777" w:rsidTr="00DD4CE5">
        <w:trPr>
          <w:trHeight w:val="284"/>
          <w:jc w:val="center"/>
        </w:trPr>
        <w:tc>
          <w:tcPr>
            <w:tcW w:w="1843" w:type="dxa"/>
            <w:shd w:val="clear" w:color="auto" w:fill="auto"/>
            <w:vAlign w:val="center"/>
            <w:hideMark/>
          </w:tcPr>
          <w:p w14:paraId="1E1C2F3C" w14:textId="1DFCD2CE"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Meta</w:t>
            </w:r>
          </w:p>
        </w:tc>
        <w:tc>
          <w:tcPr>
            <w:tcW w:w="1417" w:type="dxa"/>
            <w:shd w:val="clear" w:color="auto" w:fill="auto"/>
            <w:vAlign w:val="center"/>
            <w:hideMark/>
          </w:tcPr>
          <w:p w14:paraId="3A4CD34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$ 124 </w:t>
            </w:r>
          </w:p>
        </w:tc>
        <w:tc>
          <w:tcPr>
            <w:tcW w:w="1134" w:type="dxa"/>
            <w:shd w:val="clear" w:color="auto" w:fill="auto"/>
            <w:vAlign w:val="center"/>
            <w:hideMark/>
          </w:tcPr>
          <w:p w14:paraId="3051693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$ 14 </w:t>
            </w:r>
          </w:p>
        </w:tc>
        <w:tc>
          <w:tcPr>
            <w:tcW w:w="1134" w:type="dxa"/>
            <w:shd w:val="clear" w:color="auto" w:fill="auto"/>
            <w:vAlign w:val="center"/>
            <w:hideMark/>
          </w:tcPr>
          <w:p w14:paraId="3E3F0FF8"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$ 109 </w:t>
            </w:r>
          </w:p>
        </w:tc>
        <w:tc>
          <w:tcPr>
            <w:tcW w:w="1117" w:type="dxa"/>
            <w:shd w:val="clear" w:color="auto" w:fill="auto"/>
            <w:vAlign w:val="center"/>
            <w:hideMark/>
          </w:tcPr>
          <w:p w14:paraId="1454698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$ 84 </w:t>
            </w:r>
          </w:p>
        </w:tc>
        <w:tc>
          <w:tcPr>
            <w:tcW w:w="1211" w:type="dxa"/>
            <w:shd w:val="clear" w:color="auto" w:fill="auto"/>
            <w:vAlign w:val="center"/>
            <w:hideMark/>
          </w:tcPr>
          <w:p w14:paraId="0560F7A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$ 25 </w:t>
            </w:r>
          </w:p>
        </w:tc>
        <w:tc>
          <w:tcPr>
            <w:tcW w:w="1074" w:type="dxa"/>
            <w:shd w:val="clear" w:color="auto" w:fill="auto"/>
            <w:vAlign w:val="center"/>
            <w:hideMark/>
          </w:tcPr>
          <w:p w14:paraId="74095718"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68%</w:t>
            </w:r>
          </w:p>
        </w:tc>
      </w:tr>
      <w:tr w:rsidR="00656E7F" w:rsidRPr="00DD4CE5" w14:paraId="3565E21A" w14:textId="77777777" w:rsidTr="00DD4CE5">
        <w:trPr>
          <w:trHeight w:val="284"/>
          <w:jc w:val="center"/>
        </w:trPr>
        <w:tc>
          <w:tcPr>
            <w:tcW w:w="1843" w:type="dxa"/>
            <w:shd w:val="clear" w:color="auto" w:fill="auto"/>
            <w:vAlign w:val="center"/>
            <w:hideMark/>
          </w:tcPr>
          <w:p w14:paraId="500CF9D8" w14:textId="533A8E30"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Nariño</w:t>
            </w:r>
          </w:p>
        </w:tc>
        <w:tc>
          <w:tcPr>
            <w:tcW w:w="1417" w:type="dxa"/>
            <w:shd w:val="clear" w:color="auto" w:fill="auto"/>
            <w:vAlign w:val="center"/>
            <w:hideMark/>
          </w:tcPr>
          <w:p w14:paraId="1CD9ABE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$ 1.203 </w:t>
            </w:r>
          </w:p>
        </w:tc>
        <w:tc>
          <w:tcPr>
            <w:tcW w:w="1134" w:type="dxa"/>
            <w:shd w:val="clear" w:color="auto" w:fill="auto"/>
            <w:vAlign w:val="center"/>
            <w:hideMark/>
          </w:tcPr>
          <w:p w14:paraId="65A3E3D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$ 556 </w:t>
            </w:r>
          </w:p>
        </w:tc>
        <w:tc>
          <w:tcPr>
            <w:tcW w:w="1134" w:type="dxa"/>
            <w:shd w:val="clear" w:color="auto" w:fill="auto"/>
            <w:vAlign w:val="center"/>
            <w:hideMark/>
          </w:tcPr>
          <w:p w14:paraId="5B6816FA"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$ 647 </w:t>
            </w:r>
          </w:p>
        </w:tc>
        <w:tc>
          <w:tcPr>
            <w:tcW w:w="1117" w:type="dxa"/>
            <w:shd w:val="clear" w:color="auto" w:fill="auto"/>
            <w:vAlign w:val="center"/>
            <w:hideMark/>
          </w:tcPr>
          <w:p w14:paraId="4346624A"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$ 561 </w:t>
            </w:r>
          </w:p>
        </w:tc>
        <w:tc>
          <w:tcPr>
            <w:tcW w:w="1211" w:type="dxa"/>
            <w:shd w:val="clear" w:color="auto" w:fill="auto"/>
            <w:vAlign w:val="center"/>
            <w:hideMark/>
          </w:tcPr>
          <w:p w14:paraId="7E35992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$ 86 </w:t>
            </w:r>
          </w:p>
        </w:tc>
        <w:tc>
          <w:tcPr>
            <w:tcW w:w="1074" w:type="dxa"/>
            <w:shd w:val="clear" w:color="auto" w:fill="auto"/>
            <w:vAlign w:val="center"/>
            <w:hideMark/>
          </w:tcPr>
          <w:p w14:paraId="694273E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47%</w:t>
            </w:r>
          </w:p>
        </w:tc>
      </w:tr>
      <w:tr w:rsidR="00656E7F" w:rsidRPr="00DD4CE5" w14:paraId="3631CBB3" w14:textId="77777777" w:rsidTr="00DD4CE5">
        <w:trPr>
          <w:trHeight w:val="284"/>
          <w:jc w:val="center"/>
        </w:trPr>
        <w:tc>
          <w:tcPr>
            <w:tcW w:w="1843" w:type="dxa"/>
            <w:shd w:val="clear" w:color="auto" w:fill="auto"/>
            <w:vAlign w:val="center"/>
            <w:hideMark/>
          </w:tcPr>
          <w:p w14:paraId="209FD038" w14:textId="74156CD4"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Norte De Santander</w:t>
            </w:r>
          </w:p>
        </w:tc>
        <w:tc>
          <w:tcPr>
            <w:tcW w:w="1417" w:type="dxa"/>
            <w:shd w:val="clear" w:color="auto" w:fill="auto"/>
            <w:vAlign w:val="center"/>
            <w:hideMark/>
          </w:tcPr>
          <w:p w14:paraId="2E03C6D7"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$ 65 </w:t>
            </w:r>
          </w:p>
        </w:tc>
        <w:tc>
          <w:tcPr>
            <w:tcW w:w="1134" w:type="dxa"/>
            <w:shd w:val="clear" w:color="auto" w:fill="auto"/>
            <w:vAlign w:val="center"/>
            <w:hideMark/>
          </w:tcPr>
          <w:p w14:paraId="61EFFF6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134" w:type="dxa"/>
            <w:shd w:val="clear" w:color="auto" w:fill="auto"/>
            <w:vAlign w:val="center"/>
            <w:hideMark/>
          </w:tcPr>
          <w:p w14:paraId="4F26997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$ 65 </w:t>
            </w:r>
          </w:p>
        </w:tc>
        <w:tc>
          <w:tcPr>
            <w:tcW w:w="1117" w:type="dxa"/>
            <w:shd w:val="clear" w:color="auto" w:fill="auto"/>
            <w:vAlign w:val="center"/>
            <w:hideMark/>
          </w:tcPr>
          <w:p w14:paraId="16DB46A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$ 65 </w:t>
            </w:r>
          </w:p>
        </w:tc>
        <w:tc>
          <w:tcPr>
            <w:tcW w:w="1211" w:type="dxa"/>
            <w:shd w:val="clear" w:color="auto" w:fill="auto"/>
            <w:vAlign w:val="center"/>
            <w:hideMark/>
          </w:tcPr>
          <w:p w14:paraId="753219E8"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1E18BDB0"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100%</w:t>
            </w:r>
          </w:p>
        </w:tc>
      </w:tr>
      <w:tr w:rsidR="00656E7F" w:rsidRPr="00DD4CE5" w14:paraId="3B2CD1D9" w14:textId="77777777" w:rsidTr="00DD4CE5">
        <w:trPr>
          <w:trHeight w:val="284"/>
          <w:jc w:val="center"/>
        </w:trPr>
        <w:tc>
          <w:tcPr>
            <w:tcW w:w="1843" w:type="dxa"/>
            <w:shd w:val="clear" w:color="auto" w:fill="auto"/>
            <w:vAlign w:val="center"/>
            <w:hideMark/>
          </w:tcPr>
          <w:p w14:paraId="2F6065CC" w14:textId="6BDBBA06"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Quindío</w:t>
            </w:r>
          </w:p>
        </w:tc>
        <w:tc>
          <w:tcPr>
            <w:tcW w:w="1417" w:type="dxa"/>
            <w:shd w:val="clear" w:color="auto" w:fill="auto"/>
            <w:vAlign w:val="center"/>
            <w:hideMark/>
          </w:tcPr>
          <w:p w14:paraId="202E1FC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$ 15 </w:t>
            </w:r>
          </w:p>
        </w:tc>
        <w:tc>
          <w:tcPr>
            <w:tcW w:w="1134" w:type="dxa"/>
            <w:shd w:val="clear" w:color="auto" w:fill="auto"/>
            <w:vAlign w:val="center"/>
            <w:hideMark/>
          </w:tcPr>
          <w:p w14:paraId="2486A309"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134" w:type="dxa"/>
            <w:shd w:val="clear" w:color="auto" w:fill="auto"/>
            <w:vAlign w:val="center"/>
            <w:hideMark/>
          </w:tcPr>
          <w:p w14:paraId="5C29668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$ 15 </w:t>
            </w:r>
          </w:p>
        </w:tc>
        <w:tc>
          <w:tcPr>
            <w:tcW w:w="1117" w:type="dxa"/>
            <w:shd w:val="clear" w:color="auto" w:fill="auto"/>
            <w:vAlign w:val="center"/>
            <w:hideMark/>
          </w:tcPr>
          <w:p w14:paraId="3B4E8C0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$ 15 </w:t>
            </w:r>
          </w:p>
        </w:tc>
        <w:tc>
          <w:tcPr>
            <w:tcW w:w="1211" w:type="dxa"/>
            <w:shd w:val="clear" w:color="auto" w:fill="auto"/>
            <w:vAlign w:val="center"/>
            <w:hideMark/>
          </w:tcPr>
          <w:p w14:paraId="4F5FAE1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24A7246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100%</w:t>
            </w:r>
          </w:p>
        </w:tc>
      </w:tr>
      <w:tr w:rsidR="00656E7F" w:rsidRPr="00DD4CE5" w14:paraId="123AB83A" w14:textId="77777777" w:rsidTr="00DD4CE5">
        <w:trPr>
          <w:trHeight w:val="284"/>
          <w:jc w:val="center"/>
        </w:trPr>
        <w:tc>
          <w:tcPr>
            <w:tcW w:w="1843" w:type="dxa"/>
            <w:shd w:val="clear" w:color="auto" w:fill="auto"/>
            <w:vAlign w:val="center"/>
            <w:hideMark/>
          </w:tcPr>
          <w:p w14:paraId="417B356B" w14:textId="1ECD5562"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Santander</w:t>
            </w:r>
          </w:p>
        </w:tc>
        <w:tc>
          <w:tcPr>
            <w:tcW w:w="1417" w:type="dxa"/>
            <w:shd w:val="clear" w:color="auto" w:fill="auto"/>
            <w:vAlign w:val="center"/>
            <w:hideMark/>
          </w:tcPr>
          <w:p w14:paraId="2EBD1D91"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$ 43 </w:t>
            </w:r>
          </w:p>
        </w:tc>
        <w:tc>
          <w:tcPr>
            <w:tcW w:w="1134" w:type="dxa"/>
            <w:shd w:val="clear" w:color="auto" w:fill="auto"/>
            <w:vAlign w:val="center"/>
            <w:hideMark/>
          </w:tcPr>
          <w:p w14:paraId="28241965"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$ 2 </w:t>
            </w:r>
          </w:p>
        </w:tc>
        <w:tc>
          <w:tcPr>
            <w:tcW w:w="1134" w:type="dxa"/>
            <w:shd w:val="clear" w:color="auto" w:fill="auto"/>
            <w:vAlign w:val="center"/>
            <w:hideMark/>
          </w:tcPr>
          <w:p w14:paraId="0BEF09B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$ 41 </w:t>
            </w:r>
          </w:p>
        </w:tc>
        <w:tc>
          <w:tcPr>
            <w:tcW w:w="1117" w:type="dxa"/>
            <w:shd w:val="clear" w:color="auto" w:fill="auto"/>
            <w:vAlign w:val="center"/>
            <w:hideMark/>
          </w:tcPr>
          <w:p w14:paraId="6C556D87"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$ 41 </w:t>
            </w:r>
          </w:p>
        </w:tc>
        <w:tc>
          <w:tcPr>
            <w:tcW w:w="1211" w:type="dxa"/>
            <w:shd w:val="clear" w:color="auto" w:fill="auto"/>
            <w:vAlign w:val="center"/>
            <w:hideMark/>
          </w:tcPr>
          <w:p w14:paraId="2457B407"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53A23E3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96%</w:t>
            </w:r>
          </w:p>
        </w:tc>
      </w:tr>
      <w:tr w:rsidR="00656E7F" w:rsidRPr="00DD4CE5" w14:paraId="0DF1F754" w14:textId="77777777" w:rsidTr="00DD4CE5">
        <w:trPr>
          <w:trHeight w:val="284"/>
          <w:jc w:val="center"/>
        </w:trPr>
        <w:tc>
          <w:tcPr>
            <w:tcW w:w="1843" w:type="dxa"/>
            <w:shd w:val="clear" w:color="auto" w:fill="auto"/>
            <w:vAlign w:val="center"/>
            <w:hideMark/>
          </w:tcPr>
          <w:p w14:paraId="71BA4B87" w14:textId="3851320F"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Tolima</w:t>
            </w:r>
          </w:p>
        </w:tc>
        <w:tc>
          <w:tcPr>
            <w:tcW w:w="1417" w:type="dxa"/>
            <w:shd w:val="clear" w:color="auto" w:fill="auto"/>
            <w:vAlign w:val="center"/>
            <w:hideMark/>
          </w:tcPr>
          <w:p w14:paraId="12F07EA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$ 339 </w:t>
            </w:r>
          </w:p>
        </w:tc>
        <w:tc>
          <w:tcPr>
            <w:tcW w:w="1134" w:type="dxa"/>
            <w:shd w:val="clear" w:color="auto" w:fill="auto"/>
            <w:vAlign w:val="center"/>
            <w:hideMark/>
          </w:tcPr>
          <w:p w14:paraId="2F382D1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$ 231 </w:t>
            </w:r>
          </w:p>
        </w:tc>
        <w:tc>
          <w:tcPr>
            <w:tcW w:w="1134" w:type="dxa"/>
            <w:shd w:val="clear" w:color="auto" w:fill="auto"/>
            <w:vAlign w:val="center"/>
            <w:hideMark/>
          </w:tcPr>
          <w:p w14:paraId="192632A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$ 108 </w:t>
            </w:r>
          </w:p>
        </w:tc>
        <w:tc>
          <w:tcPr>
            <w:tcW w:w="1117" w:type="dxa"/>
            <w:shd w:val="clear" w:color="auto" w:fill="auto"/>
            <w:vAlign w:val="center"/>
            <w:hideMark/>
          </w:tcPr>
          <w:p w14:paraId="6971269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211" w:type="dxa"/>
            <w:shd w:val="clear" w:color="auto" w:fill="auto"/>
            <w:vAlign w:val="center"/>
            <w:hideMark/>
          </w:tcPr>
          <w:p w14:paraId="34E1B84F"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$ 108 </w:t>
            </w:r>
          </w:p>
        </w:tc>
        <w:tc>
          <w:tcPr>
            <w:tcW w:w="1074" w:type="dxa"/>
            <w:shd w:val="clear" w:color="auto" w:fill="auto"/>
            <w:vAlign w:val="center"/>
            <w:hideMark/>
          </w:tcPr>
          <w:p w14:paraId="52687F8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0%</w:t>
            </w:r>
          </w:p>
        </w:tc>
      </w:tr>
      <w:tr w:rsidR="00656E7F" w:rsidRPr="00DD4CE5" w14:paraId="2CA11703" w14:textId="77777777" w:rsidTr="00DD4CE5">
        <w:trPr>
          <w:trHeight w:val="284"/>
          <w:jc w:val="center"/>
        </w:trPr>
        <w:tc>
          <w:tcPr>
            <w:tcW w:w="1843" w:type="dxa"/>
            <w:shd w:val="clear" w:color="auto" w:fill="auto"/>
            <w:vAlign w:val="center"/>
            <w:hideMark/>
          </w:tcPr>
          <w:p w14:paraId="16AA0059" w14:textId="20F4ED99"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Valle</w:t>
            </w:r>
          </w:p>
        </w:tc>
        <w:tc>
          <w:tcPr>
            <w:tcW w:w="1417" w:type="dxa"/>
            <w:shd w:val="clear" w:color="auto" w:fill="auto"/>
            <w:vAlign w:val="center"/>
            <w:hideMark/>
          </w:tcPr>
          <w:p w14:paraId="12DC1DF7"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$ 1.211 </w:t>
            </w:r>
          </w:p>
        </w:tc>
        <w:tc>
          <w:tcPr>
            <w:tcW w:w="1134" w:type="dxa"/>
            <w:shd w:val="clear" w:color="auto" w:fill="auto"/>
            <w:vAlign w:val="center"/>
            <w:hideMark/>
          </w:tcPr>
          <w:p w14:paraId="2176591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$ 15 </w:t>
            </w:r>
          </w:p>
        </w:tc>
        <w:tc>
          <w:tcPr>
            <w:tcW w:w="1134" w:type="dxa"/>
            <w:shd w:val="clear" w:color="auto" w:fill="auto"/>
            <w:vAlign w:val="center"/>
            <w:hideMark/>
          </w:tcPr>
          <w:p w14:paraId="544457F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$ 1.195 </w:t>
            </w:r>
          </w:p>
        </w:tc>
        <w:tc>
          <w:tcPr>
            <w:tcW w:w="1117" w:type="dxa"/>
            <w:shd w:val="clear" w:color="auto" w:fill="auto"/>
            <w:vAlign w:val="center"/>
            <w:hideMark/>
          </w:tcPr>
          <w:p w14:paraId="5CF06B30"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$ 1.133 </w:t>
            </w:r>
          </w:p>
        </w:tc>
        <w:tc>
          <w:tcPr>
            <w:tcW w:w="1211" w:type="dxa"/>
            <w:shd w:val="clear" w:color="auto" w:fill="auto"/>
            <w:vAlign w:val="center"/>
            <w:hideMark/>
          </w:tcPr>
          <w:p w14:paraId="0E4CE7F5"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$ 63 </w:t>
            </w:r>
          </w:p>
        </w:tc>
        <w:tc>
          <w:tcPr>
            <w:tcW w:w="1074" w:type="dxa"/>
            <w:shd w:val="clear" w:color="auto" w:fill="auto"/>
            <w:vAlign w:val="center"/>
            <w:hideMark/>
          </w:tcPr>
          <w:p w14:paraId="376B5B7A"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94%</w:t>
            </w:r>
          </w:p>
        </w:tc>
      </w:tr>
      <w:tr w:rsidR="00656E7F" w:rsidRPr="00DD4CE5" w14:paraId="46C769A8" w14:textId="77777777" w:rsidTr="00DD4CE5">
        <w:trPr>
          <w:trHeight w:val="284"/>
          <w:jc w:val="center"/>
        </w:trPr>
        <w:tc>
          <w:tcPr>
            <w:tcW w:w="1843" w:type="dxa"/>
            <w:shd w:val="clear" w:color="auto" w:fill="auto"/>
            <w:vAlign w:val="center"/>
            <w:hideMark/>
          </w:tcPr>
          <w:p w14:paraId="3AFC90B4" w14:textId="4880D3DC"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Casanare</w:t>
            </w:r>
          </w:p>
        </w:tc>
        <w:tc>
          <w:tcPr>
            <w:tcW w:w="1417" w:type="dxa"/>
            <w:shd w:val="clear" w:color="auto" w:fill="auto"/>
            <w:vAlign w:val="center"/>
            <w:hideMark/>
          </w:tcPr>
          <w:p w14:paraId="06480F3A"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$ 41 </w:t>
            </w:r>
          </w:p>
        </w:tc>
        <w:tc>
          <w:tcPr>
            <w:tcW w:w="1134" w:type="dxa"/>
            <w:shd w:val="clear" w:color="auto" w:fill="auto"/>
            <w:vAlign w:val="center"/>
            <w:hideMark/>
          </w:tcPr>
          <w:p w14:paraId="157CE2A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$ 18 </w:t>
            </w:r>
          </w:p>
        </w:tc>
        <w:tc>
          <w:tcPr>
            <w:tcW w:w="1134" w:type="dxa"/>
            <w:shd w:val="clear" w:color="auto" w:fill="auto"/>
            <w:vAlign w:val="center"/>
            <w:hideMark/>
          </w:tcPr>
          <w:p w14:paraId="730F546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$ 22 </w:t>
            </w:r>
          </w:p>
        </w:tc>
        <w:tc>
          <w:tcPr>
            <w:tcW w:w="1117" w:type="dxa"/>
            <w:shd w:val="clear" w:color="auto" w:fill="auto"/>
            <w:vAlign w:val="center"/>
            <w:hideMark/>
          </w:tcPr>
          <w:p w14:paraId="2E255D9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$ 22 </w:t>
            </w:r>
          </w:p>
        </w:tc>
        <w:tc>
          <w:tcPr>
            <w:tcW w:w="1211" w:type="dxa"/>
            <w:shd w:val="clear" w:color="auto" w:fill="auto"/>
            <w:vAlign w:val="center"/>
            <w:hideMark/>
          </w:tcPr>
          <w:p w14:paraId="6A852F6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1278FE7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55%</w:t>
            </w:r>
          </w:p>
        </w:tc>
      </w:tr>
      <w:tr w:rsidR="00656E7F" w:rsidRPr="00DD4CE5" w14:paraId="0E3F1513" w14:textId="77777777" w:rsidTr="00DD4CE5">
        <w:trPr>
          <w:trHeight w:val="284"/>
          <w:jc w:val="center"/>
        </w:trPr>
        <w:tc>
          <w:tcPr>
            <w:tcW w:w="1843" w:type="dxa"/>
            <w:shd w:val="clear" w:color="auto" w:fill="auto"/>
            <w:vAlign w:val="center"/>
            <w:hideMark/>
          </w:tcPr>
          <w:p w14:paraId="6B2D3BFA" w14:textId="3F8D8DD2"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Putumayo</w:t>
            </w:r>
          </w:p>
        </w:tc>
        <w:tc>
          <w:tcPr>
            <w:tcW w:w="1417" w:type="dxa"/>
            <w:shd w:val="clear" w:color="auto" w:fill="auto"/>
            <w:vAlign w:val="center"/>
            <w:hideMark/>
          </w:tcPr>
          <w:p w14:paraId="4162DFE1"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$ 3 </w:t>
            </w:r>
          </w:p>
        </w:tc>
        <w:tc>
          <w:tcPr>
            <w:tcW w:w="1134" w:type="dxa"/>
            <w:shd w:val="clear" w:color="auto" w:fill="auto"/>
            <w:vAlign w:val="center"/>
            <w:hideMark/>
          </w:tcPr>
          <w:p w14:paraId="09339089"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134" w:type="dxa"/>
            <w:shd w:val="clear" w:color="auto" w:fill="auto"/>
            <w:vAlign w:val="center"/>
            <w:hideMark/>
          </w:tcPr>
          <w:p w14:paraId="1A3C8A6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$ 3 </w:t>
            </w:r>
          </w:p>
        </w:tc>
        <w:tc>
          <w:tcPr>
            <w:tcW w:w="1117" w:type="dxa"/>
            <w:shd w:val="clear" w:color="auto" w:fill="auto"/>
            <w:vAlign w:val="center"/>
            <w:hideMark/>
          </w:tcPr>
          <w:p w14:paraId="1F9722F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$ 3 </w:t>
            </w:r>
          </w:p>
        </w:tc>
        <w:tc>
          <w:tcPr>
            <w:tcW w:w="1211" w:type="dxa"/>
            <w:shd w:val="clear" w:color="auto" w:fill="auto"/>
            <w:vAlign w:val="center"/>
            <w:hideMark/>
          </w:tcPr>
          <w:p w14:paraId="0425D78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3ACAB99A"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100%</w:t>
            </w:r>
          </w:p>
        </w:tc>
      </w:tr>
      <w:tr w:rsidR="00656E7F" w:rsidRPr="00DD4CE5" w14:paraId="2F49C40C" w14:textId="77777777" w:rsidTr="00DD4CE5">
        <w:trPr>
          <w:trHeight w:val="284"/>
          <w:jc w:val="center"/>
        </w:trPr>
        <w:tc>
          <w:tcPr>
            <w:tcW w:w="1843" w:type="dxa"/>
            <w:shd w:val="clear" w:color="auto" w:fill="auto"/>
            <w:vAlign w:val="center"/>
            <w:hideMark/>
          </w:tcPr>
          <w:p w14:paraId="2518425C" w14:textId="276F0FDA"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t>Guaviare</w:t>
            </w:r>
          </w:p>
        </w:tc>
        <w:tc>
          <w:tcPr>
            <w:tcW w:w="1417" w:type="dxa"/>
            <w:shd w:val="clear" w:color="auto" w:fill="auto"/>
            <w:vAlign w:val="center"/>
            <w:hideMark/>
          </w:tcPr>
          <w:p w14:paraId="2EB68FB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$ 184 </w:t>
            </w:r>
          </w:p>
        </w:tc>
        <w:tc>
          <w:tcPr>
            <w:tcW w:w="1134" w:type="dxa"/>
            <w:shd w:val="clear" w:color="auto" w:fill="auto"/>
            <w:vAlign w:val="center"/>
            <w:hideMark/>
          </w:tcPr>
          <w:p w14:paraId="2CB39C6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$ 180 </w:t>
            </w:r>
          </w:p>
        </w:tc>
        <w:tc>
          <w:tcPr>
            <w:tcW w:w="1134" w:type="dxa"/>
            <w:shd w:val="clear" w:color="auto" w:fill="auto"/>
            <w:vAlign w:val="center"/>
            <w:hideMark/>
          </w:tcPr>
          <w:p w14:paraId="01849F4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$ 3 </w:t>
            </w:r>
          </w:p>
        </w:tc>
        <w:tc>
          <w:tcPr>
            <w:tcW w:w="1117" w:type="dxa"/>
            <w:shd w:val="clear" w:color="auto" w:fill="auto"/>
            <w:vAlign w:val="center"/>
            <w:hideMark/>
          </w:tcPr>
          <w:p w14:paraId="57DEF135"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$ 3 </w:t>
            </w:r>
          </w:p>
        </w:tc>
        <w:tc>
          <w:tcPr>
            <w:tcW w:w="1211" w:type="dxa"/>
            <w:shd w:val="clear" w:color="auto" w:fill="auto"/>
            <w:vAlign w:val="center"/>
            <w:hideMark/>
          </w:tcPr>
          <w:p w14:paraId="1ED8619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 </w:t>
            </w:r>
          </w:p>
        </w:tc>
        <w:tc>
          <w:tcPr>
            <w:tcW w:w="1074" w:type="dxa"/>
            <w:shd w:val="clear" w:color="auto" w:fill="auto"/>
            <w:vAlign w:val="center"/>
            <w:hideMark/>
          </w:tcPr>
          <w:p w14:paraId="6E257D6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2%</w:t>
            </w:r>
          </w:p>
        </w:tc>
      </w:tr>
      <w:tr w:rsidR="00656E7F" w:rsidRPr="00DD4CE5" w14:paraId="07C5157E" w14:textId="77777777" w:rsidTr="00DD4CE5">
        <w:trPr>
          <w:trHeight w:val="284"/>
          <w:jc w:val="center"/>
        </w:trPr>
        <w:tc>
          <w:tcPr>
            <w:tcW w:w="1843" w:type="dxa"/>
            <w:shd w:val="clear" w:color="auto" w:fill="auto"/>
            <w:vAlign w:val="center"/>
            <w:hideMark/>
          </w:tcPr>
          <w:p w14:paraId="3BF2C72B" w14:textId="614AC690"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eastAsia="es-CO"/>
              </w:rPr>
              <w:lastRenderedPageBreak/>
              <w:t>Vichada</w:t>
            </w:r>
          </w:p>
        </w:tc>
        <w:tc>
          <w:tcPr>
            <w:tcW w:w="1417" w:type="dxa"/>
            <w:shd w:val="clear" w:color="auto" w:fill="auto"/>
            <w:vAlign w:val="center"/>
            <w:hideMark/>
          </w:tcPr>
          <w:p w14:paraId="6BCF890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$ 18 </w:t>
            </w:r>
          </w:p>
        </w:tc>
        <w:tc>
          <w:tcPr>
            <w:tcW w:w="1134" w:type="dxa"/>
            <w:shd w:val="clear" w:color="auto" w:fill="auto"/>
            <w:vAlign w:val="center"/>
            <w:hideMark/>
          </w:tcPr>
          <w:p w14:paraId="13C975B1"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134" w:type="dxa"/>
            <w:shd w:val="clear" w:color="auto" w:fill="auto"/>
            <w:vAlign w:val="center"/>
            <w:hideMark/>
          </w:tcPr>
          <w:p w14:paraId="32B4C32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$ 18 </w:t>
            </w:r>
          </w:p>
        </w:tc>
        <w:tc>
          <w:tcPr>
            <w:tcW w:w="1117" w:type="dxa"/>
            <w:shd w:val="clear" w:color="auto" w:fill="auto"/>
            <w:vAlign w:val="center"/>
            <w:hideMark/>
          </w:tcPr>
          <w:p w14:paraId="5BB0277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$ 18 </w:t>
            </w:r>
          </w:p>
        </w:tc>
        <w:tc>
          <w:tcPr>
            <w:tcW w:w="1211" w:type="dxa"/>
            <w:shd w:val="clear" w:color="auto" w:fill="auto"/>
            <w:vAlign w:val="center"/>
            <w:hideMark/>
          </w:tcPr>
          <w:p w14:paraId="0FE771E1"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cs="Arial"/>
                <w:color w:val="000000"/>
                <w:sz w:val="18"/>
                <w:szCs w:val="18"/>
              </w:rPr>
              <w:t xml:space="preserve">$ 0 </w:t>
            </w:r>
          </w:p>
        </w:tc>
        <w:tc>
          <w:tcPr>
            <w:tcW w:w="1074" w:type="dxa"/>
            <w:shd w:val="clear" w:color="auto" w:fill="auto"/>
            <w:vAlign w:val="center"/>
            <w:hideMark/>
          </w:tcPr>
          <w:p w14:paraId="3D08703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100%</w:t>
            </w:r>
          </w:p>
        </w:tc>
      </w:tr>
      <w:tr w:rsidR="00656E7F" w:rsidRPr="00DD4CE5" w14:paraId="1A881FD6" w14:textId="77777777" w:rsidTr="00DD4CE5">
        <w:trPr>
          <w:trHeight w:val="284"/>
          <w:jc w:val="center"/>
        </w:trPr>
        <w:tc>
          <w:tcPr>
            <w:tcW w:w="1843" w:type="dxa"/>
            <w:shd w:val="clear" w:color="auto" w:fill="E2EFDA"/>
            <w:vAlign w:val="center"/>
            <w:hideMark/>
          </w:tcPr>
          <w:p w14:paraId="2ED648C2" w14:textId="77777777" w:rsidR="00656E7F" w:rsidRPr="00DD4CE5" w:rsidRDefault="00656E7F" w:rsidP="00656E7F">
            <w:pPr>
              <w:spacing w:after="0" w:line="240" w:lineRule="auto"/>
              <w:rPr>
                <w:rFonts w:eastAsia="Times New Roman" w:cs="Arial"/>
                <w:b/>
                <w:bCs/>
                <w:color w:val="000000"/>
                <w:sz w:val="18"/>
                <w:szCs w:val="18"/>
                <w:lang w:val="es-CO" w:eastAsia="es-CO"/>
              </w:rPr>
            </w:pPr>
            <w:r w:rsidRPr="00DD4CE5">
              <w:rPr>
                <w:rFonts w:eastAsia="Times New Roman" w:cs="Arial"/>
                <w:b/>
                <w:bCs/>
                <w:color w:val="000000"/>
                <w:sz w:val="18"/>
                <w:szCs w:val="18"/>
                <w:lang w:val="es-CO" w:eastAsia="es-CO"/>
              </w:rPr>
              <w:t>TOTAL</w:t>
            </w:r>
          </w:p>
        </w:tc>
        <w:tc>
          <w:tcPr>
            <w:tcW w:w="1417" w:type="dxa"/>
            <w:shd w:val="clear" w:color="auto" w:fill="E2EFDA"/>
            <w:vAlign w:val="center"/>
            <w:hideMark/>
          </w:tcPr>
          <w:p w14:paraId="6DB206FA"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cs="Arial"/>
                <w:b/>
                <w:bCs/>
                <w:color w:val="000000"/>
                <w:sz w:val="18"/>
                <w:szCs w:val="18"/>
              </w:rPr>
              <w:t xml:space="preserve">$ 79.883,58 </w:t>
            </w:r>
          </w:p>
        </w:tc>
        <w:tc>
          <w:tcPr>
            <w:tcW w:w="1134" w:type="dxa"/>
            <w:shd w:val="clear" w:color="auto" w:fill="E2EFDA"/>
            <w:vAlign w:val="center"/>
            <w:hideMark/>
          </w:tcPr>
          <w:p w14:paraId="61C2901E"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cs="Arial"/>
                <w:b/>
                <w:bCs/>
                <w:color w:val="000000"/>
                <w:sz w:val="18"/>
                <w:szCs w:val="18"/>
              </w:rPr>
              <w:t xml:space="preserve">$ 2.301,09 </w:t>
            </w:r>
          </w:p>
        </w:tc>
        <w:tc>
          <w:tcPr>
            <w:tcW w:w="1134" w:type="dxa"/>
            <w:shd w:val="clear" w:color="auto" w:fill="E2EFDA"/>
            <w:vAlign w:val="center"/>
            <w:hideMark/>
          </w:tcPr>
          <w:p w14:paraId="001FACF0"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cs="Arial"/>
                <w:b/>
                <w:bCs/>
                <w:color w:val="000000"/>
                <w:sz w:val="18"/>
                <w:szCs w:val="18"/>
              </w:rPr>
              <w:t xml:space="preserve">$ 77.582,49 </w:t>
            </w:r>
          </w:p>
        </w:tc>
        <w:tc>
          <w:tcPr>
            <w:tcW w:w="1117" w:type="dxa"/>
            <w:shd w:val="clear" w:color="auto" w:fill="E2EFDA"/>
            <w:vAlign w:val="center"/>
            <w:hideMark/>
          </w:tcPr>
          <w:p w14:paraId="5A3A2517"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cs="Arial"/>
                <w:b/>
                <w:bCs/>
                <w:color w:val="000000"/>
                <w:sz w:val="18"/>
                <w:szCs w:val="18"/>
              </w:rPr>
              <w:t xml:space="preserve">$ 71.370,94 </w:t>
            </w:r>
          </w:p>
        </w:tc>
        <w:tc>
          <w:tcPr>
            <w:tcW w:w="1211" w:type="dxa"/>
            <w:shd w:val="clear" w:color="auto" w:fill="E2EFDA"/>
            <w:vAlign w:val="center"/>
            <w:hideMark/>
          </w:tcPr>
          <w:p w14:paraId="03ADBC27"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cs="Arial"/>
                <w:b/>
                <w:bCs/>
                <w:color w:val="000000"/>
                <w:sz w:val="18"/>
                <w:szCs w:val="18"/>
              </w:rPr>
              <w:t xml:space="preserve">$ 6.211,55 </w:t>
            </w:r>
          </w:p>
        </w:tc>
        <w:tc>
          <w:tcPr>
            <w:tcW w:w="1074" w:type="dxa"/>
            <w:shd w:val="clear" w:color="auto" w:fill="E2EFDA"/>
            <w:vAlign w:val="center"/>
            <w:hideMark/>
          </w:tcPr>
          <w:p w14:paraId="3B17C909"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eastAsia="Times New Roman" w:cs="Arial"/>
                <w:b/>
                <w:bCs/>
                <w:color w:val="000000"/>
                <w:sz w:val="18"/>
                <w:szCs w:val="18"/>
                <w:lang w:val="es-CO" w:eastAsia="es-CO"/>
              </w:rPr>
              <w:t>89%</w:t>
            </w:r>
          </w:p>
        </w:tc>
      </w:tr>
    </w:tbl>
    <w:p w14:paraId="733A05BE" w14:textId="77777777" w:rsidR="00656E7F" w:rsidRPr="00656E7F" w:rsidRDefault="00656E7F" w:rsidP="00656E7F">
      <w:pPr>
        <w:spacing w:after="0" w:line="240" w:lineRule="auto"/>
        <w:rPr>
          <w:rFonts w:cs="Arial"/>
          <w:sz w:val="18"/>
          <w:szCs w:val="20"/>
        </w:rPr>
      </w:pPr>
    </w:p>
    <w:p w14:paraId="13FB4249" w14:textId="77777777" w:rsidR="00656E7F" w:rsidRPr="00656E7F" w:rsidRDefault="00656E7F" w:rsidP="00656E7F">
      <w:pPr>
        <w:spacing w:after="0" w:line="240" w:lineRule="auto"/>
        <w:jc w:val="both"/>
        <w:rPr>
          <w:rFonts w:cs="Arial"/>
        </w:rPr>
      </w:pPr>
      <w:r w:rsidRPr="00656E7F">
        <w:rPr>
          <w:rFonts w:cs="Arial"/>
        </w:rPr>
        <w:t>Durante la vigencia 2016, las regionales Cesar, Norte de Santander, Quindío, Putumayo y Vichada pagaron el 100% de la reserva trasladada.</w:t>
      </w:r>
    </w:p>
    <w:p w14:paraId="292AB287" w14:textId="77777777" w:rsidR="00656E7F" w:rsidRPr="00656E7F" w:rsidRDefault="00656E7F" w:rsidP="00656E7F">
      <w:pPr>
        <w:spacing w:after="0" w:line="240" w:lineRule="auto"/>
        <w:jc w:val="both"/>
        <w:rPr>
          <w:rFonts w:cs="Arial"/>
        </w:rPr>
      </w:pPr>
    </w:p>
    <w:p w14:paraId="660FADDF" w14:textId="77777777" w:rsidR="00656E7F" w:rsidRPr="00656E7F" w:rsidRDefault="00656E7F" w:rsidP="00656E7F">
      <w:pPr>
        <w:spacing w:after="0" w:line="240" w:lineRule="auto"/>
        <w:jc w:val="both"/>
        <w:rPr>
          <w:rFonts w:cs="Arial"/>
        </w:rPr>
      </w:pPr>
      <w:r w:rsidRPr="00656E7F">
        <w:rPr>
          <w:rFonts w:cs="Arial"/>
        </w:rPr>
        <w:t>De otra parte, las regionales Boyacá y Tolima no realizaron pagos con cargo a la reserva presupuestal, de la reserva fenecida el 95% corresponde a la Sede Nacional y el 5% restante está distribuido en Boyacá, Guaviare, Meta, Nariño, Tolima y Valle.</w:t>
      </w:r>
    </w:p>
    <w:p w14:paraId="028E3322" w14:textId="77777777" w:rsidR="00656E7F" w:rsidRPr="00656E7F" w:rsidRDefault="00656E7F" w:rsidP="00656E7F">
      <w:pPr>
        <w:spacing w:after="0" w:line="240" w:lineRule="auto"/>
        <w:rPr>
          <w:rFonts w:cs="Arial"/>
        </w:rPr>
      </w:pPr>
    </w:p>
    <w:p w14:paraId="244C6124" w14:textId="77777777" w:rsidR="00656E7F" w:rsidRPr="00656E7F" w:rsidRDefault="00656E7F" w:rsidP="00656E7F">
      <w:pPr>
        <w:spacing w:after="0" w:line="240" w:lineRule="auto"/>
        <w:rPr>
          <w:rFonts w:cs="Arial"/>
        </w:rPr>
      </w:pPr>
    </w:p>
    <w:p w14:paraId="213767FE" w14:textId="77777777" w:rsidR="00656E7F" w:rsidRPr="00656E7F" w:rsidRDefault="00656E7F" w:rsidP="005B4AE5">
      <w:pPr>
        <w:numPr>
          <w:ilvl w:val="2"/>
          <w:numId w:val="10"/>
        </w:numPr>
        <w:spacing w:after="0" w:line="240" w:lineRule="auto"/>
        <w:contextualSpacing/>
        <w:jc w:val="both"/>
        <w:rPr>
          <w:rFonts w:cs="Arial"/>
          <w:b/>
          <w:szCs w:val="20"/>
          <w:lang w:eastAsia="es-ES"/>
        </w:rPr>
      </w:pPr>
      <w:r w:rsidRPr="00656E7F">
        <w:rPr>
          <w:rFonts w:cs="Arial"/>
          <w:b/>
        </w:rPr>
        <w:t>Reservas Presupuestales por Área Responsable:</w:t>
      </w:r>
      <w:r w:rsidRPr="00656E7F">
        <w:rPr>
          <w:rFonts w:cs="Arial"/>
          <w:b/>
        </w:rPr>
        <w:tab/>
      </w:r>
    </w:p>
    <w:p w14:paraId="659D3172" w14:textId="77777777" w:rsidR="00656E7F" w:rsidRPr="00656E7F" w:rsidRDefault="00656E7F" w:rsidP="00656E7F">
      <w:pPr>
        <w:spacing w:after="0" w:line="240" w:lineRule="auto"/>
        <w:ind w:left="7080" w:firstLine="708"/>
        <w:rPr>
          <w:rFonts w:cs="Arial"/>
          <w:sz w:val="18"/>
          <w:szCs w:val="20"/>
        </w:rPr>
      </w:pPr>
      <w:r w:rsidRPr="00656E7F">
        <w:rPr>
          <w:rFonts w:cs="Arial"/>
          <w:sz w:val="18"/>
          <w:szCs w:val="20"/>
        </w:rPr>
        <w:t>En millones de $</w:t>
      </w:r>
    </w:p>
    <w:tbl>
      <w:tblPr>
        <w:tblW w:w="5000"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972"/>
        <w:gridCol w:w="1274"/>
        <w:gridCol w:w="1101"/>
        <w:gridCol w:w="1137"/>
        <w:gridCol w:w="1137"/>
        <w:gridCol w:w="1056"/>
        <w:gridCol w:w="718"/>
      </w:tblGrid>
      <w:tr w:rsidR="00656E7F" w:rsidRPr="00DD4CE5" w14:paraId="3FB44FAE" w14:textId="77777777" w:rsidTr="00DD4CE5">
        <w:trPr>
          <w:trHeight w:val="340"/>
          <w:jc w:val="center"/>
        </w:trPr>
        <w:tc>
          <w:tcPr>
            <w:tcW w:w="1582" w:type="pct"/>
            <w:shd w:val="clear" w:color="auto" w:fill="76923C"/>
            <w:vAlign w:val="center"/>
            <w:hideMark/>
          </w:tcPr>
          <w:p w14:paraId="5A7EC8C4" w14:textId="30E22B81"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Área Responsable</w:t>
            </w:r>
          </w:p>
        </w:tc>
        <w:tc>
          <w:tcPr>
            <w:tcW w:w="678" w:type="pct"/>
            <w:shd w:val="clear" w:color="auto" w:fill="76923C"/>
            <w:vAlign w:val="center"/>
            <w:hideMark/>
          </w:tcPr>
          <w:p w14:paraId="4CE8E5B0" w14:textId="2BA0F8E3"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 xml:space="preserve">Reserva Trasladada </w:t>
            </w:r>
          </w:p>
        </w:tc>
        <w:tc>
          <w:tcPr>
            <w:tcW w:w="586" w:type="pct"/>
            <w:shd w:val="clear" w:color="auto" w:fill="76923C"/>
            <w:vAlign w:val="center"/>
            <w:hideMark/>
          </w:tcPr>
          <w:p w14:paraId="1DC06CA7" w14:textId="0BAB7845"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Valor Liberado</w:t>
            </w:r>
          </w:p>
        </w:tc>
        <w:tc>
          <w:tcPr>
            <w:tcW w:w="605" w:type="pct"/>
            <w:shd w:val="clear" w:color="auto" w:fill="76923C"/>
            <w:vAlign w:val="center"/>
            <w:hideMark/>
          </w:tcPr>
          <w:p w14:paraId="7A1502BA" w14:textId="2594B2EC"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Valor Actual</w:t>
            </w:r>
          </w:p>
        </w:tc>
        <w:tc>
          <w:tcPr>
            <w:tcW w:w="605" w:type="pct"/>
            <w:shd w:val="clear" w:color="auto" w:fill="76923C"/>
            <w:vAlign w:val="center"/>
            <w:hideMark/>
          </w:tcPr>
          <w:p w14:paraId="1316A564" w14:textId="387992EA"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Pagada</w:t>
            </w:r>
          </w:p>
        </w:tc>
        <w:tc>
          <w:tcPr>
            <w:tcW w:w="562" w:type="pct"/>
            <w:shd w:val="clear" w:color="auto" w:fill="76923C"/>
            <w:vAlign w:val="center"/>
            <w:hideMark/>
          </w:tcPr>
          <w:p w14:paraId="66D39EB4" w14:textId="1E3B9E42"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 xml:space="preserve">Fenecida </w:t>
            </w:r>
          </w:p>
        </w:tc>
        <w:tc>
          <w:tcPr>
            <w:tcW w:w="382" w:type="pct"/>
            <w:shd w:val="clear" w:color="auto" w:fill="76923C"/>
            <w:vAlign w:val="center"/>
            <w:hideMark/>
          </w:tcPr>
          <w:p w14:paraId="5F7C5421" w14:textId="6FCA75F5" w:rsidR="00656E7F" w:rsidRPr="00DD4CE5" w:rsidRDefault="00DD4CE5" w:rsidP="00656E7F">
            <w:pPr>
              <w:spacing w:after="0" w:line="240" w:lineRule="auto"/>
              <w:jc w:val="center"/>
              <w:rPr>
                <w:rFonts w:eastAsia="Times New Roman" w:cs="Arial"/>
                <w:b/>
                <w:bCs/>
                <w:color w:val="FFFFFF" w:themeColor="background1"/>
                <w:sz w:val="18"/>
                <w:szCs w:val="18"/>
                <w:lang w:val="es-CO" w:eastAsia="es-CO"/>
              </w:rPr>
            </w:pPr>
            <w:r w:rsidRPr="00DD4CE5">
              <w:rPr>
                <w:rFonts w:eastAsia="Times New Roman" w:cs="Arial"/>
                <w:b/>
                <w:bCs/>
                <w:color w:val="FFFFFF" w:themeColor="background1"/>
                <w:sz w:val="18"/>
                <w:szCs w:val="18"/>
                <w:lang w:val="es-CO" w:eastAsia="es-CO"/>
              </w:rPr>
              <w:t>% Pagos</w:t>
            </w:r>
          </w:p>
        </w:tc>
      </w:tr>
      <w:tr w:rsidR="00656E7F" w:rsidRPr="00DD4CE5" w14:paraId="5DC60D28" w14:textId="77777777" w:rsidTr="00DD4CE5">
        <w:trPr>
          <w:trHeight w:val="340"/>
          <w:jc w:val="center"/>
        </w:trPr>
        <w:tc>
          <w:tcPr>
            <w:tcW w:w="1582" w:type="pct"/>
            <w:shd w:val="clear" w:color="auto" w:fill="auto"/>
            <w:vAlign w:val="center"/>
            <w:hideMark/>
          </w:tcPr>
          <w:p w14:paraId="036189F3" w14:textId="2BC8F333"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 Administrativa</w:t>
            </w:r>
          </w:p>
        </w:tc>
        <w:tc>
          <w:tcPr>
            <w:tcW w:w="678" w:type="pct"/>
            <w:shd w:val="clear" w:color="auto" w:fill="auto"/>
            <w:vAlign w:val="center"/>
            <w:hideMark/>
          </w:tcPr>
          <w:p w14:paraId="4FF5EA8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$ 22.267 </w:t>
            </w:r>
          </w:p>
        </w:tc>
        <w:tc>
          <w:tcPr>
            <w:tcW w:w="586" w:type="pct"/>
            <w:shd w:val="clear" w:color="auto" w:fill="auto"/>
            <w:vAlign w:val="center"/>
            <w:hideMark/>
          </w:tcPr>
          <w:p w14:paraId="2833CA5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$ 124 </w:t>
            </w:r>
          </w:p>
        </w:tc>
        <w:tc>
          <w:tcPr>
            <w:tcW w:w="605" w:type="pct"/>
            <w:shd w:val="clear" w:color="auto" w:fill="auto"/>
            <w:vAlign w:val="center"/>
            <w:hideMark/>
          </w:tcPr>
          <w:p w14:paraId="65E61809"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$ 22.143 </w:t>
            </w:r>
          </w:p>
        </w:tc>
        <w:tc>
          <w:tcPr>
            <w:tcW w:w="605" w:type="pct"/>
            <w:shd w:val="clear" w:color="auto" w:fill="auto"/>
            <w:vAlign w:val="center"/>
            <w:hideMark/>
          </w:tcPr>
          <w:p w14:paraId="47350675"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$ 16.810 </w:t>
            </w:r>
          </w:p>
        </w:tc>
        <w:tc>
          <w:tcPr>
            <w:tcW w:w="562" w:type="pct"/>
            <w:shd w:val="clear" w:color="auto" w:fill="auto"/>
            <w:vAlign w:val="center"/>
            <w:hideMark/>
          </w:tcPr>
          <w:p w14:paraId="584593A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$ 5.333 </w:t>
            </w:r>
          </w:p>
        </w:tc>
        <w:tc>
          <w:tcPr>
            <w:tcW w:w="382" w:type="pct"/>
            <w:shd w:val="clear" w:color="auto" w:fill="auto"/>
            <w:vAlign w:val="center"/>
            <w:hideMark/>
          </w:tcPr>
          <w:p w14:paraId="003DCBF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75%</w:t>
            </w:r>
          </w:p>
        </w:tc>
      </w:tr>
      <w:tr w:rsidR="00656E7F" w:rsidRPr="00DD4CE5" w14:paraId="41D270DB" w14:textId="77777777" w:rsidTr="00DD4CE5">
        <w:trPr>
          <w:trHeight w:val="340"/>
          <w:jc w:val="center"/>
        </w:trPr>
        <w:tc>
          <w:tcPr>
            <w:tcW w:w="1582" w:type="pct"/>
            <w:shd w:val="clear" w:color="auto" w:fill="auto"/>
            <w:vAlign w:val="center"/>
            <w:hideMark/>
          </w:tcPr>
          <w:p w14:paraId="11F3963F" w14:textId="6B393661"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 d</w:t>
            </w:r>
            <w:r>
              <w:rPr>
                <w:rFonts w:eastAsia="Times New Roman" w:cs="Arial"/>
                <w:color w:val="000000"/>
                <w:sz w:val="18"/>
                <w:szCs w:val="18"/>
                <w:lang w:val="es-CO" w:eastAsia="es-CO"/>
              </w:rPr>
              <w:t xml:space="preserve">e Familias y </w:t>
            </w:r>
            <w:r w:rsidRPr="00DD4CE5">
              <w:rPr>
                <w:rFonts w:eastAsia="Times New Roman" w:cs="Arial"/>
                <w:color w:val="000000"/>
                <w:sz w:val="18"/>
                <w:szCs w:val="18"/>
                <w:lang w:val="es-CO" w:eastAsia="es-CO"/>
              </w:rPr>
              <w:t>Comunidades</w:t>
            </w:r>
          </w:p>
        </w:tc>
        <w:tc>
          <w:tcPr>
            <w:tcW w:w="678" w:type="pct"/>
            <w:shd w:val="clear" w:color="auto" w:fill="auto"/>
            <w:vAlign w:val="center"/>
            <w:hideMark/>
          </w:tcPr>
          <w:p w14:paraId="48D7A12A"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$ 247 </w:t>
            </w:r>
          </w:p>
        </w:tc>
        <w:tc>
          <w:tcPr>
            <w:tcW w:w="586" w:type="pct"/>
            <w:shd w:val="clear" w:color="auto" w:fill="auto"/>
            <w:vAlign w:val="center"/>
            <w:hideMark/>
          </w:tcPr>
          <w:p w14:paraId="134E9D87"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$ 3 </w:t>
            </w:r>
          </w:p>
        </w:tc>
        <w:tc>
          <w:tcPr>
            <w:tcW w:w="605" w:type="pct"/>
            <w:shd w:val="clear" w:color="auto" w:fill="auto"/>
            <w:vAlign w:val="center"/>
            <w:hideMark/>
          </w:tcPr>
          <w:p w14:paraId="49FE12A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$ 243 </w:t>
            </w:r>
          </w:p>
        </w:tc>
        <w:tc>
          <w:tcPr>
            <w:tcW w:w="605" w:type="pct"/>
            <w:shd w:val="clear" w:color="auto" w:fill="auto"/>
            <w:vAlign w:val="center"/>
            <w:hideMark/>
          </w:tcPr>
          <w:p w14:paraId="331E0C2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$ 243 </w:t>
            </w:r>
          </w:p>
        </w:tc>
        <w:tc>
          <w:tcPr>
            <w:tcW w:w="562" w:type="pct"/>
            <w:shd w:val="clear" w:color="auto" w:fill="auto"/>
            <w:vAlign w:val="center"/>
            <w:hideMark/>
          </w:tcPr>
          <w:p w14:paraId="22C5D1B9"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$ 0 </w:t>
            </w:r>
          </w:p>
        </w:tc>
        <w:tc>
          <w:tcPr>
            <w:tcW w:w="382" w:type="pct"/>
            <w:shd w:val="clear" w:color="auto" w:fill="auto"/>
            <w:vAlign w:val="center"/>
            <w:hideMark/>
          </w:tcPr>
          <w:p w14:paraId="1A0B629A"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99%</w:t>
            </w:r>
          </w:p>
        </w:tc>
      </w:tr>
      <w:tr w:rsidR="00656E7F" w:rsidRPr="00DD4CE5" w14:paraId="662663E6" w14:textId="77777777" w:rsidTr="00DD4CE5">
        <w:trPr>
          <w:trHeight w:val="340"/>
          <w:jc w:val="center"/>
        </w:trPr>
        <w:tc>
          <w:tcPr>
            <w:tcW w:w="1582" w:type="pct"/>
            <w:shd w:val="clear" w:color="auto" w:fill="auto"/>
            <w:vAlign w:val="center"/>
            <w:hideMark/>
          </w:tcPr>
          <w:p w14:paraId="41406344" w14:textId="7CED9585"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 de Gestión Humana</w:t>
            </w:r>
          </w:p>
        </w:tc>
        <w:tc>
          <w:tcPr>
            <w:tcW w:w="678" w:type="pct"/>
            <w:shd w:val="clear" w:color="auto" w:fill="auto"/>
            <w:vAlign w:val="center"/>
            <w:hideMark/>
          </w:tcPr>
          <w:p w14:paraId="5E2CFC25"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$ 207 </w:t>
            </w:r>
          </w:p>
        </w:tc>
        <w:tc>
          <w:tcPr>
            <w:tcW w:w="586" w:type="pct"/>
            <w:shd w:val="clear" w:color="auto" w:fill="auto"/>
            <w:vAlign w:val="center"/>
            <w:hideMark/>
          </w:tcPr>
          <w:p w14:paraId="7ED20C7A"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$ 75 </w:t>
            </w:r>
          </w:p>
        </w:tc>
        <w:tc>
          <w:tcPr>
            <w:tcW w:w="605" w:type="pct"/>
            <w:shd w:val="clear" w:color="auto" w:fill="auto"/>
            <w:vAlign w:val="center"/>
            <w:hideMark/>
          </w:tcPr>
          <w:p w14:paraId="5B3599E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$ 132 </w:t>
            </w:r>
          </w:p>
        </w:tc>
        <w:tc>
          <w:tcPr>
            <w:tcW w:w="605" w:type="pct"/>
            <w:shd w:val="clear" w:color="auto" w:fill="auto"/>
            <w:vAlign w:val="center"/>
            <w:hideMark/>
          </w:tcPr>
          <w:p w14:paraId="325D4CC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$ 68 </w:t>
            </w:r>
          </w:p>
        </w:tc>
        <w:tc>
          <w:tcPr>
            <w:tcW w:w="562" w:type="pct"/>
            <w:shd w:val="clear" w:color="auto" w:fill="auto"/>
            <w:vAlign w:val="center"/>
            <w:hideMark/>
          </w:tcPr>
          <w:p w14:paraId="4057CB7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$ 64 </w:t>
            </w:r>
          </w:p>
        </w:tc>
        <w:tc>
          <w:tcPr>
            <w:tcW w:w="382" w:type="pct"/>
            <w:shd w:val="clear" w:color="auto" w:fill="auto"/>
            <w:vAlign w:val="center"/>
            <w:hideMark/>
          </w:tcPr>
          <w:p w14:paraId="03260F52"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33%</w:t>
            </w:r>
          </w:p>
        </w:tc>
      </w:tr>
      <w:tr w:rsidR="00656E7F" w:rsidRPr="00DD4CE5" w14:paraId="574C6E22" w14:textId="77777777" w:rsidTr="00DD4CE5">
        <w:trPr>
          <w:trHeight w:val="340"/>
          <w:jc w:val="center"/>
        </w:trPr>
        <w:tc>
          <w:tcPr>
            <w:tcW w:w="1582" w:type="pct"/>
            <w:shd w:val="clear" w:color="auto" w:fill="auto"/>
            <w:vAlign w:val="center"/>
            <w:hideMark/>
          </w:tcPr>
          <w:p w14:paraId="69D367B7" w14:textId="15B8420D"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 d</w:t>
            </w:r>
            <w:r>
              <w:rPr>
                <w:rFonts w:eastAsia="Times New Roman" w:cs="Arial"/>
                <w:color w:val="000000"/>
                <w:sz w:val="18"/>
                <w:szCs w:val="18"/>
                <w:lang w:val="es-CO" w:eastAsia="es-CO"/>
              </w:rPr>
              <w:t>e Información y</w:t>
            </w:r>
            <w:r w:rsidRPr="00DD4CE5">
              <w:rPr>
                <w:rFonts w:eastAsia="Times New Roman" w:cs="Arial"/>
                <w:color w:val="000000"/>
                <w:sz w:val="18"/>
                <w:szCs w:val="18"/>
                <w:lang w:val="es-CO" w:eastAsia="es-CO"/>
              </w:rPr>
              <w:t xml:space="preserve"> Tecnología</w:t>
            </w:r>
          </w:p>
        </w:tc>
        <w:tc>
          <w:tcPr>
            <w:tcW w:w="678" w:type="pct"/>
            <w:shd w:val="clear" w:color="auto" w:fill="auto"/>
            <w:vAlign w:val="center"/>
            <w:hideMark/>
          </w:tcPr>
          <w:p w14:paraId="6E3EBD4E"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$ 4.576 </w:t>
            </w:r>
          </w:p>
        </w:tc>
        <w:tc>
          <w:tcPr>
            <w:tcW w:w="586" w:type="pct"/>
            <w:shd w:val="clear" w:color="auto" w:fill="auto"/>
            <w:vAlign w:val="center"/>
            <w:hideMark/>
          </w:tcPr>
          <w:p w14:paraId="77F153C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$ 0 </w:t>
            </w:r>
          </w:p>
        </w:tc>
        <w:tc>
          <w:tcPr>
            <w:tcW w:w="605" w:type="pct"/>
            <w:shd w:val="clear" w:color="auto" w:fill="auto"/>
            <w:vAlign w:val="center"/>
            <w:hideMark/>
          </w:tcPr>
          <w:p w14:paraId="00277EE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$ 4.576 </w:t>
            </w:r>
          </w:p>
        </w:tc>
        <w:tc>
          <w:tcPr>
            <w:tcW w:w="605" w:type="pct"/>
            <w:shd w:val="clear" w:color="auto" w:fill="auto"/>
            <w:vAlign w:val="center"/>
            <w:hideMark/>
          </w:tcPr>
          <w:p w14:paraId="063CA277"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$ 4.576 </w:t>
            </w:r>
          </w:p>
        </w:tc>
        <w:tc>
          <w:tcPr>
            <w:tcW w:w="562" w:type="pct"/>
            <w:shd w:val="clear" w:color="auto" w:fill="auto"/>
            <w:vAlign w:val="center"/>
            <w:hideMark/>
          </w:tcPr>
          <w:p w14:paraId="5F315F5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$ 0 </w:t>
            </w:r>
          </w:p>
        </w:tc>
        <w:tc>
          <w:tcPr>
            <w:tcW w:w="382" w:type="pct"/>
            <w:shd w:val="clear" w:color="auto" w:fill="auto"/>
            <w:vAlign w:val="center"/>
            <w:hideMark/>
          </w:tcPr>
          <w:p w14:paraId="04233F9F"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100%</w:t>
            </w:r>
          </w:p>
        </w:tc>
      </w:tr>
      <w:tr w:rsidR="00656E7F" w:rsidRPr="00DD4CE5" w14:paraId="13D0BA47" w14:textId="77777777" w:rsidTr="00DD4CE5">
        <w:trPr>
          <w:trHeight w:val="340"/>
          <w:jc w:val="center"/>
        </w:trPr>
        <w:tc>
          <w:tcPr>
            <w:tcW w:w="1582" w:type="pct"/>
            <w:shd w:val="clear" w:color="auto" w:fill="auto"/>
            <w:vAlign w:val="center"/>
            <w:hideMark/>
          </w:tcPr>
          <w:p w14:paraId="2A29F11C" w14:textId="777DD37A"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 d</w:t>
            </w:r>
            <w:r>
              <w:rPr>
                <w:rFonts w:eastAsia="Times New Roman" w:cs="Arial"/>
                <w:color w:val="000000"/>
                <w:sz w:val="18"/>
                <w:szCs w:val="18"/>
                <w:lang w:val="es-CO" w:eastAsia="es-CO"/>
              </w:rPr>
              <w:t>e Niñez y</w:t>
            </w:r>
            <w:r w:rsidRPr="00DD4CE5">
              <w:rPr>
                <w:rFonts w:eastAsia="Times New Roman" w:cs="Arial"/>
                <w:color w:val="000000"/>
                <w:sz w:val="18"/>
                <w:szCs w:val="18"/>
                <w:lang w:val="es-CO" w:eastAsia="es-CO"/>
              </w:rPr>
              <w:t xml:space="preserve"> Adolescencia</w:t>
            </w:r>
          </w:p>
        </w:tc>
        <w:tc>
          <w:tcPr>
            <w:tcW w:w="678" w:type="pct"/>
            <w:shd w:val="clear" w:color="auto" w:fill="auto"/>
            <w:vAlign w:val="center"/>
            <w:hideMark/>
          </w:tcPr>
          <w:p w14:paraId="2613821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$ 1.210 </w:t>
            </w:r>
          </w:p>
        </w:tc>
        <w:tc>
          <w:tcPr>
            <w:tcW w:w="586" w:type="pct"/>
            <w:shd w:val="clear" w:color="auto" w:fill="auto"/>
            <w:vAlign w:val="center"/>
            <w:hideMark/>
          </w:tcPr>
          <w:p w14:paraId="5572415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$ 695 </w:t>
            </w:r>
          </w:p>
        </w:tc>
        <w:tc>
          <w:tcPr>
            <w:tcW w:w="605" w:type="pct"/>
            <w:shd w:val="clear" w:color="auto" w:fill="auto"/>
            <w:vAlign w:val="center"/>
            <w:hideMark/>
          </w:tcPr>
          <w:p w14:paraId="1B4154B0"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$ 515 </w:t>
            </w:r>
          </w:p>
        </w:tc>
        <w:tc>
          <w:tcPr>
            <w:tcW w:w="605" w:type="pct"/>
            <w:shd w:val="clear" w:color="auto" w:fill="auto"/>
            <w:vAlign w:val="center"/>
            <w:hideMark/>
          </w:tcPr>
          <w:p w14:paraId="345AB29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$ 407 </w:t>
            </w:r>
          </w:p>
        </w:tc>
        <w:tc>
          <w:tcPr>
            <w:tcW w:w="562" w:type="pct"/>
            <w:shd w:val="clear" w:color="auto" w:fill="auto"/>
            <w:vAlign w:val="center"/>
            <w:hideMark/>
          </w:tcPr>
          <w:p w14:paraId="1683003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$ 108 </w:t>
            </w:r>
          </w:p>
        </w:tc>
        <w:tc>
          <w:tcPr>
            <w:tcW w:w="382" w:type="pct"/>
            <w:shd w:val="clear" w:color="auto" w:fill="auto"/>
            <w:vAlign w:val="center"/>
            <w:hideMark/>
          </w:tcPr>
          <w:p w14:paraId="3AACD769"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34%</w:t>
            </w:r>
          </w:p>
        </w:tc>
      </w:tr>
      <w:tr w:rsidR="00656E7F" w:rsidRPr="00DD4CE5" w14:paraId="523A01D7" w14:textId="77777777" w:rsidTr="00DD4CE5">
        <w:trPr>
          <w:trHeight w:val="340"/>
          <w:jc w:val="center"/>
        </w:trPr>
        <w:tc>
          <w:tcPr>
            <w:tcW w:w="1582" w:type="pct"/>
            <w:shd w:val="clear" w:color="auto" w:fill="auto"/>
            <w:vAlign w:val="center"/>
            <w:hideMark/>
          </w:tcPr>
          <w:p w14:paraId="4986F52F" w14:textId="3AEB9E0B"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 de Nutrición</w:t>
            </w:r>
          </w:p>
        </w:tc>
        <w:tc>
          <w:tcPr>
            <w:tcW w:w="678" w:type="pct"/>
            <w:shd w:val="clear" w:color="auto" w:fill="auto"/>
            <w:vAlign w:val="center"/>
            <w:hideMark/>
          </w:tcPr>
          <w:p w14:paraId="5978D92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$ 3.055 </w:t>
            </w:r>
          </w:p>
        </w:tc>
        <w:tc>
          <w:tcPr>
            <w:tcW w:w="586" w:type="pct"/>
            <w:shd w:val="clear" w:color="auto" w:fill="auto"/>
            <w:vAlign w:val="center"/>
            <w:hideMark/>
          </w:tcPr>
          <w:p w14:paraId="0C3069AB"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$ 309 </w:t>
            </w:r>
          </w:p>
        </w:tc>
        <w:tc>
          <w:tcPr>
            <w:tcW w:w="605" w:type="pct"/>
            <w:shd w:val="clear" w:color="auto" w:fill="auto"/>
            <w:vAlign w:val="center"/>
            <w:hideMark/>
          </w:tcPr>
          <w:p w14:paraId="38528230"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$ 2.746 </w:t>
            </w:r>
          </w:p>
        </w:tc>
        <w:tc>
          <w:tcPr>
            <w:tcW w:w="605" w:type="pct"/>
            <w:shd w:val="clear" w:color="auto" w:fill="auto"/>
            <w:vAlign w:val="center"/>
            <w:hideMark/>
          </w:tcPr>
          <w:p w14:paraId="505946B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$ 2.213 </w:t>
            </w:r>
          </w:p>
        </w:tc>
        <w:tc>
          <w:tcPr>
            <w:tcW w:w="562" w:type="pct"/>
            <w:shd w:val="clear" w:color="auto" w:fill="auto"/>
            <w:vAlign w:val="center"/>
            <w:hideMark/>
          </w:tcPr>
          <w:p w14:paraId="0BFA240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$ 533 </w:t>
            </w:r>
          </w:p>
        </w:tc>
        <w:tc>
          <w:tcPr>
            <w:tcW w:w="382" w:type="pct"/>
            <w:shd w:val="clear" w:color="auto" w:fill="auto"/>
            <w:vAlign w:val="center"/>
            <w:hideMark/>
          </w:tcPr>
          <w:p w14:paraId="1644388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72%</w:t>
            </w:r>
          </w:p>
        </w:tc>
      </w:tr>
      <w:tr w:rsidR="00656E7F" w:rsidRPr="00DD4CE5" w14:paraId="020174A5" w14:textId="77777777" w:rsidTr="00DD4CE5">
        <w:trPr>
          <w:trHeight w:val="340"/>
          <w:jc w:val="center"/>
        </w:trPr>
        <w:tc>
          <w:tcPr>
            <w:tcW w:w="1582" w:type="pct"/>
            <w:shd w:val="clear" w:color="auto" w:fill="auto"/>
            <w:vAlign w:val="center"/>
            <w:hideMark/>
          </w:tcPr>
          <w:p w14:paraId="16656AAD" w14:textId="594F4D40"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 de Primera Infancia</w:t>
            </w:r>
          </w:p>
        </w:tc>
        <w:tc>
          <w:tcPr>
            <w:tcW w:w="678" w:type="pct"/>
            <w:shd w:val="clear" w:color="auto" w:fill="auto"/>
            <w:vAlign w:val="center"/>
            <w:hideMark/>
          </w:tcPr>
          <w:p w14:paraId="4BBA32F5"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$ 46.586 </w:t>
            </w:r>
          </w:p>
        </w:tc>
        <w:tc>
          <w:tcPr>
            <w:tcW w:w="586" w:type="pct"/>
            <w:shd w:val="clear" w:color="auto" w:fill="auto"/>
            <w:vAlign w:val="center"/>
            <w:hideMark/>
          </w:tcPr>
          <w:p w14:paraId="4141BF1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$ 1.019 </w:t>
            </w:r>
          </w:p>
        </w:tc>
        <w:tc>
          <w:tcPr>
            <w:tcW w:w="605" w:type="pct"/>
            <w:shd w:val="clear" w:color="auto" w:fill="auto"/>
            <w:vAlign w:val="center"/>
            <w:hideMark/>
          </w:tcPr>
          <w:p w14:paraId="124D9AC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$ 45.567 </w:t>
            </w:r>
          </w:p>
        </w:tc>
        <w:tc>
          <w:tcPr>
            <w:tcW w:w="605" w:type="pct"/>
            <w:shd w:val="clear" w:color="auto" w:fill="auto"/>
            <w:vAlign w:val="center"/>
            <w:hideMark/>
          </w:tcPr>
          <w:p w14:paraId="46374C3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$ 45.393 </w:t>
            </w:r>
          </w:p>
        </w:tc>
        <w:tc>
          <w:tcPr>
            <w:tcW w:w="562" w:type="pct"/>
            <w:shd w:val="clear" w:color="auto" w:fill="auto"/>
            <w:vAlign w:val="center"/>
            <w:hideMark/>
          </w:tcPr>
          <w:p w14:paraId="52747D60"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$ 174 </w:t>
            </w:r>
          </w:p>
        </w:tc>
        <w:tc>
          <w:tcPr>
            <w:tcW w:w="382" w:type="pct"/>
            <w:shd w:val="clear" w:color="auto" w:fill="auto"/>
            <w:vAlign w:val="center"/>
            <w:hideMark/>
          </w:tcPr>
          <w:p w14:paraId="59FAB51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97%</w:t>
            </w:r>
          </w:p>
        </w:tc>
      </w:tr>
      <w:tr w:rsidR="00656E7F" w:rsidRPr="00DD4CE5" w14:paraId="5BB7680C" w14:textId="77777777" w:rsidTr="00DD4CE5">
        <w:trPr>
          <w:trHeight w:val="340"/>
          <w:jc w:val="center"/>
        </w:trPr>
        <w:tc>
          <w:tcPr>
            <w:tcW w:w="1582" w:type="pct"/>
            <w:shd w:val="clear" w:color="auto" w:fill="auto"/>
            <w:vAlign w:val="center"/>
            <w:hideMark/>
          </w:tcPr>
          <w:p w14:paraId="0CE49026" w14:textId="703E6120"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 de Protección</w:t>
            </w:r>
          </w:p>
        </w:tc>
        <w:tc>
          <w:tcPr>
            <w:tcW w:w="678" w:type="pct"/>
            <w:shd w:val="clear" w:color="auto" w:fill="auto"/>
            <w:vAlign w:val="center"/>
            <w:hideMark/>
          </w:tcPr>
          <w:p w14:paraId="377AA9BF"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$ 1.686 </w:t>
            </w:r>
          </w:p>
        </w:tc>
        <w:tc>
          <w:tcPr>
            <w:tcW w:w="586" w:type="pct"/>
            <w:shd w:val="clear" w:color="auto" w:fill="auto"/>
            <w:vAlign w:val="center"/>
            <w:hideMark/>
          </w:tcPr>
          <w:p w14:paraId="77CEC7B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$ 30 </w:t>
            </w:r>
          </w:p>
        </w:tc>
        <w:tc>
          <w:tcPr>
            <w:tcW w:w="605" w:type="pct"/>
            <w:shd w:val="clear" w:color="auto" w:fill="auto"/>
            <w:vAlign w:val="center"/>
            <w:hideMark/>
          </w:tcPr>
          <w:p w14:paraId="52D17387"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$ 1.656 </w:t>
            </w:r>
          </w:p>
        </w:tc>
        <w:tc>
          <w:tcPr>
            <w:tcW w:w="605" w:type="pct"/>
            <w:shd w:val="clear" w:color="auto" w:fill="auto"/>
            <w:vAlign w:val="center"/>
            <w:hideMark/>
          </w:tcPr>
          <w:p w14:paraId="4849E22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$ 1.656 </w:t>
            </w:r>
          </w:p>
        </w:tc>
        <w:tc>
          <w:tcPr>
            <w:tcW w:w="562" w:type="pct"/>
            <w:shd w:val="clear" w:color="auto" w:fill="auto"/>
            <w:vAlign w:val="center"/>
            <w:hideMark/>
          </w:tcPr>
          <w:p w14:paraId="5576B3E9"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$ 0 </w:t>
            </w:r>
          </w:p>
        </w:tc>
        <w:tc>
          <w:tcPr>
            <w:tcW w:w="382" w:type="pct"/>
            <w:shd w:val="clear" w:color="auto" w:fill="auto"/>
            <w:vAlign w:val="center"/>
            <w:hideMark/>
          </w:tcPr>
          <w:p w14:paraId="45E0CA2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98%</w:t>
            </w:r>
          </w:p>
        </w:tc>
      </w:tr>
      <w:tr w:rsidR="00656E7F" w:rsidRPr="00DD4CE5" w14:paraId="3792EFAB" w14:textId="77777777" w:rsidTr="00DD4CE5">
        <w:trPr>
          <w:trHeight w:val="340"/>
          <w:jc w:val="center"/>
        </w:trPr>
        <w:tc>
          <w:tcPr>
            <w:tcW w:w="1582" w:type="pct"/>
            <w:shd w:val="clear" w:color="auto" w:fill="auto"/>
            <w:vAlign w:val="center"/>
            <w:hideMark/>
          </w:tcPr>
          <w:p w14:paraId="261F6B34" w14:textId="52ADED2D"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 Financiera</w:t>
            </w:r>
          </w:p>
        </w:tc>
        <w:tc>
          <w:tcPr>
            <w:tcW w:w="678" w:type="pct"/>
            <w:shd w:val="clear" w:color="auto" w:fill="auto"/>
            <w:vAlign w:val="center"/>
            <w:hideMark/>
          </w:tcPr>
          <w:p w14:paraId="1E607160"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$ 45 </w:t>
            </w:r>
          </w:p>
        </w:tc>
        <w:tc>
          <w:tcPr>
            <w:tcW w:w="586" w:type="pct"/>
            <w:shd w:val="clear" w:color="auto" w:fill="auto"/>
            <w:vAlign w:val="center"/>
            <w:hideMark/>
          </w:tcPr>
          <w:p w14:paraId="74EA2E4A"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$ 44 </w:t>
            </w:r>
          </w:p>
        </w:tc>
        <w:tc>
          <w:tcPr>
            <w:tcW w:w="605" w:type="pct"/>
            <w:shd w:val="clear" w:color="auto" w:fill="auto"/>
            <w:vAlign w:val="center"/>
            <w:hideMark/>
          </w:tcPr>
          <w:p w14:paraId="56FEB27C"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 </w:t>
            </w:r>
          </w:p>
        </w:tc>
        <w:tc>
          <w:tcPr>
            <w:tcW w:w="605" w:type="pct"/>
            <w:shd w:val="clear" w:color="auto" w:fill="auto"/>
            <w:vAlign w:val="center"/>
            <w:hideMark/>
          </w:tcPr>
          <w:p w14:paraId="04122494"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 </w:t>
            </w:r>
          </w:p>
        </w:tc>
        <w:tc>
          <w:tcPr>
            <w:tcW w:w="562" w:type="pct"/>
            <w:shd w:val="clear" w:color="auto" w:fill="auto"/>
            <w:vAlign w:val="center"/>
            <w:hideMark/>
          </w:tcPr>
          <w:p w14:paraId="4711F9F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$ 0 </w:t>
            </w:r>
          </w:p>
        </w:tc>
        <w:tc>
          <w:tcPr>
            <w:tcW w:w="382" w:type="pct"/>
            <w:shd w:val="clear" w:color="auto" w:fill="auto"/>
            <w:vAlign w:val="center"/>
            <w:hideMark/>
          </w:tcPr>
          <w:p w14:paraId="17AF350D"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3%</w:t>
            </w:r>
          </w:p>
        </w:tc>
      </w:tr>
      <w:tr w:rsidR="00656E7F" w:rsidRPr="00DD4CE5" w14:paraId="233DA2A8" w14:textId="77777777" w:rsidTr="00DD4CE5">
        <w:trPr>
          <w:trHeight w:val="340"/>
          <w:jc w:val="center"/>
        </w:trPr>
        <w:tc>
          <w:tcPr>
            <w:tcW w:w="1582" w:type="pct"/>
            <w:shd w:val="clear" w:color="auto" w:fill="auto"/>
            <w:vAlign w:val="center"/>
            <w:hideMark/>
          </w:tcPr>
          <w:p w14:paraId="1B013297" w14:textId="5D5DE8BB" w:rsidR="00656E7F" w:rsidRPr="00DD4CE5" w:rsidRDefault="00DD4CE5" w:rsidP="00656E7F">
            <w:pPr>
              <w:spacing w:after="0" w:line="240" w:lineRule="auto"/>
              <w:rPr>
                <w:rFonts w:eastAsia="Times New Roman" w:cs="Arial"/>
                <w:color w:val="000000"/>
                <w:sz w:val="18"/>
                <w:szCs w:val="18"/>
                <w:lang w:val="es-CO" w:eastAsia="es-CO"/>
              </w:rPr>
            </w:pPr>
            <w:r w:rsidRPr="00DD4CE5">
              <w:rPr>
                <w:rFonts w:eastAsia="Times New Roman" w:cs="Arial"/>
                <w:color w:val="000000"/>
                <w:sz w:val="18"/>
                <w:szCs w:val="18"/>
                <w:lang w:val="es-CO" w:eastAsia="es-CO"/>
              </w:rPr>
              <w:t>Dirección</w:t>
            </w:r>
            <w:r w:rsidR="00656E7F" w:rsidRPr="00DD4CE5">
              <w:rPr>
                <w:rFonts w:eastAsia="Times New Roman" w:cs="Arial"/>
                <w:color w:val="000000"/>
                <w:sz w:val="18"/>
                <w:szCs w:val="18"/>
                <w:lang w:val="es-CO" w:eastAsia="es-CO"/>
              </w:rPr>
              <w:t xml:space="preserve"> SNBF</w:t>
            </w:r>
          </w:p>
        </w:tc>
        <w:tc>
          <w:tcPr>
            <w:tcW w:w="678" w:type="pct"/>
            <w:shd w:val="clear" w:color="auto" w:fill="auto"/>
            <w:vAlign w:val="center"/>
            <w:hideMark/>
          </w:tcPr>
          <w:p w14:paraId="17FE7891"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$ 4 </w:t>
            </w:r>
          </w:p>
        </w:tc>
        <w:tc>
          <w:tcPr>
            <w:tcW w:w="586" w:type="pct"/>
            <w:shd w:val="clear" w:color="auto" w:fill="auto"/>
            <w:vAlign w:val="center"/>
            <w:hideMark/>
          </w:tcPr>
          <w:p w14:paraId="1863FE83"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$ 1 </w:t>
            </w:r>
          </w:p>
        </w:tc>
        <w:tc>
          <w:tcPr>
            <w:tcW w:w="605" w:type="pct"/>
            <w:shd w:val="clear" w:color="auto" w:fill="auto"/>
            <w:vAlign w:val="center"/>
            <w:hideMark/>
          </w:tcPr>
          <w:p w14:paraId="4F27A508"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$ 3 </w:t>
            </w:r>
          </w:p>
        </w:tc>
        <w:tc>
          <w:tcPr>
            <w:tcW w:w="605" w:type="pct"/>
            <w:shd w:val="clear" w:color="auto" w:fill="auto"/>
            <w:vAlign w:val="center"/>
            <w:hideMark/>
          </w:tcPr>
          <w:p w14:paraId="3EF2FBA6"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$ 3 </w:t>
            </w:r>
          </w:p>
        </w:tc>
        <w:tc>
          <w:tcPr>
            <w:tcW w:w="562" w:type="pct"/>
            <w:shd w:val="clear" w:color="auto" w:fill="auto"/>
            <w:vAlign w:val="center"/>
            <w:hideMark/>
          </w:tcPr>
          <w:p w14:paraId="0AACDDAF"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 xml:space="preserve">$ 0 </w:t>
            </w:r>
          </w:p>
        </w:tc>
        <w:tc>
          <w:tcPr>
            <w:tcW w:w="382" w:type="pct"/>
            <w:shd w:val="clear" w:color="auto" w:fill="auto"/>
            <w:vAlign w:val="center"/>
            <w:hideMark/>
          </w:tcPr>
          <w:p w14:paraId="24C135E7" w14:textId="77777777" w:rsidR="00656E7F" w:rsidRPr="00DD4CE5" w:rsidRDefault="00656E7F" w:rsidP="00656E7F">
            <w:pPr>
              <w:spacing w:after="0" w:line="240" w:lineRule="auto"/>
              <w:jc w:val="right"/>
              <w:rPr>
                <w:rFonts w:eastAsia="Times New Roman" w:cs="Arial"/>
                <w:color w:val="000000"/>
                <w:sz w:val="18"/>
                <w:szCs w:val="18"/>
                <w:lang w:val="es-CO" w:eastAsia="es-CO"/>
              </w:rPr>
            </w:pPr>
            <w:r w:rsidRPr="00DD4CE5">
              <w:rPr>
                <w:rFonts w:eastAsia="Times New Roman" w:cs="Arial"/>
                <w:color w:val="000000"/>
                <w:sz w:val="18"/>
                <w:szCs w:val="18"/>
                <w:lang w:val="es-CO" w:eastAsia="es-CO"/>
              </w:rPr>
              <w:t>70%</w:t>
            </w:r>
          </w:p>
        </w:tc>
      </w:tr>
      <w:tr w:rsidR="00656E7F" w:rsidRPr="00DD4CE5" w14:paraId="5224D813" w14:textId="77777777" w:rsidTr="00DD4CE5">
        <w:trPr>
          <w:trHeight w:val="340"/>
          <w:jc w:val="center"/>
        </w:trPr>
        <w:tc>
          <w:tcPr>
            <w:tcW w:w="1582" w:type="pct"/>
            <w:shd w:val="clear" w:color="auto" w:fill="E2EFDA"/>
            <w:vAlign w:val="center"/>
            <w:hideMark/>
          </w:tcPr>
          <w:p w14:paraId="0E95C24E" w14:textId="77777777" w:rsidR="00656E7F" w:rsidRPr="00DD4CE5" w:rsidRDefault="00656E7F" w:rsidP="00656E7F">
            <w:pPr>
              <w:spacing w:after="0" w:line="240" w:lineRule="auto"/>
              <w:rPr>
                <w:rFonts w:eastAsia="Times New Roman" w:cs="Arial"/>
                <w:b/>
                <w:bCs/>
                <w:color w:val="000000"/>
                <w:sz w:val="18"/>
                <w:szCs w:val="18"/>
                <w:lang w:val="es-CO" w:eastAsia="es-CO"/>
              </w:rPr>
            </w:pPr>
            <w:r w:rsidRPr="00DD4CE5">
              <w:rPr>
                <w:rFonts w:eastAsia="Times New Roman" w:cs="Arial"/>
                <w:b/>
                <w:bCs/>
                <w:color w:val="000000"/>
                <w:sz w:val="18"/>
                <w:szCs w:val="18"/>
                <w:lang w:val="es-CO" w:eastAsia="es-CO"/>
              </w:rPr>
              <w:t>TOTAL</w:t>
            </w:r>
          </w:p>
        </w:tc>
        <w:tc>
          <w:tcPr>
            <w:tcW w:w="678" w:type="pct"/>
            <w:shd w:val="clear" w:color="auto" w:fill="E2EFDA"/>
            <w:vAlign w:val="center"/>
            <w:hideMark/>
          </w:tcPr>
          <w:p w14:paraId="224BD173"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eastAsia="Times New Roman" w:cs="Arial"/>
                <w:b/>
                <w:bCs/>
                <w:color w:val="000000"/>
                <w:sz w:val="18"/>
                <w:szCs w:val="18"/>
                <w:lang w:val="es-CO" w:eastAsia="es-CO"/>
              </w:rPr>
              <w:t xml:space="preserve">$ 79.883,58 </w:t>
            </w:r>
          </w:p>
        </w:tc>
        <w:tc>
          <w:tcPr>
            <w:tcW w:w="586" w:type="pct"/>
            <w:shd w:val="clear" w:color="auto" w:fill="E2EFDA"/>
            <w:vAlign w:val="center"/>
            <w:hideMark/>
          </w:tcPr>
          <w:p w14:paraId="51AEFB93"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eastAsia="Times New Roman" w:cs="Arial"/>
                <w:b/>
                <w:bCs/>
                <w:color w:val="000000"/>
                <w:sz w:val="18"/>
                <w:szCs w:val="18"/>
                <w:lang w:val="es-CO" w:eastAsia="es-CO"/>
              </w:rPr>
              <w:t xml:space="preserve">$ 2.301,09 </w:t>
            </w:r>
          </w:p>
        </w:tc>
        <w:tc>
          <w:tcPr>
            <w:tcW w:w="605" w:type="pct"/>
            <w:shd w:val="clear" w:color="auto" w:fill="E2EFDA"/>
            <w:vAlign w:val="center"/>
            <w:hideMark/>
          </w:tcPr>
          <w:p w14:paraId="40F6053A"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eastAsia="Times New Roman" w:cs="Arial"/>
                <w:b/>
                <w:bCs/>
                <w:color w:val="000000"/>
                <w:sz w:val="18"/>
                <w:szCs w:val="18"/>
                <w:lang w:val="es-CO" w:eastAsia="es-CO"/>
              </w:rPr>
              <w:t xml:space="preserve">$ 77.582,49 </w:t>
            </w:r>
          </w:p>
        </w:tc>
        <w:tc>
          <w:tcPr>
            <w:tcW w:w="605" w:type="pct"/>
            <w:shd w:val="clear" w:color="auto" w:fill="E2EFDA"/>
            <w:vAlign w:val="center"/>
            <w:hideMark/>
          </w:tcPr>
          <w:p w14:paraId="39335F35"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eastAsia="Times New Roman" w:cs="Arial"/>
                <w:b/>
                <w:bCs/>
                <w:color w:val="000000"/>
                <w:sz w:val="18"/>
                <w:szCs w:val="18"/>
                <w:lang w:val="es-CO" w:eastAsia="es-CO"/>
              </w:rPr>
              <w:t xml:space="preserve">$ 71.370,94 </w:t>
            </w:r>
          </w:p>
        </w:tc>
        <w:tc>
          <w:tcPr>
            <w:tcW w:w="562" w:type="pct"/>
            <w:shd w:val="clear" w:color="auto" w:fill="E2EFDA"/>
            <w:vAlign w:val="center"/>
            <w:hideMark/>
          </w:tcPr>
          <w:p w14:paraId="02D845A1"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eastAsia="Times New Roman" w:cs="Arial"/>
                <w:b/>
                <w:bCs/>
                <w:color w:val="000000"/>
                <w:sz w:val="18"/>
                <w:szCs w:val="18"/>
                <w:lang w:val="es-CO" w:eastAsia="es-CO"/>
              </w:rPr>
              <w:t xml:space="preserve">$ 6.211,55 </w:t>
            </w:r>
          </w:p>
        </w:tc>
        <w:tc>
          <w:tcPr>
            <w:tcW w:w="382" w:type="pct"/>
            <w:shd w:val="clear" w:color="auto" w:fill="E2EFDA"/>
            <w:vAlign w:val="center"/>
            <w:hideMark/>
          </w:tcPr>
          <w:p w14:paraId="3DF3EF01" w14:textId="77777777" w:rsidR="00656E7F" w:rsidRPr="00DD4CE5" w:rsidRDefault="00656E7F" w:rsidP="00656E7F">
            <w:pPr>
              <w:spacing w:after="0" w:line="240" w:lineRule="auto"/>
              <w:jc w:val="right"/>
              <w:rPr>
                <w:rFonts w:eastAsia="Times New Roman" w:cs="Arial"/>
                <w:b/>
                <w:bCs/>
                <w:color w:val="000000"/>
                <w:sz w:val="18"/>
                <w:szCs w:val="18"/>
                <w:lang w:val="es-CO" w:eastAsia="es-CO"/>
              </w:rPr>
            </w:pPr>
            <w:r w:rsidRPr="00DD4CE5">
              <w:rPr>
                <w:rFonts w:eastAsia="Times New Roman" w:cs="Arial"/>
                <w:b/>
                <w:bCs/>
                <w:color w:val="000000"/>
                <w:sz w:val="18"/>
                <w:szCs w:val="18"/>
                <w:lang w:val="es-CO" w:eastAsia="es-CO"/>
              </w:rPr>
              <w:t>89%</w:t>
            </w:r>
          </w:p>
        </w:tc>
      </w:tr>
    </w:tbl>
    <w:p w14:paraId="6A823228" w14:textId="77777777" w:rsidR="00656E7F" w:rsidRPr="00656E7F" w:rsidRDefault="00656E7F" w:rsidP="00656E7F">
      <w:pPr>
        <w:spacing w:after="0" w:line="240" w:lineRule="auto"/>
        <w:rPr>
          <w:rFonts w:cs="Arial"/>
          <w:sz w:val="18"/>
          <w:szCs w:val="20"/>
        </w:rPr>
      </w:pPr>
    </w:p>
    <w:p w14:paraId="1FCB1FE5" w14:textId="77777777" w:rsidR="00656E7F" w:rsidRPr="00656E7F" w:rsidRDefault="00656E7F" w:rsidP="00656E7F">
      <w:pPr>
        <w:spacing w:after="0" w:line="240" w:lineRule="auto"/>
        <w:jc w:val="both"/>
        <w:rPr>
          <w:rFonts w:cs="Arial"/>
        </w:rPr>
      </w:pPr>
      <w:r w:rsidRPr="00656E7F">
        <w:rPr>
          <w:rFonts w:cs="Arial"/>
        </w:rPr>
        <w:t>A 31 de diciembre de 2016, la Dirección de Información y Tecnología pagó el 100% de la reserva trasladada.</w:t>
      </w:r>
    </w:p>
    <w:p w14:paraId="4E93553B" w14:textId="77777777" w:rsidR="00656E7F" w:rsidRPr="00656E7F" w:rsidRDefault="00656E7F" w:rsidP="00656E7F">
      <w:pPr>
        <w:spacing w:after="0" w:line="240" w:lineRule="auto"/>
        <w:jc w:val="both"/>
        <w:rPr>
          <w:rFonts w:cs="Arial"/>
        </w:rPr>
      </w:pPr>
    </w:p>
    <w:p w14:paraId="05398564" w14:textId="77777777" w:rsidR="00656E7F" w:rsidRPr="00656E7F" w:rsidRDefault="00656E7F" w:rsidP="00656E7F">
      <w:pPr>
        <w:spacing w:after="0" w:line="240" w:lineRule="auto"/>
        <w:jc w:val="both"/>
        <w:rPr>
          <w:rFonts w:cs="Arial"/>
        </w:rPr>
      </w:pPr>
      <w:r w:rsidRPr="00656E7F">
        <w:rPr>
          <w:rFonts w:cs="Arial"/>
        </w:rPr>
        <w:t>Así mismo, de la reserva fenecida el 86% corresponde a la Dirección Administrativa, el 9% a la Dirección de Nutrición, el 3% a la Dirección de Primera Infancia, el 2% a la Dirección de Niñez y Adolescencia y el 1% a la Dirección de Gestión Humana.</w:t>
      </w:r>
    </w:p>
    <w:p w14:paraId="0ABEEF59" w14:textId="77777777" w:rsidR="00656E7F" w:rsidRPr="00656E7F" w:rsidRDefault="00656E7F" w:rsidP="00656E7F">
      <w:pPr>
        <w:spacing w:after="0" w:line="240" w:lineRule="auto"/>
        <w:jc w:val="both"/>
        <w:rPr>
          <w:rFonts w:cs="Arial"/>
        </w:rPr>
      </w:pPr>
    </w:p>
    <w:p w14:paraId="59F0EEA4" w14:textId="77777777" w:rsidR="00656E7F" w:rsidRPr="00656E7F" w:rsidRDefault="00656E7F" w:rsidP="00656E7F">
      <w:pPr>
        <w:spacing w:after="0" w:line="240" w:lineRule="auto"/>
        <w:jc w:val="both"/>
        <w:rPr>
          <w:rFonts w:cs="Arial"/>
        </w:rPr>
      </w:pPr>
    </w:p>
    <w:p w14:paraId="0AFFE418" w14:textId="77777777" w:rsidR="00656E7F" w:rsidRPr="009F294E" w:rsidRDefault="00656E7F" w:rsidP="00656E7F">
      <w:pPr>
        <w:spacing w:after="0" w:line="240" w:lineRule="auto"/>
        <w:jc w:val="both"/>
        <w:rPr>
          <w:rFonts w:cs="Arial"/>
          <w:b/>
        </w:rPr>
      </w:pPr>
      <w:r w:rsidRPr="009F294E">
        <w:rPr>
          <w:rFonts w:cs="Arial"/>
          <w:b/>
        </w:rPr>
        <w:t xml:space="preserve">Constituidas al cierre de la vigencia 2016: </w:t>
      </w:r>
    </w:p>
    <w:p w14:paraId="15DE3062" w14:textId="77777777" w:rsidR="00656E7F" w:rsidRPr="009F294E" w:rsidRDefault="00656E7F" w:rsidP="00656E7F">
      <w:pPr>
        <w:spacing w:after="0" w:line="240" w:lineRule="auto"/>
        <w:rPr>
          <w:rFonts w:cs="Arial"/>
          <w:sz w:val="18"/>
          <w:szCs w:val="20"/>
        </w:rPr>
      </w:pPr>
    </w:p>
    <w:p w14:paraId="07F2D3E8" w14:textId="77777777" w:rsidR="00656E7F" w:rsidRPr="009F294E" w:rsidRDefault="00656E7F" w:rsidP="00656E7F">
      <w:pPr>
        <w:spacing w:after="0" w:line="240" w:lineRule="auto"/>
        <w:jc w:val="both"/>
        <w:rPr>
          <w:noProof/>
          <w:lang w:eastAsia="es-ES"/>
        </w:rPr>
      </w:pPr>
      <w:r w:rsidRPr="009F294E">
        <w:rPr>
          <w:noProof/>
          <w:lang w:eastAsia="es-ES"/>
        </w:rPr>
        <w:t>El comportamiento del rezago en la vigencia 2016 con corte al 31 de diciembre de 2016 para el ICBF presentó las siguientes cifras:</w:t>
      </w:r>
    </w:p>
    <w:p w14:paraId="09B81685" w14:textId="77777777" w:rsidR="00656E7F" w:rsidRPr="009F294E" w:rsidRDefault="00656E7F" w:rsidP="00656E7F">
      <w:pPr>
        <w:spacing w:after="0" w:line="240" w:lineRule="auto"/>
        <w:jc w:val="both"/>
        <w:rPr>
          <w:noProof/>
          <w:lang w:eastAsia="es-ES"/>
        </w:rPr>
      </w:pPr>
    </w:p>
    <w:p w14:paraId="7644985F" w14:textId="77777777" w:rsidR="00656E7F" w:rsidRPr="00656E7F" w:rsidRDefault="00656E7F" w:rsidP="00656E7F">
      <w:pPr>
        <w:spacing w:after="0" w:line="240" w:lineRule="auto"/>
        <w:jc w:val="both"/>
        <w:rPr>
          <w:noProof/>
          <w:color w:val="FF0000"/>
          <w:lang w:eastAsia="es-ES"/>
        </w:rPr>
      </w:pPr>
    </w:p>
    <w:p w14:paraId="40966D39" w14:textId="77777777" w:rsidR="00656E7F" w:rsidRPr="00656E7F" w:rsidRDefault="00656E7F" w:rsidP="00656E7F">
      <w:pPr>
        <w:spacing w:after="0" w:line="240" w:lineRule="auto"/>
        <w:jc w:val="both"/>
        <w:rPr>
          <w:noProof/>
          <w:color w:val="FF0000"/>
          <w:lang w:eastAsia="es-ES"/>
        </w:rPr>
      </w:pPr>
      <w:r w:rsidRPr="00656E7F">
        <w:rPr>
          <w:noProof/>
          <w:color w:val="FF0000"/>
          <w:lang w:eastAsia="es-ES"/>
        </w:rPr>
        <w:lastRenderedPageBreak/>
        <w:tab/>
      </w:r>
      <w:r w:rsidRPr="00656E7F">
        <w:rPr>
          <w:noProof/>
          <w:color w:val="FF0000"/>
          <w:lang w:eastAsia="es-ES"/>
        </w:rPr>
        <w:tab/>
      </w:r>
      <w:r w:rsidRPr="00656E7F">
        <w:rPr>
          <w:noProof/>
          <w:color w:val="FF0000"/>
          <w:lang w:val="es-CO" w:eastAsia="es-CO"/>
        </w:rPr>
        <w:drawing>
          <wp:inline distT="0" distB="0" distL="0" distR="0" wp14:anchorId="0C8B361C" wp14:editId="53A77C01">
            <wp:extent cx="3657600" cy="1371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1371600"/>
                    </a:xfrm>
                    <a:prstGeom prst="rect">
                      <a:avLst/>
                    </a:prstGeom>
                    <a:noFill/>
                    <a:ln>
                      <a:noFill/>
                    </a:ln>
                  </pic:spPr>
                </pic:pic>
              </a:graphicData>
            </a:graphic>
          </wp:inline>
        </w:drawing>
      </w:r>
    </w:p>
    <w:p w14:paraId="65E8EF28" w14:textId="77777777" w:rsidR="00656E7F" w:rsidRPr="00656E7F" w:rsidRDefault="00656E7F" w:rsidP="00656E7F">
      <w:pPr>
        <w:spacing w:after="0" w:line="240" w:lineRule="auto"/>
        <w:jc w:val="both"/>
        <w:rPr>
          <w:noProof/>
          <w:color w:val="FF0000"/>
          <w:lang w:eastAsia="es-ES"/>
        </w:rPr>
      </w:pPr>
    </w:p>
    <w:p w14:paraId="342BCE5D" w14:textId="77777777" w:rsidR="00656E7F" w:rsidRPr="00656E7F" w:rsidRDefault="00656E7F" w:rsidP="00656E7F">
      <w:pPr>
        <w:spacing w:after="0" w:line="240" w:lineRule="auto"/>
        <w:jc w:val="both"/>
        <w:rPr>
          <w:noProof/>
          <w:color w:val="FF0000"/>
          <w:lang w:eastAsia="es-ES"/>
        </w:rPr>
      </w:pPr>
    </w:p>
    <w:p w14:paraId="0F9890CB" w14:textId="77777777" w:rsidR="00656E7F" w:rsidRPr="009F294E" w:rsidRDefault="00656E7F" w:rsidP="00656E7F">
      <w:pPr>
        <w:spacing w:after="0" w:line="240" w:lineRule="auto"/>
        <w:jc w:val="both"/>
        <w:rPr>
          <w:noProof/>
          <w:lang w:eastAsia="es-ES"/>
        </w:rPr>
      </w:pPr>
      <w:r w:rsidRPr="009F294E">
        <w:rPr>
          <w:noProof/>
          <w:lang w:eastAsia="es-ES"/>
        </w:rPr>
        <w:t xml:space="preserve">El cuadro anterior revela la situación presentada el 31 de diciembre en la cual se determinaron reservas presupuestales por $ 254.791 millones, correspondientes al 99.97% del total del rezago potencial (254.864 millones), y obligaciones por $ 73 millones equivalentes al 0.03%, sin embargo efectuado el traslado de documentos, vemos como las reservas presupuestales quedaron con un valor definitivo de $ 75.613 millones (equivalentes al 33.59% del rezago trasladado $225.134 millones), mientras las obligaciones quedaron con $ 149.520 millones correspondientes al 66.41%. </w:t>
      </w:r>
    </w:p>
    <w:p w14:paraId="6AF76867" w14:textId="77777777" w:rsidR="00656E7F" w:rsidRPr="009F294E" w:rsidRDefault="00656E7F" w:rsidP="00656E7F">
      <w:pPr>
        <w:spacing w:after="0" w:line="240" w:lineRule="auto"/>
        <w:rPr>
          <w:rFonts w:cs="Arial"/>
          <w:sz w:val="18"/>
          <w:szCs w:val="20"/>
        </w:rPr>
      </w:pPr>
    </w:p>
    <w:p w14:paraId="306D1B26" w14:textId="77777777" w:rsidR="00656E7F" w:rsidRPr="00656E7F" w:rsidRDefault="00656E7F" w:rsidP="005B4AE5">
      <w:pPr>
        <w:numPr>
          <w:ilvl w:val="1"/>
          <w:numId w:val="10"/>
        </w:numPr>
        <w:spacing w:after="0" w:line="240" w:lineRule="auto"/>
        <w:jc w:val="both"/>
        <w:outlineLvl w:val="1"/>
        <w:rPr>
          <w:rFonts w:cs="Arial"/>
          <w:b/>
        </w:rPr>
      </w:pPr>
      <w:bookmarkStart w:id="14" w:name="_Toc473541598"/>
      <w:bookmarkStart w:id="15" w:name="_Toc478755359"/>
      <w:r w:rsidRPr="00656E7F">
        <w:rPr>
          <w:rFonts w:cs="Arial"/>
          <w:b/>
        </w:rPr>
        <w:t>Logros</w:t>
      </w:r>
      <w:bookmarkEnd w:id="14"/>
      <w:bookmarkEnd w:id="15"/>
    </w:p>
    <w:p w14:paraId="64B751A7" w14:textId="77777777" w:rsidR="00656E7F" w:rsidRPr="00656E7F" w:rsidRDefault="00656E7F" w:rsidP="00656E7F">
      <w:pPr>
        <w:spacing w:after="0" w:line="240" w:lineRule="auto"/>
        <w:ind w:left="792"/>
        <w:jc w:val="both"/>
        <w:rPr>
          <w:rFonts w:cs="Arial"/>
        </w:rPr>
      </w:pPr>
    </w:p>
    <w:p w14:paraId="67C44D21" w14:textId="77777777" w:rsidR="00656E7F" w:rsidRPr="00656E7F" w:rsidRDefault="00656E7F" w:rsidP="00656E7F">
      <w:pPr>
        <w:spacing w:after="0" w:line="240" w:lineRule="auto"/>
        <w:jc w:val="both"/>
        <w:rPr>
          <w:rFonts w:cs="Arial"/>
        </w:rPr>
      </w:pPr>
      <w:r w:rsidRPr="00656E7F">
        <w:rPr>
          <w:rFonts w:cs="Arial"/>
        </w:rPr>
        <w:t xml:space="preserve">El ICBF obtuvo la mejor ejecución presupuestal dentro del sector de Inclusión Social y Reconciliación, gracias al acompañamiento y seguimiento continuo a las Regionales y áreas de la Dirección General, en aras de garantizar la ejecución del 100% de los recursos con un enfoque eficiente y eficaz de acuerdo con el objetivo planteado por la Dirección General. </w:t>
      </w:r>
    </w:p>
    <w:p w14:paraId="70CFE68B" w14:textId="77777777" w:rsidR="00656E7F" w:rsidRPr="00656E7F" w:rsidRDefault="00656E7F" w:rsidP="00656E7F">
      <w:pPr>
        <w:spacing w:after="0" w:line="240" w:lineRule="auto"/>
        <w:jc w:val="both"/>
        <w:rPr>
          <w:rFonts w:cs="Arial"/>
        </w:rPr>
      </w:pPr>
    </w:p>
    <w:p w14:paraId="72CC507D" w14:textId="77777777" w:rsidR="00656E7F" w:rsidRPr="00656E7F" w:rsidRDefault="00656E7F" w:rsidP="00656E7F">
      <w:pPr>
        <w:spacing w:after="0" w:line="240" w:lineRule="auto"/>
        <w:jc w:val="both"/>
        <w:rPr>
          <w:rFonts w:cs="Arial"/>
        </w:rPr>
      </w:pPr>
      <w:r w:rsidRPr="00656E7F">
        <w:rPr>
          <w:rFonts w:cs="Arial"/>
        </w:rPr>
        <w:t>Los resultados registrados de los niveles de ejecución presupuestal comprometida y obligada del ICBF en la vigencia 2016 fueron satisfactorios</w:t>
      </w:r>
      <w:r w:rsidRPr="009F294E">
        <w:rPr>
          <w:rFonts w:cs="Arial"/>
        </w:rPr>
        <w:t>, obteniendo la mejor ejecución presupuestal dentro del sector de Inclusión Social y Reconciliación. Lo anterior producto de la implementación de una serie de estrategias que buscaron garantiz</w:t>
      </w:r>
      <w:r w:rsidRPr="00656E7F">
        <w:rPr>
          <w:rFonts w:cs="Arial"/>
        </w:rPr>
        <w:t xml:space="preserve">ar la ejecución del 100% de los recursos con un enfoque eficiente y eficaz de acuerdo con el objetivo planteado por la Dirección General. </w:t>
      </w:r>
    </w:p>
    <w:p w14:paraId="2338BE21" w14:textId="77777777" w:rsidR="00656E7F" w:rsidRPr="00656E7F" w:rsidRDefault="00656E7F" w:rsidP="00656E7F">
      <w:pPr>
        <w:spacing w:after="0" w:line="240" w:lineRule="auto"/>
        <w:jc w:val="both"/>
        <w:rPr>
          <w:rFonts w:cs="Arial"/>
        </w:rPr>
      </w:pPr>
    </w:p>
    <w:p w14:paraId="5D62BFB1" w14:textId="77777777" w:rsidR="00656E7F" w:rsidRPr="00656E7F" w:rsidRDefault="00656E7F" w:rsidP="00656E7F">
      <w:pPr>
        <w:spacing w:after="0" w:line="240" w:lineRule="auto"/>
        <w:jc w:val="both"/>
        <w:rPr>
          <w:rFonts w:cs="Arial"/>
        </w:rPr>
      </w:pPr>
      <w:r w:rsidRPr="00656E7F">
        <w:rPr>
          <w:rFonts w:cs="Arial"/>
        </w:rPr>
        <w:t>La primera estrategia implementada fue la creación del Comité de seguimiento a la Ejecución Presupuestal. Conformado por la Subdirección General, la Secretaría General, la Dirección Financiera, la Dirección de Planeación y Gestión de Control, la Dirección de Abastecimiento y la Oficina de Gestión Regional, sesionaba dos veces en el mes y se realizaba seguimiento detallado y pormenorizado de los niveles de cumplimento de los compromisos, obligaciones, reservas presupuestales y un seguimiento especial al uso de las Vigencias Futuras.</w:t>
      </w:r>
    </w:p>
    <w:p w14:paraId="3060E30F" w14:textId="77777777" w:rsidR="00656E7F" w:rsidRPr="00656E7F" w:rsidRDefault="00656E7F" w:rsidP="00656E7F">
      <w:pPr>
        <w:spacing w:after="0" w:line="240" w:lineRule="auto"/>
        <w:jc w:val="both"/>
        <w:rPr>
          <w:rFonts w:cs="Arial"/>
        </w:rPr>
      </w:pPr>
    </w:p>
    <w:p w14:paraId="0FF396A9" w14:textId="706AB584" w:rsidR="00656E7F" w:rsidRPr="00656E7F" w:rsidRDefault="00656E7F" w:rsidP="00656E7F">
      <w:pPr>
        <w:spacing w:after="0" w:line="240" w:lineRule="auto"/>
        <w:jc w:val="both"/>
        <w:rPr>
          <w:rFonts w:cs="Arial"/>
        </w:rPr>
      </w:pPr>
      <w:r w:rsidRPr="00656E7F">
        <w:rPr>
          <w:rFonts w:cs="Arial"/>
        </w:rPr>
        <w:t>En el marco del comité de seguimiento se estructuró la circular 005 de lineamientos de ejecución presupuestal para el 2016, en la cual se diseñó una serie de parámetros que buscaron enfocar esfuerzos para mejorar los niveles de ejecución. Los parámetros incluyeron desde la estructuración de la</w:t>
      </w:r>
      <w:r w:rsidR="001C6EF7">
        <w:rPr>
          <w:rFonts w:cs="Arial"/>
        </w:rPr>
        <w:t>s</w:t>
      </w:r>
      <w:r w:rsidRPr="00656E7F">
        <w:rPr>
          <w:rFonts w:cs="Arial"/>
        </w:rPr>
        <w:t xml:space="preserve"> metas de ejecución de compromisos y obligaciones de los gerentes de recursos en la Sede Nacional y en las Regionales, hasta los tiempos para realizar modificaciones presupuestales asociados a la publicación del plan de adquisiciones.</w:t>
      </w:r>
    </w:p>
    <w:p w14:paraId="0EE78D91" w14:textId="77777777" w:rsidR="00656E7F" w:rsidRPr="00656E7F" w:rsidRDefault="00656E7F" w:rsidP="00656E7F">
      <w:pPr>
        <w:spacing w:after="0" w:line="240" w:lineRule="auto"/>
        <w:jc w:val="both"/>
        <w:rPr>
          <w:rFonts w:cs="Arial"/>
        </w:rPr>
      </w:pPr>
    </w:p>
    <w:p w14:paraId="642EA1AE" w14:textId="77777777" w:rsidR="00656E7F" w:rsidRPr="00656E7F" w:rsidRDefault="00656E7F" w:rsidP="00656E7F">
      <w:pPr>
        <w:jc w:val="both"/>
        <w:rPr>
          <w:rFonts w:cs="Arial"/>
        </w:rPr>
      </w:pPr>
      <w:r w:rsidRPr="00656E7F">
        <w:rPr>
          <w:rFonts w:cs="Arial"/>
        </w:rPr>
        <w:lastRenderedPageBreak/>
        <w:t>Adicionalmente, se logró realizar 12 videoconferencias con las 33 Direcciones Regionales y cerca de 50 reuniones con las áreas gerentes de recurso en la Sede Nacional, en las cuales se reforzó el cumplimiento de las metas de seguimiento a la ejecución presupuestal.</w:t>
      </w:r>
    </w:p>
    <w:p w14:paraId="6BFD7E47" w14:textId="77777777" w:rsidR="00656E7F" w:rsidRPr="00656E7F" w:rsidRDefault="00656E7F" w:rsidP="00656E7F">
      <w:pPr>
        <w:jc w:val="both"/>
        <w:rPr>
          <w:rFonts w:cs="Arial"/>
        </w:rPr>
      </w:pPr>
      <w:r w:rsidRPr="009F294E">
        <w:rPr>
          <w:rFonts w:cs="Arial"/>
        </w:rPr>
        <w:t xml:space="preserve">De esta manera, con el acompañamiento y seguimiento continuo a las Regionales y áreas de la Dirección General y la implementación de estas estrategias </w:t>
      </w:r>
      <w:r w:rsidRPr="00656E7F">
        <w:rPr>
          <w:rFonts w:cs="Arial"/>
        </w:rPr>
        <w:t xml:space="preserve">el Instituto Colombiano de Bienestar Familiar-ICBF, logró registrar ejecución de compromisos de $5,4 billones equivalentes al 99,4% de su apropiación vigente. Marcando el porcentaje más alto de ejecución comprometida de los últimos 26 años y la pérdida de apropiación es la más baja en los mismos años. </w:t>
      </w:r>
    </w:p>
    <w:p w14:paraId="76E26379" w14:textId="77777777" w:rsidR="00656E7F" w:rsidRPr="00656E7F" w:rsidRDefault="00656E7F" w:rsidP="00656E7F">
      <w:pPr>
        <w:jc w:val="both"/>
        <w:rPr>
          <w:rFonts w:cs="Arial"/>
        </w:rPr>
      </w:pPr>
      <w:r w:rsidRPr="00656E7F">
        <w:rPr>
          <w:rFonts w:cs="Arial"/>
        </w:rPr>
        <w:t xml:space="preserve">Por otro lado, el nivel de obligaciones equivalentes al 97,5% de la apropiación vigente, fue superior a las obligaciones registradas en los últimos 5 años. Sin embargo, el valor obligado de $5,3 billones, es superior a los registrados en los últimos 16 años a precios constantes. </w:t>
      </w:r>
    </w:p>
    <w:p w14:paraId="660F188F" w14:textId="556B1C83" w:rsidR="00656E7F" w:rsidRPr="00656E7F" w:rsidRDefault="00656E7F" w:rsidP="00656E7F">
      <w:pPr>
        <w:jc w:val="both"/>
        <w:rPr>
          <w:rFonts w:cs="Arial"/>
        </w:rPr>
      </w:pPr>
      <w:r w:rsidRPr="00656E7F">
        <w:rPr>
          <w:rFonts w:cs="Arial"/>
        </w:rPr>
        <w:t>Adicionalmente, el ICBF logró el cumplimiento del 100% en todos los meses del año de las metas propuestas en el acuerdo de desempeño con presidencia y logró mantenerse en el primer lugar de ejecución obligada, entre las entidades que conforman el Sector Inclusión Social y Reconciliación.</w:t>
      </w:r>
    </w:p>
    <w:p w14:paraId="6C2E0CAC" w14:textId="77777777" w:rsidR="00656E7F" w:rsidRPr="00656E7F" w:rsidRDefault="00656E7F" w:rsidP="00656E7F">
      <w:pPr>
        <w:jc w:val="both"/>
        <w:rPr>
          <w:rFonts w:cs="Arial"/>
        </w:rPr>
      </w:pPr>
      <w:r w:rsidRPr="00656E7F">
        <w:rPr>
          <w:rFonts w:cs="Arial"/>
        </w:rPr>
        <w:t>También, logró compromisos del 96,9% del cupo de vigencias futuras autorizadas y disminuir el nivel de reservas constituidas en relación con los últimos 5 años.</w:t>
      </w:r>
    </w:p>
    <w:p w14:paraId="3DA923D0" w14:textId="77777777" w:rsidR="00656E7F" w:rsidRPr="00656E7F" w:rsidRDefault="00656E7F" w:rsidP="005B4AE5">
      <w:pPr>
        <w:numPr>
          <w:ilvl w:val="1"/>
          <w:numId w:val="10"/>
        </w:numPr>
        <w:spacing w:after="0" w:line="240" w:lineRule="auto"/>
        <w:jc w:val="both"/>
        <w:outlineLvl w:val="1"/>
        <w:rPr>
          <w:rFonts w:cs="Arial"/>
          <w:b/>
        </w:rPr>
      </w:pPr>
      <w:bookmarkStart w:id="16" w:name="_Toc473541599"/>
      <w:bookmarkStart w:id="17" w:name="_Toc478755360"/>
      <w:r w:rsidRPr="00656E7F">
        <w:rPr>
          <w:rFonts w:cs="Arial"/>
          <w:b/>
        </w:rPr>
        <w:t>Retos</w:t>
      </w:r>
      <w:bookmarkEnd w:id="16"/>
      <w:bookmarkEnd w:id="17"/>
    </w:p>
    <w:p w14:paraId="1CCFA9D2" w14:textId="77777777" w:rsidR="00656E7F" w:rsidRPr="00656E7F" w:rsidRDefault="00656E7F" w:rsidP="00656E7F">
      <w:pPr>
        <w:spacing w:after="0" w:line="240" w:lineRule="auto"/>
        <w:ind w:left="792"/>
        <w:jc w:val="both"/>
        <w:rPr>
          <w:rFonts w:cs="Arial"/>
        </w:rPr>
      </w:pPr>
    </w:p>
    <w:p w14:paraId="65B2AD29" w14:textId="77777777" w:rsidR="00656E7F" w:rsidRPr="00656E7F" w:rsidRDefault="00656E7F" w:rsidP="005B4AE5">
      <w:pPr>
        <w:numPr>
          <w:ilvl w:val="0"/>
          <w:numId w:val="180"/>
        </w:numPr>
        <w:tabs>
          <w:tab w:val="clear" w:pos="360"/>
          <w:tab w:val="num" w:pos="709"/>
        </w:tabs>
        <w:spacing w:after="0" w:line="240" w:lineRule="auto"/>
        <w:ind w:left="709" w:hanging="283"/>
        <w:jc w:val="both"/>
        <w:rPr>
          <w:rFonts w:cs="Arial"/>
        </w:rPr>
      </w:pPr>
      <w:r w:rsidRPr="00656E7F">
        <w:rPr>
          <w:rFonts w:cs="Arial"/>
        </w:rPr>
        <w:t>Capacitar permanente al personal financiero en las áreas, propendiendo por un mayor control y seguimiento a la ejecución presupuestal de los recursos.</w:t>
      </w:r>
    </w:p>
    <w:p w14:paraId="12A9EFDD" w14:textId="77777777" w:rsidR="00656E7F" w:rsidRPr="00656E7F" w:rsidRDefault="00656E7F" w:rsidP="00656E7F">
      <w:pPr>
        <w:tabs>
          <w:tab w:val="num" w:pos="709"/>
        </w:tabs>
        <w:spacing w:after="0" w:line="240" w:lineRule="auto"/>
        <w:ind w:left="709" w:hanging="283"/>
        <w:jc w:val="both"/>
        <w:rPr>
          <w:rFonts w:cs="Arial"/>
        </w:rPr>
      </w:pPr>
    </w:p>
    <w:p w14:paraId="1C63AF54" w14:textId="77777777" w:rsidR="00656E7F" w:rsidRPr="00656E7F" w:rsidRDefault="00656E7F" w:rsidP="005B4AE5">
      <w:pPr>
        <w:numPr>
          <w:ilvl w:val="0"/>
          <w:numId w:val="180"/>
        </w:numPr>
        <w:tabs>
          <w:tab w:val="clear" w:pos="360"/>
          <w:tab w:val="num" w:pos="709"/>
        </w:tabs>
        <w:spacing w:after="0" w:line="240" w:lineRule="auto"/>
        <w:ind w:left="709" w:hanging="283"/>
        <w:jc w:val="both"/>
        <w:rPr>
          <w:rFonts w:cs="Arial"/>
        </w:rPr>
      </w:pPr>
      <w:r w:rsidRPr="00656E7F">
        <w:rPr>
          <w:rFonts w:cs="Arial"/>
        </w:rPr>
        <w:t>Realizar asesoría y acompañamiento presencial a las áreas de la Sede Nacional y Regionales.</w:t>
      </w:r>
    </w:p>
    <w:p w14:paraId="3749EC47" w14:textId="77777777" w:rsidR="00656E7F" w:rsidRPr="00656E7F" w:rsidRDefault="00656E7F" w:rsidP="00656E7F">
      <w:pPr>
        <w:tabs>
          <w:tab w:val="num" w:pos="709"/>
        </w:tabs>
        <w:spacing w:after="0" w:line="240" w:lineRule="auto"/>
        <w:ind w:left="709" w:hanging="283"/>
        <w:jc w:val="both"/>
        <w:rPr>
          <w:rFonts w:cs="Arial"/>
        </w:rPr>
      </w:pPr>
    </w:p>
    <w:p w14:paraId="29FA3391" w14:textId="77777777" w:rsidR="00656E7F" w:rsidRPr="00656E7F" w:rsidRDefault="00656E7F" w:rsidP="005B4AE5">
      <w:pPr>
        <w:numPr>
          <w:ilvl w:val="0"/>
          <w:numId w:val="180"/>
        </w:numPr>
        <w:tabs>
          <w:tab w:val="clear" w:pos="360"/>
          <w:tab w:val="num" w:pos="709"/>
        </w:tabs>
        <w:spacing w:after="0" w:line="240" w:lineRule="auto"/>
        <w:ind w:left="709" w:hanging="283"/>
        <w:jc w:val="both"/>
        <w:rPr>
          <w:rFonts w:cs="Arial"/>
        </w:rPr>
      </w:pPr>
      <w:r w:rsidRPr="00656E7F">
        <w:rPr>
          <w:rFonts w:cs="Arial"/>
        </w:rPr>
        <w:t xml:space="preserve">Implementar el </w:t>
      </w:r>
      <w:r w:rsidRPr="009F294E">
        <w:rPr>
          <w:rFonts w:cs="Arial"/>
        </w:rPr>
        <w:t xml:space="preserve">módulo de </w:t>
      </w:r>
      <w:r w:rsidRPr="00656E7F">
        <w:rPr>
          <w:rFonts w:cs="Arial"/>
        </w:rPr>
        <w:t>Seguimiento a la Ejecución Presupuestal, para realizar el control de saldos de apropiación, CDP’s, compromisos, obligaciones y rezago presupuestal.</w:t>
      </w:r>
    </w:p>
    <w:p w14:paraId="7E98F7FF" w14:textId="77777777" w:rsidR="00656E7F" w:rsidRPr="00656E7F" w:rsidRDefault="00656E7F" w:rsidP="00656E7F">
      <w:pPr>
        <w:spacing w:after="0" w:line="240" w:lineRule="auto"/>
        <w:jc w:val="both"/>
        <w:rPr>
          <w:rFonts w:cs="Arial"/>
        </w:rPr>
      </w:pPr>
    </w:p>
    <w:p w14:paraId="4D6EE5ED" w14:textId="77777777" w:rsidR="00656E7F" w:rsidRPr="00656E7F" w:rsidRDefault="00656E7F" w:rsidP="005B4AE5">
      <w:pPr>
        <w:numPr>
          <w:ilvl w:val="0"/>
          <w:numId w:val="180"/>
        </w:numPr>
        <w:tabs>
          <w:tab w:val="clear" w:pos="360"/>
          <w:tab w:val="num" w:pos="709"/>
        </w:tabs>
        <w:spacing w:after="0" w:line="240" w:lineRule="auto"/>
        <w:ind w:left="709" w:hanging="283"/>
        <w:jc w:val="both"/>
        <w:rPr>
          <w:rFonts w:cs="Arial"/>
        </w:rPr>
      </w:pPr>
      <w:r w:rsidRPr="00656E7F">
        <w:rPr>
          <w:rFonts w:cs="Arial"/>
        </w:rPr>
        <w:t>Comunicación constante con los Gerentes de recursos de la Sede de la Dirección General, para mantener una excelente ejecución de los recursos asignados.</w:t>
      </w:r>
      <w:r w:rsidRPr="00656E7F" w:rsidDel="00435AA2">
        <w:rPr>
          <w:rFonts w:cs="Arial"/>
        </w:rPr>
        <w:t xml:space="preserve"> </w:t>
      </w:r>
    </w:p>
    <w:p w14:paraId="32778B57" w14:textId="77777777" w:rsidR="00656E7F" w:rsidRPr="00656E7F" w:rsidRDefault="00656E7F" w:rsidP="00656E7F">
      <w:pPr>
        <w:spacing w:after="0" w:line="240" w:lineRule="auto"/>
        <w:jc w:val="both"/>
        <w:rPr>
          <w:rFonts w:cs="Arial"/>
          <w:b/>
        </w:rPr>
      </w:pPr>
    </w:p>
    <w:p w14:paraId="2F296511" w14:textId="77777777" w:rsidR="00656E7F" w:rsidRPr="00656E7F" w:rsidRDefault="00656E7F" w:rsidP="00656E7F">
      <w:pPr>
        <w:spacing w:after="0" w:line="240" w:lineRule="auto"/>
        <w:jc w:val="both"/>
        <w:rPr>
          <w:rFonts w:cs="Arial"/>
          <w:b/>
        </w:rPr>
      </w:pPr>
    </w:p>
    <w:p w14:paraId="62171C8F" w14:textId="77777777" w:rsidR="00656E7F" w:rsidRPr="00656E7F" w:rsidRDefault="00656E7F" w:rsidP="00656E7F">
      <w:pPr>
        <w:spacing w:after="0" w:line="240" w:lineRule="auto"/>
        <w:jc w:val="both"/>
        <w:rPr>
          <w:rFonts w:cs="Arial"/>
          <w:b/>
        </w:rPr>
      </w:pPr>
    </w:p>
    <w:p w14:paraId="2BAF7C8E" w14:textId="77777777" w:rsidR="001626D1" w:rsidRPr="00782FD1" w:rsidRDefault="001626D1" w:rsidP="001626D1">
      <w:pPr>
        <w:spacing w:after="0" w:line="240" w:lineRule="auto"/>
        <w:jc w:val="both"/>
        <w:rPr>
          <w:rFonts w:cs="Arial"/>
        </w:rPr>
      </w:pPr>
    </w:p>
    <w:p w14:paraId="064A2EED" w14:textId="77777777" w:rsidR="008A56FD" w:rsidRPr="00545218" w:rsidRDefault="00055613" w:rsidP="005B4AE5">
      <w:pPr>
        <w:pStyle w:val="Prrafodelista"/>
        <w:keepNext/>
        <w:pageBreakBefore/>
        <w:numPr>
          <w:ilvl w:val="0"/>
          <w:numId w:val="11"/>
        </w:numPr>
        <w:spacing w:after="0" w:line="240" w:lineRule="auto"/>
        <w:outlineLvl w:val="0"/>
        <w:rPr>
          <w:rFonts w:eastAsia="Times New Roman" w:cs="Arial"/>
          <w:b/>
          <w:bCs/>
          <w:kern w:val="32"/>
        </w:rPr>
      </w:pPr>
      <w:bookmarkStart w:id="18" w:name="_Toc470038833"/>
      <w:bookmarkStart w:id="19" w:name="_Toc441847023"/>
      <w:bookmarkStart w:id="20" w:name="_Toc328055130"/>
      <w:bookmarkStart w:id="21" w:name="_Toc478755361"/>
      <w:r w:rsidRPr="00545218">
        <w:rPr>
          <w:rFonts w:eastAsia="Times New Roman" w:cs="Arial"/>
          <w:b/>
          <w:bCs/>
          <w:kern w:val="32"/>
        </w:rPr>
        <w:lastRenderedPageBreak/>
        <w:t>GESTION MISIONAL Y DE GOBIERNO</w:t>
      </w:r>
      <w:bookmarkEnd w:id="21"/>
      <w:r w:rsidRPr="00545218">
        <w:rPr>
          <w:rFonts w:eastAsia="Times New Roman" w:cs="Arial"/>
          <w:b/>
          <w:bCs/>
          <w:kern w:val="32"/>
        </w:rPr>
        <w:t xml:space="preserve"> </w:t>
      </w:r>
    </w:p>
    <w:p w14:paraId="66F6FDAE" w14:textId="77777777" w:rsidR="008A56FD" w:rsidRPr="00D23FA4" w:rsidRDefault="008A56FD" w:rsidP="008A56FD">
      <w:pPr>
        <w:spacing w:after="0" w:line="240" w:lineRule="auto"/>
        <w:rPr>
          <w:rFonts w:cs="Arial"/>
        </w:rPr>
      </w:pPr>
    </w:p>
    <w:p w14:paraId="366F81F6" w14:textId="6DCAAD65" w:rsidR="003F4354" w:rsidRPr="00E913AF" w:rsidRDefault="00055613" w:rsidP="005B4AE5">
      <w:pPr>
        <w:pStyle w:val="Prrafodelista"/>
        <w:keepNext/>
        <w:keepLines/>
        <w:numPr>
          <w:ilvl w:val="1"/>
          <w:numId w:val="230"/>
        </w:numPr>
        <w:spacing w:after="0" w:line="240" w:lineRule="auto"/>
        <w:outlineLvl w:val="1"/>
        <w:rPr>
          <w:rFonts w:eastAsiaTheme="majorEastAsia" w:cs="Arial"/>
          <w:b/>
        </w:rPr>
      </w:pPr>
      <w:bookmarkStart w:id="22" w:name="_Toc478755362"/>
      <w:r w:rsidRPr="00545218">
        <w:rPr>
          <w:rFonts w:eastAsia="Times New Roman" w:cs="Arial"/>
          <w:b/>
          <w:bCs/>
          <w:kern w:val="32"/>
        </w:rPr>
        <w:t>ATENCIÓN A LA PRIMERA INFANCIA</w:t>
      </w:r>
      <w:bookmarkEnd w:id="22"/>
    </w:p>
    <w:p w14:paraId="136AE9C4" w14:textId="77777777" w:rsidR="00E913AF" w:rsidRPr="003F03DB" w:rsidRDefault="00E913AF" w:rsidP="00E913AF">
      <w:pPr>
        <w:pStyle w:val="Prrafodelista"/>
        <w:keepNext/>
        <w:keepLines/>
        <w:spacing w:after="0" w:line="240" w:lineRule="auto"/>
        <w:ind w:left="360"/>
        <w:outlineLvl w:val="1"/>
        <w:rPr>
          <w:rFonts w:eastAsiaTheme="majorEastAsia" w:cs="Arial"/>
          <w:b/>
        </w:rPr>
      </w:pPr>
    </w:p>
    <w:tbl>
      <w:tblPr>
        <w:tblW w:w="0" w:type="auto"/>
        <w:tblInd w:w="-5"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335"/>
        <w:gridCol w:w="1041"/>
        <w:gridCol w:w="1091"/>
        <w:gridCol w:w="1091"/>
        <w:gridCol w:w="1842"/>
      </w:tblGrid>
      <w:tr w:rsidR="00F52B49" w:rsidRPr="00003272" w14:paraId="47051041" w14:textId="77777777" w:rsidTr="00E913AF">
        <w:trPr>
          <w:trHeight w:val="480"/>
        </w:trPr>
        <w:tc>
          <w:tcPr>
            <w:tcW w:w="0" w:type="auto"/>
            <w:vMerge w:val="restart"/>
            <w:shd w:val="clear" w:color="auto" w:fill="76923C"/>
            <w:vAlign w:val="center"/>
            <w:hideMark/>
          </w:tcPr>
          <w:p w14:paraId="6F393863" w14:textId="34178A45" w:rsidR="00F52B49" w:rsidRPr="00E913AF" w:rsidRDefault="00E913AF" w:rsidP="00FB0F92">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Asistencia A la Primera Infancia a</w:t>
            </w:r>
            <w:r w:rsidRPr="00E913AF">
              <w:rPr>
                <w:rFonts w:eastAsia="Times New Roman" w:cs="Arial"/>
                <w:b/>
                <w:bCs/>
                <w:color w:val="FFFFFF" w:themeColor="background1"/>
                <w:sz w:val="18"/>
                <w:szCs w:val="18"/>
                <w:lang w:val="es-CO" w:eastAsia="es-CO"/>
              </w:rPr>
              <w:t xml:space="preserve"> Nivel Nacional</w:t>
            </w:r>
          </w:p>
        </w:tc>
        <w:tc>
          <w:tcPr>
            <w:tcW w:w="0" w:type="auto"/>
            <w:shd w:val="clear" w:color="auto" w:fill="76923C"/>
            <w:vAlign w:val="center"/>
            <w:hideMark/>
          </w:tcPr>
          <w:p w14:paraId="01352F38" w14:textId="538D3EF4" w:rsidR="00F52B49" w:rsidRPr="00E913AF" w:rsidRDefault="00E913AF" w:rsidP="00FB0F92">
            <w:pPr>
              <w:spacing w:after="0" w:line="240" w:lineRule="auto"/>
              <w:jc w:val="center"/>
              <w:rPr>
                <w:rFonts w:eastAsia="Times New Roman" w:cs="Arial"/>
                <w:b/>
                <w:bCs/>
                <w:color w:val="FFFFFF" w:themeColor="background1"/>
                <w:sz w:val="18"/>
                <w:szCs w:val="18"/>
                <w:lang w:val="es-CO" w:eastAsia="es-CO"/>
              </w:rPr>
            </w:pPr>
            <w:r w:rsidRPr="00E913AF">
              <w:rPr>
                <w:rFonts w:eastAsia="Times New Roman" w:cs="Arial"/>
                <w:b/>
                <w:bCs/>
                <w:color w:val="FFFFFF" w:themeColor="background1"/>
                <w:sz w:val="18"/>
                <w:szCs w:val="18"/>
                <w:lang w:val="es-CO" w:eastAsia="es-CO"/>
              </w:rPr>
              <w:t xml:space="preserve"> Unidades </w:t>
            </w:r>
          </w:p>
        </w:tc>
        <w:tc>
          <w:tcPr>
            <w:tcW w:w="0" w:type="auto"/>
            <w:shd w:val="clear" w:color="auto" w:fill="76923C"/>
            <w:vAlign w:val="center"/>
            <w:hideMark/>
          </w:tcPr>
          <w:p w14:paraId="7061378E" w14:textId="74F8EAAA" w:rsidR="00F52B49" w:rsidRPr="00E913AF" w:rsidRDefault="00E913AF" w:rsidP="00FB0F92">
            <w:pPr>
              <w:spacing w:after="0" w:line="240" w:lineRule="auto"/>
              <w:jc w:val="center"/>
              <w:rPr>
                <w:rFonts w:eastAsia="Times New Roman" w:cs="Arial"/>
                <w:b/>
                <w:bCs/>
                <w:color w:val="FFFFFF" w:themeColor="background1"/>
                <w:sz w:val="18"/>
                <w:szCs w:val="18"/>
                <w:lang w:val="es-CO" w:eastAsia="es-CO"/>
              </w:rPr>
            </w:pPr>
            <w:r w:rsidRPr="00E913AF">
              <w:rPr>
                <w:rFonts w:eastAsia="Times New Roman" w:cs="Arial"/>
                <w:b/>
                <w:bCs/>
                <w:color w:val="FFFFFF" w:themeColor="background1"/>
                <w:sz w:val="18"/>
                <w:szCs w:val="18"/>
                <w:lang w:val="es-CO" w:eastAsia="es-CO"/>
              </w:rPr>
              <w:t xml:space="preserve"> Cupos </w:t>
            </w:r>
          </w:p>
        </w:tc>
        <w:tc>
          <w:tcPr>
            <w:tcW w:w="0" w:type="auto"/>
            <w:shd w:val="clear" w:color="auto" w:fill="76923C"/>
            <w:vAlign w:val="center"/>
            <w:hideMark/>
          </w:tcPr>
          <w:p w14:paraId="5C9D35FA" w14:textId="5C1A8EBD" w:rsidR="00F52B49" w:rsidRPr="00E913AF" w:rsidRDefault="00E913AF" w:rsidP="00FB0F92">
            <w:pPr>
              <w:spacing w:after="0" w:line="240" w:lineRule="auto"/>
              <w:jc w:val="center"/>
              <w:rPr>
                <w:rFonts w:eastAsia="Times New Roman" w:cs="Arial"/>
                <w:b/>
                <w:bCs/>
                <w:color w:val="FFFFFF" w:themeColor="background1"/>
                <w:sz w:val="18"/>
                <w:szCs w:val="18"/>
                <w:lang w:val="es-CO" w:eastAsia="es-CO"/>
              </w:rPr>
            </w:pPr>
            <w:r w:rsidRPr="00E913AF">
              <w:rPr>
                <w:rFonts w:eastAsia="Times New Roman" w:cs="Arial"/>
                <w:b/>
                <w:bCs/>
                <w:color w:val="FFFFFF" w:themeColor="background1"/>
                <w:sz w:val="18"/>
                <w:szCs w:val="18"/>
                <w:lang w:val="es-CO" w:eastAsia="es-CO"/>
              </w:rPr>
              <w:t xml:space="preserve"> Usuarios </w:t>
            </w:r>
          </w:p>
        </w:tc>
        <w:tc>
          <w:tcPr>
            <w:tcW w:w="0" w:type="auto"/>
            <w:shd w:val="clear" w:color="auto" w:fill="76923C"/>
            <w:vAlign w:val="center"/>
            <w:hideMark/>
          </w:tcPr>
          <w:p w14:paraId="162C92B6" w14:textId="30F236D9" w:rsidR="00F52B49" w:rsidRPr="00E913AF" w:rsidRDefault="00E913AF" w:rsidP="00FB0F92">
            <w:pPr>
              <w:spacing w:after="0" w:line="240" w:lineRule="auto"/>
              <w:jc w:val="center"/>
              <w:rPr>
                <w:rFonts w:eastAsia="Times New Roman" w:cs="Arial"/>
                <w:b/>
                <w:bCs/>
                <w:color w:val="FFFFFF" w:themeColor="background1"/>
                <w:sz w:val="18"/>
                <w:szCs w:val="18"/>
                <w:lang w:val="es-CO" w:eastAsia="es-CO"/>
              </w:rPr>
            </w:pPr>
            <w:r w:rsidRPr="00E913AF">
              <w:rPr>
                <w:rFonts w:eastAsia="Times New Roman" w:cs="Arial"/>
                <w:b/>
                <w:bCs/>
                <w:color w:val="FFFFFF" w:themeColor="background1"/>
                <w:sz w:val="18"/>
                <w:szCs w:val="18"/>
                <w:lang w:val="es-CO" w:eastAsia="es-CO"/>
              </w:rPr>
              <w:t>Inversión</w:t>
            </w:r>
            <w:r w:rsidRPr="00E913AF">
              <w:rPr>
                <w:rFonts w:eastAsia="Times New Roman" w:cs="Arial"/>
                <w:b/>
                <w:bCs/>
                <w:color w:val="FFFFFF" w:themeColor="background1"/>
                <w:sz w:val="18"/>
                <w:szCs w:val="18"/>
                <w:lang w:val="es-CO" w:eastAsia="es-CO"/>
              </w:rPr>
              <w:br/>
              <w:t>SIIF</w:t>
            </w:r>
          </w:p>
        </w:tc>
      </w:tr>
      <w:tr w:rsidR="00F52B49" w:rsidRPr="00003272" w14:paraId="6CE6BC44" w14:textId="77777777" w:rsidTr="00E913AF">
        <w:trPr>
          <w:trHeight w:val="240"/>
        </w:trPr>
        <w:tc>
          <w:tcPr>
            <w:tcW w:w="0" w:type="auto"/>
            <w:vMerge/>
            <w:shd w:val="clear" w:color="auto" w:fill="76923C"/>
            <w:vAlign w:val="center"/>
            <w:hideMark/>
          </w:tcPr>
          <w:p w14:paraId="284D7A09" w14:textId="77777777" w:rsidR="00F52B49" w:rsidRPr="00E913AF" w:rsidRDefault="00F52B49" w:rsidP="00FB0F92">
            <w:pPr>
              <w:spacing w:after="0" w:line="240" w:lineRule="auto"/>
              <w:rPr>
                <w:rFonts w:eastAsia="Times New Roman" w:cs="Arial"/>
                <w:b/>
                <w:bCs/>
                <w:color w:val="FFFFFF" w:themeColor="background1"/>
                <w:sz w:val="18"/>
                <w:szCs w:val="18"/>
                <w:lang w:val="es-CO" w:eastAsia="es-CO"/>
              </w:rPr>
            </w:pPr>
          </w:p>
        </w:tc>
        <w:tc>
          <w:tcPr>
            <w:tcW w:w="0" w:type="auto"/>
            <w:shd w:val="clear" w:color="auto" w:fill="76923C"/>
            <w:noWrap/>
            <w:vAlign w:val="center"/>
            <w:hideMark/>
          </w:tcPr>
          <w:p w14:paraId="3F4F7EBD" w14:textId="61C2978E" w:rsidR="00F52B49" w:rsidRPr="00E913AF" w:rsidRDefault="00E913AF" w:rsidP="00FB0F92">
            <w:pPr>
              <w:spacing w:after="0" w:line="240" w:lineRule="auto"/>
              <w:jc w:val="center"/>
              <w:rPr>
                <w:rFonts w:eastAsia="Times New Roman" w:cs="Arial"/>
                <w:b/>
                <w:bCs/>
                <w:color w:val="FFFFFF" w:themeColor="background1"/>
                <w:sz w:val="18"/>
                <w:szCs w:val="18"/>
                <w:lang w:val="es-CO" w:eastAsia="es-CO"/>
              </w:rPr>
            </w:pPr>
            <w:r w:rsidRPr="00E913AF">
              <w:rPr>
                <w:rFonts w:eastAsia="Times New Roman" w:cs="Arial"/>
                <w:b/>
                <w:bCs/>
                <w:color w:val="FFFFFF" w:themeColor="background1"/>
                <w:sz w:val="18"/>
                <w:szCs w:val="18"/>
                <w:lang w:val="es-CO" w:eastAsia="es-CO"/>
              </w:rPr>
              <w:t xml:space="preserve">     75.564 </w:t>
            </w:r>
          </w:p>
        </w:tc>
        <w:tc>
          <w:tcPr>
            <w:tcW w:w="0" w:type="auto"/>
            <w:shd w:val="clear" w:color="auto" w:fill="76923C"/>
            <w:noWrap/>
            <w:vAlign w:val="center"/>
            <w:hideMark/>
          </w:tcPr>
          <w:p w14:paraId="67BDFFD6" w14:textId="3DEE080E" w:rsidR="00F52B49" w:rsidRPr="00E913AF" w:rsidRDefault="00E913AF" w:rsidP="00FB0F92">
            <w:pPr>
              <w:spacing w:after="0" w:line="240" w:lineRule="auto"/>
              <w:jc w:val="center"/>
              <w:rPr>
                <w:rFonts w:eastAsia="Times New Roman" w:cs="Arial"/>
                <w:b/>
                <w:bCs/>
                <w:color w:val="FFFFFF" w:themeColor="background1"/>
                <w:sz w:val="18"/>
                <w:szCs w:val="18"/>
                <w:lang w:val="es-CO" w:eastAsia="es-CO"/>
              </w:rPr>
            </w:pPr>
            <w:r w:rsidRPr="00E913AF">
              <w:rPr>
                <w:rFonts w:eastAsia="Times New Roman" w:cs="Arial"/>
                <w:b/>
                <w:bCs/>
                <w:color w:val="FFFFFF" w:themeColor="background1"/>
                <w:sz w:val="18"/>
                <w:szCs w:val="18"/>
                <w:lang w:val="es-CO" w:eastAsia="es-CO"/>
              </w:rPr>
              <w:t xml:space="preserve">  1.929.002 </w:t>
            </w:r>
          </w:p>
        </w:tc>
        <w:tc>
          <w:tcPr>
            <w:tcW w:w="0" w:type="auto"/>
            <w:shd w:val="clear" w:color="auto" w:fill="76923C"/>
            <w:noWrap/>
            <w:vAlign w:val="center"/>
            <w:hideMark/>
          </w:tcPr>
          <w:p w14:paraId="7F0C9326" w14:textId="59C12C31" w:rsidR="00F52B49" w:rsidRPr="00E913AF" w:rsidRDefault="00E913AF" w:rsidP="00FB0F92">
            <w:pPr>
              <w:spacing w:after="0" w:line="240" w:lineRule="auto"/>
              <w:jc w:val="center"/>
              <w:rPr>
                <w:rFonts w:eastAsia="Times New Roman" w:cs="Arial"/>
                <w:b/>
                <w:bCs/>
                <w:color w:val="FFFFFF" w:themeColor="background1"/>
                <w:sz w:val="18"/>
                <w:szCs w:val="18"/>
                <w:lang w:val="es-CO" w:eastAsia="es-CO"/>
              </w:rPr>
            </w:pPr>
            <w:r w:rsidRPr="00E913AF">
              <w:rPr>
                <w:rFonts w:eastAsia="Times New Roman" w:cs="Arial"/>
                <w:b/>
                <w:bCs/>
                <w:color w:val="FFFFFF" w:themeColor="background1"/>
                <w:sz w:val="18"/>
                <w:szCs w:val="18"/>
                <w:lang w:val="es-CO" w:eastAsia="es-CO"/>
              </w:rPr>
              <w:t xml:space="preserve">  2.050.965 </w:t>
            </w:r>
          </w:p>
        </w:tc>
        <w:tc>
          <w:tcPr>
            <w:tcW w:w="0" w:type="auto"/>
            <w:shd w:val="clear" w:color="auto" w:fill="76923C"/>
            <w:noWrap/>
            <w:vAlign w:val="center"/>
            <w:hideMark/>
          </w:tcPr>
          <w:p w14:paraId="207613EA" w14:textId="38379B86" w:rsidR="00F52B49" w:rsidRPr="00E913AF" w:rsidRDefault="00E913AF" w:rsidP="00FB0F92">
            <w:pPr>
              <w:spacing w:after="0" w:line="240" w:lineRule="auto"/>
              <w:jc w:val="center"/>
              <w:rPr>
                <w:rFonts w:eastAsia="Times New Roman" w:cs="Arial"/>
                <w:b/>
                <w:bCs/>
                <w:color w:val="FFFFFF" w:themeColor="background1"/>
                <w:sz w:val="18"/>
                <w:szCs w:val="18"/>
                <w:lang w:val="es-CO" w:eastAsia="es-CO"/>
              </w:rPr>
            </w:pPr>
            <w:r w:rsidRPr="00E913AF">
              <w:rPr>
                <w:rFonts w:eastAsia="Times New Roman" w:cs="Arial"/>
                <w:b/>
                <w:bCs/>
                <w:color w:val="FFFFFF" w:themeColor="background1"/>
                <w:sz w:val="18"/>
                <w:szCs w:val="18"/>
                <w:lang w:val="es-CO" w:eastAsia="es-CO"/>
              </w:rPr>
              <w:t xml:space="preserve">  3.410.126.575.931 </w:t>
            </w:r>
          </w:p>
        </w:tc>
      </w:tr>
      <w:tr w:rsidR="00F52B49" w:rsidRPr="00003272" w14:paraId="521712C9" w14:textId="77777777" w:rsidTr="00E913AF">
        <w:trPr>
          <w:trHeight w:val="240"/>
        </w:trPr>
        <w:tc>
          <w:tcPr>
            <w:tcW w:w="0" w:type="auto"/>
            <w:shd w:val="clear" w:color="auto" w:fill="E2EFDA"/>
            <w:vAlign w:val="center"/>
            <w:hideMark/>
          </w:tcPr>
          <w:p w14:paraId="6AD168BF" w14:textId="77777777" w:rsidR="00F52B49" w:rsidRPr="00003272" w:rsidRDefault="00F52B49" w:rsidP="00FB0F92">
            <w:pPr>
              <w:spacing w:after="0" w:line="240" w:lineRule="auto"/>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INTEGRAL</w:t>
            </w:r>
          </w:p>
        </w:tc>
        <w:tc>
          <w:tcPr>
            <w:tcW w:w="0" w:type="auto"/>
            <w:shd w:val="clear" w:color="auto" w:fill="E2EFDA"/>
            <w:noWrap/>
            <w:vAlign w:val="center"/>
            <w:hideMark/>
          </w:tcPr>
          <w:p w14:paraId="7EAC64E3" w14:textId="77777777" w:rsidR="00F52B49" w:rsidRPr="00003272" w:rsidRDefault="00F52B49" w:rsidP="00FB0F92">
            <w:pPr>
              <w:spacing w:after="0" w:line="240" w:lineRule="auto"/>
              <w:jc w:val="center"/>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 xml:space="preserve">     22.659 </w:t>
            </w:r>
          </w:p>
        </w:tc>
        <w:tc>
          <w:tcPr>
            <w:tcW w:w="0" w:type="auto"/>
            <w:shd w:val="clear" w:color="auto" w:fill="E2EFDA"/>
            <w:noWrap/>
            <w:vAlign w:val="center"/>
            <w:hideMark/>
          </w:tcPr>
          <w:p w14:paraId="36A76242" w14:textId="77777777" w:rsidR="00F52B49" w:rsidRPr="00003272" w:rsidRDefault="00F52B49" w:rsidP="00FB0F92">
            <w:pPr>
              <w:spacing w:after="0" w:line="240" w:lineRule="auto"/>
              <w:jc w:val="center"/>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 xml:space="preserve">  1.236.100 </w:t>
            </w:r>
          </w:p>
        </w:tc>
        <w:tc>
          <w:tcPr>
            <w:tcW w:w="0" w:type="auto"/>
            <w:shd w:val="clear" w:color="auto" w:fill="E2EFDA"/>
            <w:noWrap/>
            <w:vAlign w:val="center"/>
            <w:hideMark/>
          </w:tcPr>
          <w:p w14:paraId="4E715950" w14:textId="77777777" w:rsidR="00F52B49" w:rsidRPr="00003272" w:rsidRDefault="00F52B49" w:rsidP="00FB0F92">
            <w:pPr>
              <w:spacing w:after="0" w:line="240" w:lineRule="auto"/>
              <w:jc w:val="center"/>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 xml:space="preserve">  1.236.100 </w:t>
            </w:r>
          </w:p>
        </w:tc>
        <w:tc>
          <w:tcPr>
            <w:tcW w:w="0" w:type="auto"/>
            <w:shd w:val="clear" w:color="auto" w:fill="E2EFDA"/>
            <w:noWrap/>
            <w:vAlign w:val="center"/>
            <w:hideMark/>
          </w:tcPr>
          <w:p w14:paraId="6D7C3C02" w14:textId="77777777" w:rsidR="00F52B49" w:rsidRPr="00003272" w:rsidRDefault="00F52B49" w:rsidP="00FB0F92">
            <w:pPr>
              <w:spacing w:after="0" w:line="240" w:lineRule="auto"/>
              <w:jc w:val="center"/>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 xml:space="preserve">  2.358.224.284.876 </w:t>
            </w:r>
          </w:p>
        </w:tc>
      </w:tr>
      <w:tr w:rsidR="00F52B49" w:rsidRPr="00003272" w14:paraId="6BBC8DBA" w14:textId="77777777" w:rsidTr="00E913AF">
        <w:trPr>
          <w:trHeight w:val="240"/>
        </w:trPr>
        <w:tc>
          <w:tcPr>
            <w:tcW w:w="0" w:type="auto"/>
            <w:shd w:val="clear" w:color="auto" w:fill="auto"/>
            <w:vAlign w:val="center"/>
            <w:hideMark/>
          </w:tcPr>
          <w:p w14:paraId="5A387ED0"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CDI - INSTITUCIONAL (I)</w:t>
            </w:r>
          </w:p>
        </w:tc>
        <w:tc>
          <w:tcPr>
            <w:tcW w:w="0" w:type="auto"/>
            <w:shd w:val="clear" w:color="auto" w:fill="auto"/>
            <w:noWrap/>
            <w:vAlign w:val="center"/>
            <w:hideMark/>
          </w:tcPr>
          <w:p w14:paraId="4465CA94"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2.054 </w:t>
            </w:r>
          </w:p>
        </w:tc>
        <w:tc>
          <w:tcPr>
            <w:tcW w:w="0" w:type="auto"/>
            <w:shd w:val="clear" w:color="auto" w:fill="auto"/>
            <w:noWrap/>
            <w:vAlign w:val="center"/>
            <w:hideMark/>
          </w:tcPr>
          <w:p w14:paraId="10196184"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255.864 </w:t>
            </w:r>
          </w:p>
        </w:tc>
        <w:tc>
          <w:tcPr>
            <w:tcW w:w="0" w:type="auto"/>
            <w:shd w:val="clear" w:color="auto" w:fill="auto"/>
            <w:noWrap/>
            <w:vAlign w:val="center"/>
            <w:hideMark/>
          </w:tcPr>
          <w:p w14:paraId="38BEBEF3"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255.864 </w:t>
            </w:r>
          </w:p>
        </w:tc>
        <w:tc>
          <w:tcPr>
            <w:tcW w:w="0" w:type="auto"/>
            <w:shd w:val="clear" w:color="auto" w:fill="auto"/>
            <w:noWrap/>
            <w:vAlign w:val="center"/>
            <w:hideMark/>
          </w:tcPr>
          <w:p w14:paraId="08B03A63"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672.261.865.163 </w:t>
            </w:r>
          </w:p>
        </w:tc>
      </w:tr>
      <w:tr w:rsidR="00F52B49" w:rsidRPr="00003272" w14:paraId="480A8162" w14:textId="77777777" w:rsidTr="00E913AF">
        <w:trPr>
          <w:trHeight w:val="240"/>
        </w:trPr>
        <w:tc>
          <w:tcPr>
            <w:tcW w:w="0" w:type="auto"/>
            <w:shd w:val="clear" w:color="auto" w:fill="auto"/>
            <w:vAlign w:val="center"/>
            <w:hideMark/>
          </w:tcPr>
          <w:p w14:paraId="3B960764" w14:textId="77777777" w:rsidR="00F52B49" w:rsidRPr="00003272" w:rsidRDefault="00F52B49" w:rsidP="00FB0F92">
            <w:pPr>
              <w:spacing w:after="0" w:line="240" w:lineRule="auto"/>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CDI SIN ARRIENDO - INSTITUCIONAL INTEGRAL</w:t>
            </w:r>
          </w:p>
        </w:tc>
        <w:tc>
          <w:tcPr>
            <w:tcW w:w="0" w:type="auto"/>
            <w:shd w:val="clear" w:color="auto" w:fill="auto"/>
            <w:noWrap/>
            <w:vAlign w:val="center"/>
            <w:hideMark/>
          </w:tcPr>
          <w:p w14:paraId="05A653AF"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1.292 </w:t>
            </w:r>
          </w:p>
        </w:tc>
        <w:tc>
          <w:tcPr>
            <w:tcW w:w="0" w:type="auto"/>
            <w:shd w:val="clear" w:color="auto" w:fill="auto"/>
            <w:noWrap/>
            <w:vAlign w:val="center"/>
            <w:hideMark/>
          </w:tcPr>
          <w:p w14:paraId="58E51792"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166.609 </w:t>
            </w:r>
          </w:p>
        </w:tc>
        <w:tc>
          <w:tcPr>
            <w:tcW w:w="0" w:type="auto"/>
            <w:shd w:val="clear" w:color="auto" w:fill="auto"/>
            <w:noWrap/>
            <w:vAlign w:val="center"/>
            <w:hideMark/>
          </w:tcPr>
          <w:p w14:paraId="67C62250"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166.609 </w:t>
            </w:r>
          </w:p>
        </w:tc>
        <w:tc>
          <w:tcPr>
            <w:tcW w:w="0" w:type="auto"/>
            <w:shd w:val="clear" w:color="auto" w:fill="auto"/>
            <w:noWrap/>
            <w:vAlign w:val="center"/>
            <w:hideMark/>
          </w:tcPr>
          <w:p w14:paraId="371F54F1"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w:t>
            </w:r>
          </w:p>
        </w:tc>
      </w:tr>
      <w:tr w:rsidR="00F52B49" w:rsidRPr="00003272" w14:paraId="7A8A615D" w14:textId="77777777" w:rsidTr="00E913AF">
        <w:trPr>
          <w:trHeight w:val="240"/>
        </w:trPr>
        <w:tc>
          <w:tcPr>
            <w:tcW w:w="0" w:type="auto"/>
            <w:shd w:val="clear" w:color="auto" w:fill="auto"/>
            <w:vAlign w:val="center"/>
            <w:hideMark/>
          </w:tcPr>
          <w:p w14:paraId="561272A7" w14:textId="77777777" w:rsidR="00F52B49" w:rsidRPr="00003272" w:rsidRDefault="00F52B49" w:rsidP="00FB0F92">
            <w:pPr>
              <w:spacing w:after="0" w:line="240" w:lineRule="auto"/>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CDI CON ARRIENDO - INSTITUCIONAL INTEGRAL</w:t>
            </w:r>
          </w:p>
        </w:tc>
        <w:tc>
          <w:tcPr>
            <w:tcW w:w="0" w:type="auto"/>
            <w:shd w:val="clear" w:color="auto" w:fill="auto"/>
            <w:noWrap/>
            <w:vAlign w:val="center"/>
            <w:hideMark/>
          </w:tcPr>
          <w:p w14:paraId="1CC559A5"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762 </w:t>
            </w:r>
          </w:p>
        </w:tc>
        <w:tc>
          <w:tcPr>
            <w:tcW w:w="0" w:type="auto"/>
            <w:shd w:val="clear" w:color="auto" w:fill="auto"/>
            <w:noWrap/>
            <w:vAlign w:val="center"/>
            <w:hideMark/>
          </w:tcPr>
          <w:p w14:paraId="5A0CD4C6"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89.255 </w:t>
            </w:r>
          </w:p>
        </w:tc>
        <w:tc>
          <w:tcPr>
            <w:tcW w:w="0" w:type="auto"/>
            <w:shd w:val="clear" w:color="auto" w:fill="auto"/>
            <w:noWrap/>
            <w:vAlign w:val="center"/>
            <w:hideMark/>
          </w:tcPr>
          <w:p w14:paraId="394B94DC"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89.255 </w:t>
            </w:r>
          </w:p>
        </w:tc>
        <w:tc>
          <w:tcPr>
            <w:tcW w:w="0" w:type="auto"/>
            <w:shd w:val="clear" w:color="auto" w:fill="auto"/>
            <w:noWrap/>
            <w:vAlign w:val="center"/>
            <w:hideMark/>
          </w:tcPr>
          <w:p w14:paraId="239A891A"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w:t>
            </w:r>
          </w:p>
        </w:tc>
      </w:tr>
      <w:tr w:rsidR="00F52B49" w:rsidRPr="00003272" w14:paraId="08FC7B67" w14:textId="77777777" w:rsidTr="00E913AF">
        <w:trPr>
          <w:trHeight w:val="240"/>
        </w:trPr>
        <w:tc>
          <w:tcPr>
            <w:tcW w:w="0" w:type="auto"/>
            <w:shd w:val="clear" w:color="auto" w:fill="auto"/>
            <w:vAlign w:val="center"/>
            <w:hideMark/>
          </w:tcPr>
          <w:p w14:paraId="29C63275"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HOGARES INFANTILES - INSTITUCIONAL (I)</w:t>
            </w:r>
          </w:p>
        </w:tc>
        <w:tc>
          <w:tcPr>
            <w:tcW w:w="0" w:type="auto"/>
            <w:shd w:val="clear" w:color="auto" w:fill="auto"/>
            <w:noWrap/>
            <w:vAlign w:val="center"/>
            <w:hideMark/>
          </w:tcPr>
          <w:p w14:paraId="338A8E24"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823 </w:t>
            </w:r>
          </w:p>
        </w:tc>
        <w:tc>
          <w:tcPr>
            <w:tcW w:w="0" w:type="auto"/>
            <w:shd w:val="clear" w:color="auto" w:fill="auto"/>
            <w:noWrap/>
            <w:vAlign w:val="center"/>
            <w:hideMark/>
          </w:tcPr>
          <w:p w14:paraId="657BDA89"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103.673 </w:t>
            </w:r>
          </w:p>
        </w:tc>
        <w:tc>
          <w:tcPr>
            <w:tcW w:w="0" w:type="auto"/>
            <w:shd w:val="clear" w:color="auto" w:fill="auto"/>
            <w:noWrap/>
            <w:vAlign w:val="center"/>
            <w:hideMark/>
          </w:tcPr>
          <w:p w14:paraId="5B7BA358"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103.673 </w:t>
            </w:r>
          </w:p>
        </w:tc>
        <w:tc>
          <w:tcPr>
            <w:tcW w:w="0" w:type="auto"/>
            <w:shd w:val="clear" w:color="auto" w:fill="auto"/>
            <w:noWrap/>
            <w:vAlign w:val="center"/>
            <w:hideMark/>
          </w:tcPr>
          <w:p w14:paraId="31363E30"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252.725.529.868 </w:t>
            </w:r>
          </w:p>
        </w:tc>
      </w:tr>
      <w:tr w:rsidR="00F52B49" w:rsidRPr="00003272" w14:paraId="6CBEBB3A" w14:textId="77777777" w:rsidTr="00E913AF">
        <w:trPr>
          <w:trHeight w:val="240"/>
        </w:trPr>
        <w:tc>
          <w:tcPr>
            <w:tcW w:w="0" w:type="auto"/>
            <w:shd w:val="clear" w:color="auto" w:fill="auto"/>
            <w:vAlign w:val="center"/>
            <w:hideMark/>
          </w:tcPr>
          <w:p w14:paraId="5916C83A"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LACTANTES Y PREESCOLARES - INSTITUCIONAL (I)</w:t>
            </w:r>
          </w:p>
        </w:tc>
        <w:tc>
          <w:tcPr>
            <w:tcW w:w="0" w:type="auto"/>
            <w:shd w:val="clear" w:color="auto" w:fill="auto"/>
            <w:noWrap/>
            <w:vAlign w:val="center"/>
            <w:hideMark/>
          </w:tcPr>
          <w:p w14:paraId="5A0C408C"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3 </w:t>
            </w:r>
          </w:p>
        </w:tc>
        <w:tc>
          <w:tcPr>
            <w:tcW w:w="0" w:type="auto"/>
            <w:shd w:val="clear" w:color="auto" w:fill="auto"/>
            <w:noWrap/>
            <w:vAlign w:val="center"/>
            <w:hideMark/>
          </w:tcPr>
          <w:p w14:paraId="23150EC8"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271 </w:t>
            </w:r>
          </w:p>
        </w:tc>
        <w:tc>
          <w:tcPr>
            <w:tcW w:w="0" w:type="auto"/>
            <w:shd w:val="clear" w:color="auto" w:fill="auto"/>
            <w:noWrap/>
            <w:vAlign w:val="center"/>
            <w:hideMark/>
          </w:tcPr>
          <w:p w14:paraId="79E4D2EA"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271 </w:t>
            </w:r>
          </w:p>
        </w:tc>
        <w:tc>
          <w:tcPr>
            <w:tcW w:w="0" w:type="auto"/>
            <w:shd w:val="clear" w:color="auto" w:fill="auto"/>
            <w:noWrap/>
            <w:vAlign w:val="center"/>
            <w:hideMark/>
          </w:tcPr>
          <w:p w14:paraId="5A7C470E"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97.165.938 </w:t>
            </w:r>
          </w:p>
        </w:tc>
      </w:tr>
      <w:tr w:rsidR="00F52B49" w:rsidRPr="00003272" w14:paraId="0E881DC6" w14:textId="77777777" w:rsidTr="00E913AF">
        <w:trPr>
          <w:trHeight w:val="240"/>
        </w:trPr>
        <w:tc>
          <w:tcPr>
            <w:tcW w:w="0" w:type="auto"/>
            <w:shd w:val="clear" w:color="auto" w:fill="auto"/>
            <w:vAlign w:val="center"/>
            <w:hideMark/>
          </w:tcPr>
          <w:p w14:paraId="6C21836C"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JARDINES SOCIALES - INSTITUCIONAL (I)</w:t>
            </w:r>
          </w:p>
        </w:tc>
        <w:tc>
          <w:tcPr>
            <w:tcW w:w="0" w:type="auto"/>
            <w:shd w:val="clear" w:color="auto" w:fill="auto"/>
            <w:noWrap/>
            <w:vAlign w:val="center"/>
            <w:hideMark/>
          </w:tcPr>
          <w:p w14:paraId="5CBBC10A"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27 </w:t>
            </w:r>
          </w:p>
        </w:tc>
        <w:tc>
          <w:tcPr>
            <w:tcW w:w="0" w:type="auto"/>
            <w:shd w:val="clear" w:color="auto" w:fill="auto"/>
            <w:noWrap/>
            <w:vAlign w:val="center"/>
            <w:hideMark/>
          </w:tcPr>
          <w:p w14:paraId="29E991BF"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7.912 </w:t>
            </w:r>
          </w:p>
        </w:tc>
        <w:tc>
          <w:tcPr>
            <w:tcW w:w="0" w:type="auto"/>
            <w:shd w:val="clear" w:color="auto" w:fill="auto"/>
            <w:noWrap/>
            <w:vAlign w:val="center"/>
            <w:hideMark/>
          </w:tcPr>
          <w:p w14:paraId="0089228F"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7.912 </w:t>
            </w:r>
          </w:p>
        </w:tc>
        <w:tc>
          <w:tcPr>
            <w:tcW w:w="0" w:type="auto"/>
            <w:shd w:val="clear" w:color="auto" w:fill="auto"/>
            <w:noWrap/>
            <w:vAlign w:val="center"/>
            <w:hideMark/>
          </w:tcPr>
          <w:p w14:paraId="27FF7715"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16.419.443.940 </w:t>
            </w:r>
          </w:p>
        </w:tc>
      </w:tr>
      <w:tr w:rsidR="00F52B49" w:rsidRPr="00003272" w14:paraId="436315E4" w14:textId="77777777" w:rsidTr="00E913AF">
        <w:trPr>
          <w:trHeight w:val="240"/>
        </w:trPr>
        <w:tc>
          <w:tcPr>
            <w:tcW w:w="0" w:type="auto"/>
            <w:shd w:val="clear" w:color="auto" w:fill="auto"/>
            <w:vAlign w:val="center"/>
            <w:hideMark/>
          </w:tcPr>
          <w:p w14:paraId="16EAFC4D"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HOGARES EMPRESARIALES - INSTITUCIONAL (I)</w:t>
            </w:r>
          </w:p>
        </w:tc>
        <w:tc>
          <w:tcPr>
            <w:tcW w:w="0" w:type="auto"/>
            <w:shd w:val="clear" w:color="auto" w:fill="auto"/>
            <w:noWrap/>
            <w:vAlign w:val="center"/>
            <w:hideMark/>
          </w:tcPr>
          <w:p w14:paraId="4FDDDD1E"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21 </w:t>
            </w:r>
          </w:p>
        </w:tc>
        <w:tc>
          <w:tcPr>
            <w:tcW w:w="0" w:type="auto"/>
            <w:shd w:val="clear" w:color="auto" w:fill="auto"/>
            <w:noWrap/>
            <w:vAlign w:val="center"/>
            <w:hideMark/>
          </w:tcPr>
          <w:p w14:paraId="0D78A081"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1.265 </w:t>
            </w:r>
          </w:p>
        </w:tc>
        <w:tc>
          <w:tcPr>
            <w:tcW w:w="0" w:type="auto"/>
            <w:shd w:val="clear" w:color="auto" w:fill="auto"/>
            <w:noWrap/>
            <w:vAlign w:val="center"/>
            <w:hideMark/>
          </w:tcPr>
          <w:p w14:paraId="67B23380"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1.265 </w:t>
            </w:r>
          </w:p>
        </w:tc>
        <w:tc>
          <w:tcPr>
            <w:tcW w:w="0" w:type="auto"/>
            <w:shd w:val="clear" w:color="auto" w:fill="auto"/>
            <w:noWrap/>
            <w:vAlign w:val="center"/>
            <w:hideMark/>
          </w:tcPr>
          <w:p w14:paraId="3A6EB002"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2.013.870.259 </w:t>
            </w:r>
          </w:p>
        </w:tc>
      </w:tr>
      <w:tr w:rsidR="00F52B49" w:rsidRPr="00003272" w14:paraId="34704B17" w14:textId="77777777" w:rsidTr="00E913AF">
        <w:trPr>
          <w:trHeight w:val="240"/>
        </w:trPr>
        <w:tc>
          <w:tcPr>
            <w:tcW w:w="0" w:type="auto"/>
            <w:shd w:val="clear" w:color="auto" w:fill="auto"/>
            <w:vAlign w:val="center"/>
            <w:hideMark/>
          </w:tcPr>
          <w:p w14:paraId="4B4BAB83"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HOGARES MULTIPLES - INSTITUCIONAL (I)</w:t>
            </w:r>
          </w:p>
        </w:tc>
        <w:tc>
          <w:tcPr>
            <w:tcW w:w="0" w:type="auto"/>
            <w:shd w:val="clear" w:color="auto" w:fill="auto"/>
            <w:noWrap/>
            <w:vAlign w:val="center"/>
            <w:hideMark/>
          </w:tcPr>
          <w:p w14:paraId="30FF98B5"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4 </w:t>
            </w:r>
          </w:p>
        </w:tc>
        <w:tc>
          <w:tcPr>
            <w:tcW w:w="0" w:type="auto"/>
            <w:shd w:val="clear" w:color="auto" w:fill="auto"/>
            <w:noWrap/>
            <w:vAlign w:val="center"/>
            <w:hideMark/>
          </w:tcPr>
          <w:p w14:paraId="5892229B"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501 </w:t>
            </w:r>
          </w:p>
        </w:tc>
        <w:tc>
          <w:tcPr>
            <w:tcW w:w="0" w:type="auto"/>
            <w:shd w:val="clear" w:color="auto" w:fill="auto"/>
            <w:noWrap/>
            <w:vAlign w:val="center"/>
            <w:hideMark/>
          </w:tcPr>
          <w:p w14:paraId="79467FC1"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501 </w:t>
            </w:r>
          </w:p>
        </w:tc>
        <w:tc>
          <w:tcPr>
            <w:tcW w:w="0" w:type="auto"/>
            <w:shd w:val="clear" w:color="auto" w:fill="auto"/>
            <w:noWrap/>
            <w:vAlign w:val="center"/>
            <w:hideMark/>
          </w:tcPr>
          <w:p w14:paraId="209FFB16"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832.040.446 </w:t>
            </w:r>
          </w:p>
        </w:tc>
      </w:tr>
      <w:tr w:rsidR="00F52B49" w:rsidRPr="00003272" w14:paraId="5DD7CCF7" w14:textId="77777777" w:rsidTr="00E913AF">
        <w:trPr>
          <w:trHeight w:val="240"/>
        </w:trPr>
        <w:tc>
          <w:tcPr>
            <w:tcW w:w="0" w:type="auto"/>
            <w:shd w:val="clear" w:color="auto" w:fill="auto"/>
            <w:vAlign w:val="center"/>
            <w:hideMark/>
          </w:tcPr>
          <w:p w14:paraId="52FD91DD"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DESARROLLO INFANTIL EN MEDIO FAMILIAR - FAMILIAR (I)</w:t>
            </w:r>
          </w:p>
        </w:tc>
        <w:tc>
          <w:tcPr>
            <w:tcW w:w="0" w:type="auto"/>
            <w:shd w:val="clear" w:color="auto" w:fill="auto"/>
            <w:noWrap/>
            <w:vAlign w:val="center"/>
            <w:hideMark/>
          </w:tcPr>
          <w:p w14:paraId="64D1A353"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11.301 </w:t>
            </w:r>
          </w:p>
        </w:tc>
        <w:tc>
          <w:tcPr>
            <w:tcW w:w="0" w:type="auto"/>
            <w:shd w:val="clear" w:color="auto" w:fill="auto"/>
            <w:noWrap/>
            <w:vAlign w:val="center"/>
            <w:hideMark/>
          </w:tcPr>
          <w:p w14:paraId="59739166"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529.260 </w:t>
            </w:r>
          </w:p>
        </w:tc>
        <w:tc>
          <w:tcPr>
            <w:tcW w:w="0" w:type="auto"/>
            <w:shd w:val="clear" w:color="auto" w:fill="auto"/>
            <w:noWrap/>
            <w:vAlign w:val="center"/>
            <w:hideMark/>
          </w:tcPr>
          <w:p w14:paraId="419DE5A0"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529.260 </w:t>
            </w:r>
          </w:p>
        </w:tc>
        <w:tc>
          <w:tcPr>
            <w:tcW w:w="0" w:type="auto"/>
            <w:shd w:val="clear" w:color="auto" w:fill="auto"/>
            <w:noWrap/>
            <w:vAlign w:val="center"/>
            <w:hideMark/>
          </w:tcPr>
          <w:p w14:paraId="617EF05B"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1.076.753.390.108 </w:t>
            </w:r>
          </w:p>
        </w:tc>
      </w:tr>
      <w:tr w:rsidR="00F52B49" w:rsidRPr="00003272" w14:paraId="748FECAF" w14:textId="77777777" w:rsidTr="00E913AF">
        <w:trPr>
          <w:trHeight w:val="450"/>
        </w:trPr>
        <w:tc>
          <w:tcPr>
            <w:tcW w:w="0" w:type="auto"/>
            <w:shd w:val="clear" w:color="auto" w:fill="auto"/>
            <w:vAlign w:val="center"/>
            <w:hideMark/>
          </w:tcPr>
          <w:p w14:paraId="3ADF0DE0" w14:textId="77777777" w:rsidR="00F52B49" w:rsidRPr="00003272" w:rsidRDefault="00F52B49" w:rsidP="00FB0F92">
            <w:pPr>
              <w:spacing w:after="0" w:line="240" w:lineRule="auto"/>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DESARROLLO INFANTIL EN MEDIO FAMILIAR - FAMILIAR INTEGRAL</w:t>
            </w:r>
          </w:p>
        </w:tc>
        <w:tc>
          <w:tcPr>
            <w:tcW w:w="0" w:type="auto"/>
            <w:shd w:val="clear" w:color="auto" w:fill="auto"/>
            <w:noWrap/>
            <w:vAlign w:val="center"/>
            <w:hideMark/>
          </w:tcPr>
          <w:p w14:paraId="1A2424AB"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7.572 </w:t>
            </w:r>
          </w:p>
        </w:tc>
        <w:tc>
          <w:tcPr>
            <w:tcW w:w="0" w:type="auto"/>
            <w:shd w:val="clear" w:color="auto" w:fill="auto"/>
            <w:noWrap/>
            <w:vAlign w:val="center"/>
            <w:hideMark/>
          </w:tcPr>
          <w:p w14:paraId="779F62E0"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338.347 </w:t>
            </w:r>
          </w:p>
        </w:tc>
        <w:tc>
          <w:tcPr>
            <w:tcW w:w="0" w:type="auto"/>
            <w:shd w:val="clear" w:color="auto" w:fill="auto"/>
            <w:noWrap/>
            <w:vAlign w:val="center"/>
            <w:hideMark/>
          </w:tcPr>
          <w:p w14:paraId="38A11267"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338.347 </w:t>
            </w:r>
          </w:p>
        </w:tc>
        <w:tc>
          <w:tcPr>
            <w:tcW w:w="0" w:type="auto"/>
            <w:shd w:val="clear" w:color="auto" w:fill="auto"/>
            <w:noWrap/>
            <w:vAlign w:val="center"/>
            <w:hideMark/>
          </w:tcPr>
          <w:p w14:paraId="164BC9F8"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   </w:t>
            </w:r>
          </w:p>
        </w:tc>
      </w:tr>
      <w:tr w:rsidR="00F52B49" w:rsidRPr="00003272" w14:paraId="7262F4B9" w14:textId="77777777" w:rsidTr="00E913AF">
        <w:trPr>
          <w:trHeight w:val="450"/>
        </w:trPr>
        <w:tc>
          <w:tcPr>
            <w:tcW w:w="0" w:type="auto"/>
            <w:shd w:val="clear" w:color="auto" w:fill="auto"/>
            <w:vAlign w:val="center"/>
            <w:hideMark/>
          </w:tcPr>
          <w:p w14:paraId="5077DB40" w14:textId="77777777" w:rsidR="00F52B49" w:rsidRPr="00003272" w:rsidRDefault="00F52B49" w:rsidP="00FB0F92">
            <w:pPr>
              <w:spacing w:after="0" w:line="240" w:lineRule="auto"/>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DESARROLLO INFANTIL EN MEDIO FAMILIAR CON ARRIENDO - FAMILIAR INTEGRAL</w:t>
            </w:r>
          </w:p>
        </w:tc>
        <w:tc>
          <w:tcPr>
            <w:tcW w:w="0" w:type="auto"/>
            <w:shd w:val="clear" w:color="auto" w:fill="auto"/>
            <w:noWrap/>
            <w:vAlign w:val="center"/>
            <w:hideMark/>
          </w:tcPr>
          <w:p w14:paraId="212312D3"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3.729 </w:t>
            </w:r>
          </w:p>
        </w:tc>
        <w:tc>
          <w:tcPr>
            <w:tcW w:w="0" w:type="auto"/>
            <w:shd w:val="clear" w:color="auto" w:fill="auto"/>
            <w:noWrap/>
            <w:vAlign w:val="center"/>
            <w:hideMark/>
          </w:tcPr>
          <w:p w14:paraId="5995E3B2"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190.913 </w:t>
            </w:r>
          </w:p>
        </w:tc>
        <w:tc>
          <w:tcPr>
            <w:tcW w:w="0" w:type="auto"/>
            <w:shd w:val="clear" w:color="auto" w:fill="auto"/>
            <w:noWrap/>
            <w:vAlign w:val="center"/>
            <w:hideMark/>
          </w:tcPr>
          <w:p w14:paraId="664D0299"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190.913 </w:t>
            </w:r>
          </w:p>
        </w:tc>
        <w:tc>
          <w:tcPr>
            <w:tcW w:w="0" w:type="auto"/>
            <w:shd w:val="clear" w:color="auto" w:fill="auto"/>
            <w:noWrap/>
            <w:vAlign w:val="center"/>
            <w:hideMark/>
          </w:tcPr>
          <w:p w14:paraId="336986BE"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   </w:t>
            </w:r>
          </w:p>
        </w:tc>
      </w:tr>
      <w:tr w:rsidR="00F52B49" w:rsidRPr="00003272" w14:paraId="73E114CD" w14:textId="77777777" w:rsidTr="00E913AF">
        <w:trPr>
          <w:trHeight w:val="240"/>
        </w:trPr>
        <w:tc>
          <w:tcPr>
            <w:tcW w:w="0" w:type="auto"/>
            <w:shd w:val="clear" w:color="auto" w:fill="auto"/>
            <w:vAlign w:val="center"/>
            <w:hideMark/>
          </w:tcPr>
          <w:p w14:paraId="595344E8"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HCB INTEGRAL - COMUNITARIO (I)</w:t>
            </w:r>
          </w:p>
        </w:tc>
        <w:tc>
          <w:tcPr>
            <w:tcW w:w="0" w:type="auto"/>
            <w:shd w:val="clear" w:color="auto" w:fill="auto"/>
            <w:noWrap/>
            <w:vAlign w:val="center"/>
            <w:hideMark/>
          </w:tcPr>
          <w:p w14:paraId="6A87611B"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1.845 </w:t>
            </w:r>
          </w:p>
        </w:tc>
        <w:tc>
          <w:tcPr>
            <w:tcW w:w="0" w:type="auto"/>
            <w:shd w:val="clear" w:color="auto" w:fill="auto"/>
            <w:noWrap/>
            <w:vAlign w:val="center"/>
            <w:hideMark/>
          </w:tcPr>
          <w:p w14:paraId="66A52711"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23.331 </w:t>
            </w:r>
          </w:p>
        </w:tc>
        <w:tc>
          <w:tcPr>
            <w:tcW w:w="0" w:type="auto"/>
            <w:shd w:val="clear" w:color="auto" w:fill="auto"/>
            <w:noWrap/>
            <w:vAlign w:val="center"/>
            <w:hideMark/>
          </w:tcPr>
          <w:p w14:paraId="68D8A458"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23.331 </w:t>
            </w:r>
          </w:p>
        </w:tc>
        <w:tc>
          <w:tcPr>
            <w:tcW w:w="0" w:type="auto"/>
            <w:shd w:val="clear" w:color="auto" w:fill="auto"/>
            <w:noWrap/>
            <w:vAlign w:val="center"/>
            <w:hideMark/>
          </w:tcPr>
          <w:p w14:paraId="5A25B6C2"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38.257.140.339 </w:t>
            </w:r>
          </w:p>
        </w:tc>
      </w:tr>
      <w:tr w:rsidR="00F52B49" w:rsidRPr="00003272" w14:paraId="19DE9E85" w14:textId="77777777" w:rsidTr="00E913AF">
        <w:trPr>
          <w:trHeight w:val="240"/>
        </w:trPr>
        <w:tc>
          <w:tcPr>
            <w:tcW w:w="0" w:type="auto"/>
            <w:shd w:val="clear" w:color="auto" w:fill="auto"/>
            <w:vAlign w:val="center"/>
            <w:hideMark/>
          </w:tcPr>
          <w:p w14:paraId="1CE804FF"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CONVENIO ESPECIAL- INSTITUCIONAL (I)</w:t>
            </w:r>
          </w:p>
        </w:tc>
        <w:tc>
          <w:tcPr>
            <w:tcW w:w="0" w:type="auto"/>
            <w:shd w:val="clear" w:color="auto" w:fill="auto"/>
            <w:noWrap/>
            <w:vAlign w:val="center"/>
            <w:hideMark/>
          </w:tcPr>
          <w:p w14:paraId="0C145C51"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703 </w:t>
            </w:r>
          </w:p>
        </w:tc>
        <w:tc>
          <w:tcPr>
            <w:tcW w:w="0" w:type="auto"/>
            <w:shd w:val="clear" w:color="auto" w:fill="auto"/>
            <w:noWrap/>
            <w:vAlign w:val="center"/>
            <w:hideMark/>
          </w:tcPr>
          <w:p w14:paraId="04265351"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109.722 </w:t>
            </w:r>
          </w:p>
        </w:tc>
        <w:tc>
          <w:tcPr>
            <w:tcW w:w="0" w:type="auto"/>
            <w:shd w:val="clear" w:color="auto" w:fill="auto"/>
            <w:noWrap/>
            <w:vAlign w:val="center"/>
            <w:hideMark/>
          </w:tcPr>
          <w:p w14:paraId="4D56ED44"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109.722 </w:t>
            </w:r>
          </w:p>
        </w:tc>
        <w:tc>
          <w:tcPr>
            <w:tcW w:w="0" w:type="auto"/>
            <w:shd w:val="clear" w:color="auto" w:fill="auto"/>
            <w:noWrap/>
            <w:vAlign w:val="center"/>
            <w:hideMark/>
          </w:tcPr>
          <w:p w14:paraId="1AD9354E"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125.947.374.038 </w:t>
            </w:r>
          </w:p>
        </w:tc>
      </w:tr>
      <w:tr w:rsidR="00F52B49" w:rsidRPr="00003272" w14:paraId="15BB1396" w14:textId="77777777" w:rsidTr="00E913AF">
        <w:trPr>
          <w:trHeight w:val="240"/>
        </w:trPr>
        <w:tc>
          <w:tcPr>
            <w:tcW w:w="0" w:type="auto"/>
            <w:shd w:val="clear" w:color="auto" w:fill="auto"/>
            <w:vAlign w:val="center"/>
            <w:hideMark/>
          </w:tcPr>
          <w:p w14:paraId="0C741C1A"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CONVENIO ESPECIAL- FAMILIAR (I)</w:t>
            </w:r>
          </w:p>
        </w:tc>
        <w:tc>
          <w:tcPr>
            <w:tcW w:w="0" w:type="auto"/>
            <w:shd w:val="clear" w:color="auto" w:fill="auto"/>
            <w:noWrap/>
            <w:vAlign w:val="center"/>
            <w:hideMark/>
          </w:tcPr>
          <w:p w14:paraId="5D66C55F"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1.483 </w:t>
            </w:r>
          </w:p>
        </w:tc>
        <w:tc>
          <w:tcPr>
            <w:tcW w:w="0" w:type="auto"/>
            <w:shd w:val="clear" w:color="auto" w:fill="auto"/>
            <w:noWrap/>
            <w:vAlign w:val="center"/>
            <w:hideMark/>
          </w:tcPr>
          <w:p w14:paraId="4AAEA2A1"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129.622 </w:t>
            </w:r>
          </w:p>
        </w:tc>
        <w:tc>
          <w:tcPr>
            <w:tcW w:w="0" w:type="auto"/>
            <w:shd w:val="clear" w:color="auto" w:fill="auto"/>
            <w:noWrap/>
            <w:vAlign w:val="center"/>
            <w:hideMark/>
          </w:tcPr>
          <w:p w14:paraId="28A1E184"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129.622 </w:t>
            </w:r>
          </w:p>
        </w:tc>
        <w:tc>
          <w:tcPr>
            <w:tcW w:w="0" w:type="auto"/>
            <w:shd w:val="clear" w:color="auto" w:fill="auto"/>
            <w:noWrap/>
            <w:vAlign w:val="center"/>
            <w:hideMark/>
          </w:tcPr>
          <w:p w14:paraId="6555556D"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143.314.162.072 </w:t>
            </w:r>
          </w:p>
        </w:tc>
      </w:tr>
      <w:tr w:rsidR="00F52B49" w:rsidRPr="00003272" w14:paraId="440A29AC" w14:textId="77777777" w:rsidTr="00E913AF">
        <w:trPr>
          <w:trHeight w:val="240"/>
        </w:trPr>
        <w:tc>
          <w:tcPr>
            <w:tcW w:w="0" w:type="auto"/>
            <w:shd w:val="clear" w:color="auto" w:fill="auto"/>
            <w:vAlign w:val="center"/>
            <w:hideMark/>
          </w:tcPr>
          <w:p w14:paraId="44EB24ED"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CONVENIO ESPECIAL - COMUNITARIO (I)</w:t>
            </w:r>
          </w:p>
        </w:tc>
        <w:tc>
          <w:tcPr>
            <w:tcW w:w="0" w:type="auto"/>
            <w:shd w:val="clear" w:color="auto" w:fill="auto"/>
            <w:noWrap/>
            <w:vAlign w:val="center"/>
            <w:hideMark/>
          </w:tcPr>
          <w:p w14:paraId="0BF48439"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3.428 </w:t>
            </w:r>
          </w:p>
        </w:tc>
        <w:tc>
          <w:tcPr>
            <w:tcW w:w="0" w:type="auto"/>
            <w:shd w:val="clear" w:color="auto" w:fill="auto"/>
            <w:noWrap/>
            <w:vAlign w:val="center"/>
            <w:hideMark/>
          </w:tcPr>
          <w:p w14:paraId="3E81364E"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44.485 </w:t>
            </w:r>
          </w:p>
        </w:tc>
        <w:tc>
          <w:tcPr>
            <w:tcW w:w="0" w:type="auto"/>
            <w:shd w:val="clear" w:color="auto" w:fill="auto"/>
            <w:noWrap/>
            <w:vAlign w:val="center"/>
            <w:hideMark/>
          </w:tcPr>
          <w:p w14:paraId="7E0D1FA1"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44.485 </w:t>
            </w:r>
          </w:p>
        </w:tc>
        <w:tc>
          <w:tcPr>
            <w:tcW w:w="0" w:type="auto"/>
            <w:shd w:val="clear" w:color="auto" w:fill="auto"/>
            <w:noWrap/>
            <w:vAlign w:val="center"/>
            <w:hideMark/>
          </w:tcPr>
          <w:p w14:paraId="588366C3"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18.033.394.003 </w:t>
            </w:r>
          </w:p>
        </w:tc>
      </w:tr>
      <w:tr w:rsidR="00F52B49" w:rsidRPr="00003272" w14:paraId="5F7DABC5" w14:textId="77777777" w:rsidTr="00E913AF">
        <w:trPr>
          <w:trHeight w:val="480"/>
        </w:trPr>
        <w:tc>
          <w:tcPr>
            <w:tcW w:w="0" w:type="auto"/>
            <w:shd w:val="clear" w:color="auto" w:fill="auto"/>
            <w:vAlign w:val="center"/>
            <w:hideMark/>
          </w:tcPr>
          <w:p w14:paraId="54ED755D"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ATENCION A NINOS HASTA LOS 3 ANOS EN ESTABLECIMIENTOS DE RECLUSION A MUJERES (I)</w:t>
            </w:r>
          </w:p>
        </w:tc>
        <w:tc>
          <w:tcPr>
            <w:tcW w:w="0" w:type="auto"/>
            <w:shd w:val="clear" w:color="auto" w:fill="auto"/>
            <w:noWrap/>
            <w:vAlign w:val="center"/>
            <w:hideMark/>
          </w:tcPr>
          <w:p w14:paraId="34BC4E5F"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11 </w:t>
            </w:r>
          </w:p>
        </w:tc>
        <w:tc>
          <w:tcPr>
            <w:tcW w:w="0" w:type="auto"/>
            <w:shd w:val="clear" w:color="auto" w:fill="auto"/>
            <w:noWrap/>
            <w:vAlign w:val="center"/>
            <w:hideMark/>
          </w:tcPr>
          <w:p w14:paraId="37176755"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121 </w:t>
            </w:r>
          </w:p>
        </w:tc>
        <w:tc>
          <w:tcPr>
            <w:tcW w:w="0" w:type="auto"/>
            <w:shd w:val="clear" w:color="auto" w:fill="auto"/>
            <w:noWrap/>
            <w:vAlign w:val="center"/>
            <w:hideMark/>
          </w:tcPr>
          <w:p w14:paraId="17E3F309"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121 </w:t>
            </w:r>
          </w:p>
        </w:tc>
        <w:tc>
          <w:tcPr>
            <w:tcW w:w="0" w:type="auto"/>
            <w:shd w:val="clear" w:color="auto" w:fill="auto"/>
            <w:noWrap/>
            <w:vAlign w:val="center"/>
            <w:hideMark/>
          </w:tcPr>
          <w:p w14:paraId="1EEF5ADE"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481.270.356 </w:t>
            </w:r>
          </w:p>
        </w:tc>
      </w:tr>
      <w:tr w:rsidR="00F52B49" w:rsidRPr="00003272" w14:paraId="130778F9" w14:textId="77777777" w:rsidTr="00E913AF">
        <w:trPr>
          <w:trHeight w:val="240"/>
        </w:trPr>
        <w:tc>
          <w:tcPr>
            <w:tcW w:w="0" w:type="auto"/>
            <w:shd w:val="clear" w:color="auto" w:fill="auto"/>
            <w:vAlign w:val="center"/>
            <w:hideMark/>
          </w:tcPr>
          <w:p w14:paraId="73339C73"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OTRAS FORMAS DE ATENCION (T)</w:t>
            </w:r>
          </w:p>
        </w:tc>
        <w:tc>
          <w:tcPr>
            <w:tcW w:w="0" w:type="auto"/>
            <w:shd w:val="clear" w:color="auto" w:fill="auto"/>
            <w:noWrap/>
            <w:vAlign w:val="center"/>
            <w:hideMark/>
          </w:tcPr>
          <w:p w14:paraId="1E05D999"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956 </w:t>
            </w:r>
          </w:p>
        </w:tc>
        <w:tc>
          <w:tcPr>
            <w:tcW w:w="0" w:type="auto"/>
            <w:shd w:val="clear" w:color="auto" w:fill="auto"/>
            <w:noWrap/>
            <w:vAlign w:val="center"/>
            <w:hideMark/>
          </w:tcPr>
          <w:p w14:paraId="617972C2"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30.073 </w:t>
            </w:r>
          </w:p>
        </w:tc>
        <w:tc>
          <w:tcPr>
            <w:tcW w:w="0" w:type="auto"/>
            <w:shd w:val="clear" w:color="auto" w:fill="auto"/>
            <w:noWrap/>
            <w:vAlign w:val="center"/>
            <w:hideMark/>
          </w:tcPr>
          <w:p w14:paraId="0B3474D1"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30.073 </w:t>
            </w:r>
          </w:p>
        </w:tc>
        <w:tc>
          <w:tcPr>
            <w:tcW w:w="0" w:type="auto"/>
            <w:shd w:val="clear" w:color="auto" w:fill="auto"/>
            <w:noWrap/>
            <w:vAlign w:val="center"/>
            <w:hideMark/>
          </w:tcPr>
          <w:p w14:paraId="76721E76"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11.087.638.346 </w:t>
            </w:r>
          </w:p>
        </w:tc>
      </w:tr>
      <w:tr w:rsidR="00F52B49" w:rsidRPr="00003272" w14:paraId="2FA3D416" w14:textId="77777777" w:rsidTr="00E913AF">
        <w:trPr>
          <w:trHeight w:val="240"/>
        </w:trPr>
        <w:tc>
          <w:tcPr>
            <w:tcW w:w="0" w:type="auto"/>
            <w:shd w:val="clear" w:color="auto" w:fill="auto"/>
            <w:vAlign w:val="center"/>
            <w:hideMark/>
          </w:tcPr>
          <w:p w14:paraId="20B8B5B6" w14:textId="77777777" w:rsidR="00F52B49" w:rsidRPr="00003272" w:rsidRDefault="00F52B49" w:rsidP="00FB0F92">
            <w:pPr>
              <w:spacing w:after="0" w:line="240" w:lineRule="auto"/>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ATENCIÓN PROPIA E INTERCULTURAL</w:t>
            </w:r>
          </w:p>
        </w:tc>
        <w:tc>
          <w:tcPr>
            <w:tcW w:w="0" w:type="auto"/>
            <w:shd w:val="clear" w:color="auto" w:fill="auto"/>
            <w:noWrap/>
            <w:vAlign w:val="center"/>
            <w:hideMark/>
          </w:tcPr>
          <w:p w14:paraId="691FC501"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44 </w:t>
            </w:r>
          </w:p>
        </w:tc>
        <w:tc>
          <w:tcPr>
            <w:tcW w:w="0" w:type="auto"/>
            <w:shd w:val="clear" w:color="auto" w:fill="auto"/>
            <w:noWrap/>
            <w:vAlign w:val="center"/>
            <w:hideMark/>
          </w:tcPr>
          <w:p w14:paraId="02D5B8EB"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5.732 </w:t>
            </w:r>
          </w:p>
        </w:tc>
        <w:tc>
          <w:tcPr>
            <w:tcW w:w="0" w:type="auto"/>
            <w:shd w:val="clear" w:color="auto" w:fill="auto"/>
            <w:noWrap/>
            <w:vAlign w:val="center"/>
            <w:hideMark/>
          </w:tcPr>
          <w:p w14:paraId="5C23C505"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5.732 </w:t>
            </w:r>
          </w:p>
        </w:tc>
        <w:tc>
          <w:tcPr>
            <w:tcW w:w="0" w:type="auto"/>
            <w:shd w:val="clear" w:color="auto" w:fill="auto"/>
            <w:noWrap/>
            <w:vAlign w:val="center"/>
            <w:hideMark/>
          </w:tcPr>
          <w:p w14:paraId="634A2CC1"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   </w:t>
            </w:r>
          </w:p>
        </w:tc>
      </w:tr>
      <w:tr w:rsidR="00F52B49" w:rsidRPr="00003272" w14:paraId="6DC8DE73" w14:textId="77777777" w:rsidTr="00E913AF">
        <w:trPr>
          <w:trHeight w:val="240"/>
        </w:trPr>
        <w:tc>
          <w:tcPr>
            <w:tcW w:w="0" w:type="auto"/>
            <w:shd w:val="clear" w:color="auto" w:fill="auto"/>
            <w:vAlign w:val="center"/>
            <w:hideMark/>
          </w:tcPr>
          <w:p w14:paraId="3B0C2004" w14:textId="77777777" w:rsidR="00F52B49" w:rsidRPr="00003272" w:rsidRDefault="00F52B49" w:rsidP="00FB0F92">
            <w:pPr>
              <w:spacing w:after="0" w:line="240" w:lineRule="auto"/>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GRADO TRANSICIÓN CON ATENCIÓN INTEGRAL</w:t>
            </w:r>
          </w:p>
        </w:tc>
        <w:tc>
          <w:tcPr>
            <w:tcW w:w="0" w:type="auto"/>
            <w:shd w:val="clear" w:color="auto" w:fill="auto"/>
            <w:noWrap/>
            <w:vAlign w:val="center"/>
            <w:hideMark/>
          </w:tcPr>
          <w:p w14:paraId="5B3512FE"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912 </w:t>
            </w:r>
          </w:p>
        </w:tc>
        <w:tc>
          <w:tcPr>
            <w:tcW w:w="0" w:type="auto"/>
            <w:shd w:val="clear" w:color="auto" w:fill="auto"/>
            <w:noWrap/>
            <w:vAlign w:val="center"/>
            <w:hideMark/>
          </w:tcPr>
          <w:p w14:paraId="1E267670"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24.341 </w:t>
            </w:r>
          </w:p>
        </w:tc>
        <w:tc>
          <w:tcPr>
            <w:tcW w:w="0" w:type="auto"/>
            <w:shd w:val="clear" w:color="auto" w:fill="auto"/>
            <w:noWrap/>
            <w:vAlign w:val="center"/>
            <w:hideMark/>
          </w:tcPr>
          <w:p w14:paraId="449A6A33"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24.341 </w:t>
            </w:r>
          </w:p>
        </w:tc>
        <w:tc>
          <w:tcPr>
            <w:tcW w:w="0" w:type="auto"/>
            <w:shd w:val="clear" w:color="auto" w:fill="auto"/>
            <w:noWrap/>
            <w:vAlign w:val="center"/>
            <w:hideMark/>
          </w:tcPr>
          <w:p w14:paraId="72E8F340" w14:textId="77777777" w:rsidR="00F52B49" w:rsidRPr="00003272" w:rsidRDefault="00F52B49" w:rsidP="00FB0F92">
            <w:pPr>
              <w:spacing w:after="0" w:line="240" w:lineRule="auto"/>
              <w:jc w:val="center"/>
              <w:rPr>
                <w:rFonts w:eastAsia="Times New Roman" w:cs="Arial"/>
                <w:i/>
                <w:iCs/>
                <w:color w:val="000000"/>
                <w:sz w:val="16"/>
                <w:szCs w:val="16"/>
                <w:lang w:val="es-CO" w:eastAsia="es-CO"/>
              </w:rPr>
            </w:pPr>
            <w:r w:rsidRPr="00003272">
              <w:rPr>
                <w:rFonts w:eastAsia="Times New Roman" w:cs="Arial"/>
                <w:i/>
                <w:iCs/>
                <w:color w:val="000000"/>
                <w:sz w:val="16"/>
                <w:szCs w:val="16"/>
                <w:lang w:val="es-CO" w:eastAsia="es-CO"/>
              </w:rPr>
              <w:t xml:space="preserve">                                 -   </w:t>
            </w:r>
          </w:p>
        </w:tc>
      </w:tr>
      <w:tr w:rsidR="00F52B49" w:rsidRPr="00003272" w14:paraId="6A7A1BD9" w14:textId="77777777" w:rsidTr="00E913AF">
        <w:trPr>
          <w:trHeight w:val="240"/>
        </w:trPr>
        <w:tc>
          <w:tcPr>
            <w:tcW w:w="0" w:type="auto"/>
            <w:shd w:val="clear" w:color="auto" w:fill="E2EFDA"/>
            <w:vAlign w:val="center"/>
            <w:hideMark/>
          </w:tcPr>
          <w:p w14:paraId="4E0AD9E3" w14:textId="77777777" w:rsidR="00F52B49" w:rsidRPr="00003272" w:rsidRDefault="00F52B49" w:rsidP="00FB0F92">
            <w:pPr>
              <w:spacing w:after="0" w:line="240" w:lineRule="auto"/>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TRADICIONAL</w:t>
            </w:r>
          </w:p>
        </w:tc>
        <w:tc>
          <w:tcPr>
            <w:tcW w:w="0" w:type="auto"/>
            <w:shd w:val="clear" w:color="auto" w:fill="E2EFDA"/>
            <w:noWrap/>
            <w:vAlign w:val="center"/>
            <w:hideMark/>
          </w:tcPr>
          <w:p w14:paraId="1155B9E7" w14:textId="77777777" w:rsidR="00F52B49" w:rsidRPr="00003272" w:rsidRDefault="00F52B49" w:rsidP="00FB0F92">
            <w:pPr>
              <w:spacing w:after="0" w:line="240" w:lineRule="auto"/>
              <w:jc w:val="center"/>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 xml:space="preserve">     52.905 </w:t>
            </w:r>
          </w:p>
        </w:tc>
        <w:tc>
          <w:tcPr>
            <w:tcW w:w="0" w:type="auto"/>
            <w:shd w:val="clear" w:color="auto" w:fill="E2EFDA"/>
            <w:noWrap/>
            <w:vAlign w:val="center"/>
            <w:hideMark/>
          </w:tcPr>
          <w:p w14:paraId="20C97DA1" w14:textId="77777777" w:rsidR="00F52B49" w:rsidRPr="00003272" w:rsidRDefault="00F52B49" w:rsidP="00FB0F92">
            <w:pPr>
              <w:spacing w:after="0" w:line="240" w:lineRule="auto"/>
              <w:jc w:val="center"/>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 xml:space="preserve">     692.902 </w:t>
            </w:r>
          </w:p>
        </w:tc>
        <w:tc>
          <w:tcPr>
            <w:tcW w:w="0" w:type="auto"/>
            <w:shd w:val="clear" w:color="auto" w:fill="E2EFDA"/>
            <w:noWrap/>
            <w:vAlign w:val="center"/>
            <w:hideMark/>
          </w:tcPr>
          <w:p w14:paraId="6CE5517E" w14:textId="77777777" w:rsidR="00F52B49" w:rsidRPr="00003272" w:rsidRDefault="00F52B49" w:rsidP="00FB0F92">
            <w:pPr>
              <w:spacing w:after="0" w:line="240" w:lineRule="auto"/>
              <w:jc w:val="center"/>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 xml:space="preserve">     814.865 </w:t>
            </w:r>
          </w:p>
        </w:tc>
        <w:tc>
          <w:tcPr>
            <w:tcW w:w="0" w:type="auto"/>
            <w:shd w:val="clear" w:color="auto" w:fill="E2EFDA"/>
            <w:noWrap/>
            <w:vAlign w:val="center"/>
            <w:hideMark/>
          </w:tcPr>
          <w:p w14:paraId="34743DF8" w14:textId="77777777" w:rsidR="00F52B49" w:rsidRPr="00003272" w:rsidRDefault="00F52B49" w:rsidP="00FB0F92">
            <w:pPr>
              <w:spacing w:after="0" w:line="240" w:lineRule="auto"/>
              <w:jc w:val="center"/>
              <w:rPr>
                <w:rFonts w:eastAsia="Times New Roman" w:cs="Arial"/>
                <w:b/>
                <w:bCs/>
                <w:color w:val="000000"/>
                <w:sz w:val="18"/>
                <w:szCs w:val="18"/>
                <w:lang w:val="es-CO" w:eastAsia="es-CO"/>
              </w:rPr>
            </w:pPr>
            <w:r w:rsidRPr="00003272">
              <w:rPr>
                <w:rFonts w:eastAsia="Times New Roman" w:cs="Arial"/>
                <w:b/>
                <w:bCs/>
                <w:color w:val="000000"/>
                <w:sz w:val="18"/>
                <w:szCs w:val="18"/>
                <w:lang w:val="es-CO" w:eastAsia="es-CO"/>
              </w:rPr>
              <w:t xml:space="preserve">  1.051.902.291.055 </w:t>
            </w:r>
          </w:p>
        </w:tc>
      </w:tr>
      <w:tr w:rsidR="00F52B49" w:rsidRPr="00003272" w14:paraId="03F37860" w14:textId="77777777" w:rsidTr="00E913AF">
        <w:trPr>
          <w:trHeight w:val="240"/>
        </w:trPr>
        <w:tc>
          <w:tcPr>
            <w:tcW w:w="0" w:type="auto"/>
            <w:shd w:val="clear" w:color="auto" w:fill="auto"/>
            <w:vAlign w:val="center"/>
            <w:hideMark/>
          </w:tcPr>
          <w:p w14:paraId="698B3BFB"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HCB AGRUPADOS - INSTITUCIONAL (T)</w:t>
            </w:r>
          </w:p>
        </w:tc>
        <w:tc>
          <w:tcPr>
            <w:tcW w:w="0" w:type="auto"/>
            <w:shd w:val="clear" w:color="auto" w:fill="auto"/>
            <w:noWrap/>
            <w:vAlign w:val="center"/>
            <w:hideMark/>
          </w:tcPr>
          <w:p w14:paraId="1D88F875"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903 </w:t>
            </w:r>
          </w:p>
        </w:tc>
        <w:tc>
          <w:tcPr>
            <w:tcW w:w="0" w:type="auto"/>
            <w:shd w:val="clear" w:color="auto" w:fill="auto"/>
            <w:noWrap/>
            <w:vAlign w:val="center"/>
            <w:hideMark/>
          </w:tcPr>
          <w:p w14:paraId="2AB0660A"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39.109 </w:t>
            </w:r>
          </w:p>
        </w:tc>
        <w:tc>
          <w:tcPr>
            <w:tcW w:w="0" w:type="auto"/>
            <w:shd w:val="clear" w:color="auto" w:fill="auto"/>
            <w:noWrap/>
            <w:vAlign w:val="center"/>
            <w:hideMark/>
          </w:tcPr>
          <w:p w14:paraId="4C4756B0"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39.109 </w:t>
            </w:r>
          </w:p>
        </w:tc>
        <w:tc>
          <w:tcPr>
            <w:tcW w:w="0" w:type="auto"/>
            <w:shd w:val="clear" w:color="auto" w:fill="auto"/>
            <w:noWrap/>
            <w:vAlign w:val="center"/>
            <w:hideMark/>
          </w:tcPr>
          <w:p w14:paraId="67D57B99"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63.513.148.578 </w:t>
            </w:r>
          </w:p>
        </w:tc>
      </w:tr>
      <w:tr w:rsidR="00F52B49" w:rsidRPr="00003272" w14:paraId="7508DCCE" w14:textId="77777777" w:rsidTr="00E913AF">
        <w:trPr>
          <w:trHeight w:val="240"/>
        </w:trPr>
        <w:tc>
          <w:tcPr>
            <w:tcW w:w="0" w:type="auto"/>
            <w:shd w:val="clear" w:color="auto" w:fill="auto"/>
            <w:vAlign w:val="center"/>
            <w:hideMark/>
          </w:tcPr>
          <w:p w14:paraId="2E5D9B8C"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HCB TRADICIONAL - COMUNITARIO (T)</w:t>
            </w:r>
          </w:p>
        </w:tc>
        <w:tc>
          <w:tcPr>
            <w:tcW w:w="0" w:type="auto"/>
            <w:shd w:val="clear" w:color="auto" w:fill="auto"/>
            <w:noWrap/>
            <w:vAlign w:val="center"/>
            <w:hideMark/>
          </w:tcPr>
          <w:p w14:paraId="582504D4"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41.991 </w:t>
            </w:r>
          </w:p>
        </w:tc>
        <w:tc>
          <w:tcPr>
            <w:tcW w:w="0" w:type="auto"/>
            <w:shd w:val="clear" w:color="auto" w:fill="auto"/>
            <w:noWrap/>
            <w:vAlign w:val="center"/>
            <w:hideMark/>
          </w:tcPr>
          <w:p w14:paraId="1F3710FC"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527.404 </w:t>
            </w:r>
          </w:p>
        </w:tc>
        <w:tc>
          <w:tcPr>
            <w:tcW w:w="0" w:type="auto"/>
            <w:shd w:val="clear" w:color="auto" w:fill="auto"/>
            <w:noWrap/>
            <w:vAlign w:val="center"/>
            <w:hideMark/>
          </w:tcPr>
          <w:p w14:paraId="1E935077"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527.404 </w:t>
            </w:r>
          </w:p>
        </w:tc>
        <w:tc>
          <w:tcPr>
            <w:tcW w:w="0" w:type="auto"/>
            <w:shd w:val="clear" w:color="auto" w:fill="auto"/>
            <w:noWrap/>
            <w:vAlign w:val="center"/>
            <w:hideMark/>
          </w:tcPr>
          <w:p w14:paraId="1482B28F"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859.889.259.657 </w:t>
            </w:r>
          </w:p>
        </w:tc>
      </w:tr>
      <w:tr w:rsidR="00F52B49" w:rsidRPr="00003272" w14:paraId="65F498BD" w14:textId="77777777" w:rsidTr="00E913AF">
        <w:trPr>
          <w:trHeight w:val="240"/>
        </w:trPr>
        <w:tc>
          <w:tcPr>
            <w:tcW w:w="0" w:type="auto"/>
            <w:shd w:val="clear" w:color="auto" w:fill="auto"/>
            <w:vAlign w:val="center"/>
            <w:hideMark/>
          </w:tcPr>
          <w:p w14:paraId="700BC843" w14:textId="77777777" w:rsidR="00F52B49" w:rsidRPr="00003272" w:rsidRDefault="00F52B49" w:rsidP="00FB0F92">
            <w:pPr>
              <w:spacing w:after="0" w:line="240" w:lineRule="auto"/>
              <w:rPr>
                <w:rFonts w:eastAsia="Times New Roman" w:cs="Arial"/>
                <w:color w:val="000000"/>
                <w:sz w:val="18"/>
                <w:szCs w:val="18"/>
                <w:lang w:val="es-CO" w:eastAsia="es-CO"/>
              </w:rPr>
            </w:pPr>
            <w:r w:rsidRPr="00003272">
              <w:rPr>
                <w:rFonts w:eastAsia="Times New Roman" w:cs="Arial"/>
                <w:color w:val="000000"/>
                <w:sz w:val="18"/>
                <w:szCs w:val="18"/>
                <w:lang w:val="es-CO" w:eastAsia="es-CO"/>
              </w:rPr>
              <w:t>HCB FAMI- FAMILIAR (T)</w:t>
            </w:r>
          </w:p>
        </w:tc>
        <w:tc>
          <w:tcPr>
            <w:tcW w:w="0" w:type="auto"/>
            <w:shd w:val="clear" w:color="auto" w:fill="auto"/>
            <w:noWrap/>
            <w:vAlign w:val="center"/>
            <w:hideMark/>
          </w:tcPr>
          <w:p w14:paraId="0F0EB53E"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10.011 </w:t>
            </w:r>
          </w:p>
        </w:tc>
        <w:tc>
          <w:tcPr>
            <w:tcW w:w="0" w:type="auto"/>
            <w:shd w:val="clear" w:color="auto" w:fill="auto"/>
            <w:noWrap/>
            <w:vAlign w:val="center"/>
            <w:hideMark/>
          </w:tcPr>
          <w:p w14:paraId="424BCB96"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126.389 </w:t>
            </w:r>
          </w:p>
        </w:tc>
        <w:tc>
          <w:tcPr>
            <w:tcW w:w="0" w:type="auto"/>
            <w:shd w:val="clear" w:color="auto" w:fill="auto"/>
            <w:noWrap/>
            <w:vAlign w:val="center"/>
            <w:hideMark/>
          </w:tcPr>
          <w:p w14:paraId="70CE1EF1"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248.352 </w:t>
            </w:r>
          </w:p>
        </w:tc>
        <w:tc>
          <w:tcPr>
            <w:tcW w:w="0" w:type="auto"/>
            <w:shd w:val="clear" w:color="auto" w:fill="auto"/>
            <w:noWrap/>
            <w:vAlign w:val="center"/>
            <w:hideMark/>
          </w:tcPr>
          <w:p w14:paraId="2E860182" w14:textId="77777777" w:rsidR="00F52B49" w:rsidRPr="00003272" w:rsidRDefault="00F52B49" w:rsidP="00FB0F92">
            <w:pPr>
              <w:spacing w:after="0" w:line="240" w:lineRule="auto"/>
              <w:jc w:val="center"/>
              <w:rPr>
                <w:rFonts w:eastAsia="Times New Roman" w:cs="Arial"/>
                <w:color w:val="000000"/>
                <w:sz w:val="18"/>
                <w:szCs w:val="18"/>
                <w:lang w:val="es-CO" w:eastAsia="es-CO"/>
              </w:rPr>
            </w:pPr>
            <w:r w:rsidRPr="00003272">
              <w:rPr>
                <w:rFonts w:eastAsia="Times New Roman" w:cs="Arial"/>
                <w:color w:val="000000"/>
                <w:sz w:val="18"/>
                <w:szCs w:val="18"/>
                <w:lang w:val="es-CO" w:eastAsia="es-CO"/>
              </w:rPr>
              <w:t xml:space="preserve">      128.499.882.820 </w:t>
            </w:r>
          </w:p>
        </w:tc>
      </w:tr>
    </w:tbl>
    <w:p w14:paraId="398B8A70" w14:textId="77777777" w:rsidR="00931AD4" w:rsidRPr="00931AD4" w:rsidRDefault="00931AD4" w:rsidP="00931AD4">
      <w:pPr>
        <w:rPr>
          <w:sz w:val="16"/>
          <w:szCs w:val="20"/>
        </w:rPr>
      </w:pPr>
      <w:r w:rsidRPr="00931AD4">
        <w:rPr>
          <w:sz w:val="16"/>
          <w:szCs w:val="20"/>
        </w:rPr>
        <w:t>Fuente: Metas Sociales y Financieras – vigencia 2016</w:t>
      </w:r>
    </w:p>
    <w:p w14:paraId="37EA8AC9" w14:textId="77777777" w:rsidR="00C42788" w:rsidRPr="00C42788" w:rsidRDefault="008A56FD" w:rsidP="005B4AE5">
      <w:pPr>
        <w:pStyle w:val="Prrafodelista"/>
        <w:numPr>
          <w:ilvl w:val="2"/>
          <w:numId w:val="230"/>
        </w:numPr>
        <w:spacing w:after="0" w:line="240" w:lineRule="auto"/>
        <w:jc w:val="both"/>
        <w:outlineLvl w:val="1"/>
        <w:rPr>
          <w:rFonts w:cs="Arial"/>
          <w:b/>
        </w:rPr>
      </w:pPr>
      <w:bookmarkStart w:id="23" w:name="_Toc478755363"/>
      <w:r w:rsidRPr="00C42788">
        <w:rPr>
          <w:rFonts w:cs="Arial"/>
          <w:b/>
        </w:rPr>
        <w:t>Aspectos relevantes de la Ley de Primera Infancia</w:t>
      </w:r>
      <w:bookmarkEnd w:id="23"/>
    </w:p>
    <w:p w14:paraId="3BDB1311" w14:textId="77777777" w:rsidR="003653DB" w:rsidRDefault="003653DB" w:rsidP="003653DB">
      <w:pPr>
        <w:spacing w:after="0" w:line="240" w:lineRule="auto"/>
        <w:jc w:val="both"/>
        <w:rPr>
          <w:rFonts w:cs="Arial"/>
          <w:lang w:eastAsia="es-ES"/>
        </w:rPr>
      </w:pPr>
    </w:p>
    <w:p w14:paraId="5E77490B"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La Estrategia de Atención Integral a la Primera Infancia “De Cero a Siempre”, es el mecanismo dinamizador de las políticas, los programas y un conjunto de acciones planificadas, de carácter nacional y territorial, que apuntan a promover y garantizar el desarrollo de las niñas y los niños, desde la gestación hasta los seis años de edad; la cual se encuentra concebida mediante un trabajo conjunto e intersectorial, enfocado desde una perspectiva de derechos, que a través del enfoque diferencial emite y promueve una atención pertinente de acuerdo con la edad, el contexto y la condición de las niñas y los niños. </w:t>
      </w:r>
    </w:p>
    <w:p w14:paraId="4AC40CCF" w14:textId="77777777" w:rsidR="003653DB" w:rsidRPr="003653DB" w:rsidRDefault="003653DB" w:rsidP="003653DB">
      <w:pPr>
        <w:spacing w:after="0" w:line="240" w:lineRule="auto"/>
        <w:jc w:val="both"/>
        <w:rPr>
          <w:rFonts w:cs="Arial"/>
        </w:rPr>
      </w:pPr>
      <w:r w:rsidRPr="003653DB">
        <w:rPr>
          <w:rFonts w:cs="Arial"/>
        </w:rPr>
        <w:lastRenderedPageBreak/>
        <w:t xml:space="preserve">Esta estrategia, que se encuentra en fase de implementación desde 2010, fue elevada a rango de ley mediante la adopción de la Ley 1804 del 2016 </w:t>
      </w:r>
      <w:r w:rsidRPr="003653DB">
        <w:rPr>
          <w:rFonts w:cs="Arial"/>
          <w:i/>
        </w:rPr>
        <w:t>“Por la cual se establece la Política de Estado para el desarrollo integral de la Primera Infancia De Cero a Siempre y se dictan otras disposiciones",</w:t>
      </w:r>
      <w:r w:rsidRPr="003653DB">
        <w:rPr>
          <w:rFonts w:cs="Arial"/>
        </w:rPr>
        <w:t xml:space="preserve"> con la cual se enfatiza en la importancia de la gestión intersectorial en la atención integral a la primera infancia y a las madres gestantes y lactantes. El propósito principal de la ley es el de establecer una Política de Estado para el Desarrollo Integral de la Primera Infancia de Cero a Siempre, buscando en este proceso fortalecer el marco institucional para el reconocimiento, la protección y la garantía de los derechos de las mujeres gestantes, lactantes y de las niñas y los niños de cero a seis años de edad. </w:t>
      </w:r>
    </w:p>
    <w:p w14:paraId="5E2C41EE" w14:textId="77777777" w:rsidR="003653DB" w:rsidRPr="003653DB" w:rsidRDefault="003653DB" w:rsidP="003653DB">
      <w:pPr>
        <w:spacing w:after="0" w:line="240" w:lineRule="auto"/>
        <w:jc w:val="both"/>
        <w:rPr>
          <w:rFonts w:cs="Arial"/>
        </w:rPr>
      </w:pPr>
    </w:p>
    <w:p w14:paraId="62EA3468" w14:textId="77777777" w:rsidR="003653DB" w:rsidRPr="003653DB" w:rsidRDefault="003653DB" w:rsidP="003653DB">
      <w:pPr>
        <w:spacing w:after="0" w:line="240" w:lineRule="auto"/>
        <w:jc w:val="both"/>
        <w:rPr>
          <w:rFonts w:cs="Arial"/>
        </w:rPr>
      </w:pPr>
      <w:r w:rsidRPr="003653DB">
        <w:rPr>
          <w:rFonts w:cs="Arial"/>
        </w:rPr>
        <w:t>Para la coordinación, articulación y gestión de la Ley 1804 de 2016, se establece la Comisión Intersectorial para la Atención Integral de la Primera Infancia - CIPI, y su implementación a nivel se realiza bajo los principios definidos en dicha Comisión, en el marco del Sistema Nacional de Bienestar Familiar, de acuerdo con el Artículo 205 de la Ley 1098 de 2006:</w:t>
      </w:r>
    </w:p>
    <w:p w14:paraId="4DE957AA" w14:textId="77777777" w:rsidR="003653DB" w:rsidRPr="003653DB" w:rsidRDefault="003653DB" w:rsidP="003653DB">
      <w:pPr>
        <w:spacing w:after="0" w:line="240" w:lineRule="auto"/>
        <w:jc w:val="both"/>
        <w:rPr>
          <w:rFonts w:cs="Arial"/>
        </w:rPr>
      </w:pPr>
    </w:p>
    <w:p w14:paraId="0BD50574" w14:textId="77777777" w:rsidR="003653DB" w:rsidRPr="003653DB" w:rsidRDefault="003653DB" w:rsidP="003653DB">
      <w:pPr>
        <w:spacing w:after="0" w:line="240" w:lineRule="auto"/>
        <w:jc w:val="both"/>
        <w:rPr>
          <w:rFonts w:cs="Arial"/>
        </w:rPr>
      </w:pPr>
      <w:r w:rsidRPr="003653DB">
        <w:rPr>
          <w:rFonts w:cs="Arial"/>
        </w:rPr>
        <w:t>En este marco, el Instituto Colombiano de Bienestar familiar como ente rector, articulador y coordinador del Sistema Nacional de Bienestar Familiar - SNBF, tiene las siguientes funciones:</w:t>
      </w:r>
    </w:p>
    <w:p w14:paraId="063EEDD0" w14:textId="77777777" w:rsidR="003653DB" w:rsidRPr="003653DB" w:rsidRDefault="003653DB" w:rsidP="003653DB">
      <w:pPr>
        <w:spacing w:after="0" w:line="240" w:lineRule="auto"/>
        <w:jc w:val="both"/>
        <w:rPr>
          <w:rFonts w:cs="Arial"/>
          <w:i/>
        </w:rPr>
      </w:pPr>
    </w:p>
    <w:p w14:paraId="373600A8" w14:textId="77777777" w:rsidR="003653DB" w:rsidRPr="003653DB" w:rsidRDefault="003653DB" w:rsidP="003653DB">
      <w:pPr>
        <w:tabs>
          <w:tab w:val="left" w:pos="993"/>
        </w:tabs>
        <w:spacing w:after="0" w:line="240" w:lineRule="auto"/>
        <w:ind w:left="993" w:hanging="567"/>
        <w:jc w:val="both"/>
        <w:rPr>
          <w:rFonts w:cs="Arial"/>
          <w:i/>
        </w:rPr>
      </w:pPr>
      <w:r w:rsidRPr="003653DB">
        <w:rPr>
          <w:rFonts w:cs="Arial"/>
          <w:i/>
        </w:rPr>
        <w:t>“a)</w:t>
      </w:r>
      <w:r w:rsidRPr="003653DB">
        <w:rPr>
          <w:rFonts w:cs="Arial"/>
          <w:i/>
        </w:rPr>
        <w:tab/>
        <w:t>Liderar la implementación territorial de la Política de Estado para el Desarrollo Integral de la Primera Infancia de Cero a Siempre a la luz de la Ruta Integral de Atención -   RIA.</w:t>
      </w:r>
    </w:p>
    <w:p w14:paraId="2DC3FA6F" w14:textId="77777777" w:rsidR="003653DB" w:rsidRPr="003653DB" w:rsidRDefault="003653DB" w:rsidP="003653DB">
      <w:pPr>
        <w:tabs>
          <w:tab w:val="left" w:pos="993"/>
        </w:tabs>
        <w:spacing w:after="0" w:line="240" w:lineRule="auto"/>
        <w:ind w:left="993" w:hanging="567"/>
        <w:jc w:val="both"/>
        <w:rPr>
          <w:rFonts w:cs="Arial"/>
          <w:i/>
        </w:rPr>
      </w:pPr>
      <w:r w:rsidRPr="003653DB">
        <w:rPr>
          <w:rFonts w:cs="Arial"/>
          <w:i/>
        </w:rPr>
        <w:t>b)</w:t>
      </w:r>
      <w:r w:rsidRPr="003653DB">
        <w:rPr>
          <w:rFonts w:cs="Arial"/>
          <w:i/>
        </w:rPr>
        <w:tab/>
        <w:t>Promover la participación y la movilización social en torno a la protección integral de la primera infancia como prioridad social, política, técnica y financiera.”</w:t>
      </w:r>
      <w:r w:rsidRPr="003653DB">
        <w:rPr>
          <w:rFonts w:cs="Arial"/>
          <w:vertAlign w:val="superscript"/>
        </w:rPr>
        <w:t xml:space="preserve"> </w:t>
      </w:r>
      <w:r w:rsidRPr="003653DB">
        <w:rPr>
          <w:rFonts w:cs="Arial"/>
          <w:vertAlign w:val="superscript"/>
        </w:rPr>
        <w:footnoteReference w:id="4"/>
      </w:r>
    </w:p>
    <w:p w14:paraId="526B4027" w14:textId="77777777" w:rsidR="003653DB" w:rsidRPr="003653DB" w:rsidRDefault="003653DB" w:rsidP="003653DB">
      <w:pPr>
        <w:spacing w:after="0" w:line="240" w:lineRule="auto"/>
        <w:jc w:val="both"/>
        <w:rPr>
          <w:rFonts w:cs="Arial"/>
          <w:i/>
        </w:rPr>
      </w:pPr>
    </w:p>
    <w:p w14:paraId="7788EB1C" w14:textId="77777777" w:rsidR="003653DB" w:rsidRPr="003653DB" w:rsidRDefault="003653DB" w:rsidP="003653DB">
      <w:pPr>
        <w:spacing w:after="0" w:line="240" w:lineRule="auto"/>
        <w:jc w:val="both"/>
        <w:rPr>
          <w:rFonts w:cs="Arial"/>
        </w:rPr>
      </w:pPr>
      <w:r w:rsidRPr="003653DB">
        <w:rPr>
          <w:rFonts w:cs="Arial"/>
        </w:rPr>
        <w:t>Adicionalmente, al ICBF como entidad encargada de dar línea técnica y de prestar servicios directos a los niños y niñas de la primera infancia del país, le corresponde lo siguiente:</w:t>
      </w:r>
    </w:p>
    <w:p w14:paraId="5AB0944C" w14:textId="77777777" w:rsidR="003653DB" w:rsidRPr="003653DB" w:rsidRDefault="003653DB" w:rsidP="003653DB">
      <w:pPr>
        <w:spacing w:after="0" w:line="240" w:lineRule="auto"/>
        <w:jc w:val="both"/>
        <w:rPr>
          <w:rFonts w:cs="Arial"/>
        </w:rPr>
      </w:pPr>
    </w:p>
    <w:p w14:paraId="4335FCA7" w14:textId="77777777" w:rsidR="003653DB" w:rsidRPr="003653DB" w:rsidRDefault="003653DB" w:rsidP="003653DB">
      <w:pPr>
        <w:spacing w:after="0" w:line="240" w:lineRule="auto"/>
        <w:ind w:left="567" w:hanging="567"/>
        <w:jc w:val="both"/>
        <w:rPr>
          <w:rFonts w:cs="Arial"/>
          <w:i/>
        </w:rPr>
      </w:pPr>
      <w:r w:rsidRPr="003653DB">
        <w:rPr>
          <w:rFonts w:cs="Arial"/>
          <w:i/>
        </w:rPr>
        <w:t>“a)</w:t>
      </w:r>
      <w:r w:rsidRPr="003653DB">
        <w:rPr>
          <w:rFonts w:cs="Arial"/>
          <w:i/>
        </w:rPr>
        <w:tab/>
        <w:t>Armonizar los lineamientos de los diferentes servicios a través de los cuales atiende población en primera infancia, de acuerdo con la Política de Estado para el Desarrollo Integral de la Primera Infancia de Cero a Siempre.</w:t>
      </w:r>
    </w:p>
    <w:p w14:paraId="092A72BB" w14:textId="77777777" w:rsidR="003653DB" w:rsidRPr="003653DB" w:rsidRDefault="003653DB" w:rsidP="003653DB">
      <w:pPr>
        <w:spacing w:after="0" w:line="240" w:lineRule="auto"/>
        <w:ind w:left="567" w:hanging="567"/>
        <w:jc w:val="both"/>
        <w:rPr>
          <w:rFonts w:cs="Arial"/>
          <w:i/>
        </w:rPr>
      </w:pPr>
      <w:r w:rsidRPr="003653DB">
        <w:rPr>
          <w:rFonts w:cs="Arial"/>
          <w:i/>
        </w:rPr>
        <w:t>b)</w:t>
      </w:r>
      <w:r w:rsidRPr="003653DB">
        <w:rPr>
          <w:rFonts w:cs="Arial"/>
          <w:i/>
        </w:rPr>
        <w:tab/>
        <w:t>Organizar la implementación de los servicios de educación inicial con enfoque de atención integral de acuerdo con los referentes técnicos para tal fin y en el marco de la Política de Estado para el Desarrollo Integral de la Primera Infancia de Cero a Siempre.</w:t>
      </w:r>
    </w:p>
    <w:p w14:paraId="3C801E2A" w14:textId="77777777" w:rsidR="003653DB" w:rsidRPr="003653DB" w:rsidRDefault="003653DB" w:rsidP="003653DB">
      <w:pPr>
        <w:spacing w:after="0" w:line="240" w:lineRule="auto"/>
        <w:ind w:left="567" w:hanging="567"/>
        <w:jc w:val="both"/>
        <w:rPr>
          <w:rFonts w:cs="Arial"/>
          <w:i/>
        </w:rPr>
      </w:pPr>
      <w:r w:rsidRPr="003653DB">
        <w:rPr>
          <w:rFonts w:cs="Arial"/>
          <w:i/>
        </w:rPr>
        <w:t>c)</w:t>
      </w:r>
      <w:r w:rsidRPr="003653DB">
        <w:rPr>
          <w:rFonts w:cs="Arial"/>
          <w:i/>
        </w:rPr>
        <w:tab/>
        <w:t>Fiscalizar la operación de las modalidades de atención a la primera infancia bajo su responsabilidad, en coordinación con el Departamento para la Prosperidad Social”</w:t>
      </w:r>
      <w:r w:rsidRPr="003653DB">
        <w:rPr>
          <w:rFonts w:cs="Arial"/>
          <w:i/>
          <w:vertAlign w:val="superscript"/>
        </w:rPr>
        <w:footnoteReference w:id="5"/>
      </w:r>
      <w:r w:rsidRPr="003653DB">
        <w:rPr>
          <w:rFonts w:cs="Arial"/>
          <w:i/>
        </w:rPr>
        <w:t xml:space="preserve">. </w:t>
      </w:r>
    </w:p>
    <w:p w14:paraId="1A120DDF" w14:textId="77777777" w:rsidR="003653DB" w:rsidRPr="003653DB" w:rsidRDefault="003653DB" w:rsidP="003653DB">
      <w:pPr>
        <w:spacing w:after="0" w:line="240" w:lineRule="auto"/>
        <w:ind w:left="567" w:hanging="567"/>
        <w:jc w:val="both"/>
        <w:rPr>
          <w:rFonts w:cs="Arial"/>
          <w:i/>
        </w:rPr>
      </w:pPr>
    </w:p>
    <w:p w14:paraId="41AAEAF8" w14:textId="77777777" w:rsidR="003653DB" w:rsidRPr="003653DB" w:rsidRDefault="003653DB" w:rsidP="003653DB">
      <w:pPr>
        <w:spacing w:after="0" w:line="240" w:lineRule="auto"/>
        <w:jc w:val="both"/>
        <w:rPr>
          <w:rFonts w:cs="Arial"/>
        </w:rPr>
      </w:pPr>
      <w:r w:rsidRPr="003653DB">
        <w:rPr>
          <w:rFonts w:cs="Arial"/>
        </w:rPr>
        <w:t xml:space="preserve">Lo anterior se encuentra acorde a la Ley 1753 de 2015 por la cual se expide el Plan Nacional de Desarrollo (PND) 2014-2018 “Todos por un nuevo país” donde en el artículo 82 “Política de atención integral a la primera infancia, infancia y adolescencia”, se establece la implementación de la política de primera infancia en armonía con los avances técnicos y de gestión de la estrategia De Cero a Siempre, con énfasis en la población con amenaza o vulneración de derechos. Así mismo, en el artículo 83 del PND “Atención integral a la primera infancia en modalidad comunitaria y FAMI”, se ejecutaron acciones pertinentes para realizar el tránsito hacia la integralidad. </w:t>
      </w:r>
      <w:r w:rsidRPr="003653DB">
        <w:rPr>
          <w:rFonts w:cs="Arial"/>
          <w:vertAlign w:val="superscript"/>
        </w:rPr>
        <w:footnoteReference w:id="6"/>
      </w:r>
    </w:p>
    <w:p w14:paraId="55050675" w14:textId="77777777" w:rsidR="003653DB" w:rsidRPr="003653DB" w:rsidRDefault="003653DB" w:rsidP="003653DB">
      <w:pPr>
        <w:spacing w:after="0" w:line="240" w:lineRule="auto"/>
        <w:ind w:left="567" w:hanging="567"/>
        <w:jc w:val="both"/>
        <w:rPr>
          <w:rFonts w:cs="Arial"/>
          <w:i/>
        </w:rPr>
      </w:pPr>
    </w:p>
    <w:p w14:paraId="3CD59297" w14:textId="77777777" w:rsidR="003653DB" w:rsidRPr="003653DB" w:rsidRDefault="003653DB" w:rsidP="005B4AE5">
      <w:pPr>
        <w:numPr>
          <w:ilvl w:val="2"/>
          <w:numId w:val="230"/>
        </w:numPr>
        <w:spacing w:after="0" w:line="240" w:lineRule="auto"/>
        <w:jc w:val="both"/>
        <w:outlineLvl w:val="1"/>
        <w:rPr>
          <w:rFonts w:cs="Arial"/>
          <w:b/>
        </w:rPr>
      </w:pPr>
      <w:bookmarkStart w:id="24" w:name="_Toc473541603"/>
      <w:bookmarkStart w:id="25" w:name="_Toc478755364"/>
      <w:r w:rsidRPr="003653DB">
        <w:rPr>
          <w:rFonts w:cs="Arial"/>
          <w:b/>
        </w:rPr>
        <w:lastRenderedPageBreak/>
        <w:t>Atención Integral</w:t>
      </w:r>
      <w:bookmarkEnd w:id="24"/>
      <w:bookmarkEnd w:id="25"/>
    </w:p>
    <w:p w14:paraId="68658DC2" w14:textId="77777777" w:rsidR="003653DB" w:rsidRPr="003653DB" w:rsidRDefault="003653DB" w:rsidP="003653DB">
      <w:pPr>
        <w:spacing w:line="240" w:lineRule="auto"/>
        <w:jc w:val="both"/>
        <w:rPr>
          <w:rFonts w:cs="Arial"/>
        </w:rPr>
      </w:pPr>
    </w:p>
    <w:p w14:paraId="1AFC42B1" w14:textId="77777777" w:rsidR="003653DB" w:rsidRPr="003653DB" w:rsidRDefault="003653DB" w:rsidP="003653DB">
      <w:pPr>
        <w:spacing w:line="240" w:lineRule="auto"/>
        <w:jc w:val="both"/>
        <w:rPr>
          <w:rFonts w:cs="Arial"/>
        </w:rPr>
      </w:pPr>
      <w:r w:rsidRPr="003653DB">
        <w:rPr>
          <w:rFonts w:cs="Arial"/>
        </w:rPr>
        <w:t xml:space="preserve">La Dirección de Primera Infancia del ICBF asumió en la vigencia 2016 la atención de </w:t>
      </w:r>
      <w:r w:rsidRPr="007C21A8">
        <w:rPr>
          <w:rFonts w:cs="Arial"/>
        </w:rPr>
        <w:t>1.236.100</w:t>
      </w:r>
      <w:r w:rsidRPr="003653DB">
        <w:rPr>
          <w:rFonts w:cs="Arial"/>
        </w:rPr>
        <w:t xml:space="preserve"> niñas y niños del país desde la gestación hasta los 6 años, mediante la garantía de sus derechos a la educación inicial, cuidado, salud y nutrición, protección y participación. Esta atención incluye acciones adicionales dirigidas a las mujeres gestantes y lactantes e integra procesos de calidad y formación integral, a través del desarrollo de las siguientes modalidades: Institucional, Familiar y Comunitaria, coherentes con las características e historias territoriales del país.</w:t>
      </w:r>
    </w:p>
    <w:p w14:paraId="5A973367"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Así, el objetivo primordial de la atención integral a la Primera Infancia es asegurar las condiciones que posibiliten el desarrollo infantil, acrecentando las capacidades, habilidades y potencialidades humanas, las cuales tienen un asiento más exitoso en los primeros años de vida; por medio de las siguientes atenciones: </w:t>
      </w:r>
    </w:p>
    <w:p w14:paraId="759BCB9C" w14:textId="77777777" w:rsidR="003653DB" w:rsidRPr="003653DB" w:rsidRDefault="003653DB" w:rsidP="003653DB">
      <w:pPr>
        <w:spacing w:after="0" w:line="240" w:lineRule="auto"/>
        <w:jc w:val="both"/>
        <w:rPr>
          <w:rFonts w:cs="Arial"/>
          <w:lang w:eastAsia="es-ES"/>
        </w:rPr>
      </w:pPr>
    </w:p>
    <w:p w14:paraId="74DF0DAA" w14:textId="77777777" w:rsidR="003653DB" w:rsidRPr="003653DB" w:rsidRDefault="003653DB" w:rsidP="005B4AE5">
      <w:pPr>
        <w:numPr>
          <w:ilvl w:val="0"/>
          <w:numId w:val="210"/>
        </w:numPr>
        <w:spacing w:after="0" w:line="240" w:lineRule="auto"/>
        <w:jc w:val="both"/>
        <w:rPr>
          <w:rFonts w:cs="Arial"/>
          <w:lang w:eastAsia="es-ES"/>
        </w:rPr>
      </w:pPr>
      <w:r w:rsidRPr="003653DB">
        <w:rPr>
          <w:rFonts w:cs="Arial"/>
          <w:lang w:eastAsia="es-ES"/>
        </w:rPr>
        <w:t>Afiliación Vigente a Salud en el Sistema General de la Seguridad Social en Salud.</w:t>
      </w:r>
    </w:p>
    <w:p w14:paraId="2C1C2579" w14:textId="77777777" w:rsidR="003653DB" w:rsidRPr="003653DB" w:rsidRDefault="003653DB" w:rsidP="005B4AE5">
      <w:pPr>
        <w:numPr>
          <w:ilvl w:val="0"/>
          <w:numId w:val="210"/>
        </w:numPr>
        <w:spacing w:after="0" w:line="240" w:lineRule="auto"/>
        <w:jc w:val="both"/>
        <w:rPr>
          <w:rFonts w:cs="Arial"/>
          <w:lang w:eastAsia="es-ES"/>
        </w:rPr>
      </w:pPr>
      <w:r w:rsidRPr="003653DB">
        <w:rPr>
          <w:rFonts w:cs="Arial"/>
          <w:lang w:eastAsia="es-ES"/>
        </w:rPr>
        <w:t>Esquema de vacunación completo para edad.</w:t>
      </w:r>
    </w:p>
    <w:p w14:paraId="4ED67064" w14:textId="77777777" w:rsidR="003653DB" w:rsidRPr="003653DB" w:rsidRDefault="003653DB" w:rsidP="005B4AE5">
      <w:pPr>
        <w:numPr>
          <w:ilvl w:val="0"/>
          <w:numId w:val="210"/>
        </w:numPr>
        <w:spacing w:after="0" w:line="240" w:lineRule="auto"/>
        <w:jc w:val="both"/>
        <w:rPr>
          <w:rFonts w:cs="Arial"/>
          <w:lang w:eastAsia="es-ES"/>
        </w:rPr>
      </w:pPr>
      <w:r w:rsidRPr="003653DB">
        <w:rPr>
          <w:rFonts w:cs="Arial"/>
          <w:lang w:eastAsia="es-ES"/>
        </w:rPr>
        <w:t>Asistencia a las consultas para la detección temprana de las alteraciones en el crecimiento y desarrollo.</w:t>
      </w:r>
    </w:p>
    <w:p w14:paraId="13A29994" w14:textId="77777777" w:rsidR="003653DB" w:rsidRPr="003653DB" w:rsidRDefault="003653DB" w:rsidP="005B4AE5">
      <w:pPr>
        <w:numPr>
          <w:ilvl w:val="0"/>
          <w:numId w:val="210"/>
        </w:numPr>
        <w:spacing w:after="0" w:line="240" w:lineRule="auto"/>
        <w:jc w:val="both"/>
        <w:rPr>
          <w:rFonts w:cs="Arial"/>
          <w:lang w:eastAsia="es-ES"/>
        </w:rPr>
      </w:pPr>
      <w:r w:rsidRPr="003653DB">
        <w:rPr>
          <w:rFonts w:cs="Arial"/>
          <w:lang w:eastAsia="es-ES"/>
        </w:rPr>
        <w:t>Valoración y seguimiento nutricional</w:t>
      </w:r>
    </w:p>
    <w:p w14:paraId="5FEA6FCC" w14:textId="77777777" w:rsidR="003653DB" w:rsidRPr="003653DB" w:rsidRDefault="003653DB" w:rsidP="005B4AE5">
      <w:pPr>
        <w:numPr>
          <w:ilvl w:val="0"/>
          <w:numId w:val="210"/>
        </w:numPr>
        <w:spacing w:after="0" w:line="240" w:lineRule="auto"/>
        <w:jc w:val="both"/>
        <w:rPr>
          <w:rFonts w:cs="Arial"/>
          <w:lang w:eastAsia="es-ES"/>
        </w:rPr>
      </w:pPr>
      <w:r w:rsidRPr="003653DB">
        <w:rPr>
          <w:rFonts w:cs="Arial"/>
          <w:lang w:eastAsia="es-ES"/>
        </w:rPr>
        <w:t>Asistencia a una unidad de servicio de las Modalidades de Educación Inicial en el Marco de Atención Integral, cuyo talento humano está certificado en procesos de cualificación.</w:t>
      </w:r>
    </w:p>
    <w:p w14:paraId="3FCFC551" w14:textId="77777777" w:rsidR="003653DB" w:rsidRPr="003653DB" w:rsidRDefault="003653DB" w:rsidP="005B4AE5">
      <w:pPr>
        <w:numPr>
          <w:ilvl w:val="0"/>
          <w:numId w:val="210"/>
        </w:numPr>
        <w:spacing w:after="0" w:line="240" w:lineRule="auto"/>
        <w:jc w:val="both"/>
        <w:rPr>
          <w:rFonts w:cs="Arial"/>
          <w:lang w:eastAsia="es-ES"/>
        </w:rPr>
      </w:pPr>
      <w:r w:rsidRPr="003653DB">
        <w:rPr>
          <w:rFonts w:cs="Arial"/>
          <w:lang w:eastAsia="es-ES"/>
        </w:rPr>
        <w:t>Acceso a colecciones de libros o contenidos culturales especializados en las modalidades de Educación Inicial en el marco de la atención integral.</w:t>
      </w:r>
    </w:p>
    <w:p w14:paraId="20D196F5" w14:textId="77777777" w:rsidR="003653DB" w:rsidRPr="003653DB" w:rsidRDefault="003653DB" w:rsidP="005B4AE5">
      <w:pPr>
        <w:numPr>
          <w:ilvl w:val="0"/>
          <w:numId w:val="210"/>
        </w:numPr>
        <w:spacing w:after="0" w:line="240" w:lineRule="auto"/>
        <w:jc w:val="both"/>
        <w:rPr>
          <w:rFonts w:cs="Arial"/>
          <w:lang w:eastAsia="es-ES"/>
        </w:rPr>
      </w:pPr>
      <w:r w:rsidRPr="003653DB">
        <w:rPr>
          <w:rFonts w:cs="Arial"/>
          <w:lang w:eastAsia="es-ES"/>
        </w:rPr>
        <w:t>Registro Civil de Nacimiento</w:t>
      </w:r>
    </w:p>
    <w:p w14:paraId="23990960" w14:textId="77777777" w:rsidR="003653DB" w:rsidRPr="003653DB" w:rsidRDefault="003653DB" w:rsidP="005B4AE5">
      <w:pPr>
        <w:numPr>
          <w:ilvl w:val="0"/>
          <w:numId w:val="210"/>
        </w:numPr>
        <w:spacing w:after="0" w:line="240" w:lineRule="auto"/>
        <w:jc w:val="both"/>
        <w:rPr>
          <w:rFonts w:cs="Arial"/>
          <w:lang w:eastAsia="es-ES"/>
        </w:rPr>
      </w:pPr>
      <w:r w:rsidRPr="003653DB">
        <w:rPr>
          <w:rFonts w:cs="Arial"/>
          <w:lang w:eastAsia="es-ES"/>
        </w:rPr>
        <w:t>Participación de sus familias en proceso de formación.</w:t>
      </w:r>
    </w:p>
    <w:p w14:paraId="41096F95" w14:textId="77777777" w:rsidR="003653DB" w:rsidRPr="003653DB" w:rsidRDefault="003653DB" w:rsidP="003653DB">
      <w:pPr>
        <w:spacing w:after="0" w:line="240" w:lineRule="auto"/>
        <w:jc w:val="both"/>
        <w:rPr>
          <w:rFonts w:cs="Arial"/>
          <w:lang w:eastAsia="es-ES"/>
        </w:rPr>
      </w:pPr>
    </w:p>
    <w:p w14:paraId="220A7A74" w14:textId="77777777" w:rsidR="003653DB" w:rsidRPr="003653DB" w:rsidRDefault="003653DB" w:rsidP="003653DB">
      <w:pPr>
        <w:spacing w:after="0" w:line="240" w:lineRule="auto"/>
        <w:jc w:val="both"/>
        <w:rPr>
          <w:rFonts w:cs="Arial"/>
          <w:lang w:eastAsia="es-ES"/>
        </w:rPr>
      </w:pPr>
      <w:r w:rsidRPr="003653DB">
        <w:rPr>
          <w:rFonts w:cs="Arial"/>
          <w:lang w:eastAsia="es-ES"/>
        </w:rPr>
        <w:t>A continuación, se presentan los servicios que ofrece el ICBF en el marco de la atención integral a la primera infancia.</w:t>
      </w:r>
    </w:p>
    <w:p w14:paraId="07086705" w14:textId="77777777" w:rsidR="003653DB" w:rsidRDefault="003653DB" w:rsidP="003653DB">
      <w:pPr>
        <w:rPr>
          <w:rFonts w:eastAsiaTheme="majorEastAsia"/>
          <w:b/>
        </w:rPr>
      </w:pPr>
    </w:p>
    <w:p w14:paraId="6864EB1A" w14:textId="77777777" w:rsidR="003653DB" w:rsidRPr="003653DB" w:rsidRDefault="003653DB" w:rsidP="003653DB">
      <w:pPr>
        <w:rPr>
          <w:rFonts w:eastAsiaTheme="majorEastAsia"/>
          <w:b/>
        </w:rPr>
      </w:pPr>
      <w:r w:rsidRPr="003653DB">
        <w:rPr>
          <w:rFonts w:eastAsiaTheme="majorEastAsia"/>
          <w:b/>
        </w:rPr>
        <w:t>Modalidades de Atención Integral</w:t>
      </w:r>
    </w:p>
    <w:p w14:paraId="029C3ECF" w14:textId="77777777" w:rsidR="003653DB" w:rsidRPr="003653DB" w:rsidRDefault="003653DB" w:rsidP="003653DB">
      <w:pPr>
        <w:rPr>
          <w:rFonts w:eastAsiaTheme="majorEastAsia"/>
          <w:b/>
        </w:rPr>
      </w:pPr>
      <w:r w:rsidRPr="003653DB">
        <w:rPr>
          <w:rFonts w:eastAsiaTheme="majorEastAsia"/>
          <w:b/>
        </w:rPr>
        <w:t xml:space="preserve">Modalidad Institucional </w:t>
      </w:r>
    </w:p>
    <w:p w14:paraId="3F223010" w14:textId="77777777" w:rsidR="003653DB" w:rsidRPr="003653DB" w:rsidRDefault="003653DB" w:rsidP="003653DB">
      <w:pPr>
        <w:spacing w:after="0" w:line="240" w:lineRule="auto"/>
        <w:jc w:val="both"/>
        <w:rPr>
          <w:rFonts w:eastAsia="Times New Roman" w:cs="Arial"/>
          <w:lang w:eastAsia="es-ES"/>
        </w:rPr>
      </w:pPr>
      <w:r w:rsidRPr="003653DB">
        <w:rPr>
          <w:rFonts w:eastAsia="Times New Roman" w:cs="Arial"/>
          <w:lang w:eastAsia="es-ES"/>
        </w:rPr>
        <w:t>La modalidad institucional funciona en espacios especializados para atender a las niñas y niños en la primera infancia, así como a sus familias o cuidadores; se prioriza la atención de las niñas y niños entre los dos años y hasta menores de cinco años o hasta su ingreso al grado de transición. Sin perjuicio de lo anterior, esta modalidad está diseñada para atender las diferentes edades con la singularidad que eso implica, por ello estarán abiertos o atenderán a niñas y niños entre los seis meses y cinco (5) años, y hasta los seis (6) años en el grado de transición</w:t>
      </w:r>
      <w:r w:rsidRPr="003653DB" w:rsidDel="00704E1B">
        <w:rPr>
          <w:rFonts w:eastAsia="Times New Roman" w:cs="Arial"/>
          <w:lang w:eastAsia="es-ES"/>
        </w:rPr>
        <w:t xml:space="preserve"> </w:t>
      </w:r>
      <w:r w:rsidRPr="003653DB">
        <w:rPr>
          <w:rFonts w:eastAsia="Times New Roman" w:cs="Arial"/>
          <w:lang w:eastAsia="es-ES"/>
        </w:rPr>
        <w:t>de acuerdo a las orientaciones establecidas en el Manual Operativo de la Modalidad Institucional para la Atención a la Primera Infancia.</w:t>
      </w:r>
    </w:p>
    <w:p w14:paraId="1D9ABDBE" w14:textId="49E6604E" w:rsidR="003653DB" w:rsidRDefault="003653DB" w:rsidP="003653DB">
      <w:pPr>
        <w:spacing w:after="0" w:line="240" w:lineRule="auto"/>
        <w:jc w:val="both"/>
        <w:rPr>
          <w:rFonts w:eastAsia="Times New Roman" w:cs="Arial"/>
          <w:lang w:eastAsia="es-ES"/>
        </w:rPr>
      </w:pPr>
    </w:p>
    <w:p w14:paraId="26096FCC" w14:textId="79587347" w:rsidR="001C6EF7" w:rsidRDefault="001C6EF7" w:rsidP="003653DB">
      <w:pPr>
        <w:spacing w:after="0" w:line="240" w:lineRule="auto"/>
        <w:jc w:val="both"/>
        <w:rPr>
          <w:rFonts w:eastAsia="Times New Roman" w:cs="Arial"/>
          <w:lang w:eastAsia="es-ES"/>
        </w:rPr>
      </w:pPr>
    </w:p>
    <w:p w14:paraId="514B52CB" w14:textId="4B09B784" w:rsidR="001C6EF7" w:rsidRDefault="001C6EF7" w:rsidP="003653DB">
      <w:pPr>
        <w:spacing w:after="0" w:line="240" w:lineRule="auto"/>
        <w:jc w:val="both"/>
        <w:rPr>
          <w:rFonts w:eastAsia="Times New Roman" w:cs="Arial"/>
          <w:lang w:eastAsia="es-ES"/>
        </w:rPr>
      </w:pPr>
    </w:p>
    <w:p w14:paraId="4ED21AFE" w14:textId="77777777" w:rsidR="001C6EF7" w:rsidRPr="003653DB" w:rsidRDefault="001C6EF7" w:rsidP="003653DB">
      <w:pPr>
        <w:spacing w:after="0" w:line="240" w:lineRule="auto"/>
        <w:jc w:val="both"/>
        <w:rPr>
          <w:rFonts w:eastAsia="Times New Roman" w:cs="Arial"/>
          <w:lang w:eastAsia="es-ES"/>
        </w:rPr>
      </w:pPr>
    </w:p>
    <w:p w14:paraId="546DEA07" w14:textId="77777777" w:rsidR="003653DB" w:rsidRPr="003653DB" w:rsidRDefault="003653DB" w:rsidP="003653DB">
      <w:pPr>
        <w:spacing w:after="0" w:line="240" w:lineRule="auto"/>
        <w:rPr>
          <w:rFonts w:eastAsia="Times New Roman" w:cs="Arial"/>
          <w:b/>
          <w:u w:val="single"/>
          <w:lang w:eastAsia="es-ES"/>
        </w:rPr>
      </w:pPr>
      <w:r w:rsidRPr="003653DB">
        <w:rPr>
          <w:rFonts w:eastAsia="Times New Roman" w:cs="Arial"/>
          <w:b/>
          <w:u w:val="single"/>
          <w:lang w:eastAsia="es-ES"/>
        </w:rPr>
        <w:lastRenderedPageBreak/>
        <w:t>Objetivos específicos</w:t>
      </w:r>
    </w:p>
    <w:p w14:paraId="17B7FDBD" w14:textId="77777777" w:rsidR="003653DB" w:rsidRPr="003653DB" w:rsidRDefault="003653DB" w:rsidP="003653DB">
      <w:pPr>
        <w:spacing w:after="0" w:line="240" w:lineRule="auto"/>
        <w:ind w:left="360"/>
        <w:contextualSpacing/>
        <w:jc w:val="both"/>
        <w:rPr>
          <w:rFonts w:cs="Arial"/>
        </w:rPr>
      </w:pPr>
    </w:p>
    <w:p w14:paraId="088E046B" w14:textId="7EC70278" w:rsidR="003653DB" w:rsidRDefault="003653DB" w:rsidP="005B4AE5">
      <w:pPr>
        <w:numPr>
          <w:ilvl w:val="0"/>
          <w:numId w:val="131"/>
        </w:numPr>
        <w:spacing w:after="0" w:line="240" w:lineRule="auto"/>
        <w:ind w:left="360"/>
        <w:contextualSpacing/>
        <w:jc w:val="both"/>
        <w:rPr>
          <w:rFonts w:cs="Arial"/>
        </w:rPr>
      </w:pPr>
      <w:r w:rsidRPr="003653DB">
        <w:rPr>
          <w:rFonts w:cs="Arial"/>
        </w:rPr>
        <w:t>Garantizar la atención de las niñas y niños durante 5 días de la semana por ocho (8) horas diarias, es decir de lunes a viernes.</w:t>
      </w:r>
    </w:p>
    <w:p w14:paraId="33B6B220" w14:textId="77777777" w:rsidR="00E913AF" w:rsidRPr="003653DB" w:rsidRDefault="00E913AF" w:rsidP="00E913AF">
      <w:pPr>
        <w:spacing w:after="0" w:line="240" w:lineRule="auto"/>
        <w:ind w:left="360"/>
        <w:contextualSpacing/>
        <w:jc w:val="both"/>
        <w:rPr>
          <w:rFonts w:cs="Arial"/>
        </w:rPr>
      </w:pPr>
    </w:p>
    <w:p w14:paraId="4B4C3EA8" w14:textId="7172A9EB" w:rsidR="003653DB" w:rsidRDefault="003653DB" w:rsidP="005B4AE5">
      <w:pPr>
        <w:numPr>
          <w:ilvl w:val="0"/>
          <w:numId w:val="131"/>
        </w:numPr>
        <w:spacing w:after="0" w:line="240" w:lineRule="auto"/>
        <w:ind w:left="360"/>
        <w:contextualSpacing/>
        <w:jc w:val="both"/>
        <w:rPr>
          <w:rFonts w:cs="Arial"/>
        </w:rPr>
      </w:pPr>
      <w:r w:rsidRPr="003653DB">
        <w:rPr>
          <w:rFonts w:cs="Arial"/>
        </w:rPr>
        <w:t>Implementar las acciones pedagógicas intencionadas y centradas en los intereses de las niñas, los niños y sus familias, sus características particulares y culturales para promover su desarrollo integral.</w:t>
      </w:r>
    </w:p>
    <w:p w14:paraId="56ED8D96" w14:textId="5F554F76" w:rsidR="00E913AF" w:rsidRPr="003653DB" w:rsidRDefault="00E913AF" w:rsidP="00E913AF">
      <w:pPr>
        <w:spacing w:after="0" w:line="240" w:lineRule="auto"/>
        <w:contextualSpacing/>
        <w:jc w:val="both"/>
        <w:rPr>
          <w:rFonts w:cs="Arial"/>
        </w:rPr>
      </w:pPr>
    </w:p>
    <w:p w14:paraId="470C9F4D" w14:textId="4EC91827" w:rsidR="003653DB" w:rsidRDefault="003653DB" w:rsidP="005B4AE5">
      <w:pPr>
        <w:numPr>
          <w:ilvl w:val="0"/>
          <w:numId w:val="131"/>
        </w:numPr>
        <w:spacing w:after="0" w:line="240" w:lineRule="auto"/>
        <w:ind w:left="360"/>
        <w:contextualSpacing/>
        <w:jc w:val="both"/>
        <w:rPr>
          <w:rFonts w:cs="Arial"/>
        </w:rPr>
      </w:pPr>
      <w:r w:rsidRPr="003653DB">
        <w:rPr>
          <w:rFonts w:cs="Arial"/>
        </w:rPr>
        <w:t>Implementar procesos de formación y acompañamiento a las familias como corresponsables de garantizar los derechos, para promover el desarrollo integral de niñas y niños.</w:t>
      </w:r>
    </w:p>
    <w:p w14:paraId="13B07C98" w14:textId="2656FFEA" w:rsidR="00E913AF" w:rsidRPr="003653DB" w:rsidRDefault="00E913AF" w:rsidP="00E913AF">
      <w:pPr>
        <w:spacing w:after="0" w:line="240" w:lineRule="auto"/>
        <w:contextualSpacing/>
        <w:jc w:val="both"/>
        <w:rPr>
          <w:rFonts w:cs="Arial"/>
        </w:rPr>
      </w:pPr>
    </w:p>
    <w:p w14:paraId="4A4838DE" w14:textId="675611AC" w:rsidR="003653DB" w:rsidRDefault="003653DB" w:rsidP="005B4AE5">
      <w:pPr>
        <w:numPr>
          <w:ilvl w:val="0"/>
          <w:numId w:val="131"/>
        </w:numPr>
        <w:spacing w:after="0" w:line="240" w:lineRule="auto"/>
        <w:ind w:left="360"/>
        <w:contextualSpacing/>
        <w:jc w:val="both"/>
        <w:rPr>
          <w:rFonts w:cs="Arial"/>
        </w:rPr>
      </w:pPr>
      <w:r w:rsidRPr="003653DB">
        <w:rPr>
          <w:rFonts w:cs="Arial"/>
        </w:rPr>
        <w:t>Garantizar a niñas y niños atendidos, el porcentaje del requerimiento diario de calorías y nutrientes, conforme al servicio de atención.</w:t>
      </w:r>
    </w:p>
    <w:p w14:paraId="6BF0CF1F" w14:textId="77777777" w:rsidR="00E913AF" w:rsidRPr="003653DB" w:rsidRDefault="00E913AF" w:rsidP="00E913AF">
      <w:pPr>
        <w:spacing w:after="0" w:line="240" w:lineRule="auto"/>
        <w:ind w:left="360"/>
        <w:contextualSpacing/>
        <w:jc w:val="both"/>
        <w:rPr>
          <w:rFonts w:cs="Arial"/>
        </w:rPr>
      </w:pPr>
    </w:p>
    <w:p w14:paraId="4FBA8C11" w14:textId="4570DD7B" w:rsidR="003653DB" w:rsidRDefault="003653DB" w:rsidP="005B4AE5">
      <w:pPr>
        <w:numPr>
          <w:ilvl w:val="0"/>
          <w:numId w:val="131"/>
        </w:numPr>
        <w:spacing w:after="0" w:line="240" w:lineRule="auto"/>
        <w:ind w:left="360"/>
        <w:contextualSpacing/>
        <w:jc w:val="both"/>
        <w:rPr>
          <w:rFonts w:cs="Arial"/>
        </w:rPr>
      </w:pPr>
      <w:r w:rsidRPr="003653DB">
        <w:rPr>
          <w:rFonts w:cs="Arial"/>
        </w:rPr>
        <w:t>Desarrollar acciones de promoción de la práctica de la lactancia materna, hábitos y estilos de vida saludables, la garantía de derechos de salud, protección y participación de las niñas y niños, en el marco de las instancias de articulación del Sistema Nacional de Bienestar Familiar presentes en el territorio.</w:t>
      </w:r>
    </w:p>
    <w:p w14:paraId="15ED8670" w14:textId="5D4EB6BF" w:rsidR="00E913AF" w:rsidRPr="003653DB" w:rsidRDefault="00E913AF" w:rsidP="00E913AF">
      <w:pPr>
        <w:spacing w:after="0" w:line="240" w:lineRule="auto"/>
        <w:contextualSpacing/>
        <w:jc w:val="both"/>
        <w:rPr>
          <w:rFonts w:cs="Arial"/>
        </w:rPr>
      </w:pPr>
    </w:p>
    <w:p w14:paraId="429C45D6" w14:textId="33CF7494" w:rsidR="003653DB" w:rsidRDefault="003653DB" w:rsidP="005B4AE5">
      <w:pPr>
        <w:numPr>
          <w:ilvl w:val="0"/>
          <w:numId w:val="131"/>
        </w:numPr>
        <w:spacing w:after="0" w:line="240" w:lineRule="auto"/>
        <w:ind w:left="360"/>
        <w:contextualSpacing/>
        <w:jc w:val="both"/>
        <w:rPr>
          <w:rFonts w:cs="Arial"/>
        </w:rPr>
      </w:pPr>
      <w:r w:rsidRPr="003653DB">
        <w:rPr>
          <w:rFonts w:cs="Arial"/>
        </w:rPr>
        <w:t>Desarrollar acciones orientadas a la promoción de los derechos, a la prevención de su vulneración y activar la ruta integral de restablecimiento de los mismos, en los casos en los que se evidencie la amenaz</w:t>
      </w:r>
      <w:r w:rsidR="00E913AF">
        <w:rPr>
          <w:rFonts w:cs="Arial"/>
        </w:rPr>
        <w:t>a, vulneración o inobservancia.</w:t>
      </w:r>
    </w:p>
    <w:p w14:paraId="38B814AD" w14:textId="0F0BFEE8" w:rsidR="00E913AF" w:rsidRPr="003653DB" w:rsidRDefault="00E913AF" w:rsidP="00E913AF">
      <w:pPr>
        <w:spacing w:after="0" w:line="240" w:lineRule="auto"/>
        <w:contextualSpacing/>
        <w:jc w:val="both"/>
        <w:rPr>
          <w:rFonts w:cs="Arial"/>
        </w:rPr>
      </w:pPr>
    </w:p>
    <w:p w14:paraId="002FFE89" w14:textId="36D2616D" w:rsidR="003653DB" w:rsidRDefault="003653DB" w:rsidP="005B4AE5">
      <w:pPr>
        <w:numPr>
          <w:ilvl w:val="0"/>
          <w:numId w:val="131"/>
        </w:numPr>
        <w:spacing w:after="0" w:line="240" w:lineRule="auto"/>
        <w:ind w:left="360"/>
        <w:contextualSpacing/>
        <w:jc w:val="both"/>
        <w:rPr>
          <w:rFonts w:cs="Arial"/>
        </w:rPr>
      </w:pPr>
      <w:r w:rsidRPr="003653DB">
        <w:rPr>
          <w:rFonts w:cs="Arial"/>
        </w:rPr>
        <w:t>Promover en la atención el reconocimiento y respeto de la diversidad de las niñas, niños, adultos, familias y comunidades vinculados al servicio.</w:t>
      </w:r>
    </w:p>
    <w:p w14:paraId="3FF06073" w14:textId="15A1C188" w:rsidR="00E913AF" w:rsidRPr="003653DB" w:rsidRDefault="00E913AF" w:rsidP="00E913AF">
      <w:pPr>
        <w:spacing w:after="0" w:line="240" w:lineRule="auto"/>
        <w:contextualSpacing/>
        <w:jc w:val="both"/>
        <w:rPr>
          <w:rFonts w:cs="Arial"/>
        </w:rPr>
      </w:pPr>
    </w:p>
    <w:p w14:paraId="4C446E70" w14:textId="77777777" w:rsidR="003653DB" w:rsidRDefault="003653DB" w:rsidP="005B4AE5">
      <w:pPr>
        <w:numPr>
          <w:ilvl w:val="0"/>
          <w:numId w:val="131"/>
        </w:numPr>
        <w:spacing w:after="0" w:line="240" w:lineRule="auto"/>
        <w:ind w:left="360"/>
        <w:contextualSpacing/>
        <w:jc w:val="both"/>
        <w:rPr>
          <w:rFonts w:cs="Arial"/>
        </w:rPr>
      </w:pPr>
      <w:r w:rsidRPr="003653DB">
        <w:rPr>
          <w:rFonts w:cs="Arial"/>
        </w:rPr>
        <w:t>Generar acciones para propiciar una atención pertinente para las niñas y los niños, sus familias y cuidadores a la luz de las categorías priorizadas en el Modelo de Enfoque Diferencial de Derechos del ICBF (género, discapacidad, pertinencia étnica y víctimas del conflicto armado).</w:t>
      </w:r>
    </w:p>
    <w:p w14:paraId="784DA005" w14:textId="77777777" w:rsidR="003653DB" w:rsidRPr="003653DB" w:rsidRDefault="003653DB" w:rsidP="003653DB">
      <w:pPr>
        <w:spacing w:after="0" w:line="240" w:lineRule="auto"/>
        <w:ind w:left="360"/>
        <w:contextualSpacing/>
        <w:jc w:val="both"/>
        <w:rPr>
          <w:rFonts w:cs="Arial"/>
        </w:rPr>
      </w:pPr>
    </w:p>
    <w:p w14:paraId="5500C62B" w14:textId="77777777" w:rsidR="003653DB" w:rsidRPr="003653DB" w:rsidRDefault="003653DB" w:rsidP="005B4AE5">
      <w:pPr>
        <w:numPr>
          <w:ilvl w:val="0"/>
          <w:numId w:val="216"/>
        </w:numPr>
        <w:rPr>
          <w:rFonts w:eastAsiaTheme="majorEastAsia"/>
          <w:szCs w:val="26"/>
        </w:rPr>
      </w:pPr>
      <w:bookmarkStart w:id="26" w:name="_Toc473308893"/>
      <w:bookmarkStart w:id="27" w:name="_Toc473309969"/>
      <w:r w:rsidRPr="003653DB">
        <w:rPr>
          <w:rFonts w:eastAsiaTheme="majorEastAsia"/>
          <w:b/>
          <w:u w:val="single"/>
        </w:rPr>
        <w:t>Centros de Desarrollo Infantil (CDI)</w:t>
      </w:r>
      <w:bookmarkEnd w:id="26"/>
      <w:bookmarkEnd w:id="27"/>
    </w:p>
    <w:p w14:paraId="19BF3E42"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Forma de atención en la cual se brinda educación inicial, cuidado y nutrición a niñas y niños menores de 5 años en medio institucional, en el marco de la Atención Integral y diferencial, a través de acciones pedagógicas, de cuidado calificado y nutrición. Ésta se desarrolla en infraestructuras adecuadas y pertinentes para la atención a la primera infancia, que cuentan con todas las condiciones de seguridad y salubridad para las niñas, niños y sus familias o cuidadores, de acuerdo con los estándares de ambientes educativos y protectores definidos para la modalidad. </w:t>
      </w:r>
    </w:p>
    <w:p w14:paraId="58C42D43" w14:textId="77777777" w:rsidR="003653DB" w:rsidRPr="003653DB" w:rsidRDefault="003653DB" w:rsidP="003653DB">
      <w:pPr>
        <w:spacing w:after="0" w:line="240" w:lineRule="auto"/>
        <w:ind w:left="708"/>
        <w:jc w:val="both"/>
        <w:rPr>
          <w:rFonts w:cs="Arial"/>
          <w:lang w:eastAsia="es-ES"/>
        </w:rPr>
      </w:pPr>
    </w:p>
    <w:p w14:paraId="79094186" w14:textId="77777777" w:rsidR="003653DB" w:rsidRPr="003653DB" w:rsidRDefault="003653DB" w:rsidP="003653DB">
      <w:pPr>
        <w:spacing w:after="0" w:line="240" w:lineRule="auto"/>
        <w:jc w:val="both"/>
        <w:rPr>
          <w:rFonts w:cs="Arial"/>
          <w:lang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niñas y niños de primera infancia, prioritariamente en el rango de edad de dos (2) años a menores de cinco (5) años o hasta que ingresen al grado de transición. Sin perjuicio de lo anterior, podrán ser atendidos niños y niñas entre los seis (6) meses y los dos (2) años de </w:t>
      </w:r>
      <w:r w:rsidRPr="003653DB">
        <w:rPr>
          <w:rFonts w:cs="Arial"/>
          <w:lang w:eastAsia="es-ES"/>
        </w:rPr>
        <w:lastRenderedPageBreak/>
        <w:t>edad, cuando su condición lo amerite y la Unidad del Servicio cuente con las condiciones requeridas para atenderlos.</w:t>
      </w:r>
    </w:p>
    <w:p w14:paraId="732397E1" w14:textId="77777777" w:rsidR="003653DB" w:rsidRPr="003653DB" w:rsidRDefault="003653DB" w:rsidP="003653DB">
      <w:pPr>
        <w:spacing w:after="0" w:line="240" w:lineRule="auto"/>
        <w:ind w:left="708"/>
        <w:jc w:val="both"/>
        <w:rPr>
          <w:rFonts w:cs="Arial"/>
          <w:lang w:eastAsia="es-ES"/>
        </w:rPr>
      </w:pPr>
    </w:p>
    <w:p w14:paraId="378689A6" w14:textId="77777777" w:rsidR="003653DB" w:rsidRPr="003653DB" w:rsidRDefault="003653DB" w:rsidP="003653DB">
      <w:pPr>
        <w:spacing w:after="0" w:line="240" w:lineRule="auto"/>
        <w:jc w:val="both"/>
        <w:rPr>
          <w:rFonts w:cs="Arial"/>
          <w:lang w:eastAsia="es-CO"/>
        </w:rPr>
      </w:pPr>
      <w:r w:rsidRPr="003653DB">
        <w:rPr>
          <w:rFonts w:cs="Arial"/>
          <w:b/>
          <w:i/>
          <w:lang w:eastAsia="es-CO"/>
        </w:rPr>
        <w:t>Cobertura:</w:t>
      </w:r>
      <w:r w:rsidRPr="003653DB">
        <w:rPr>
          <w:rFonts w:cs="Arial"/>
          <w:i/>
          <w:lang w:eastAsia="es-CO"/>
        </w:rPr>
        <w:t xml:space="preserve"> </w:t>
      </w:r>
      <w:r w:rsidRPr="003653DB">
        <w:rPr>
          <w:rFonts w:cs="Arial"/>
          <w:lang w:eastAsia="es-CO"/>
        </w:rPr>
        <w:t xml:space="preserve">tiene presencia en todo el país. </w:t>
      </w:r>
    </w:p>
    <w:p w14:paraId="3F5B8956" w14:textId="3C591DE3" w:rsidR="003653DB" w:rsidRDefault="003653DB" w:rsidP="003653DB">
      <w:pPr>
        <w:spacing w:after="0" w:line="240" w:lineRule="auto"/>
        <w:jc w:val="both"/>
        <w:rPr>
          <w:rFonts w:cs="Arial"/>
          <w:lang w:eastAsia="es-CO"/>
        </w:rPr>
      </w:pPr>
    </w:p>
    <w:p w14:paraId="41DC69C7" w14:textId="57B1CB5B" w:rsidR="001C6EF7" w:rsidRDefault="001C6EF7" w:rsidP="003653DB">
      <w:pPr>
        <w:spacing w:after="0" w:line="240" w:lineRule="auto"/>
        <w:jc w:val="both"/>
        <w:rPr>
          <w:rFonts w:cs="Arial"/>
          <w:lang w:eastAsia="es-CO"/>
        </w:rPr>
      </w:pPr>
    </w:p>
    <w:p w14:paraId="257311F3" w14:textId="77777777" w:rsidR="003653DB" w:rsidRPr="003653DB" w:rsidRDefault="003653DB" w:rsidP="003653DB">
      <w:pPr>
        <w:spacing w:after="0" w:line="240" w:lineRule="auto"/>
        <w:jc w:val="both"/>
        <w:rPr>
          <w:rFonts w:eastAsiaTheme="majorEastAsia"/>
          <w:b/>
          <w:u w:val="single"/>
        </w:rPr>
      </w:pPr>
      <w:bookmarkStart w:id="28" w:name="_Toc473308894"/>
      <w:bookmarkStart w:id="29" w:name="_Toc473309970"/>
      <w:r w:rsidRPr="003653DB">
        <w:rPr>
          <w:rFonts w:eastAsiaTheme="majorEastAsia"/>
          <w:b/>
          <w:u w:val="single"/>
        </w:rPr>
        <w:t>Hogares Infantiles</w:t>
      </w:r>
      <w:bookmarkEnd w:id="28"/>
      <w:bookmarkEnd w:id="29"/>
    </w:p>
    <w:p w14:paraId="3E9F5589" w14:textId="77777777" w:rsidR="001C6EF7" w:rsidRDefault="001C6EF7" w:rsidP="003653DB">
      <w:pPr>
        <w:spacing w:after="0" w:line="240" w:lineRule="auto"/>
        <w:jc w:val="both"/>
        <w:rPr>
          <w:rFonts w:cs="Arial"/>
          <w:lang w:eastAsia="es-ES"/>
        </w:rPr>
      </w:pPr>
    </w:p>
    <w:p w14:paraId="4A8468CD" w14:textId="26E87363" w:rsidR="003653DB" w:rsidRPr="003653DB" w:rsidRDefault="003653DB" w:rsidP="003653DB">
      <w:pPr>
        <w:spacing w:after="0" w:line="240" w:lineRule="auto"/>
        <w:jc w:val="both"/>
        <w:rPr>
          <w:rFonts w:cs="Arial"/>
          <w:lang w:eastAsia="es-ES"/>
        </w:rPr>
      </w:pPr>
      <w:r w:rsidRPr="003653DB">
        <w:rPr>
          <w:rFonts w:cs="Arial"/>
          <w:lang w:eastAsia="es-ES"/>
        </w:rPr>
        <w:t xml:space="preserve">Forma de atención en medio institucional que busca promover el desarrollo integral de las niñas y los niños y propiciar su participación como sujetos de derechos, brindándoles un servicio de educación inicial, cuidado calificado y nutrición. </w:t>
      </w:r>
    </w:p>
    <w:p w14:paraId="54B54BED" w14:textId="77777777" w:rsidR="003653DB" w:rsidRPr="003653DB" w:rsidRDefault="003653DB" w:rsidP="003653DB">
      <w:pPr>
        <w:spacing w:after="0" w:line="240" w:lineRule="auto"/>
        <w:ind w:left="708"/>
        <w:jc w:val="both"/>
        <w:rPr>
          <w:rFonts w:cs="Arial"/>
          <w:lang w:eastAsia="es-ES"/>
        </w:rPr>
      </w:pPr>
    </w:p>
    <w:p w14:paraId="4A2E9991" w14:textId="77777777" w:rsidR="003653DB" w:rsidRPr="003653DB" w:rsidRDefault="003653DB" w:rsidP="003653DB">
      <w:pPr>
        <w:spacing w:after="0" w:line="240" w:lineRule="auto"/>
        <w:jc w:val="both"/>
        <w:rPr>
          <w:rFonts w:cs="Arial"/>
          <w:lang w:val="es-MX"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niñas y niños entre los 6 meses y 4 años y 11 meses de edad, provenientes de familias con vulnerabilidad económica y social prioritariamente, a quienes por</w:t>
      </w:r>
      <w:r w:rsidRPr="003653DB">
        <w:rPr>
          <w:rFonts w:cs="Arial"/>
          <w:lang w:val="es-MX" w:eastAsia="es-ES"/>
        </w:rPr>
        <w:t xml:space="preserve"> razones de trabajo </w:t>
      </w:r>
      <w:r w:rsidRPr="003653DB">
        <w:rPr>
          <w:rFonts w:cs="Arial"/>
          <w:lang w:eastAsia="es-ES"/>
        </w:rPr>
        <w:t>y otras circunstancias comprobadas</w:t>
      </w:r>
      <w:r w:rsidRPr="003653DB">
        <w:rPr>
          <w:rFonts w:cs="Arial"/>
          <w:lang w:val="es-MX" w:eastAsia="es-ES"/>
        </w:rPr>
        <w:t xml:space="preserve"> de sus padres o adultos responsables de su cuidado, permanecen solos</w:t>
      </w:r>
      <w:r w:rsidRPr="003653DB">
        <w:rPr>
          <w:rFonts w:cs="Arial"/>
          <w:lang w:eastAsia="es-ES"/>
        </w:rPr>
        <w:t xml:space="preserve"> temporalmente; hijas e hijos</w:t>
      </w:r>
      <w:r w:rsidRPr="003653DB">
        <w:rPr>
          <w:rFonts w:cs="Arial"/>
          <w:lang w:val="es-MX" w:eastAsia="es-ES"/>
        </w:rPr>
        <w:t xml:space="preserve"> de familias en situación de desplazamiento forzado; o, niñas/os con discapacidad leve.</w:t>
      </w:r>
    </w:p>
    <w:p w14:paraId="78C61AAD" w14:textId="77777777" w:rsidR="003653DB" w:rsidRPr="003653DB" w:rsidRDefault="003653DB" w:rsidP="003653DB">
      <w:pPr>
        <w:spacing w:after="0" w:line="240" w:lineRule="auto"/>
        <w:ind w:left="708"/>
        <w:jc w:val="both"/>
        <w:rPr>
          <w:rFonts w:cs="Arial"/>
          <w:lang w:eastAsia="es-CO"/>
        </w:rPr>
      </w:pPr>
    </w:p>
    <w:p w14:paraId="62FA583B" w14:textId="77777777" w:rsidR="003653DB" w:rsidRPr="003653DB" w:rsidRDefault="003653DB" w:rsidP="003653DB">
      <w:pPr>
        <w:spacing w:after="0" w:line="240" w:lineRule="auto"/>
        <w:jc w:val="both"/>
        <w:rPr>
          <w:rFonts w:cs="Arial"/>
          <w:i/>
          <w:u w:val="single"/>
          <w:lang w:eastAsia="es-ES"/>
        </w:rPr>
      </w:pPr>
      <w:r w:rsidRPr="003653DB">
        <w:rPr>
          <w:rFonts w:cs="Arial"/>
          <w:b/>
          <w:i/>
          <w:lang w:eastAsia="es-CO"/>
        </w:rPr>
        <w:t>Cobertura:</w:t>
      </w:r>
      <w:r w:rsidRPr="003653DB">
        <w:rPr>
          <w:rFonts w:cs="Arial"/>
          <w:i/>
          <w:lang w:eastAsia="es-CO"/>
        </w:rPr>
        <w:t xml:space="preserve"> </w:t>
      </w:r>
      <w:r w:rsidRPr="003653DB">
        <w:rPr>
          <w:rFonts w:cs="Arial"/>
          <w:lang w:val="es-CO" w:eastAsia="es-ES"/>
        </w:rPr>
        <w:t>t</w:t>
      </w:r>
      <w:r w:rsidRPr="003653DB">
        <w:rPr>
          <w:rFonts w:cs="Arial"/>
          <w:lang w:val="es-CO" w:eastAsia="es-CO"/>
        </w:rPr>
        <w:t xml:space="preserve">iene presencia en todo </w:t>
      </w:r>
      <w:r w:rsidRPr="003653DB">
        <w:rPr>
          <w:rFonts w:cs="Arial"/>
          <w:lang w:eastAsia="es-CO"/>
        </w:rPr>
        <w:t>el</w:t>
      </w:r>
      <w:r w:rsidRPr="003653DB">
        <w:rPr>
          <w:rFonts w:cs="Arial"/>
          <w:lang w:val="es-CO" w:eastAsia="es-CO"/>
        </w:rPr>
        <w:t xml:space="preserve"> país</w:t>
      </w:r>
      <w:r w:rsidRPr="003653DB">
        <w:rPr>
          <w:rFonts w:cs="Arial"/>
          <w:lang w:eastAsia="es-CO"/>
        </w:rPr>
        <w:t xml:space="preserve"> a excepción de los departamentos de Amazonas, </w:t>
      </w:r>
      <w:r w:rsidRPr="003653DB">
        <w:rPr>
          <w:rFonts w:cs="Arial"/>
          <w:shd w:val="clear" w:color="auto" w:fill="FFFFFF"/>
          <w:lang w:eastAsia="es-ES"/>
        </w:rPr>
        <w:t xml:space="preserve">Archipiélago de San Andrés, Providencia y Santa Catalina </w:t>
      </w:r>
      <w:r w:rsidRPr="003653DB">
        <w:rPr>
          <w:rFonts w:cs="Arial"/>
          <w:lang w:eastAsia="es-CO"/>
        </w:rPr>
        <w:t xml:space="preserve">y Vaupés. </w:t>
      </w:r>
    </w:p>
    <w:p w14:paraId="3917B32A" w14:textId="77777777" w:rsidR="003653DB" w:rsidRPr="003653DB" w:rsidRDefault="003653DB" w:rsidP="003653DB">
      <w:pPr>
        <w:spacing w:after="0" w:line="240" w:lineRule="auto"/>
        <w:ind w:left="708"/>
        <w:jc w:val="both"/>
        <w:rPr>
          <w:rFonts w:cs="Arial"/>
          <w:lang w:eastAsia="es-CO"/>
        </w:rPr>
      </w:pPr>
    </w:p>
    <w:p w14:paraId="6BE1AE2F" w14:textId="77777777" w:rsidR="003653DB" w:rsidRPr="003653DB" w:rsidRDefault="003653DB" w:rsidP="005B4AE5">
      <w:pPr>
        <w:numPr>
          <w:ilvl w:val="0"/>
          <w:numId w:val="217"/>
        </w:numPr>
        <w:rPr>
          <w:rFonts w:eastAsiaTheme="majorEastAsia"/>
          <w:b/>
          <w:u w:val="single"/>
        </w:rPr>
      </w:pPr>
      <w:bookmarkStart w:id="30" w:name="_Toc473308895"/>
      <w:bookmarkStart w:id="31" w:name="_Toc473309971"/>
      <w:r w:rsidRPr="003653DB">
        <w:rPr>
          <w:rFonts w:eastAsiaTheme="majorEastAsia"/>
          <w:b/>
          <w:u w:val="single"/>
        </w:rPr>
        <w:t>Lactantes y Preescolares</w:t>
      </w:r>
      <w:bookmarkEnd w:id="30"/>
      <w:bookmarkEnd w:id="31"/>
    </w:p>
    <w:p w14:paraId="4BE427F3" w14:textId="77777777" w:rsidR="003653DB" w:rsidRPr="003653DB" w:rsidRDefault="003653DB" w:rsidP="003653DB">
      <w:pPr>
        <w:spacing w:after="0" w:line="240" w:lineRule="auto"/>
        <w:jc w:val="both"/>
        <w:rPr>
          <w:rFonts w:cs="Arial"/>
          <w:lang w:eastAsia="es-ES"/>
        </w:rPr>
      </w:pPr>
      <w:r w:rsidRPr="003653DB">
        <w:rPr>
          <w:rFonts w:cs="Arial"/>
          <w:lang w:eastAsia="es-ES"/>
        </w:rPr>
        <w:t>Forma de atención en la que el ICBF apoya el desarrollo integral de las niñas y los niños menores de 5 años, aportando recursos a entidades sin ánimo de lucro que los atiende y que hacen parte del Sistema Nacional de Bienestar Familiar. Así, el Instituto financia parte del valor cupo/niño/mes para apoyar la realización de actividades nutricionales, psicopedagógicas y de formación a padres y madres y/o cuidadores.</w:t>
      </w:r>
    </w:p>
    <w:p w14:paraId="0ADD7E41" w14:textId="77777777" w:rsidR="003653DB" w:rsidRPr="003653DB" w:rsidRDefault="003653DB" w:rsidP="003653DB">
      <w:pPr>
        <w:spacing w:after="0" w:line="240" w:lineRule="auto"/>
        <w:ind w:left="708"/>
        <w:jc w:val="both"/>
        <w:rPr>
          <w:rFonts w:cs="Arial"/>
          <w:i/>
          <w:u w:val="single"/>
          <w:lang w:eastAsia="es-ES"/>
        </w:rPr>
      </w:pPr>
    </w:p>
    <w:p w14:paraId="6E414972" w14:textId="77777777" w:rsidR="003653DB" w:rsidRPr="003653DB" w:rsidRDefault="003653DB" w:rsidP="003653DB">
      <w:pPr>
        <w:spacing w:after="0" w:line="240" w:lineRule="auto"/>
        <w:jc w:val="both"/>
        <w:rPr>
          <w:rFonts w:cs="Arial"/>
          <w:lang w:val="es-MX"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w:t>
      </w:r>
      <w:r w:rsidRPr="003653DB">
        <w:rPr>
          <w:rFonts w:cs="Arial"/>
          <w:lang w:val="es-CO" w:eastAsia="es-ES"/>
        </w:rPr>
        <w:t xml:space="preserve">niñas y niños entre 6 meses y 4 años y 11 meses de edad, priorizando las niñas y los niños de familias con vulnerabilidad socioeconómica. </w:t>
      </w:r>
    </w:p>
    <w:p w14:paraId="59AB7F57" w14:textId="77777777" w:rsidR="003653DB" w:rsidRPr="003653DB" w:rsidRDefault="003653DB" w:rsidP="003653DB">
      <w:pPr>
        <w:spacing w:after="0" w:line="240" w:lineRule="auto"/>
        <w:ind w:left="708"/>
        <w:jc w:val="both"/>
        <w:rPr>
          <w:rFonts w:cs="Arial"/>
          <w:lang w:eastAsia="es-CO"/>
        </w:rPr>
      </w:pPr>
    </w:p>
    <w:p w14:paraId="23412039" w14:textId="77777777" w:rsidR="003653DB" w:rsidRPr="003653DB" w:rsidRDefault="003653DB" w:rsidP="003653DB">
      <w:pPr>
        <w:spacing w:after="0" w:line="240" w:lineRule="auto"/>
        <w:jc w:val="both"/>
        <w:rPr>
          <w:rFonts w:cs="Arial"/>
          <w:i/>
          <w:u w:val="single"/>
          <w:lang w:eastAsia="es-ES"/>
        </w:rPr>
      </w:pPr>
      <w:r w:rsidRPr="003653DB">
        <w:rPr>
          <w:rFonts w:cs="Arial"/>
          <w:b/>
          <w:i/>
          <w:lang w:eastAsia="es-CO"/>
        </w:rPr>
        <w:t>Cobertura:</w:t>
      </w:r>
      <w:r w:rsidRPr="003653DB">
        <w:rPr>
          <w:rFonts w:cs="Arial"/>
          <w:i/>
          <w:lang w:eastAsia="es-CO"/>
        </w:rPr>
        <w:t xml:space="preserve"> </w:t>
      </w:r>
      <w:r w:rsidRPr="003653DB">
        <w:rPr>
          <w:rFonts w:cs="Arial"/>
          <w:lang w:val="es-CO" w:eastAsia="es-ES"/>
        </w:rPr>
        <w:t>t</w:t>
      </w:r>
      <w:r w:rsidRPr="003653DB">
        <w:rPr>
          <w:rFonts w:cs="Arial"/>
          <w:lang w:val="es-CO" w:eastAsia="es-CO"/>
        </w:rPr>
        <w:t>iene presencia en las regionales de Antioquia, Bogotá y Boyacá.</w:t>
      </w:r>
      <w:r w:rsidRPr="003653DB">
        <w:rPr>
          <w:rFonts w:cs="Arial"/>
          <w:lang w:eastAsia="es-CO"/>
        </w:rPr>
        <w:t xml:space="preserve"> </w:t>
      </w:r>
    </w:p>
    <w:p w14:paraId="147DE89A" w14:textId="77777777" w:rsidR="003653DB" w:rsidRPr="003653DB" w:rsidRDefault="003653DB" w:rsidP="003653DB">
      <w:pPr>
        <w:spacing w:after="0" w:line="240" w:lineRule="auto"/>
        <w:ind w:left="708"/>
        <w:jc w:val="both"/>
        <w:rPr>
          <w:rFonts w:cs="Arial"/>
          <w:lang w:eastAsia="es-CO"/>
        </w:rPr>
      </w:pPr>
    </w:p>
    <w:p w14:paraId="343253DD" w14:textId="77777777" w:rsidR="003653DB" w:rsidRPr="003653DB" w:rsidRDefault="003653DB" w:rsidP="005B4AE5">
      <w:pPr>
        <w:numPr>
          <w:ilvl w:val="0"/>
          <w:numId w:val="218"/>
        </w:numPr>
      </w:pPr>
      <w:r w:rsidRPr="003653DB">
        <w:rPr>
          <w:rFonts w:eastAsiaTheme="majorEastAsia"/>
          <w:b/>
          <w:u w:val="single"/>
        </w:rPr>
        <w:t xml:space="preserve">Hogares Comunitarios de Bienestar Integral - </w:t>
      </w:r>
      <w:r w:rsidRPr="003653DB">
        <w:rPr>
          <w:rFonts w:eastAsiaTheme="majorEastAsia"/>
          <w:b/>
          <w:u w:val="single"/>
        </w:rPr>
        <w:tab/>
        <w:t>Comunitario Integral</w:t>
      </w:r>
    </w:p>
    <w:p w14:paraId="09C80E7E" w14:textId="77777777" w:rsidR="003653DB" w:rsidRPr="003653DB" w:rsidRDefault="003653DB" w:rsidP="003653DB">
      <w:pPr>
        <w:spacing w:after="0" w:line="240" w:lineRule="auto"/>
        <w:jc w:val="both"/>
        <w:rPr>
          <w:rFonts w:cs="Arial"/>
        </w:rPr>
      </w:pPr>
    </w:p>
    <w:p w14:paraId="5AE0BD02" w14:textId="77777777" w:rsidR="003653DB" w:rsidRPr="003653DB" w:rsidRDefault="003653DB" w:rsidP="003653DB">
      <w:pPr>
        <w:spacing w:after="0" w:line="240" w:lineRule="auto"/>
        <w:jc w:val="both"/>
        <w:rPr>
          <w:rFonts w:cs="Arial"/>
        </w:rPr>
      </w:pPr>
      <w:r w:rsidRPr="003653DB">
        <w:rPr>
          <w:rFonts w:cs="Arial"/>
        </w:rPr>
        <w:t xml:space="preserve">Los Hogares Comunitarios de Bienestar Integrales, son un servicio de la Modalidad Comunitaria, en el marco de la atención integral que busca promover el desarrollo integral de niñas y niños, a través del fortalecimiento de su esquema operativo para lograr el cumplimiento progresivo de las condiciones de calidad definidos en los seis componentes de la atención. </w:t>
      </w:r>
    </w:p>
    <w:p w14:paraId="7ABFC945" w14:textId="77777777" w:rsidR="003653DB" w:rsidRPr="003653DB" w:rsidRDefault="003653DB" w:rsidP="003653DB">
      <w:pPr>
        <w:spacing w:after="0" w:line="240" w:lineRule="auto"/>
        <w:jc w:val="both"/>
        <w:rPr>
          <w:rFonts w:cs="Arial"/>
        </w:rPr>
      </w:pPr>
    </w:p>
    <w:p w14:paraId="2A994A36" w14:textId="77777777" w:rsidR="003653DB" w:rsidRPr="003653DB" w:rsidRDefault="003653DB" w:rsidP="003653DB">
      <w:pPr>
        <w:spacing w:after="0" w:line="240" w:lineRule="auto"/>
        <w:jc w:val="both"/>
        <w:rPr>
          <w:rFonts w:cs="Arial"/>
        </w:rPr>
      </w:pPr>
      <w:r w:rsidRPr="003653DB">
        <w:rPr>
          <w:rFonts w:cs="Arial"/>
        </w:rPr>
        <w:t xml:space="preserve">Este servicio es el resultado del trabajo en equipo de las madres o padres comunitarios o agente educativo y un equipo interdisciplinario que apoyo la atención y brinda orientación a las madres o padres comunitarios o agente educativo, desde la perspectiva de reconocer y compartir sus saberes propios, los de las familias y las comunidades. La prestación de este servicio se realiza </w:t>
      </w:r>
      <w:r w:rsidRPr="003653DB">
        <w:rPr>
          <w:rFonts w:cs="Arial"/>
        </w:rPr>
        <w:lastRenderedPageBreak/>
        <w:t>en coherencia con lo establecido en cada uno de los seis componentes de calidad de la atención y las condiciones de calidad definidos para ellos.</w:t>
      </w:r>
    </w:p>
    <w:p w14:paraId="55C0D40E" w14:textId="77777777" w:rsidR="003653DB" w:rsidRPr="003653DB" w:rsidRDefault="003653DB" w:rsidP="003653DB">
      <w:pPr>
        <w:spacing w:after="0" w:line="240" w:lineRule="auto"/>
        <w:jc w:val="both"/>
        <w:rPr>
          <w:rFonts w:cs="Arial"/>
        </w:rPr>
      </w:pPr>
    </w:p>
    <w:p w14:paraId="61940024" w14:textId="77777777" w:rsidR="003653DB" w:rsidRPr="003653DB" w:rsidRDefault="003653DB" w:rsidP="003653DB">
      <w:pPr>
        <w:spacing w:after="0" w:line="240" w:lineRule="auto"/>
        <w:jc w:val="both"/>
        <w:rPr>
          <w:rFonts w:cs="Arial"/>
        </w:rPr>
      </w:pPr>
      <w:r w:rsidRPr="003653DB">
        <w:rPr>
          <w:rFonts w:cs="Arial"/>
          <w:b/>
          <w:i/>
          <w:lang w:eastAsia="es-ES"/>
        </w:rPr>
        <w:t>Población Objetivo</w:t>
      </w:r>
      <w:r w:rsidRPr="003653DB">
        <w:rPr>
          <w:rFonts w:cs="Arial"/>
          <w:b/>
          <w:lang w:eastAsia="es-ES"/>
        </w:rPr>
        <w:t>:</w:t>
      </w:r>
      <w:r w:rsidRPr="003653DB">
        <w:rPr>
          <w:rFonts w:cs="Arial"/>
          <w:lang w:eastAsia="es-ES"/>
        </w:rPr>
        <w:t xml:space="preserve"> </w:t>
      </w:r>
      <w:r w:rsidRPr="003653DB">
        <w:rPr>
          <w:rFonts w:cs="Arial"/>
        </w:rPr>
        <w:t>niñas y los niños menores de 5 años en condición de riesgo y vulnerabilidad.</w:t>
      </w:r>
    </w:p>
    <w:p w14:paraId="05D643DE" w14:textId="77777777" w:rsidR="003653DB" w:rsidRPr="003653DB" w:rsidRDefault="003653DB" w:rsidP="003653DB">
      <w:pPr>
        <w:spacing w:after="0" w:line="240" w:lineRule="auto"/>
        <w:jc w:val="both"/>
        <w:rPr>
          <w:rFonts w:cs="Arial"/>
        </w:rPr>
      </w:pPr>
    </w:p>
    <w:p w14:paraId="07F64683" w14:textId="585D73BA" w:rsidR="003653DB" w:rsidRDefault="003653DB" w:rsidP="003653DB">
      <w:pPr>
        <w:spacing w:after="0" w:line="240" w:lineRule="auto"/>
        <w:jc w:val="both"/>
        <w:rPr>
          <w:rFonts w:cs="Arial"/>
        </w:rPr>
      </w:pPr>
      <w:r w:rsidRPr="003653DB">
        <w:rPr>
          <w:rFonts w:cs="Arial"/>
          <w:b/>
          <w:i/>
          <w:lang w:eastAsia="es-CO"/>
        </w:rPr>
        <w:t>Cobertura:</w:t>
      </w:r>
      <w:r w:rsidRPr="003653DB">
        <w:rPr>
          <w:rFonts w:cs="Arial"/>
          <w:i/>
          <w:lang w:eastAsia="es-CO"/>
        </w:rPr>
        <w:t xml:space="preserve"> </w:t>
      </w:r>
      <w:r w:rsidRPr="003653DB">
        <w:rPr>
          <w:rFonts w:cs="Arial"/>
          <w:lang w:val="es-CO" w:eastAsia="es-ES"/>
        </w:rPr>
        <w:t>t</w:t>
      </w:r>
      <w:r w:rsidRPr="003653DB">
        <w:rPr>
          <w:rFonts w:cs="Arial"/>
          <w:lang w:val="es-CO" w:eastAsia="es-CO"/>
        </w:rPr>
        <w:t xml:space="preserve">iene presencia en </w:t>
      </w:r>
      <w:r w:rsidRPr="003653DB">
        <w:rPr>
          <w:rFonts w:cs="Arial"/>
        </w:rPr>
        <w:t>Atlántico, Caldas, Córdoba, La Guajira, Norte de Santander, Quindío y Santander.</w:t>
      </w:r>
    </w:p>
    <w:p w14:paraId="142D91CC" w14:textId="77777777" w:rsidR="00E913AF" w:rsidRPr="003653DB" w:rsidRDefault="00E913AF" w:rsidP="003653DB">
      <w:pPr>
        <w:spacing w:after="0" w:line="240" w:lineRule="auto"/>
        <w:jc w:val="both"/>
        <w:rPr>
          <w:rFonts w:cs="Arial"/>
        </w:rPr>
      </w:pPr>
    </w:p>
    <w:p w14:paraId="3FD30331" w14:textId="77777777" w:rsidR="003653DB" w:rsidRPr="003653DB" w:rsidRDefault="003653DB" w:rsidP="005B4AE5">
      <w:pPr>
        <w:numPr>
          <w:ilvl w:val="0"/>
          <w:numId w:val="219"/>
        </w:numPr>
        <w:rPr>
          <w:u w:val="single"/>
        </w:rPr>
      </w:pPr>
      <w:bookmarkStart w:id="32" w:name="_Toc473308896"/>
      <w:bookmarkStart w:id="33" w:name="_Toc473309972"/>
      <w:r w:rsidRPr="003653DB">
        <w:rPr>
          <w:b/>
          <w:u w:val="single"/>
        </w:rPr>
        <w:t>Hogares Comunitarios de Bienestar Múltiples</w:t>
      </w:r>
      <w:bookmarkEnd w:id="32"/>
      <w:bookmarkEnd w:id="33"/>
    </w:p>
    <w:p w14:paraId="1D2E37EF" w14:textId="77777777" w:rsidR="003653DB" w:rsidRPr="003653DB" w:rsidRDefault="003653DB" w:rsidP="003653DB">
      <w:pPr>
        <w:spacing w:after="0" w:line="240" w:lineRule="auto"/>
        <w:jc w:val="both"/>
        <w:rPr>
          <w:rFonts w:cs="Arial"/>
        </w:rPr>
      </w:pPr>
      <w:r w:rsidRPr="003653DB">
        <w:rPr>
          <w:rFonts w:cs="Arial"/>
        </w:rPr>
        <w:t xml:space="preserve">Forma de atención que agrupa un determinado número de Hogares Comunitarios de Bienestar de acuerdo con la capacidad instalada de infraestructura. Funcionan en equipamientos construidos o adecuados para tal fin. En este caso el Centro Zonal respectivo también verifica el cumplimiento del estándar técnico en cuanto a espacios. </w:t>
      </w:r>
    </w:p>
    <w:p w14:paraId="11248A18" w14:textId="77777777" w:rsidR="003653DB" w:rsidRPr="003653DB" w:rsidRDefault="003653DB" w:rsidP="003653DB">
      <w:pPr>
        <w:spacing w:after="0" w:line="240" w:lineRule="auto"/>
        <w:jc w:val="both"/>
        <w:rPr>
          <w:rFonts w:cs="Arial"/>
        </w:rPr>
      </w:pPr>
    </w:p>
    <w:p w14:paraId="41D26C06" w14:textId="77777777" w:rsidR="003653DB" w:rsidRPr="003653DB" w:rsidRDefault="003653DB" w:rsidP="003653DB">
      <w:pPr>
        <w:spacing w:after="0" w:line="240" w:lineRule="auto"/>
        <w:jc w:val="both"/>
        <w:rPr>
          <w:rFonts w:cs="Arial"/>
        </w:rPr>
      </w:pPr>
      <w:r w:rsidRPr="003653DB">
        <w:rPr>
          <w:rFonts w:cs="Arial"/>
        </w:rPr>
        <w:t>Mediante esta forma de atención se garantiza el servicio de educación inicial, cuidado y nutrición a niñas y niños menores de 5 años en medio institucional, en el marco de la atención integral y diferencial a través de acciones pedagógicas, de cuidado calificado y nutrición, así como la realización de gestiones para promover los derechos de salud, protección y participación que permitan favorecer su desarrollo integral.</w:t>
      </w:r>
    </w:p>
    <w:p w14:paraId="4086E996" w14:textId="77777777" w:rsidR="003653DB" w:rsidRPr="003653DB" w:rsidRDefault="003653DB" w:rsidP="003653DB">
      <w:pPr>
        <w:spacing w:after="0" w:line="240" w:lineRule="auto"/>
        <w:jc w:val="both"/>
        <w:rPr>
          <w:rFonts w:cs="Arial"/>
        </w:rPr>
      </w:pPr>
    </w:p>
    <w:p w14:paraId="12BBFD4E" w14:textId="77777777" w:rsidR="003653DB" w:rsidRPr="003653DB" w:rsidRDefault="003653DB" w:rsidP="003653DB">
      <w:pPr>
        <w:spacing w:after="0" w:line="240" w:lineRule="auto"/>
        <w:jc w:val="both"/>
        <w:rPr>
          <w:rFonts w:cs="Arial"/>
          <w:lang w:val="es-MX"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niñas y niños hasta los 4 años y 11 meses.</w:t>
      </w:r>
    </w:p>
    <w:p w14:paraId="50F15CB2" w14:textId="77777777" w:rsidR="003653DB" w:rsidRPr="003653DB" w:rsidRDefault="003653DB" w:rsidP="003653DB">
      <w:pPr>
        <w:spacing w:after="0" w:line="240" w:lineRule="auto"/>
        <w:ind w:left="708"/>
        <w:jc w:val="both"/>
        <w:rPr>
          <w:rFonts w:cs="Arial"/>
          <w:lang w:eastAsia="es-CO"/>
        </w:rPr>
      </w:pPr>
    </w:p>
    <w:p w14:paraId="567DFDD1" w14:textId="77777777" w:rsidR="003653DB" w:rsidRPr="003653DB" w:rsidRDefault="003653DB" w:rsidP="003653DB">
      <w:pPr>
        <w:spacing w:after="0" w:line="240" w:lineRule="auto"/>
        <w:jc w:val="both"/>
        <w:rPr>
          <w:rFonts w:cs="Arial"/>
          <w:lang w:val="es-CO" w:eastAsia="es-CO"/>
        </w:rPr>
      </w:pPr>
      <w:r w:rsidRPr="003653DB">
        <w:rPr>
          <w:rFonts w:cs="Arial"/>
          <w:b/>
          <w:i/>
          <w:lang w:eastAsia="es-CO"/>
        </w:rPr>
        <w:t>Cobertura:</w:t>
      </w:r>
      <w:r w:rsidRPr="003653DB">
        <w:rPr>
          <w:rFonts w:cs="Arial"/>
          <w:i/>
          <w:lang w:eastAsia="es-CO"/>
        </w:rPr>
        <w:t xml:space="preserve"> </w:t>
      </w:r>
      <w:r w:rsidRPr="003653DB">
        <w:rPr>
          <w:rFonts w:cs="Arial"/>
          <w:lang w:val="es-CO" w:eastAsia="es-ES"/>
        </w:rPr>
        <w:t>t</w:t>
      </w:r>
      <w:r w:rsidRPr="003653DB">
        <w:rPr>
          <w:rFonts w:cs="Arial"/>
          <w:lang w:val="es-CO" w:eastAsia="es-CO"/>
        </w:rPr>
        <w:t xml:space="preserve">iene presencia en Atlántico, Cauca, Boyacá, Cundinamarca y Chocó. </w:t>
      </w:r>
    </w:p>
    <w:p w14:paraId="3A7F1D02" w14:textId="77777777" w:rsidR="003653DB" w:rsidRPr="003653DB" w:rsidRDefault="003653DB" w:rsidP="003653DB">
      <w:pPr>
        <w:spacing w:after="0" w:line="240" w:lineRule="auto"/>
        <w:ind w:left="708"/>
        <w:jc w:val="both"/>
        <w:rPr>
          <w:rFonts w:cs="Arial"/>
          <w:lang w:val="es-CO" w:eastAsia="es-CO"/>
        </w:rPr>
      </w:pPr>
    </w:p>
    <w:p w14:paraId="70C987F2" w14:textId="77777777" w:rsidR="003653DB" w:rsidRPr="003653DB" w:rsidRDefault="003653DB" w:rsidP="005B4AE5">
      <w:pPr>
        <w:numPr>
          <w:ilvl w:val="0"/>
          <w:numId w:val="220"/>
        </w:numPr>
        <w:rPr>
          <w:rFonts w:eastAsiaTheme="majorEastAsia"/>
        </w:rPr>
      </w:pPr>
      <w:bookmarkStart w:id="34" w:name="_Toc473308897"/>
      <w:bookmarkStart w:id="35" w:name="_Toc473309973"/>
      <w:r w:rsidRPr="003653DB">
        <w:rPr>
          <w:rFonts w:eastAsiaTheme="majorEastAsia"/>
          <w:b/>
          <w:u w:val="single"/>
        </w:rPr>
        <w:t>Hogares Comunitarios Empresariales (HCE)</w:t>
      </w:r>
      <w:bookmarkEnd w:id="34"/>
      <w:bookmarkEnd w:id="35"/>
    </w:p>
    <w:p w14:paraId="7E71546F"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Forma de atención que se presta en un sitio especialmente adecuado por una empresa, para la atención de los hijos de los trabajadores de más bajos ingresos, con el apoyo y cofinanciación de las empresas donde éstos laboran. Esta modalidad agrupa más de 2 Hogares Comunitarios Familiares. El ICBF aporta el costo establecido para los </w:t>
      </w:r>
      <w:r w:rsidRPr="003653DB">
        <w:rPr>
          <w:rFonts w:cs="Arial"/>
        </w:rPr>
        <w:t>Hogares Comunitarios de Bienestar</w:t>
      </w:r>
      <w:r w:rsidRPr="003653DB">
        <w:rPr>
          <w:rFonts w:cs="Arial"/>
          <w:lang w:eastAsia="es-ES"/>
        </w:rPr>
        <w:t xml:space="preserve">. En esta forma de atención, el valor/cupo/mes es superior al costo definido por el ICBF, dada la cofinanciación de la empresa (instalaciones, dotación, coordinador pedagógico, servicios generales y en algunos casos el complemento al aporte salarial de los agentes educativos, complemento en raciones entre otros). </w:t>
      </w:r>
    </w:p>
    <w:p w14:paraId="5CC11A89" w14:textId="77777777" w:rsidR="003653DB" w:rsidRPr="003653DB" w:rsidRDefault="003653DB" w:rsidP="003653DB">
      <w:pPr>
        <w:spacing w:after="0" w:line="240" w:lineRule="auto"/>
        <w:ind w:left="708"/>
        <w:jc w:val="both"/>
        <w:rPr>
          <w:rFonts w:cs="Arial"/>
          <w:lang w:eastAsia="es-ES"/>
        </w:rPr>
      </w:pPr>
    </w:p>
    <w:p w14:paraId="7723EF7B" w14:textId="77777777" w:rsidR="003653DB" w:rsidRPr="003653DB" w:rsidRDefault="003653DB" w:rsidP="003653DB">
      <w:pPr>
        <w:spacing w:after="0" w:line="240" w:lineRule="auto"/>
        <w:jc w:val="both"/>
        <w:rPr>
          <w:rFonts w:cs="Arial"/>
          <w:lang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niñas y niños desde los 6 meses hasta los 4 años y 11 meses hijos de trabajadores de más bajos ingresos de la Empresa.</w:t>
      </w:r>
    </w:p>
    <w:p w14:paraId="38A7293C" w14:textId="77777777" w:rsidR="003653DB" w:rsidRPr="003653DB" w:rsidRDefault="003653DB" w:rsidP="003653DB">
      <w:pPr>
        <w:spacing w:after="0" w:line="240" w:lineRule="auto"/>
        <w:ind w:left="708"/>
        <w:jc w:val="both"/>
        <w:rPr>
          <w:rFonts w:cs="Arial"/>
          <w:i/>
          <w:lang w:eastAsia="es-ES"/>
        </w:rPr>
      </w:pPr>
    </w:p>
    <w:p w14:paraId="7FE5BDD5" w14:textId="77777777" w:rsidR="003653DB" w:rsidRPr="003653DB" w:rsidRDefault="003653DB" w:rsidP="003653DB">
      <w:pPr>
        <w:spacing w:after="0" w:line="240" w:lineRule="auto"/>
        <w:jc w:val="both"/>
        <w:rPr>
          <w:rFonts w:cs="Arial"/>
          <w:lang w:val="es-CO" w:eastAsia="es-CO"/>
        </w:rPr>
      </w:pPr>
      <w:r w:rsidRPr="003653DB">
        <w:rPr>
          <w:rFonts w:cs="Arial"/>
          <w:b/>
          <w:i/>
          <w:lang w:eastAsia="es-CO"/>
        </w:rPr>
        <w:t>Cobertura:</w:t>
      </w:r>
      <w:r w:rsidRPr="003653DB">
        <w:rPr>
          <w:rFonts w:cs="Arial"/>
          <w:i/>
          <w:lang w:eastAsia="es-CO"/>
        </w:rPr>
        <w:t xml:space="preserve"> </w:t>
      </w:r>
      <w:r w:rsidRPr="003653DB">
        <w:rPr>
          <w:rFonts w:cs="Arial"/>
          <w:lang w:val="es-CO" w:eastAsia="es-ES"/>
        </w:rPr>
        <w:t>t</w:t>
      </w:r>
      <w:r w:rsidRPr="003653DB">
        <w:rPr>
          <w:rFonts w:cs="Arial"/>
          <w:lang w:val="es-CO" w:eastAsia="es-CO"/>
        </w:rPr>
        <w:t xml:space="preserve">iene presencia en Antioquia, Bogotá, Cundinamarca, Nariño, Risaralda, Tolima y Valle del Cauca. </w:t>
      </w:r>
    </w:p>
    <w:p w14:paraId="2BB088D2" w14:textId="77777777" w:rsidR="003653DB" w:rsidRPr="003653DB" w:rsidRDefault="003653DB" w:rsidP="003653DB">
      <w:pPr>
        <w:spacing w:after="0" w:line="240" w:lineRule="auto"/>
        <w:jc w:val="both"/>
        <w:rPr>
          <w:rFonts w:cs="Arial"/>
          <w:lang w:val="es-CO" w:eastAsia="es-CO"/>
        </w:rPr>
      </w:pPr>
    </w:p>
    <w:p w14:paraId="7981E7B7" w14:textId="77777777" w:rsidR="003653DB" w:rsidRPr="003653DB" w:rsidRDefault="003653DB" w:rsidP="005B4AE5">
      <w:pPr>
        <w:numPr>
          <w:ilvl w:val="0"/>
          <w:numId w:val="221"/>
        </w:numPr>
        <w:rPr>
          <w:rFonts w:eastAsiaTheme="majorEastAsia"/>
          <w:b/>
          <w:i/>
          <w:u w:val="single"/>
        </w:rPr>
      </w:pPr>
      <w:bookmarkStart w:id="36" w:name="_Toc473308898"/>
      <w:bookmarkStart w:id="37" w:name="_Toc473309974"/>
      <w:r w:rsidRPr="003653DB">
        <w:rPr>
          <w:rFonts w:eastAsiaTheme="majorEastAsia"/>
          <w:b/>
          <w:u w:val="single"/>
        </w:rPr>
        <w:t>Jardines Sociales</w:t>
      </w:r>
      <w:bookmarkEnd w:id="36"/>
      <w:bookmarkEnd w:id="37"/>
    </w:p>
    <w:p w14:paraId="07A34900"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Forma de atención que agrupa hasta treinta y dos (32) Hogares Comunitarios Familiares. Funcionan en un sitio especialmente construido para este fin. Son administrados y cofinanciados por Cajas de Compensación Familiar, Fundaciones, Organizaciones No Gubernamentales y </w:t>
      </w:r>
      <w:r w:rsidRPr="003653DB">
        <w:rPr>
          <w:rFonts w:cs="Arial"/>
          <w:lang w:eastAsia="es-ES"/>
        </w:rPr>
        <w:lastRenderedPageBreak/>
        <w:t>Organismos de Cooperación, entre otros; implicando la participación de equipos interdisciplinarios y agentes educativos, a través de convenios interadministrativos.</w:t>
      </w:r>
    </w:p>
    <w:p w14:paraId="1E343FAC" w14:textId="77777777" w:rsidR="003653DB" w:rsidRPr="003653DB" w:rsidRDefault="003653DB" w:rsidP="003653DB">
      <w:pPr>
        <w:spacing w:after="0" w:line="240" w:lineRule="auto"/>
        <w:ind w:left="708"/>
        <w:jc w:val="both"/>
        <w:rPr>
          <w:rFonts w:cs="Arial"/>
          <w:lang w:eastAsia="es-ES"/>
        </w:rPr>
      </w:pPr>
      <w:r w:rsidRPr="003653DB">
        <w:rPr>
          <w:rFonts w:cs="Arial"/>
          <w:lang w:eastAsia="es-ES"/>
        </w:rPr>
        <w:t xml:space="preserve"> </w:t>
      </w:r>
    </w:p>
    <w:p w14:paraId="557B6593" w14:textId="77777777" w:rsidR="003653DB" w:rsidRPr="003653DB" w:rsidRDefault="003653DB" w:rsidP="003653DB">
      <w:pPr>
        <w:spacing w:after="0" w:line="240" w:lineRule="auto"/>
        <w:jc w:val="both"/>
        <w:rPr>
          <w:rFonts w:cs="Arial"/>
          <w:lang w:val="es-MX"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niñas y niños hasta los 4 años y 11 meses.</w:t>
      </w:r>
    </w:p>
    <w:p w14:paraId="79F4AC2A" w14:textId="77777777" w:rsidR="003653DB" w:rsidRPr="003653DB" w:rsidRDefault="003653DB" w:rsidP="003653DB">
      <w:pPr>
        <w:spacing w:after="0" w:line="240" w:lineRule="auto"/>
        <w:ind w:left="708"/>
        <w:jc w:val="both"/>
        <w:rPr>
          <w:rFonts w:cs="Arial"/>
          <w:i/>
          <w:color w:val="0070C0"/>
          <w:lang w:eastAsia="es-ES"/>
        </w:rPr>
      </w:pPr>
    </w:p>
    <w:p w14:paraId="3A7DB973" w14:textId="77777777" w:rsidR="003653DB" w:rsidRPr="003653DB" w:rsidRDefault="003653DB" w:rsidP="003653DB">
      <w:pPr>
        <w:spacing w:after="0" w:line="240" w:lineRule="auto"/>
        <w:jc w:val="both"/>
        <w:rPr>
          <w:rFonts w:cs="Arial"/>
          <w:lang w:val="es-CO" w:eastAsia="es-CO"/>
        </w:rPr>
      </w:pPr>
      <w:r w:rsidRPr="003653DB">
        <w:rPr>
          <w:rFonts w:cs="Arial"/>
          <w:b/>
          <w:i/>
          <w:lang w:eastAsia="es-CO"/>
        </w:rPr>
        <w:t>Cobertura:</w:t>
      </w:r>
      <w:r w:rsidRPr="003653DB">
        <w:rPr>
          <w:rFonts w:cs="Arial"/>
          <w:i/>
          <w:lang w:eastAsia="es-CO"/>
        </w:rPr>
        <w:t xml:space="preserve"> </w:t>
      </w:r>
      <w:r w:rsidRPr="003653DB">
        <w:rPr>
          <w:rFonts w:cs="Arial"/>
          <w:lang w:val="es-CO" w:eastAsia="es-ES"/>
        </w:rPr>
        <w:t>t</w:t>
      </w:r>
      <w:r w:rsidRPr="003653DB">
        <w:rPr>
          <w:rFonts w:cs="Arial"/>
          <w:lang w:val="es-CO" w:eastAsia="es-CO"/>
        </w:rPr>
        <w:t>iene presencia en Antioquia, Atlántico, Cundinamarca, Nariño, Santander y Quindío.</w:t>
      </w:r>
    </w:p>
    <w:p w14:paraId="044043BA" w14:textId="101D7B33" w:rsidR="003653DB" w:rsidRDefault="003653DB" w:rsidP="003653DB">
      <w:pPr>
        <w:spacing w:after="0" w:line="240" w:lineRule="auto"/>
        <w:ind w:left="708"/>
        <w:jc w:val="both"/>
        <w:rPr>
          <w:rFonts w:cs="Arial"/>
          <w:lang w:val="es-CO" w:eastAsia="es-CO"/>
        </w:rPr>
      </w:pPr>
    </w:p>
    <w:p w14:paraId="560C1D1B" w14:textId="77777777" w:rsidR="001C6EF7" w:rsidRPr="003653DB" w:rsidRDefault="001C6EF7" w:rsidP="003653DB">
      <w:pPr>
        <w:spacing w:after="0" w:line="240" w:lineRule="auto"/>
        <w:ind w:left="708"/>
        <w:jc w:val="both"/>
        <w:rPr>
          <w:rFonts w:cs="Arial"/>
          <w:lang w:val="es-CO" w:eastAsia="es-CO"/>
        </w:rPr>
      </w:pPr>
    </w:p>
    <w:p w14:paraId="0C009BE4" w14:textId="5DD1F5C8" w:rsidR="009E291A" w:rsidRPr="009E291A" w:rsidRDefault="009E291A" w:rsidP="005B4AE5">
      <w:pPr>
        <w:numPr>
          <w:ilvl w:val="0"/>
          <w:numId w:val="222"/>
        </w:numPr>
        <w:spacing w:after="0" w:line="240" w:lineRule="auto"/>
        <w:jc w:val="both"/>
        <w:rPr>
          <w:rFonts w:cs="Arial"/>
          <w:b/>
          <w:i/>
          <w:u w:val="single"/>
          <w:lang w:eastAsia="es-ES"/>
        </w:rPr>
      </w:pPr>
      <w:bookmarkStart w:id="38" w:name="_Toc473308899"/>
      <w:bookmarkStart w:id="39" w:name="_Toc473309975"/>
      <w:r w:rsidRPr="009E291A">
        <w:rPr>
          <w:rFonts w:eastAsiaTheme="majorEastAsia"/>
          <w:b/>
          <w:u w:val="single"/>
        </w:rPr>
        <w:t xml:space="preserve">Atención </w:t>
      </w:r>
      <w:r w:rsidRPr="009E291A">
        <w:rPr>
          <w:b/>
          <w:u w:val="single"/>
        </w:rPr>
        <w:t xml:space="preserve">a niños hasta los 3 años en establecimientos de reclusión a mujeres </w:t>
      </w:r>
      <w:bookmarkEnd w:id="38"/>
      <w:bookmarkEnd w:id="39"/>
    </w:p>
    <w:p w14:paraId="5ACEEA1F" w14:textId="77777777" w:rsidR="009E291A" w:rsidRPr="009E291A" w:rsidRDefault="009E291A" w:rsidP="009E291A">
      <w:pPr>
        <w:spacing w:after="0" w:line="240" w:lineRule="auto"/>
        <w:ind w:left="720"/>
        <w:jc w:val="both"/>
        <w:rPr>
          <w:rFonts w:cs="Arial"/>
          <w:b/>
          <w:i/>
          <w:u w:val="single"/>
          <w:lang w:eastAsia="es-ES"/>
        </w:rPr>
      </w:pPr>
    </w:p>
    <w:p w14:paraId="412B21A6" w14:textId="0E6939AC" w:rsidR="003653DB" w:rsidRPr="009E291A" w:rsidRDefault="003653DB" w:rsidP="009E291A">
      <w:pPr>
        <w:spacing w:after="0" w:line="240" w:lineRule="auto"/>
        <w:ind w:left="360"/>
        <w:jc w:val="both"/>
        <w:rPr>
          <w:rFonts w:cs="Arial"/>
          <w:b/>
          <w:i/>
          <w:lang w:eastAsia="es-ES"/>
        </w:rPr>
      </w:pPr>
      <w:r w:rsidRPr="009E291A">
        <w:rPr>
          <w:rFonts w:cs="Arial"/>
          <w:lang w:eastAsia="es-ES"/>
        </w:rPr>
        <w:t xml:space="preserve">Esta modalidad brinda atención integral a niños y niñas desde su gestación hasta los tres (3) años de edad, que permanecen con sus madres internas en los establecimientos de reclusión, así como a madres gestantes y lactantes internas en dichos establecimientos. </w:t>
      </w:r>
    </w:p>
    <w:p w14:paraId="2EB6C528" w14:textId="77777777" w:rsidR="003653DB" w:rsidRPr="003653DB" w:rsidRDefault="003653DB" w:rsidP="003653DB">
      <w:pPr>
        <w:spacing w:after="0" w:line="240" w:lineRule="auto"/>
        <w:jc w:val="both"/>
        <w:rPr>
          <w:rFonts w:cs="Arial"/>
          <w:lang w:eastAsia="es-ES"/>
        </w:rPr>
      </w:pPr>
    </w:p>
    <w:p w14:paraId="34B66B65"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Esta modalidad se desarrolla mediante acciones y procesos pedagógicos que contribuyen a mejorar y mantener su estado nutricional, apoyar su desarrollo integral y a fortalecer los vínculos afectivos con sus familias y cuidadores. </w:t>
      </w:r>
    </w:p>
    <w:p w14:paraId="5542CFB1" w14:textId="77777777" w:rsidR="003653DB" w:rsidRPr="003653DB" w:rsidRDefault="003653DB" w:rsidP="003653DB">
      <w:pPr>
        <w:spacing w:after="0" w:line="240" w:lineRule="auto"/>
        <w:ind w:left="708"/>
        <w:jc w:val="both"/>
        <w:rPr>
          <w:rFonts w:cs="Arial"/>
          <w:lang w:eastAsia="es-ES"/>
        </w:rPr>
      </w:pPr>
      <w:r w:rsidRPr="003653DB">
        <w:rPr>
          <w:rFonts w:cs="Arial"/>
          <w:lang w:eastAsia="es-ES"/>
        </w:rPr>
        <w:t xml:space="preserve"> </w:t>
      </w:r>
    </w:p>
    <w:p w14:paraId="7F269682" w14:textId="77777777" w:rsidR="003653DB" w:rsidRPr="003653DB" w:rsidRDefault="003653DB" w:rsidP="003653DB">
      <w:pPr>
        <w:spacing w:after="0" w:line="240" w:lineRule="auto"/>
        <w:jc w:val="both"/>
        <w:rPr>
          <w:rFonts w:cs="Arial"/>
          <w:lang w:val="es-MX"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niñas y niños menores de 3 años, madres gestantes y lactantes de centros de reclusión para mujeres.</w:t>
      </w:r>
    </w:p>
    <w:p w14:paraId="0668F7EF" w14:textId="77777777" w:rsidR="003653DB" w:rsidRPr="003653DB" w:rsidRDefault="003653DB" w:rsidP="003653DB">
      <w:pPr>
        <w:spacing w:after="0" w:line="240" w:lineRule="auto"/>
        <w:ind w:left="708"/>
        <w:jc w:val="both"/>
        <w:rPr>
          <w:rFonts w:cs="Arial"/>
          <w:i/>
          <w:lang w:eastAsia="es-ES"/>
        </w:rPr>
      </w:pPr>
    </w:p>
    <w:p w14:paraId="03FC454C" w14:textId="77777777" w:rsidR="003653DB" w:rsidRPr="003653DB" w:rsidRDefault="003653DB" w:rsidP="003653DB">
      <w:pPr>
        <w:spacing w:after="0" w:line="240" w:lineRule="auto"/>
        <w:jc w:val="both"/>
        <w:rPr>
          <w:rFonts w:cs="Arial"/>
          <w:lang w:val="es-CO" w:eastAsia="es-CO"/>
        </w:rPr>
      </w:pPr>
      <w:r w:rsidRPr="003653DB">
        <w:rPr>
          <w:rFonts w:cs="Arial"/>
          <w:b/>
          <w:i/>
          <w:lang w:eastAsia="es-CO"/>
        </w:rPr>
        <w:t>Cobertura:</w:t>
      </w:r>
      <w:r w:rsidRPr="003653DB">
        <w:rPr>
          <w:rFonts w:cs="Arial"/>
          <w:i/>
          <w:lang w:eastAsia="es-CO"/>
        </w:rPr>
        <w:t xml:space="preserve"> </w:t>
      </w:r>
      <w:r w:rsidRPr="003653DB">
        <w:rPr>
          <w:rFonts w:cs="Arial"/>
          <w:lang w:val="es-CO" w:eastAsia="es-ES"/>
        </w:rPr>
        <w:t>t</w:t>
      </w:r>
      <w:r w:rsidRPr="003653DB">
        <w:rPr>
          <w:rFonts w:cs="Arial"/>
          <w:lang w:val="es-CO" w:eastAsia="es-CO"/>
        </w:rPr>
        <w:t>iene presencia en establecimientos de reclusión del orden nacional en Jamundí, Bogotá, Pereira, Popayán, Ibagué, Medellín, Bucaramanga, Cúcuta y Barranquilla.</w:t>
      </w:r>
    </w:p>
    <w:p w14:paraId="7FFB344B" w14:textId="77777777" w:rsidR="003653DB" w:rsidRPr="003653DB" w:rsidRDefault="003653DB" w:rsidP="003653DB">
      <w:pPr>
        <w:spacing w:after="0" w:line="240" w:lineRule="auto"/>
        <w:jc w:val="both"/>
        <w:rPr>
          <w:rFonts w:cs="Arial"/>
          <w:i/>
          <w:lang w:val="es-CO" w:eastAsia="es-CO"/>
        </w:rPr>
      </w:pPr>
    </w:p>
    <w:p w14:paraId="64B999B8" w14:textId="77777777" w:rsidR="003653DB" w:rsidRDefault="003653DB" w:rsidP="003653DB">
      <w:pPr>
        <w:spacing w:after="0" w:line="240" w:lineRule="auto"/>
        <w:jc w:val="both"/>
        <w:rPr>
          <w:rFonts w:cs="Arial"/>
          <w:lang w:val="es-CO" w:eastAsia="es-ES"/>
        </w:rPr>
      </w:pPr>
      <w:r w:rsidRPr="003653DB">
        <w:rPr>
          <w:rFonts w:cs="Arial"/>
          <w:lang w:eastAsia="es-ES"/>
        </w:rPr>
        <w:t xml:space="preserve">Adicional a lo anterior, en el año 2016 se realizó un programa piloto para dos nuevos </w:t>
      </w:r>
      <w:r w:rsidRPr="003653DB">
        <w:rPr>
          <w:rFonts w:cs="Arial"/>
          <w:lang w:val="es-CO" w:eastAsia="es-ES"/>
        </w:rPr>
        <w:t>servicios en Modalidad Integral, los cuales se presentan a continuación:</w:t>
      </w:r>
    </w:p>
    <w:p w14:paraId="4CA1231A" w14:textId="77777777" w:rsidR="00146FA9" w:rsidRPr="003653DB" w:rsidRDefault="00146FA9" w:rsidP="003653DB">
      <w:pPr>
        <w:spacing w:after="0" w:line="240" w:lineRule="auto"/>
        <w:jc w:val="both"/>
        <w:rPr>
          <w:rFonts w:cs="Arial"/>
          <w:lang w:val="es-CO" w:eastAsia="es-ES"/>
        </w:rPr>
      </w:pPr>
    </w:p>
    <w:p w14:paraId="3EE501B5" w14:textId="23A57561" w:rsidR="003653DB" w:rsidRPr="003653DB" w:rsidRDefault="00BA4D09" w:rsidP="005B4AE5">
      <w:pPr>
        <w:numPr>
          <w:ilvl w:val="0"/>
          <w:numId w:val="223"/>
        </w:numPr>
        <w:rPr>
          <w:rFonts w:eastAsiaTheme="majorEastAsia"/>
        </w:rPr>
      </w:pPr>
      <w:bookmarkStart w:id="40" w:name="_Toc473308900"/>
      <w:bookmarkStart w:id="41" w:name="_Toc473309976"/>
      <w:r>
        <w:rPr>
          <w:rFonts w:eastAsiaTheme="majorEastAsia"/>
          <w:b/>
          <w:u w:val="single"/>
        </w:rPr>
        <w:t>Grado t</w:t>
      </w:r>
      <w:r w:rsidR="003653DB" w:rsidRPr="003653DB">
        <w:rPr>
          <w:rFonts w:eastAsiaTheme="majorEastAsia"/>
          <w:b/>
          <w:u w:val="single"/>
        </w:rPr>
        <w:t>ransición con atención integral</w:t>
      </w:r>
      <w:bookmarkEnd w:id="40"/>
      <w:bookmarkEnd w:id="41"/>
    </w:p>
    <w:p w14:paraId="727F55B1" w14:textId="77777777" w:rsidR="003653DB" w:rsidRPr="003653DB" w:rsidRDefault="003653DB" w:rsidP="003653DB">
      <w:pPr>
        <w:autoSpaceDE w:val="0"/>
        <w:autoSpaceDN w:val="0"/>
        <w:adjustRightInd w:val="0"/>
        <w:spacing w:after="0" w:line="240" w:lineRule="auto"/>
        <w:jc w:val="both"/>
        <w:rPr>
          <w:rFonts w:cs="Arial"/>
          <w:bCs/>
          <w:lang w:val="es-CO" w:eastAsia="es-CO"/>
        </w:rPr>
      </w:pPr>
      <w:r w:rsidRPr="003653DB">
        <w:rPr>
          <w:rFonts w:cs="Arial"/>
          <w:bCs/>
          <w:lang w:val="es-CO" w:eastAsia="es-CO"/>
        </w:rPr>
        <w:t>El servicio de Preescolar Integral se organiza a partir de la estructura de los establecimientos educativos, los cuales tienen distribuidos sus grupos del preescolar en una o varias de sus sedes. Para los casos del servicio en media jornada, es posible que los grupos de mañana y tarde compartan la misma aula entre ellos.</w:t>
      </w:r>
    </w:p>
    <w:p w14:paraId="1A075872" w14:textId="77777777" w:rsidR="003653DB" w:rsidRPr="003653DB" w:rsidRDefault="003653DB" w:rsidP="003653DB">
      <w:pPr>
        <w:autoSpaceDE w:val="0"/>
        <w:autoSpaceDN w:val="0"/>
        <w:adjustRightInd w:val="0"/>
        <w:spacing w:after="0" w:line="240" w:lineRule="auto"/>
        <w:jc w:val="both"/>
        <w:rPr>
          <w:rFonts w:cs="Arial"/>
          <w:bCs/>
          <w:lang w:val="es-CO" w:eastAsia="es-CO"/>
        </w:rPr>
      </w:pPr>
    </w:p>
    <w:p w14:paraId="26D8CBAE" w14:textId="77777777" w:rsidR="003653DB" w:rsidRPr="003653DB" w:rsidRDefault="003653DB" w:rsidP="003653DB">
      <w:pPr>
        <w:autoSpaceDE w:val="0"/>
        <w:autoSpaceDN w:val="0"/>
        <w:adjustRightInd w:val="0"/>
        <w:spacing w:after="0" w:line="240" w:lineRule="auto"/>
        <w:jc w:val="both"/>
        <w:rPr>
          <w:rFonts w:cs="Arial"/>
          <w:bCs/>
          <w:lang w:val="es-CO" w:eastAsia="es-CO"/>
        </w:rPr>
      </w:pPr>
      <w:r w:rsidRPr="003653DB">
        <w:rPr>
          <w:rFonts w:cs="Arial"/>
          <w:bCs/>
          <w:lang w:val="es-CO" w:eastAsia="es-CO"/>
        </w:rPr>
        <w:t>Para la implementación del servicio se utilizan los espacios disponibles en cada sede para el desarrollo de las actividades educativas. El sector educativo brinda educación de calidad en el nivel preescolar a nivel nacional, para esto cuenta con los recursos de la canasta educativa, los cuales se complementan con recursos del ICBF, de modo que a partir de dicho esquema se garantice la educación inicial en el marco de la atención integral para los niños del grado transición.</w:t>
      </w:r>
    </w:p>
    <w:p w14:paraId="660AA9E0"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Los procesos de identificación e inscripción se adelantan de conformidad con el proceso de cobertura de las Secretarías de Educación de las entidades territoriales certificadas, atendiendo a las solicitudes de cupo durante toda la vigencia. </w:t>
      </w:r>
    </w:p>
    <w:p w14:paraId="4223E425" w14:textId="77777777" w:rsidR="003653DB" w:rsidRPr="003653DB" w:rsidRDefault="003653DB" w:rsidP="003653DB">
      <w:pPr>
        <w:spacing w:after="0" w:line="240" w:lineRule="auto"/>
        <w:ind w:left="708"/>
        <w:jc w:val="both"/>
        <w:rPr>
          <w:rFonts w:cs="Arial"/>
          <w:i/>
          <w:lang w:eastAsia="es-ES"/>
        </w:rPr>
      </w:pPr>
    </w:p>
    <w:p w14:paraId="75F43D40" w14:textId="77777777" w:rsidR="003653DB" w:rsidRPr="003653DB" w:rsidRDefault="003653DB" w:rsidP="003653DB">
      <w:pPr>
        <w:spacing w:after="0" w:line="240" w:lineRule="auto"/>
        <w:jc w:val="both"/>
        <w:rPr>
          <w:rFonts w:cs="Arial"/>
          <w:lang w:val="es-MX"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niñas y niños entre los 5 y 6 años de edad matriculados en preescolar.</w:t>
      </w:r>
    </w:p>
    <w:p w14:paraId="35DEA9FA" w14:textId="77777777" w:rsidR="003653DB" w:rsidRPr="003653DB" w:rsidRDefault="003653DB" w:rsidP="003653DB">
      <w:pPr>
        <w:spacing w:after="0" w:line="240" w:lineRule="auto"/>
        <w:ind w:left="708"/>
        <w:jc w:val="both"/>
        <w:rPr>
          <w:rFonts w:cs="Arial"/>
          <w:i/>
          <w:lang w:eastAsia="es-ES"/>
        </w:rPr>
      </w:pPr>
    </w:p>
    <w:p w14:paraId="5E3BB0CF" w14:textId="6B99D775" w:rsidR="003653DB" w:rsidRPr="003653DB" w:rsidRDefault="00BA4D09" w:rsidP="005B4AE5">
      <w:pPr>
        <w:numPr>
          <w:ilvl w:val="0"/>
          <w:numId w:val="225"/>
        </w:numPr>
        <w:rPr>
          <w:rFonts w:eastAsiaTheme="majorEastAsia"/>
          <w:b/>
        </w:rPr>
      </w:pPr>
      <w:bookmarkStart w:id="42" w:name="_Toc473308901"/>
      <w:bookmarkStart w:id="43" w:name="_Toc473309977"/>
      <w:r>
        <w:rPr>
          <w:b/>
          <w:iCs/>
          <w:u w:val="single"/>
        </w:rPr>
        <w:lastRenderedPageBreak/>
        <w:t>Modalidad Propia I</w:t>
      </w:r>
      <w:r w:rsidR="003653DB" w:rsidRPr="003653DB">
        <w:rPr>
          <w:b/>
          <w:iCs/>
          <w:u w:val="single"/>
        </w:rPr>
        <w:t>ntercultu</w:t>
      </w:r>
      <w:r>
        <w:rPr>
          <w:b/>
          <w:iCs/>
          <w:u w:val="single"/>
        </w:rPr>
        <w:t>ral para Comunidades Étnicas y R</w:t>
      </w:r>
      <w:r w:rsidR="003653DB" w:rsidRPr="003653DB">
        <w:rPr>
          <w:b/>
          <w:iCs/>
          <w:u w:val="single"/>
        </w:rPr>
        <w:t>urales</w:t>
      </w:r>
      <w:bookmarkEnd w:id="42"/>
      <w:bookmarkEnd w:id="43"/>
    </w:p>
    <w:p w14:paraId="32FAEC90"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Esta modalidad de atención está dirigida a mujeres gestantes y niños y niñas en primera infancia de comunidades étnicas y rurales (dispersos o no), que requieren de una atención integral, oportuna, con pertinencia y calidad, acorde a las particularidades de sus territorios y su identidad cultural. </w:t>
      </w:r>
    </w:p>
    <w:p w14:paraId="5F521159" w14:textId="77777777" w:rsidR="003653DB" w:rsidRPr="003653DB" w:rsidRDefault="003653DB" w:rsidP="003653DB">
      <w:pPr>
        <w:spacing w:after="0" w:line="240" w:lineRule="auto"/>
        <w:jc w:val="both"/>
        <w:rPr>
          <w:rFonts w:cs="Arial"/>
          <w:lang w:eastAsia="es-ES"/>
        </w:rPr>
      </w:pPr>
    </w:p>
    <w:p w14:paraId="6A7076A5" w14:textId="77777777" w:rsidR="003653DB" w:rsidRPr="003653DB" w:rsidRDefault="003653DB" w:rsidP="003653DB">
      <w:pPr>
        <w:spacing w:after="0" w:line="240" w:lineRule="auto"/>
        <w:jc w:val="both"/>
        <w:rPr>
          <w:rFonts w:cs="Arial"/>
          <w:lang w:eastAsia="es-ES"/>
        </w:rPr>
      </w:pPr>
      <w:r w:rsidRPr="003653DB">
        <w:rPr>
          <w:rFonts w:cs="Arial"/>
          <w:shd w:val="clear" w:color="auto" w:fill="FFFFFF"/>
          <w:lang w:eastAsia="es-ES"/>
        </w:rPr>
        <w:t>Las comunidades en donde se desarrollará la operación de esta modalidad serán definidas bajo dos (2) criterios: 1) priorizados por el ICBF para dar respuesta a Autos de la Corte Constitucional, medidas cautelares de la Corte Interamericana de Derecho Humanos y emergencias humanitarias, entre otras disposiciones y 2) por demanda de las comunidades étnicas y rurales que soliciten al ICBF el desarrollo de la modalidad bajo los procedimientos y presupuesto definidos para este fin por el Instituto.</w:t>
      </w:r>
    </w:p>
    <w:p w14:paraId="778486AF" w14:textId="77777777" w:rsidR="003653DB" w:rsidRPr="003653DB" w:rsidRDefault="003653DB" w:rsidP="003653DB">
      <w:pPr>
        <w:spacing w:after="0" w:line="240" w:lineRule="auto"/>
        <w:ind w:left="708"/>
        <w:jc w:val="both"/>
        <w:rPr>
          <w:rFonts w:cs="Arial"/>
          <w:i/>
          <w:lang w:eastAsia="es-ES"/>
        </w:rPr>
      </w:pPr>
    </w:p>
    <w:p w14:paraId="322FD33F" w14:textId="77777777" w:rsidR="003653DB" w:rsidRPr="003653DB" w:rsidRDefault="003653DB" w:rsidP="003653DB">
      <w:pPr>
        <w:spacing w:after="0" w:line="240" w:lineRule="auto"/>
        <w:jc w:val="both"/>
        <w:rPr>
          <w:rFonts w:cs="Arial"/>
          <w:shd w:val="clear" w:color="auto" w:fill="FFFFFF"/>
          <w:lang w:eastAsia="es-ES"/>
        </w:rPr>
      </w:pPr>
      <w:r w:rsidRPr="003653DB">
        <w:rPr>
          <w:rFonts w:cs="Arial"/>
          <w:b/>
          <w:i/>
          <w:lang w:eastAsia="es-ES"/>
        </w:rPr>
        <w:t>Población Objetivo:</w:t>
      </w:r>
      <w:r w:rsidRPr="003653DB">
        <w:rPr>
          <w:rFonts w:cs="Arial"/>
          <w:shd w:val="clear" w:color="auto" w:fill="FFFFFF"/>
          <w:lang w:eastAsia="es-ES"/>
        </w:rPr>
        <w:t xml:space="preserve"> mujeres gestantes y niños y niñas en primera infancia de comunidades étnicas y rurales (dispersos o no). </w:t>
      </w:r>
      <w:r w:rsidRPr="003653DB">
        <w:rPr>
          <w:rFonts w:cs="Arial"/>
          <w:lang w:val="es-CO" w:eastAsia="es-ES"/>
        </w:rPr>
        <w:t>Actualmente se implementa un plan piloto en La Guajira y Guaviare.</w:t>
      </w:r>
    </w:p>
    <w:p w14:paraId="6FC7F279" w14:textId="77777777" w:rsidR="003653DB" w:rsidRPr="003653DB" w:rsidRDefault="003653DB" w:rsidP="003653DB">
      <w:pPr>
        <w:spacing w:after="0" w:line="240" w:lineRule="auto"/>
        <w:jc w:val="both"/>
        <w:rPr>
          <w:rFonts w:cs="Arial"/>
          <w:shd w:val="clear" w:color="auto" w:fill="FFFFFF"/>
          <w:lang w:eastAsia="es-ES"/>
        </w:rPr>
      </w:pPr>
    </w:p>
    <w:p w14:paraId="254E5D1D" w14:textId="77777777" w:rsidR="003653DB" w:rsidRPr="003653DB" w:rsidRDefault="003653DB" w:rsidP="003653DB">
      <w:pPr>
        <w:rPr>
          <w:rFonts w:eastAsiaTheme="majorEastAsia"/>
          <w:b/>
        </w:rPr>
      </w:pPr>
      <w:bookmarkStart w:id="44" w:name="_Toc473308902"/>
      <w:bookmarkStart w:id="45" w:name="_Toc473309978"/>
      <w:r w:rsidRPr="003653DB">
        <w:rPr>
          <w:rFonts w:eastAsiaTheme="majorEastAsia"/>
          <w:b/>
        </w:rPr>
        <w:t>Convenios Especiales</w:t>
      </w:r>
      <w:bookmarkEnd w:id="44"/>
      <w:bookmarkEnd w:id="45"/>
    </w:p>
    <w:p w14:paraId="4A56E87E"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Para fortalecer los servicios que se brindan en el marco de la Estrategia de Cero a Siempre, la Dirección de Primera Infancia del ICBF realiza alianzas público-privadas y con entidades territoriales. En el año 2016, se realizaron convenios de canasta local con las Alcaldías de Barranquilla, Bogotá, Cali y Medellín, con la Gobernación de Antioquia y convenios especiales con la Fundación Carulla - AEIOTU y con la Corporación Infancia y Desarrollo. </w:t>
      </w:r>
    </w:p>
    <w:p w14:paraId="03220424" w14:textId="77777777" w:rsidR="003653DB" w:rsidRPr="003653DB" w:rsidRDefault="003653DB" w:rsidP="003653DB">
      <w:pPr>
        <w:spacing w:after="0" w:line="240" w:lineRule="auto"/>
        <w:jc w:val="both"/>
        <w:rPr>
          <w:rFonts w:cs="Arial"/>
          <w:lang w:eastAsia="es-ES"/>
        </w:rPr>
      </w:pPr>
    </w:p>
    <w:p w14:paraId="4B058ECD" w14:textId="77777777" w:rsidR="003653DB" w:rsidRPr="003653DB" w:rsidRDefault="003653DB" w:rsidP="003653DB">
      <w:pPr>
        <w:spacing w:after="0" w:line="240" w:lineRule="auto"/>
        <w:jc w:val="both"/>
        <w:rPr>
          <w:rFonts w:cs="Arial"/>
          <w:lang w:eastAsia="es-ES"/>
        </w:rPr>
      </w:pPr>
      <w:r w:rsidRPr="00DF7061">
        <w:rPr>
          <w:rFonts w:cs="Arial"/>
          <w:lang w:eastAsia="es-ES"/>
        </w:rPr>
        <w:t>A continuación, se presentan los datos de atención de los Convenios Especiales:</w:t>
      </w:r>
    </w:p>
    <w:p w14:paraId="2F443162" w14:textId="77777777" w:rsidR="003653DB" w:rsidRPr="003653DB" w:rsidRDefault="003653DB" w:rsidP="003653DB">
      <w:pPr>
        <w:spacing w:after="0" w:line="240" w:lineRule="auto"/>
        <w:jc w:val="both"/>
        <w:rPr>
          <w:rFonts w:cs="Arial"/>
          <w:lang w:eastAsia="es-ES"/>
        </w:rPr>
      </w:pPr>
    </w:p>
    <w:tbl>
      <w:tblPr>
        <w:tblStyle w:val="Tablaconcuadrcula"/>
        <w:tblpPr w:leftFromText="141" w:rightFromText="141" w:vertAnchor="text" w:horzAnchor="margin" w:tblpXSpec="center" w:tblpY="117"/>
        <w:tblW w:w="4071"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118"/>
        <w:gridCol w:w="1421"/>
        <w:gridCol w:w="1843"/>
        <w:gridCol w:w="2267"/>
      </w:tblGrid>
      <w:tr w:rsidR="007C21A8" w:rsidRPr="003653DB" w14:paraId="5B3D072C" w14:textId="77777777" w:rsidTr="00BA4D09">
        <w:trPr>
          <w:trHeight w:val="20"/>
        </w:trPr>
        <w:tc>
          <w:tcPr>
            <w:tcW w:w="1384" w:type="pct"/>
            <w:shd w:val="clear" w:color="auto" w:fill="76923C" w:themeFill="accent3" w:themeFillShade="BF"/>
            <w:vAlign w:val="center"/>
            <w:hideMark/>
          </w:tcPr>
          <w:p w14:paraId="66273E16" w14:textId="77777777" w:rsidR="007C21A8" w:rsidRPr="003653DB" w:rsidRDefault="007C21A8" w:rsidP="003653DB">
            <w:pPr>
              <w:spacing w:after="0" w:line="240" w:lineRule="auto"/>
              <w:jc w:val="center"/>
              <w:rPr>
                <w:rFonts w:eastAsia="Times New Roman" w:cs="Arial"/>
                <w:b/>
                <w:iCs/>
                <w:color w:val="FFFFFF" w:themeColor="background1"/>
                <w:sz w:val="18"/>
                <w:szCs w:val="18"/>
                <w:lang w:val="es-CO" w:eastAsia="es-CO"/>
              </w:rPr>
            </w:pPr>
            <w:r w:rsidRPr="003653DB">
              <w:rPr>
                <w:rFonts w:eastAsia="Times New Roman" w:cs="Arial"/>
                <w:b/>
                <w:iCs/>
                <w:color w:val="FFFFFF" w:themeColor="background1"/>
                <w:sz w:val="18"/>
                <w:szCs w:val="18"/>
                <w:lang w:val="es-CO" w:eastAsia="es-CO"/>
              </w:rPr>
              <w:t>Convenio</w:t>
            </w:r>
          </w:p>
        </w:tc>
        <w:tc>
          <w:tcPr>
            <w:tcW w:w="929" w:type="pct"/>
            <w:shd w:val="clear" w:color="auto" w:fill="76923C" w:themeFill="accent3" w:themeFillShade="BF"/>
            <w:vAlign w:val="center"/>
            <w:hideMark/>
          </w:tcPr>
          <w:p w14:paraId="0A85C8C2" w14:textId="77777777" w:rsidR="007C21A8" w:rsidRPr="003653DB" w:rsidRDefault="007C21A8" w:rsidP="003653DB">
            <w:pPr>
              <w:spacing w:after="0" w:line="240" w:lineRule="auto"/>
              <w:jc w:val="center"/>
              <w:rPr>
                <w:rFonts w:eastAsia="Times New Roman" w:cs="Arial"/>
                <w:b/>
                <w:color w:val="FFFFFF" w:themeColor="background1"/>
                <w:sz w:val="18"/>
                <w:szCs w:val="18"/>
                <w:lang w:val="es-CO" w:eastAsia="es-CO"/>
              </w:rPr>
            </w:pPr>
            <w:r w:rsidRPr="003653DB">
              <w:rPr>
                <w:rFonts w:eastAsia="Times New Roman" w:cs="Arial"/>
                <w:b/>
                <w:color w:val="FFFFFF" w:themeColor="background1"/>
                <w:sz w:val="18"/>
                <w:szCs w:val="18"/>
                <w:lang w:val="es-CO" w:eastAsia="es-CO"/>
              </w:rPr>
              <w:t>Unidades</w:t>
            </w:r>
          </w:p>
        </w:tc>
        <w:tc>
          <w:tcPr>
            <w:tcW w:w="1205" w:type="pct"/>
            <w:shd w:val="clear" w:color="auto" w:fill="76923C" w:themeFill="accent3" w:themeFillShade="BF"/>
            <w:vAlign w:val="center"/>
            <w:hideMark/>
          </w:tcPr>
          <w:p w14:paraId="49736A21" w14:textId="77777777" w:rsidR="007C21A8" w:rsidRPr="003653DB" w:rsidRDefault="007C21A8" w:rsidP="003653DB">
            <w:pPr>
              <w:spacing w:after="0" w:line="240" w:lineRule="auto"/>
              <w:jc w:val="center"/>
              <w:rPr>
                <w:rFonts w:eastAsia="Times New Roman" w:cs="Arial"/>
                <w:b/>
                <w:color w:val="FFFFFF" w:themeColor="background1"/>
                <w:sz w:val="18"/>
                <w:szCs w:val="18"/>
                <w:lang w:val="es-CO" w:eastAsia="es-CO"/>
              </w:rPr>
            </w:pPr>
            <w:r w:rsidRPr="003653DB">
              <w:rPr>
                <w:rFonts w:eastAsia="Times New Roman" w:cs="Arial"/>
                <w:b/>
                <w:color w:val="FFFFFF" w:themeColor="background1"/>
                <w:sz w:val="18"/>
                <w:szCs w:val="18"/>
                <w:lang w:val="es-CO" w:eastAsia="es-CO"/>
              </w:rPr>
              <w:t>Beneficiarios</w:t>
            </w:r>
          </w:p>
        </w:tc>
        <w:tc>
          <w:tcPr>
            <w:tcW w:w="1482" w:type="pct"/>
            <w:shd w:val="clear" w:color="auto" w:fill="76923C" w:themeFill="accent3" w:themeFillShade="BF"/>
            <w:vAlign w:val="center"/>
            <w:hideMark/>
          </w:tcPr>
          <w:p w14:paraId="0EA7ED08" w14:textId="77777777" w:rsidR="007C21A8" w:rsidRPr="003653DB" w:rsidRDefault="007C21A8" w:rsidP="003653DB">
            <w:pPr>
              <w:spacing w:after="0" w:line="240" w:lineRule="auto"/>
              <w:jc w:val="center"/>
              <w:rPr>
                <w:rFonts w:eastAsia="Times New Roman" w:cs="Arial"/>
                <w:b/>
                <w:color w:val="FFFFFF" w:themeColor="background1"/>
                <w:sz w:val="18"/>
                <w:szCs w:val="18"/>
                <w:lang w:val="es-CO" w:eastAsia="es-CO"/>
              </w:rPr>
            </w:pPr>
            <w:r w:rsidRPr="003653DB">
              <w:rPr>
                <w:rFonts w:eastAsia="Times New Roman" w:cs="Arial"/>
                <w:b/>
                <w:color w:val="FFFFFF" w:themeColor="background1"/>
                <w:sz w:val="18"/>
                <w:szCs w:val="18"/>
                <w:lang w:val="es-CO" w:eastAsia="es-CO"/>
              </w:rPr>
              <w:t>Inversión – Recursos Apropiados</w:t>
            </w:r>
          </w:p>
        </w:tc>
      </w:tr>
      <w:tr w:rsidR="007C21A8" w:rsidRPr="003653DB" w14:paraId="6A9FA8E1" w14:textId="77777777" w:rsidTr="00BA4D09">
        <w:trPr>
          <w:trHeight w:val="20"/>
        </w:trPr>
        <w:tc>
          <w:tcPr>
            <w:tcW w:w="1384" w:type="pct"/>
            <w:vAlign w:val="center"/>
            <w:hideMark/>
          </w:tcPr>
          <w:p w14:paraId="4F4916D3" w14:textId="77777777" w:rsidR="007C21A8" w:rsidRPr="003653DB" w:rsidRDefault="007C21A8" w:rsidP="003653DB">
            <w:pPr>
              <w:spacing w:after="0" w:line="240" w:lineRule="auto"/>
              <w:rPr>
                <w:rFonts w:eastAsia="Times New Roman" w:cs="Arial"/>
                <w:b/>
                <w:iCs/>
                <w:sz w:val="18"/>
                <w:szCs w:val="18"/>
                <w:lang w:val="es-CO" w:eastAsia="es-CO"/>
              </w:rPr>
            </w:pPr>
            <w:r w:rsidRPr="003653DB">
              <w:rPr>
                <w:rFonts w:cs="Arial"/>
                <w:b/>
                <w:sz w:val="18"/>
                <w:szCs w:val="18"/>
                <w:lang w:eastAsia="es-ES"/>
              </w:rPr>
              <w:t>Especial- Institucional</w:t>
            </w:r>
          </w:p>
        </w:tc>
        <w:tc>
          <w:tcPr>
            <w:tcW w:w="929" w:type="pct"/>
            <w:hideMark/>
          </w:tcPr>
          <w:p w14:paraId="41FD6F73" w14:textId="77777777" w:rsidR="007C21A8" w:rsidRPr="003653DB" w:rsidRDefault="007C21A8" w:rsidP="003653DB">
            <w:pPr>
              <w:spacing w:after="0" w:line="240" w:lineRule="auto"/>
              <w:jc w:val="center"/>
              <w:rPr>
                <w:rFonts w:cs="Arial"/>
                <w:color w:val="000000"/>
                <w:sz w:val="18"/>
                <w:szCs w:val="18"/>
                <w:lang w:eastAsia="es-ES"/>
              </w:rPr>
            </w:pPr>
            <w:r w:rsidRPr="003653DB">
              <w:rPr>
                <w:rFonts w:cs="Arial"/>
                <w:color w:val="000000"/>
                <w:sz w:val="18"/>
                <w:szCs w:val="18"/>
                <w:lang w:eastAsia="es-ES"/>
              </w:rPr>
              <w:t>703</w:t>
            </w:r>
          </w:p>
        </w:tc>
        <w:tc>
          <w:tcPr>
            <w:tcW w:w="1205" w:type="pct"/>
            <w:hideMark/>
          </w:tcPr>
          <w:p w14:paraId="32A95D9A" w14:textId="77777777" w:rsidR="007C21A8" w:rsidRPr="003653DB" w:rsidRDefault="007C21A8" w:rsidP="003653DB">
            <w:pPr>
              <w:spacing w:after="0" w:line="240" w:lineRule="auto"/>
              <w:jc w:val="center"/>
              <w:rPr>
                <w:rFonts w:cs="Arial"/>
                <w:color w:val="000000"/>
                <w:sz w:val="18"/>
                <w:szCs w:val="18"/>
                <w:lang w:eastAsia="es-ES"/>
              </w:rPr>
            </w:pPr>
            <w:r w:rsidRPr="003653DB">
              <w:rPr>
                <w:rFonts w:cs="Arial"/>
                <w:color w:val="000000"/>
                <w:sz w:val="18"/>
                <w:szCs w:val="18"/>
                <w:lang w:eastAsia="es-ES"/>
              </w:rPr>
              <w:t>109.722</w:t>
            </w:r>
          </w:p>
        </w:tc>
        <w:tc>
          <w:tcPr>
            <w:tcW w:w="1482" w:type="pct"/>
            <w:vAlign w:val="center"/>
            <w:hideMark/>
          </w:tcPr>
          <w:p w14:paraId="00878901" w14:textId="17148930" w:rsidR="007C21A8" w:rsidRPr="003653DB" w:rsidRDefault="007C21A8" w:rsidP="003653DB">
            <w:pPr>
              <w:spacing w:after="0" w:line="240" w:lineRule="auto"/>
              <w:jc w:val="center"/>
              <w:rPr>
                <w:rFonts w:eastAsia="Times New Roman" w:cs="Arial"/>
                <w:sz w:val="18"/>
                <w:szCs w:val="18"/>
                <w:lang w:val="es-CO" w:eastAsia="es-CO"/>
              </w:rPr>
            </w:pPr>
            <w:r>
              <w:rPr>
                <w:rFonts w:cs="Arial"/>
                <w:color w:val="000000"/>
                <w:sz w:val="18"/>
                <w:szCs w:val="18"/>
                <w:lang w:eastAsia="es-ES"/>
              </w:rPr>
              <w:t>$ 125.947.374.038</w:t>
            </w:r>
          </w:p>
        </w:tc>
      </w:tr>
      <w:tr w:rsidR="007C21A8" w:rsidRPr="003653DB" w14:paraId="03288766" w14:textId="77777777" w:rsidTr="00BA4D09">
        <w:trPr>
          <w:trHeight w:val="20"/>
        </w:trPr>
        <w:tc>
          <w:tcPr>
            <w:tcW w:w="1384" w:type="pct"/>
            <w:vAlign w:val="center"/>
          </w:tcPr>
          <w:p w14:paraId="0A1E9E74" w14:textId="77777777" w:rsidR="007C21A8" w:rsidRPr="003653DB" w:rsidRDefault="007C21A8" w:rsidP="003653DB">
            <w:pPr>
              <w:spacing w:after="0" w:line="240" w:lineRule="auto"/>
              <w:rPr>
                <w:rFonts w:eastAsia="Times New Roman" w:cs="Arial"/>
                <w:b/>
                <w:iCs/>
                <w:sz w:val="18"/>
                <w:szCs w:val="18"/>
                <w:lang w:val="es-CO" w:eastAsia="es-CO"/>
              </w:rPr>
            </w:pPr>
            <w:r w:rsidRPr="003653DB">
              <w:rPr>
                <w:rFonts w:cs="Arial"/>
                <w:b/>
                <w:sz w:val="18"/>
                <w:szCs w:val="18"/>
                <w:lang w:eastAsia="es-ES"/>
              </w:rPr>
              <w:t>Especial- Familiar</w:t>
            </w:r>
          </w:p>
        </w:tc>
        <w:tc>
          <w:tcPr>
            <w:tcW w:w="929" w:type="pct"/>
          </w:tcPr>
          <w:p w14:paraId="53B1777F" w14:textId="77777777" w:rsidR="007C21A8" w:rsidRPr="003653DB" w:rsidRDefault="007C21A8" w:rsidP="003653DB">
            <w:pPr>
              <w:spacing w:after="0" w:line="240" w:lineRule="auto"/>
              <w:jc w:val="center"/>
              <w:rPr>
                <w:rFonts w:cs="Arial"/>
                <w:color w:val="000000"/>
                <w:sz w:val="18"/>
                <w:szCs w:val="18"/>
                <w:lang w:eastAsia="es-ES"/>
              </w:rPr>
            </w:pPr>
            <w:r w:rsidRPr="003653DB">
              <w:rPr>
                <w:rFonts w:cs="Arial"/>
                <w:color w:val="000000"/>
                <w:sz w:val="18"/>
                <w:szCs w:val="18"/>
                <w:lang w:eastAsia="es-ES"/>
              </w:rPr>
              <w:t>1.483</w:t>
            </w:r>
          </w:p>
        </w:tc>
        <w:tc>
          <w:tcPr>
            <w:tcW w:w="1205" w:type="pct"/>
          </w:tcPr>
          <w:p w14:paraId="5A42152F" w14:textId="77777777" w:rsidR="007C21A8" w:rsidRPr="003653DB" w:rsidRDefault="007C21A8" w:rsidP="003653DB">
            <w:pPr>
              <w:spacing w:after="0" w:line="240" w:lineRule="auto"/>
              <w:jc w:val="center"/>
              <w:rPr>
                <w:rFonts w:cs="Arial"/>
                <w:color w:val="000000"/>
                <w:sz w:val="18"/>
                <w:szCs w:val="18"/>
                <w:lang w:eastAsia="es-ES"/>
              </w:rPr>
            </w:pPr>
            <w:r w:rsidRPr="003653DB">
              <w:rPr>
                <w:rFonts w:cs="Arial"/>
                <w:color w:val="000000"/>
                <w:sz w:val="18"/>
                <w:szCs w:val="18"/>
                <w:lang w:eastAsia="es-ES"/>
              </w:rPr>
              <w:t>129.622</w:t>
            </w:r>
          </w:p>
        </w:tc>
        <w:tc>
          <w:tcPr>
            <w:tcW w:w="1482" w:type="pct"/>
            <w:vAlign w:val="center"/>
          </w:tcPr>
          <w:p w14:paraId="370CDA89" w14:textId="68A53837" w:rsidR="007C21A8" w:rsidRPr="003653DB" w:rsidRDefault="007C21A8" w:rsidP="003653DB">
            <w:pPr>
              <w:spacing w:after="0" w:line="240" w:lineRule="auto"/>
              <w:jc w:val="center"/>
              <w:rPr>
                <w:rFonts w:eastAsia="Times New Roman" w:cs="Arial"/>
                <w:sz w:val="18"/>
                <w:szCs w:val="18"/>
                <w:lang w:val="es-CO" w:eastAsia="es-CO"/>
              </w:rPr>
            </w:pPr>
            <w:r>
              <w:rPr>
                <w:rFonts w:cs="Arial"/>
                <w:color w:val="000000"/>
                <w:sz w:val="18"/>
                <w:szCs w:val="18"/>
                <w:lang w:eastAsia="es-ES"/>
              </w:rPr>
              <w:t>$ 143.314.162.072</w:t>
            </w:r>
          </w:p>
        </w:tc>
      </w:tr>
      <w:tr w:rsidR="007C21A8" w:rsidRPr="003653DB" w14:paraId="0914E76D" w14:textId="77777777" w:rsidTr="00BA4D09">
        <w:trPr>
          <w:trHeight w:val="20"/>
        </w:trPr>
        <w:tc>
          <w:tcPr>
            <w:tcW w:w="1384" w:type="pct"/>
            <w:vAlign w:val="center"/>
          </w:tcPr>
          <w:p w14:paraId="44DF0E6D" w14:textId="77777777" w:rsidR="007C21A8" w:rsidRPr="003653DB" w:rsidRDefault="007C21A8" w:rsidP="003653DB">
            <w:pPr>
              <w:spacing w:after="0" w:line="240" w:lineRule="auto"/>
              <w:rPr>
                <w:rFonts w:eastAsia="Times New Roman" w:cs="Arial"/>
                <w:b/>
                <w:iCs/>
                <w:sz w:val="18"/>
                <w:szCs w:val="18"/>
                <w:lang w:val="es-CO" w:eastAsia="es-CO"/>
              </w:rPr>
            </w:pPr>
            <w:r w:rsidRPr="003653DB">
              <w:rPr>
                <w:rFonts w:cs="Arial"/>
                <w:b/>
                <w:sz w:val="18"/>
                <w:szCs w:val="18"/>
                <w:lang w:eastAsia="es-ES"/>
              </w:rPr>
              <w:t>Especial- Comunitario</w:t>
            </w:r>
          </w:p>
        </w:tc>
        <w:tc>
          <w:tcPr>
            <w:tcW w:w="929" w:type="pct"/>
          </w:tcPr>
          <w:p w14:paraId="3C39322F" w14:textId="77777777" w:rsidR="007C21A8" w:rsidRPr="003653DB" w:rsidRDefault="007C21A8" w:rsidP="003653DB">
            <w:pPr>
              <w:spacing w:after="0" w:line="240" w:lineRule="auto"/>
              <w:jc w:val="center"/>
              <w:rPr>
                <w:rFonts w:cs="Arial"/>
                <w:color w:val="000000"/>
                <w:sz w:val="18"/>
                <w:szCs w:val="18"/>
                <w:lang w:eastAsia="es-ES"/>
              </w:rPr>
            </w:pPr>
            <w:r w:rsidRPr="003653DB">
              <w:rPr>
                <w:rFonts w:cs="Arial"/>
                <w:color w:val="000000"/>
                <w:sz w:val="18"/>
                <w:szCs w:val="18"/>
                <w:lang w:eastAsia="es-ES"/>
              </w:rPr>
              <w:t>3.428</w:t>
            </w:r>
          </w:p>
        </w:tc>
        <w:tc>
          <w:tcPr>
            <w:tcW w:w="1205" w:type="pct"/>
          </w:tcPr>
          <w:p w14:paraId="79470399" w14:textId="77777777" w:rsidR="007C21A8" w:rsidRPr="003653DB" w:rsidRDefault="007C21A8" w:rsidP="003653DB">
            <w:pPr>
              <w:spacing w:after="0" w:line="240" w:lineRule="auto"/>
              <w:jc w:val="center"/>
              <w:rPr>
                <w:rFonts w:cs="Arial"/>
                <w:color w:val="000000"/>
                <w:sz w:val="18"/>
                <w:szCs w:val="18"/>
                <w:lang w:eastAsia="es-ES"/>
              </w:rPr>
            </w:pPr>
            <w:r w:rsidRPr="003653DB">
              <w:rPr>
                <w:rFonts w:cs="Arial"/>
                <w:color w:val="000000"/>
                <w:sz w:val="18"/>
                <w:szCs w:val="18"/>
                <w:lang w:eastAsia="es-ES"/>
              </w:rPr>
              <w:t>44.485</w:t>
            </w:r>
          </w:p>
        </w:tc>
        <w:tc>
          <w:tcPr>
            <w:tcW w:w="1482" w:type="pct"/>
            <w:vAlign w:val="center"/>
          </w:tcPr>
          <w:p w14:paraId="2BAF8F30" w14:textId="77777777" w:rsidR="007C21A8" w:rsidRPr="003653DB" w:rsidRDefault="007C21A8" w:rsidP="003653DB">
            <w:pPr>
              <w:spacing w:after="0" w:line="240" w:lineRule="auto"/>
              <w:jc w:val="center"/>
              <w:rPr>
                <w:rFonts w:eastAsia="Times New Roman" w:cs="Arial"/>
                <w:sz w:val="18"/>
                <w:szCs w:val="18"/>
                <w:lang w:val="es-CO" w:eastAsia="es-CO"/>
              </w:rPr>
            </w:pPr>
            <w:r w:rsidRPr="003653DB">
              <w:rPr>
                <w:rFonts w:cs="Arial"/>
                <w:color w:val="000000"/>
                <w:sz w:val="18"/>
                <w:szCs w:val="18"/>
                <w:lang w:eastAsia="es-ES"/>
              </w:rPr>
              <w:t>$ 18.033.394.003</w:t>
            </w:r>
          </w:p>
        </w:tc>
      </w:tr>
    </w:tbl>
    <w:p w14:paraId="5EC737DE" w14:textId="77777777" w:rsidR="007C21A8" w:rsidRDefault="007C21A8" w:rsidP="003653DB">
      <w:pPr>
        <w:spacing w:after="0" w:line="240" w:lineRule="auto"/>
        <w:jc w:val="both"/>
        <w:rPr>
          <w:rFonts w:cs="Arial"/>
          <w:b/>
          <w:sz w:val="16"/>
          <w:lang w:eastAsia="es-ES"/>
        </w:rPr>
      </w:pPr>
    </w:p>
    <w:p w14:paraId="1BB72195" w14:textId="77777777" w:rsidR="007C21A8" w:rsidRDefault="007C21A8" w:rsidP="003653DB">
      <w:pPr>
        <w:spacing w:after="0" w:line="240" w:lineRule="auto"/>
        <w:jc w:val="both"/>
        <w:rPr>
          <w:rFonts w:cs="Arial"/>
          <w:b/>
          <w:sz w:val="16"/>
          <w:lang w:eastAsia="es-ES"/>
        </w:rPr>
      </w:pPr>
    </w:p>
    <w:p w14:paraId="5B90141D" w14:textId="77777777" w:rsidR="007C21A8" w:rsidRDefault="007C21A8" w:rsidP="003653DB">
      <w:pPr>
        <w:spacing w:after="0" w:line="240" w:lineRule="auto"/>
        <w:jc w:val="both"/>
        <w:rPr>
          <w:rFonts w:cs="Arial"/>
          <w:b/>
          <w:sz w:val="16"/>
          <w:lang w:eastAsia="es-ES"/>
        </w:rPr>
      </w:pPr>
    </w:p>
    <w:p w14:paraId="41608536" w14:textId="77777777" w:rsidR="007C21A8" w:rsidRDefault="007C21A8" w:rsidP="003653DB">
      <w:pPr>
        <w:spacing w:after="0" w:line="240" w:lineRule="auto"/>
        <w:jc w:val="both"/>
        <w:rPr>
          <w:rFonts w:cs="Arial"/>
          <w:b/>
          <w:sz w:val="16"/>
          <w:lang w:eastAsia="es-ES"/>
        </w:rPr>
      </w:pPr>
    </w:p>
    <w:p w14:paraId="0551BFD7" w14:textId="77777777" w:rsidR="007C21A8" w:rsidRDefault="007C21A8" w:rsidP="003653DB">
      <w:pPr>
        <w:spacing w:after="0" w:line="240" w:lineRule="auto"/>
        <w:jc w:val="both"/>
        <w:rPr>
          <w:rFonts w:cs="Arial"/>
          <w:b/>
          <w:sz w:val="16"/>
          <w:lang w:eastAsia="es-ES"/>
        </w:rPr>
      </w:pPr>
    </w:p>
    <w:p w14:paraId="2C395E78" w14:textId="77777777" w:rsidR="007C21A8" w:rsidRDefault="007C21A8" w:rsidP="003653DB">
      <w:pPr>
        <w:spacing w:after="0" w:line="240" w:lineRule="auto"/>
        <w:jc w:val="both"/>
        <w:rPr>
          <w:rFonts w:cs="Arial"/>
          <w:b/>
          <w:sz w:val="16"/>
          <w:lang w:eastAsia="es-ES"/>
        </w:rPr>
      </w:pPr>
    </w:p>
    <w:p w14:paraId="194AF0E6" w14:textId="77C17EB0" w:rsidR="00F13291" w:rsidRDefault="00F13291" w:rsidP="003653DB">
      <w:pPr>
        <w:spacing w:after="0" w:line="240" w:lineRule="auto"/>
        <w:jc w:val="both"/>
        <w:rPr>
          <w:rFonts w:cs="Arial"/>
          <w:b/>
          <w:sz w:val="16"/>
          <w:lang w:eastAsia="es-ES"/>
        </w:rPr>
      </w:pPr>
    </w:p>
    <w:p w14:paraId="01FF02EA" w14:textId="685F0F05" w:rsidR="003653DB" w:rsidRPr="003653DB" w:rsidRDefault="00831AF2" w:rsidP="003653DB">
      <w:pPr>
        <w:spacing w:after="0" w:line="240" w:lineRule="auto"/>
        <w:jc w:val="both"/>
        <w:rPr>
          <w:rFonts w:cs="Arial"/>
          <w:sz w:val="16"/>
          <w:lang w:eastAsia="es-ES"/>
        </w:rPr>
      </w:pPr>
      <w:r>
        <w:rPr>
          <w:rFonts w:cs="Arial"/>
          <w:b/>
          <w:sz w:val="16"/>
          <w:lang w:eastAsia="es-ES"/>
        </w:rPr>
        <w:t xml:space="preserve">                       </w:t>
      </w:r>
      <w:r w:rsidR="003653DB" w:rsidRPr="003653DB">
        <w:rPr>
          <w:rFonts w:cs="Arial"/>
          <w:b/>
          <w:sz w:val="16"/>
          <w:lang w:eastAsia="es-ES"/>
        </w:rPr>
        <w:t>Fuente:</w:t>
      </w:r>
      <w:r w:rsidR="003653DB" w:rsidRPr="003653DB">
        <w:rPr>
          <w:rFonts w:cs="Arial"/>
          <w:sz w:val="16"/>
          <w:lang w:eastAsia="es-ES"/>
        </w:rPr>
        <w:t xml:space="preserve"> Metas Sociales y Financieras, reporte cierre vigencia 2016 publicad</w:t>
      </w:r>
      <w:r>
        <w:rPr>
          <w:rFonts w:cs="Arial"/>
          <w:sz w:val="16"/>
          <w:lang w:eastAsia="es-ES"/>
        </w:rPr>
        <w:t>o el 13 de f</w:t>
      </w:r>
      <w:r w:rsidR="003653DB" w:rsidRPr="003653DB">
        <w:rPr>
          <w:rFonts w:cs="Arial"/>
          <w:sz w:val="16"/>
          <w:lang w:eastAsia="es-ES"/>
        </w:rPr>
        <w:t>ebrero de 2017.</w:t>
      </w:r>
    </w:p>
    <w:p w14:paraId="2F1F74F8" w14:textId="77777777" w:rsidR="003653DB" w:rsidRPr="003653DB" w:rsidRDefault="003653DB" w:rsidP="003653DB">
      <w:pPr>
        <w:spacing w:after="0" w:line="240" w:lineRule="auto"/>
        <w:jc w:val="both"/>
        <w:rPr>
          <w:rFonts w:cs="Arial"/>
          <w:b/>
          <w:sz w:val="16"/>
          <w:lang w:eastAsia="es-ES"/>
        </w:rPr>
      </w:pPr>
    </w:p>
    <w:p w14:paraId="64D71D25" w14:textId="77777777" w:rsidR="003653DB" w:rsidRPr="003653DB" w:rsidRDefault="003653DB" w:rsidP="003653DB">
      <w:pPr>
        <w:spacing w:after="0" w:line="240" w:lineRule="auto"/>
        <w:jc w:val="both"/>
        <w:rPr>
          <w:rFonts w:cs="Arial"/>
          <w:sz w:val="16"/>
          <w:lang w:val="es-CO" w:eastAsia="es-ES"/>
        </w:rPr>
      </w:pPr>
    </w:p>
    <w:p w14:paraId="2B85F720" w14:textId="77777777" w:rsidR="003653DB" w:rsidRPr="003653DB" w:rsidRDefault="003653DB" w:rsidP="003653DB">
      <w:pPr>
        <w:ind w:firstLine="708"/>
        <w:rPr>
          <w:rFonts w:eastAsiaTheme="majorEastAsia"/>
          <w:b/>
        </w:rPr>
      </w:pPr>
      <w:bookmarkStart w:id="46" w:name="_Toc473496475"/>
      <w:r w:rsidRPr="003653DB">
        <w:rPr>
          <w:rFonts w:eastAsiaTheme="majorEastAsia"/>
          <w:b/>
        </w:rPr>
        <w:t>Modalidad Familiar</w:t>
      </w:r>
      <w:bookmarkEnd w:id="46"/>
    </w:p>
    <w:p w14:paraId="4D664291"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Esta modalidad busca en esencia promover el desarrollo integral de los niños y las niñas desde su gestación hasta los 5 años y 11 meses años a través de acciones pedagógicas, formación y acompañamiento a familias y cuidadores, y a mujeres gestantes y madres lactantes. Adicionalmente, se adelantan acciones de articulación interinstitucional y fortalecimiento de la gestión para la garantía, seguimiento y promoción de derechos e interés superior del niño. </w:t>
      </w:r>
    </w:p>
    <w:p w14:paraId="67149A80" w14:textId="77777777" w:rsidR="003653DB" w:rsidRPr="003653DB" w:rsidRDefault="003653DB" w:rsidP="003653DB">
      <w:pPr>
        <w:spacing w:after="0" w:line="240" w:lineRule="auto"/>
        <w:ind w:left="708"/>
        <w:jc w:val="both"/>
        <w:rPr>
          <w:rFonts w:cs="Arial"/>
          <w:lang w:eastAsia="es-ES"/>
        </w:rPr>
      </w:pPr>
    </w:p>
    <w:p w14:paraId="1C781AEF" w14:textId="77777777" w:rsidR="003653DB" w:rsidRPr="003653DB" w:rsidRDefault="003653DB" w:rsidP="003653DB">
      <w:pPr>
        <w:spacing w:after="0" w:line="240" w:lineRule="auto"/>
        <w:jc w:val="both"/>
        <w:rPr>
          <w:rFonts w:cs="Arial"/>
          <w:lang w:eastAsia="es-ES"/>
        </w:rPr>
      </w:pPr>
      <w:r w:rsidRPr="003653DB">
        <w:rPr>
          <w:rFonts w:cs="Arial"/>
          <w:lang w:eastAsia="es-ES"/>
        </w:rPr>
        <w:t>Esta modalidad se desarrolla mediante diferentes formas de atención, definidas a partir de las necesidades e intereses de las niñas, los niños y sus familias como entorno protector deseable.</w:t>
      </w:r>
    </w:p>
    <w:p w14:paraId="46AE1505" w14:textId="77777777" w:rsidR="003653DB" w:rsidRPr="003653DB" w:rsidRDefault="003653DB" w:rsidP="003653DB">
      <w:pPr>
        <w:rPr>
          <w:lang w:eastAsia="es-ES"/>
        </w:rPr>
      </w:pPr>
    </w:p>
    <w:p w14:paraId="1F6944A0" w14:textId="1F6EB48A" w:rsidR="003653DB" w:rsidRPr="003653DB" w:rsidRDefault="00BA4D09" w:rsidP="005B4AE5">
      <w:pPr>
        <w:numPr>
          <w:ilvl w:val="0"/>
          <w:numId w:val="226"/>
        </w:numPr>
        <w:rPr>
          <w:rFonts w:eastAsiaTheme="majorEastAsia"/>
          <w:b/>
          <w:lang w:eastAsia="es-ES"/>
        </w:rPr>
      </w:pPr>
      <w:bookmarkStart w:id="47" w:name="_Toc473308904"/>
      <w:bookmarkStart w:id="48" w:name="_Toc473309980"/>
      <w:bookmarkStart w:id="49" w:name="_Toc473496476"/>
      <w:r>
        <w:rPr>
          <w:b/>
          <w:iCs/>
        </w:rPr>
        <w:lastRenderedPageBreak/>
        <w:t>Desarrollo i</w:t>
      </w:r>
      <w:r w:rsidR="003653DB" w:rsidRPr="003653DB">
        <w:rPr>
          <w:b/>
          <w:iCs/>
        </w:rPr>
        <w:t>nfantil en medio familiar</w:t>
      </w:r>
      <w:bookmarkEnd w:id="47"/>
      <w:bookmarkEnd w:id="48"/>
      <w:bookmarkEnd w:id="49"/>
      <w:r w:rsidR="003653DB" w:rsidRPr="003653DB">
        <w:rPr>
          <w:rFonts w:eastAsiaTheme="majorEastAsia"/>
          <w:b/>
          <w:lang w:eastAsia="es-ES"/>
        </w:rPr>
        <w:t xml:space="preserve"> </w:t>
      </w:r>
    </w:p>
    <w:p w14:paraId="247A5F81" w14:textId="77777777" w:rsidR="003653DB" w:rsidRPr="003653DB" w:rsidRDefault="003653DB" w:rsidP="003653DB">
      <w:pPr>
        <w:spacing w:after="0" w:line="240" w:lineRule="auto"/>
        <w:jc w:val="both"/>
        <w:rPr>
          <w:rFonts w:cs="Arial"/>
          <w:lang w:eastAsia="es-ES"/>
        </w:rPr>
      </w:pPr>
      <w:r w:rsidRPr="003653DB">
        <w:rPr>
          <w:rFonts w:cs="Arial"/>
          <w:lang w:eastAsia="es-ES"/>
        </w:rPr>
        <w:t>Se orienta a través de acciones pedagógicas con niñas y niños de primera infancia y las acciones educativas dirigidas a las familias. Así mismo, establece como eje el acompañamiento y fortalecimiento de los miembros de la familia y cuidadores para potenciar el desarrollo integral de las niñas y los niños.</w:t>
      </w:r>
    </w:p>
    <w:p w14:paraId="05AEA63E" w14:textId="77777777" w:rsidR="003653DB" w:rsidRPr="003653DB" w:rsidRDefault="003653DB" w:rsidP="003653DB">
      <w:pPr>
        <w:spacing w:after="0" w:line="240" w:lineRule="auto"/>
        <w:jc w:val="both"/>
        <w:rPr>
          <w:rFonts w:cs="Arial"/>
          <w:i/>
          <w:u w:val="single"/>
          <w:lang w:eastAsia="es-ES"/>
        </w:rPr>
      </w:pPr>
    </w:p>
    <w:p w14:paraId="182C4BDA" w14:textId="77777777" w:rsidR="003653DB" w:rsidRPr="003653DB" w:rsidRDefault="003653DB" w:rsidP="003653DB">
      <w:pPr>
        <w:spacing w:after="0" w:line="240" w:lineRule="auto"/>
        <w:jc w:val="both"/>
        <w:rPr>
          <w:rFonts w:cs="Arial"/>
          <w:lang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está dirigida prioritariamente a niñas y niños menores de 2 años, mujeres gestantes y madres lactantes. Sin perjuicio de lo anterior, se atienden niñas y niños mayores de dos años y menores de cinco años y/o hasta su ingreso al grado de transición, que no formen parte del Programa Familia Mujer e Infancia –FAMI, ni de cualquier otra modalidad de educación inicial.</w:t>
      </w:r>
    </w:p>
    <w:p w14:paraId="7666ADED" w14:textId="77777777" w:rsidR="003653DB" w:rsidRPr="003653DB" w:rsidRDefault="003653DB" w:rsidP="003653DB">
      <w:pPr>
        <w:spacing w:after="0" w:line="240" w:lineRule="auto"/>
        <w:jc w:val="both"/>
        <w:rPr>
          <w:rFonts w:cs="Arial"/>
          <w:lang w:eastAsia="es-ES"/>
        </w:rPr>
      </w:pPr>
    </w:p>
    <w:p w14:paraId="5C2B6517" w14:textId="77777777" w:rsidR="003653DB" w:rsidRPr="003653DB" w:rsidRDefault="003653DB" w:rsidP="003653DB">
      <w:pPr>
        <w:spacing w:after="0" w:line="240" w:lineRule="auto"/>
        <w:jc w:val="both"/>
        <w:rPr>
          <w:rFonts w:cs="Arial"/>
          <w:lang w:eastAsia="es-CO"/>
        </w:rPr>
      </w:pPr>
      <w:r w:rsidRPr="003653DB">
        <w:rPr>
          <w:rFonts w:cs="Arial"/>
          <w:b/>
          <w:i/>
          <w:lang w:eastAsia="es-CO"/>
        </w:rPr>
        <w:t>Cobertura:</w:t>
      </w:r>
      <w:r w:rsidRPr="003653DB">
        <w:rPr>
          <w:rFonts w:cs="Arial"/>
          <w:i/>
          <w:lang w:eastAsia="es-CO"/>
        </w:rPr>
        <w:t xml:space="preserve"> </w:t>
      </w:r>
      <w:r w:rsidRPr="003653DB">
        <w:rPr>
          <w:rFonts w:cs="Arial"/>
          <w:lang w:eastAsia="es-CO"/>
        </w:rPr>
        <w:t>tiene presencia en todos los departamentos del país.</w:t>
      </w:r>
    </w:p>
    <w:p w14:paraId="07D21746" w14:textId="77777777" w:rsidR="003653DB" w:rsidRPr="003653DB" w:rsidRDefault="003653DB" w:rsidP="003653DB">
      <w:pPr>
        <w:spacing w:after="0" w:line="240" w:lineRule="auto"/>
        <w:ind w:left="708"/>
        <w:jc w:val="both"/>
        <w:rPr>
          <w:rFonts w:cs="Arial"/>
          <w:lang w:eastAsia="es-CO"/>
        </w:rPr>
      </w:pPr>
    </w:p>
    <w:p w14:paraId="41B136A8" w14:textId="77777777" w:rsidR="003653DB" w:rsidRPr="003653DB" w:rsidRDefault="003653DB" w:rsidP="005B4AE5">
      <w:pPr>
        <w:numPr>
          <w:ilvl w:val="2"/>
          <w:numId w:val="230"/>
        </w:numPr>
        <w:spacing w:after="0" w:line="240" w:lineRule="auto"/>
        <w:jc w:val="both"/>
        <w:outlineLvl w:val="1"/>
        <w:rPr>
          <w:rFonts w:cs="Arial"/>
          <w:b/>
        </w:rPr>
      </w:pPr>
      <w:bookmarkStart w:id="50" w:name="_Toc473541604"/>
      <w:bookmarkStart w:id="51" w:name="_Toc478755365"/>
      <w:r w:rsidRPr="003653DB">
        <w:rPr>
          <w:rFonts w:cs="Arial"/>
          <w:b/>
        </w:rPr>
        <w:t>Atención Tradicional</w:t>
      </w:r>
      <w:bookmarkEnd w:id="50"/>
      <w:bookmarkEnd w:id="51"/>
    </w:p>
    <w:p w14:paraId="468AB4AE" w14:textId="77777777" w:rsidR="003653DB" w:rsidRPr="003653DB" w:rsidRDefault="003653DB" w:rsidP="003653DB">
      <w:pPr>
        <w:spacing w:after="0" w:line="240" w:lineRule="auto"/>
        <w:jc w:val="both"/>
        <w:rPr>
          <w:rFonts w:eastAsia="Times New Roman" w:cs="Arial"/>
          <w:lang w:val="es-CO" w:eastAsia="es-CO"/>
        </w:rPr>
      </w:pPr>
    </w:p>
    <w:p w14:paraId="52425565" w14:textId="77777777" w:rsidR="003653DB" w:rsidRPr="003653DB" w:rsidRDefault="003653DB" w:rsidP="003653DB">
      <w:pPr>
        <w:spacing w:after="0" w:line="240" w:lineRule="auto"/>
        <w:jc w:val="both"/>
        <w:rPr>
          <w:rFonts w:eastAsia="Times New Roman" w:cs="Arial"/>
          <w:lang w:val="es-CO" w:eastAsia="es-CO"/>
        </w:rPr>
      </w:pPr>
      <w:r w:rsidRPr="003653DB">
        <w:rPr>
          <w:rFonts w:eastAsia="Times New Roman" w:cs="Arial"/>
          <w:lang w:val="es-CO" w:eastAsia="es-CO"/>
        </w:rPr>
        <w:t xml:space="preserve">Adicionalmente, a la atención integral prestada a las niñas y niños del país, la Dirección de Primera Infancia del ICBF da cobertura en su atención dentro del marco institucional a la atención tradicional, prestando servicios en materia de cuidado, nutrición y protección a </w:t>
      </w:r>
      <w:r w:rsidRPr="003653DB">
        <w:rPr>
          <w:rFonts w:eastAsia="Times New Roman" w:cs="Arial"/>
          <w:lang w:eastAsia="es-CO"/>
        </w:rPr>
        <w:t xml:space="preserve">814.865 </w:t>
      </w:r>
      <w:r w:rsidRPr="003653DB">
        <w:rPr>
          <w:rFonts w:eastAsia="Times New Roman" w:cs="Arial"/>
          <w:lang w:val="es-CO" w:eastAsia="es-CO"/>
        </w:rPr>
        <w:t xml:space="preserve">niños y niñas en el país. </w:t>
      </w:r>
    </w:p>
    <w:p w14:paraId="55D2E9E5" w14:textId="77777777" w:rsidR="003653DB" w:rsidRPr="003653DB" w:rsidRDefault="003653DB" w:rsidP="003653DB">
      <w:pPr>
        <w:spacing w:after="0" w:line="240" w:lineRule="auto"/>
        <w:jc w:val="both"/>
        <w:rPr>
          <w:rFonts w:eastAsia="Times New Roman" w:cs="Arial"/>
          <w:lang w:val="es-CO" w:eastAsia="es-CO"/>
        </w:rPr>
      </w:pPr>
    </w:p>
    <w:p w14:paraId="1763C6BE" w14:textId="77777777" w:rsidR="003653DB" w:rsidRPr="003653DB" w:rsidRDefault="003653DB" w:rsidP="003653DB">
      <w:pPr>
        <w:spacing w:after="0" w:line="240" w:lineRule="auto"/>
        <w:jc w:val="both"/>
        <w:rPr>
          <w:rFonts w:eastAsia="Times New Roman" w:cs="Arial"/>
          <w:lang w:val="es-CO" w:eastAsia="es-CO"/>
        </w:rPr>
      </w:pPr>
      <w:r w:rsidRPr="003653DB">
        <w:rPr>
          <w:rFonts w:eastAsia="Times New Roman" w:cs="Arial"/>
          <w:lang w:val="es-CO" w:eastAsia="es-CO"/>
        </w:rPr>
        <w:t>A continuación, se presentan los servicios que ofrece el ICBF en el marco de la atención tradicional a la primera infancia.</w:t>
      </w:r>
    </w:p>
    <w:p w14:paraId="69CC249D" w14:textId="77777777" w:rsidR="003653DB" w:rsidRPr="003653DB" w:rsidRDefault="003653DB" w:rsidP="003653DB">
      <w:pPr>
        <w:rPr>
          <w:lang w:val="es-CO" w:eastAsia="es-CO"/>
        </w:rPr>
      </w:pPr>
    </w:p>
    <w:p w14:paraId="57A580B6" w14:textId="77777777" w:rsidR="003653DB" w:rsidRPr="003653DB" w:rsidRDefault="003653DB" w:rsidP="005B4AE5">
      <w:pPr>
        <w:numPr>
          <w:ilvl w:val="0"/>
          <w:numId w:val="227"/>
        </w:numPr>
        <w:rPr>
          <w:b/>
          <w:iCs/>
        </w:rPr>
      </w:pPr>
      <w:bookmarkStart w:id="52" w:name="_Toc473308906"/>
      <w:bookmarkStart w:id="53" w:name="_Toc473309982"/>
      <w:r w:rsidRPr="003653DB">
        <w:rPr>
          <w:rFonts w:eastAsiaTheme="majorEastAsia"/>
          <w:b/>
          <w:u w:val="single"/>
        </w:rPr>
        <w:t>Hogares Comunitarios de Bienestar - HCB Tradicional</w:t>
      </w:r>
      <w:bookmarkEnd w:id="52"/>
      <w:bookmarkEnd w:id="53"/>
    </w:p>
    <w:p w14:paraId="0347B29E" w14:textId="77777777" w:rsidR="003653DB" w:rsidRPr="003653DB" w:rsidRDefault="003653DB" w:rsidP="003653DB">
      <w:pPr>
        <w:spacing w:after="0" w:line="240" w:lineRule="auto"/>
        <w:jc w:val="both"/>
        <w:rPr>
          <w:rFonts w:eastAsia="Times New Roman" w:cs="Arial"/>
          <w:lang w:val="es-CO" w:eastAsia="es-CO"/>
        </w:rPr>
      </w:pPr>
      <w:r w:rsidRPr="003653DB">
        <w:rPr>
          <w:rFonts w:eastAsia="Times New Roman" w:cs="Arial"/>
          <w:lang w:val="es-CO" w:eastAsia="es-CO"/>
        </w:rPr>
        <w:t>Servicio de atención a la primera infancia, cuyo propósito es atender las necesidades básicas de protección, cuidado, nutrición, salud, educación y desarrollo psicosocial de las niñas y los niños en la primera infancia.</w:t>
      </w:r>
    </w:p>
    <w:p w14:paraId="709C0B79" w14:textId="77777777" w:rsidR="003653DB" w:rsidRPr="003653DB" w:rsidRDefault="003653DB" w:rsidP="003653DB">
      <w:pPr>
        <w:spacing w:after="0" w:line="240" w:lineRule="auto"/>
        <w:jc w:val="both"/>
        <w:rPr>
          <w:rFonts w:eastAsia="Times New Roman" w:cs="Arial"/>
          <w:lang w:val="es-CO" w:eastAsia="es-CO"/>
        </w:rPr>
      </w:pPr>
      <w:r w:rsidRPr="003653DB">
        <w:rPr>
          <w:rFonts w:eastAsia="Times New Roman" w:cs="Arial"/>
          <w:lang w:val="es-CO" w:eastAsia="es-CO"/>
        </w:rPr>
        <w:t xml:space="preserve"> </w:t>
      </w:r>
    </w:p>
    <w:p w14:paraId="2D710404" w14:textId="77777777" w:rsidR="003653DB" w:rsidRPr="003653DB" w:rsidRDefault="003653DB" w:rsidP="003653DB">
      <w:pPr>
        <w:spacing w:after="0" w:line="240" w:lineRule="auto"/>
        <w:jc w:val="both"/>
        <w:rPr>
          <w:rFonts w:eastAsia="Times New Roman" w:cs="Arial"/>
          <w:lang w:val="es-CO" w:eastAsia="es-CO"/>
        </w:rPr>
      </w:pPr>
      <w:r w:rsidRPr="003653DB">
        <w:rPr>
          <w:rFonts w:eastAsia="Times New Roman" w:cs="Arial"/>
          <w:lang w:val="es-CO" w:eastAsia="es-CO"/>
        </w:rPr>
        <w:t xml:space="preserve">Estos hogares comunitarios funcionan en las viviendas de las madres comunitarias, en espacios aportados por la comunidad o en infraestructuras construidas o adecuadas para tal fin. </w:t>
      </w:r>
    </w:p>
    <w:p w14:paraId="63B3DCF3" w14:textId="77777777" w:rsidR="003653DB" w:rsidRPr="003653DB" w:rsidRDefault="003653DB" w:rsidP="003653DB">
      <w:pPr>
        <w:spacing w:after="0" w:line="240" w:lineRule="auto"/>
        <w:jc w:val="both"/>
        <w:rPr>
          <w:rFonts w:eastAsia="Times New Roman" w:cs="Arial"/>
          <w:lang w:val="es-CO" w:eastAsia="es-CO"/>
        </w:rPr>
      </w:pPr>
    </w:p>
    <w:p w14:paraId="06304BC5" w14:textId="77777777" w:rsidR="003653DB" w:rsidRPr="003653DB" w:rsidRDefault="003653DB" w:rsidP="003653DB">
      <w:pPr>
        <w:spacing w:after="0" w:line="240" w:lineRule="auto"/>
        <w:jc w:val="both"/>
        <w:rPr>
          <w:rFonts w:cs="Arial"/>
          <w:lang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niñas y niños en la primera infancia desde la gestación hasta los 4 años y 11 meses de edad, pertenecientes a familias clasificadas de acuerdo con los criterios definidos por el ICBF.</w:t>
      </w:r>
    </w:p>
    <w:p w14:paraId="05D770DA" w14:textId="77777777" w:rsidR="003653DB" w:rsidRPr="003653DB" w:rsidRDefault="003653DB" w:rsidP="003653DB">
      <w:pPr>
        <w:spacing w:after="0" w:line="240" w:lineRule="auto"/>
        <w:ind w:left="708"/>
        <w:jc w:val="both"/>
        <w:rPr>
          <w:rFonts w:cs="Arial"/>
          <w:lang w:eastAsia="es-ES"/>
        </w:rPr>
      </w:pPr>
    </w:p>
    <w:p w14:paraId="35111C16" w14:textId="77777777" w:rsidR="003653DB" w:rsidRPr="003653DB" w:rsidRDefault="003653DB" w:rsidP="003653DB">
      <w:pPr>
        <w:spacing w:after="0" w:line="240" w:lineRule="auto"/>
        <w:jc w:val="both"/>
        <w:rPr>
          <w:rFonts w:cs="Arial"/>
          <w:lang w:eastAsia="es-CO"/>
        </w:rPr>
      </w:pPr>
      <w:r w:rsidRPr="003653DB">
        <w:rPr>
          <w:rFonts w:cs="Arial"/>
          <w:b/>
          <w:i/>
          <w:lang w:eastAsia="es-CO"/>
        </w:rPr>
        <w:t>Cobertura:</w:t>
      </w:r>
      <w:r w:rsidRPr="003653DB">
        <w:rPr>
          <w:rFonts w:cs="Arial"/>
          <w:i/>
          <w:lang w:eastAsia="es-CO"/>
        </w:rPr>
        <w:t xml:space="preserve"> </w:t>
      </w:r>
      <w:r w:rsidRPr="003653DB">
        <w:rPr>
          <w:rFonts w:cs="Arial"/>
          <w:lang w:eastAsia="es-CO"/>
        </w:rPr>
        <w:t>Tiene presencia en todos los departamentos, excepto en Amazonas.</w:t>
      </w:r>
    </w:p>
    <w:p w14:paraId="6C6F3701" w14:textId="77777777" w:rsidR="003653DB" w:rsidRPr="003653DB" w:rsidRDefault="003653DB" w:rsidP="003653DB">
      <w:pPr>
        <w:spacing w:after="0" w:line="240" w:lineRule="auto"/>
        <w:ind w:left="708"/>
        <w:jc w:val="both"/>
        <w:rPr>
          <w:rFonts w:cs="Arial"/>
          <w:lang w:eastAsia="es-CO"/>
        </w:rPr>
      </w:pPr>
    </w:p>
    <w:p w14:paraId="20933D8C" w14:textId="77777777" w:rsidR="003653DB" w:rsidRPr="003653DB" w:rsidRDefault="003653DB" w:rsidP="005B4AE5">
      <w:pPr>
        <w:numPr>
          <w:ilvl w:val="0"/>
          <w:numId w:val="228"/>
        </w:numPr>
        <w:rPr>
          <w:b/>
          <w:u w:val="single"/>
          <w:lang w:val="es-CO" w:eastAsia="es-CO"/>
        </w:rPr>
      </w:pPr>
      <w:bookmarkStart w:id="54" w:name="_Toc473308907"/>
      <w:bookmarkStart w:id="55" w:name="_Toc473309983"/>
      <w:r w:rsidRPr="003653DB">
        <w:rPr>
          <w:b/>
          <w:u w:val="single"/>
          <w:lang w:val="es-CO" w:eastAsia="es-CO"/>
        </w:rPr>
        <w:t>Hogares Comunitarios de Bienestar Agrupados</w:t>
      </w:r>
      <w:bookmarkEnd w:id="54"/>
      <w:bookmarkEnd w:id="55"/>
    </w:p>
    <w:p w14:paraId="4BACE1D3"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Son una forma de atención que agrupa dos o más Hogares Comunitarios Familiares, en una misma planta física, el número de hogares a agrupar dependerá de la capacidad instalada de la infraestructura, con una previa verificación por parte del respectivo centro zonal para otorgar el cumplimiento del estándar técnico. </w:t>
      </w:r>
    </w:p>
    <w:p w14:paraId="42603DCF" w14:textId="77777777" w:rsidR="003653DB" w:rsidRPr="003653DB" w:rsidRDefault="003653DB" w:rsidP="003653DB">
      <w:pPr>
        <w:spacing w:after="0" w:line="240" w:lineRule="auto"/>
        <w:ind w:left="708"/>
        <w:jc w:val="both"/>
        <w:rPr>
          <w:rFonts w:cs="Arial"/>
          <w:lang w:eastAsia="es-ES"/>
        </w:rPr>
      </w:pPr>
    </w:p>
    <w:p w14:paraId="01300618" w14:textId="77777777" w:rsidR="003653DB" w:rsidRPr="003653DB" w:rsidRDefault="003653DB" w:rsidP="003653DB">
      <w:pPr>
        <w:spacing w:after="0" w:line="240" w:lineRule="auto"/>
        <w:jc w:val="both"/>
        <w:rPr>
          <w:rFonts w:cs="Arial"/>
          <w:lang w:val="es-MX" w:eastAsia="es-ES"/>
        </w:rPr>
      </w:pPr>
      <w:r w:rsidRPr="003653DB">
        <w:rPr>
          <w:rFonts w:cs="Arial"/>
          <w:b/>
          <w:i/>
          <w:lang w:eastAsia="es-ES"/>
        </w:rPr>
        <w:t>Población Objetivo</w:t>
      </w:r>
      <w:r w:rsidRPr="003653DB">
        <w:rPr>
          <w:rFonts w:cs="Arial"/>
          <w:b/>
          <w:lang w:eastAsia="es-ES"/>
        </w:rPr>
        <w:t>:</w:t>
      </w:r>
      <w:r w:rsidRPr="003653DB">
        <w:rPr>
          <w:rFonts w:cs="Arial"/>
          <w:lang w:eastAsia="es-ES"/>
        </w:rPr>
        <w:t xml:space="preserve"> niñas y niños hasta los 4 años y 11 meses.</w:t>
      </w:r>
    </w:p>
    <w:p w14:paraId="2A667CAB" w14:textId="77777777" w:rsidR="003653DB" w:rsidRPr="003653DB" w:rsidRDefault="003653DB" w:rsidP="003653DB">
      <w:pPr>
        <w:spacing w:after="0" w:line="240" w:lineRule="auto"/>
        <w:ind w:left="708"/>
        <w:jc w:val="both"/>
        <w:rPr>
          <w:rFonts w:cs="Arial"/>
          <w:i/>
          <w:lang w:eastAsia="es-ES"/>
        </w:rPr>
      </w:pPr>
    </w:p>
    <w:p w14:paraId="38C97D92" w14:textId="77777777" w:rsidR="003653DB" w:rsidRPr="003653DB" w:rsidRDefault="003653DB" w:rsidP="003653DB">
      <w:pPr>
        <w:spacing w:after="0" w:line="240" w:lineRule="auto"/>
        <w:jc w:val="both"/>
        <w:rPr>
          <w:rFonts w:cs="Arial"/>
          <w:i/>
          <w:u w:val="single"/>
          <w:lang w:eastAsia="es-ES"/>
        </w:rPr>
      </w:pPr>
      <w:r w:rsidRPr="003653DB">
        <w:rPr>
          <w:rFonts w:cs="Arial"/>
          <w:b/>
          <w:i/>
          <w:lang w:eastAsia="es-CO"/>
        </w:rPr>
        <w:t>Cobertura:</w:t>
      </w:r>
      <w:r w:rsidRPr="003653DB">
        <w:rPr>
          <w:rFonts w:cs="Arial"/>
          <w:i/>
          <w:lang w:eastAsia="es-CO"/>
        </w:rPr>
        <w:t xml:space="preserve"> </w:t>
      </w:r>
      <w:r w:rsidRPr="003653DB">
        <w:rPr>
          <w:rFonts w:cs="Arial"/>
          <w:lang w:val="es-CO" w:eastAsia="es-ES"/>
        </w:rPr>
        <w:t>t</w:t>
      </w:r>
      <w:r w:rsidRPr="003653DB">
        <w:rPr>
          <w:rFonts w:cs="Arial"/>
          <w:lang w:val="es-CO" w:eastAsia="es-CO"/>
        </w:rPr>
        <w:t xml:space="preserve">iene presencia en </w:t>
      </w:r>
      <w:r w:rsidRPr="003653DB">
        <w:rPr>
          <w:rFonts w:cs="Arial"/>
          <w:lang w:eastAsia="es-CO"/>
        </w:rPr>
        <w:t>Antioquia, Bogotá, Bolívar, Boyacá, Caquetá, Casanare, Cauca, Chocó, Cundinamarca, Huila, La Guajira, Magdalena, Meta, Nariño, Norte de Santander, Putumayo, Quindío, Risaralda, Santander, Sucre, Tolima, Valle del Cauca y Vaupés.</w:t>
      </w:r>
    </w:p>
    <w:p w14:paraId="24E31A07" w14:textId="77777777" w:rsidR="003653DB" w:rsidRPr="003653DB" w:rsidRDefault="003653DB" w:rsidP="003653DB">
      <w:pPr>
        <w:spacing w:after="0" w:line="240" w:lineRule="auto"/>
        <w:ind w:left="708"/>
        <w:jc w:val="both"/>
        <w:rPr>
          <w:rFonts w:cs="Arial"/>
          <w:lang w:eastAsia="es-CO"/>
        </w:rPr>
      </w:pPr>
    </w:p>
    <w:p w14:paraId="158FE301" w14:textId="77777777" w:rsidR="003653DB" w:rsidRPr="003653DB" w:rsidRDefault="003653DB" w:rsidP="005B4AE5">
      <w:pPr>
        <w:numPr>
          <w:ilvl w:val="0"/>
          <w:numId w:val="229"/>
        </w:numPr>
        <w:rPr>
          <w:rFonts w:eastAsiaTheme="majorEastAsia"/>
          <w:b/>
          <w:u w:val="single"/>
        </w:rPr>
      </w:pPr>
      <w:bookmarkStart w:id="56" w:name="_Toc473308908"/>
      <w:bookmarkStart w:id="57" w:name="_Toc473309984"/>
      <w:r w:rsidRPr="003653DB">
        <w:rPr>
          <w:rFonts w:eastAsiaTheme="majorEastAsia"/>
          <w:b/>
          <w:u w:val="single"/>
        </w:rPr>
        <w:t>Hogares Comunitarios de Bienestar (HCB) - Familia Mujer e Infancia, FAMI</w:t>
      </w:r>
      <w:bookmarkEnd w:id="56"/>
      <w:bookmarkEnd w:id="57"/>
    </w:p>
    <w:p w14:paraId="4C046AC4"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Este servicio corresponde a la modalidad familiar y opera en la casa del agente educativo comunitario (padre o madre comunitaria) o en espacios de la comunidad. </w:t>
      </w:r>
    </w:p>
    <w:p w14:paraId="6080AD07" w14:textId="77777777" w:rsidR="003653DB" w:rsidRPr="003653DB" w:rsidRDefault="003653DB" w:rsidP="003653DB">
      <w:pPr>
        <w:spacing w:after="0" w:line="240" w:lineRule="auto"/>
        <w:ind w:left="708"/>
        <w:jc w:val="both"/>
        <w:rPr>
          <w:rFonts w:eastAsiaTheme="majorEastAsia" w:cs="Arial"/>
          <w:b/>
          <w:i/>
          <w:lang w:val="es-CO"/>
        </w:rPr>
      </w:pPr>
    </w:p>
    <w:p w14:paraId="437ADEDA" w14:textId="77777777" w:rsidR="003653DB" w:rsidRPr="003653DB" w:rsidRDefault="003653DB" w:rsidP="003653DB">
      <w:pPr>
        <w:spacing w:after="0" w:line="240" w:lineRule="auto"/>
        <w:jc w:val="both"/>
        <w:rPr>
          <w:rFonts w:eastAsia="Times New Roman" w:cs="Arial"/>
          <w:lang w:val="es-CO" w:eastAsia="es-CO"/>
        </w:rPr>
      </w:pPr>
      <w:r w:rsidRPr="003653DB">
        <w:rPr>
          <w:rFonts w:cs="Arial"/>
          <w:b/>
          <w:i/>
          <w:lang w:eastAsia="es-ES"/>
        </w:rPr>
        <w:t>Población Objetivo</w:t>
      </w:r>
      <w:r w:rsidRPr="003653DB">
        <w:rPr>
          <w:rFonts w:cs="Arial"/>
          <w:b/>
          <w:lang w:eastAsia="es-ES"/>
        </w:rPr>
        <w:t>:</w:t>
      </w:r>
      <w:r w:rsidRPr="003653DB">
        <w:rPr>
          <w:rFonts w:eastAsia="Times New Roman" w:cs="Arial"/>
          <w:lang w:val="es-CO" w:eastAsia="es-CO"/>
        </w:rPr>
        <w:t xml:space="preserve"> niñas y niños desde su gestación hasta los 2 años y a mujeres en período de gestación o en período de lactancia exclusiva y/o al cuidador. </w:t>
      </w:r>
    </w:p>
    <w:p w14:paraId="5BC42DF5" w14:textId="77777777" w:rsidR="003653DB" w:rsidRPr="003653DB" w:rsidRDefault="003653DB" w:rsidP="003653DB">
      <w:pPr>
        <w:spacing w:after="0" w:line="240" w:lineRule="auto"/>
        <w:ind w:left="708"/>
        <w:jc w:val="both"/>
        <w:rPr>
          <w:rFonts w:cs="Arial"/>
          <w:i/>
          <w:lang w:eastAsia="es-ES"/>
        </w:rPr>
      </w:pPr>
    </w:p>
    <w:p w14:paraId="1023E4E7" w14:textId="77777777" w:rsidR="003653DB" w:rsidRPr="003653DB" w:rsidRDefault="003653DB" w:rsidP="003653DB">
      <w:pPr>
        <w:spacing w:after="0" w:line="240" w:lineRule="auto"/>
        <w:jc w:val="both"/>
        <w:rPr>
          <w:rFonts w:cs="Arial"/>
          <w:lang w:eastAsia="es-CO"/>
        </w:rPr>
      </w:pPr>
      <w:r w:rsidRPr="003653DB">
        <w:rPr>
          <w:rFonts w:cs="Arial"/>
          <w:b/>
          <w:i/>
          <w:lang w:eastAsia="es-CO"/>
        </w:rPr>
        <w:t>Cobertura:</w:t>
      </w:r>
      <w:r w:rsidRPr="003653DB">
        <w:rPr>
          <w:rFonts w:cs="Arial"/>
          <w:i/>
          <w:lang w:eastAsia="es-CO"/>
        </w:rPr>
        <w:t xml:space="preserve"> </w:t>
      </w:r>
      <w:r w:rsidRPr="003653DB">
        <w:rPr>
          <w:rFonts w:cs="Arial"/>
          <w:lang w:eastAsia="es-CO"/>
        </w:rPr>
        <w:t>se implementa en Antioquia, Arauca, Atlántico, Bogotá, Bolívar, Boyacá, Caldas, Caquetá, Casanare, Cauca, Cesar, Chocó, Córdoba, Cundinamarca, Huila, La Guajira, Magdalena, Meta, Nariño, Norte de Santander, Putumayo, Quindío, Risaralda, Santander, Sucre, Tolima, Valle del Cauca y Vichada.</w:t>
      </w:r>
    </w:p>
    <w:p w14:paraId="4C111DAD" w14:textId="77777777" w:rsidR="003653DB" w:rsidRPr="003653DB" w:rsidRDefault="003653DB" w:rsidP="003653DB">
      <w:pPr>
        <w:spacing w:after="0" w:line="240" w:lineRule="auto"/>
        <w:jc w:val="both"/>
        <w:rPr>
          <w:rFonts w:cs="Arial"/>
          <w:lang w:eastAsia="es-CO"/>
        </w:rPr>
      </w:pPr>
    </w:p>
    <w:p w14:paraId="00F6BB25" w14:textId="77777777" w:rsidR="003653DB" w:rsidRPr="003653DB" w:rsidRDefault="003653DB" w:rsidP="005B4AE5">
      <w:pPr>
        <w:numPr>
          <w:ilvl w:val="2"/>
          <w:numId w:val="230"/>
        </w:numPr>
        <w:spacing w:after="0" w:line="240" w:lineRule="auto"/>
        <w:jc w:val="both"/>
        <w:outlineLvl w:val="1"/>
        <w:rPr>
          <w:rFonts w:cs="Arial"/>
          <w:b/>
        </w:rPr>
      </w:pPr>
      <w:bookmarkStart w:id="58" w:name="_Toc473541605"/>
      <w:bookmarkStart w:id="59" w:name="_Toc478755366"/>
      <w:r w:rsidRPr="003653DB">
        <w:rPr>
          <w:rFonts w:cs="Arial"/>
          <w:b/>
        </w:rPr>
        <w:t>Fortalecimiento de la gestión de la Dirección de Primera Infancia</w:t>
      </w:r>
      <w:bookmarkEnd w:id="58"/>
      <w:bookmarkEnd w:id="59"/>
    </w:p>
    <w:p w14:paraId="147622FB" w14:textId="77777777" w:rsidR="003653DB" w:rsidRPr="003653DB" w:rsidRDefault="003653DB" w:rsidP="003653DB">
      <w:pPr>
        <w:ind w:left="708" w:firstLine="708"/>
        <w:rPr>
          <w:rFonts w:eastAsiaTheme="majorEastAsia"/>
          <w:b/>
        </w:rPr>
      </w:pPr>
    </w:p>
    <w:p w14:paraId="1328B4EE" w14:textId="77777777" w:rsidR="003653DB" w:rsidRPr="003653DB" w:rsidRDefault="003653DB" w:rsidP="003653DB">
      <w:pPr>
        <w:ind w:left="708" w:firstLine="708"/>
        <w:rPr>
          <w:rFonts w:eastAsiaTheme="majorEastAsia"/>
          <w:b/>
        </w:rPr>
      </w:pPr>
      <w:r w:rsidRPr="003653DB">
        <w:rPr>
          <w:rFonts w:eastAsiaTheme="majorEastAsia"/>
          <w:b/>
        </w:rPr>
        <w:t>Focalización territorial y poblacional</w:t>
      </w:r>
    </w:p>
    <w:p w14:paraId="1BB1C0DA" w14:textId="77777777" w:rsidR="003653DB" w:rsidRPr="003653DB" w:rsidRDefault="003653DB" w:rsidP="003653DB">
      <w:pPr>
        <w:spacing w:after="0" w:line="240" w:lineRule="auto"/>
        <w:jc w:val="both"/>
        <w:rPr>
          <w:rFonts w:cs="Arial"/>
          <w:lang w:eastAsia="es-ES"/>
        </w:rPr>
      </w:pPr>
      <w:r w:rsidRPr="003653DB">
        <w:rPr>
          <w:rFonts w:cs="Arial"/>
          <w:lang w:eastAsia="es-ES"/>
        </w:rPr>
        <w:t>La focalización es un instrumento de asignación de recursos, es decir, es un medio de lucha contra la pobreza y la desigualdad. Se busca garantizar que el gasto social se asigne a los grupos de población más pobre y vulnerable. Adicionalmente, se fundamenta en el principio de equidad, y tiene por objetivo reducir las privaciones que enfrenta la población más pobre, priorizando la asignación de recursos a aquellos que padecen dichas privaciones con mayor intensidad.</w:t>
      </w:r>
    </w:p>
    <w:p w14:paraId="0D4037BD" w14:textId="77777777" w:rsidR="003653DB" w:rsidRPr="003653DB" w:rsidRDefault="003653DB" w:rsidP="003653DB">
      <w:pPr>
        <w:spacing w:after="0" w:line="240" w:lineRule="auto"/>
        <w:jc w:val="both"/>
        <w:rPr>
          <w:rFonts w:cs="Arial"/>
          <w:lang w:eastAsia="es-ES"/>
        </w:rPr>
      </w:pPr>
    </w:p>
    <w:p w14:paraId="73A702E5" w14:textId="77777777" w:rsidR="003653DB" w:rsidRPr="003653DB" w:rsidRDefault="003653DB" w:rsidP="003653DB">
      <w:pPr>
        <w:spacing w:after="0" w:line="240" w:lineRule="auto"/>
        <w:jc w:val="both"/>
        <w:rPr>
          <w:rFonts w:cs="Arial"/>
          <w:lang w:eastAsia="es-ES"/>
        </w:rPr>
      </w:pPr>
      <w:r w:rsidRPr="003653DB">
        <w:rPr>
          <w:rFonts w:cs="Arial"/>
          <w:lang w:eastAsia="es-ES"/>
        </w:rPr>
        <w:t>El actual modelo busca focalizar en dos sentidos:</w:t>
      </w:r>
    </w:p>
    <w:p w14:paraId="6926FA58" w14:textId="77777777" w:rsidR="003653DB" w:rsidRPr="003653DB" w:rsidRDefault="003653DB" w:rsidP="003653DB">
      <w:pPr>
        <w:spacing w:after="0" w:line="240" w:lineRule="auto"/>
        <w:jc w:val="both"/>
        <w:rPr>
          <w:rFonts w:cs="Arial"/>
          <w:lang w:eastAsia="es-ES"/>
        </w:rPr>
      </w:pPr>
    </w:p>
    <w:p w14:paraId="175F00D3" w14:textId="77777777" w:rsidR="003653DB" w:rsidRPr="003653DB" w:rsidRDefault="003653DB" w:rsidP="005B4AE5">
      <w:pPr>
        <w:numPr>
          <w:ilvl w:val="1"/>
          <w:numId w:val="129"/>
        </w:numPr>
        <w:spacing w:after="0" w:line="240" w:lineRule="auto"/>
        <w:ind w:left="567"/>
        <w:jc w:val="both"/>
        <w:rPr>
          <w:rFonts w:cs="Arial"/>
          <w:lang w:eastAsia="es-ES"/>
        </w:rPr>
      </w:pPr>
      <w:r w:rsidRPr="003653DB">
        <w:rPr>
          <w:rFonts w:cs="Arial"/>
          <w:lang w:eastAsia="es-ES"/>
        </w:rPr>
        <w:t>Territorial: Condiciones y criterios del territorio, para oferta pertinente (actual o diferencial) y focos de inversión (ampliación, tránsitos y eventuales reubicación de cupos).</w:t>
      </w:r>
    </w:p>
    <w:p w14:paraId="32AF65FC" w14:textId="77777777" w:rsidR="003653DB" w:rsidRPr="003653DB" w:rsidRDefault="003653DB" w:rsidP="005B4AE5">
      <w:pPr>
        <w:numPr>
          <w:ilvl w:val="1"/>
          <w:numId w:val="129"/>
        </w:numPr>
        <w:spacing w:after="0" w:line="240" w:lineRule="auto"/>
        <w:ind w:left="567"/>
        <w:jc w:val="both"/>
        <w:rPr>
          <w:rFonts w:cs="Arial"/>
          <w:lang w:eastAsia="es-ES"/>
        </w:rPr>
      </w:pPr>
      <w:r w:rsidRPr="003653DB">
        <w:rPr>
          <w:rFonts w:cs="Arial"/>
          <w:lang w:eastAsia="es-ES"/>
        </w:rPr>
        <w:t>Poblacional: Condiciones personales, socioeconómicas, étnicas, de vulnerabilidad, de los beneficiarios.</w:t>
      </w:r>
    </w:p>
    <w:p w14:paraId="0DE84B64" w14:textId="77777777" w:rsidR="003653DB" w:rsidRPr="003653DB" w:rsidRDefault="003653DB" w:rsidP="003653DB">
      <w:pPr>
        <w:spacing w:after="0" w:line="240" w:lineRule="auto"/>
        <w:jc w:val="both"/>
        <w:rPr>
          <w:rFonts w:cs="Arial"/>
          <w:lang w:eastAsia="es-ES"/>
        </w:rPr>
      </w:pPr>
    </w:p>
    <w:p w14:paraId="23A102D0" w14:textId="77777777" w:rsidR="003653DB" w:rsidRPr="003653DB" w:rsidRDefault="003653DB" w:rsidP="003653DB">
      <w:pPr>
        <w:spacing w:after="0" w:line="240" w:lineRule="auto"/>
        <w:jc w:val="both"/>
        <w:rPr>
          <w:rFonts w:cs="Arial"/>
          <w:lang w:eastAsia="es-ES"/>
        </w:rPr>
      </w:pPr>
      <w:r w:rsidRPr="003653DB">
        <w:rPr>
          <w:rFonts w:cs="Arial"/>
          <w:lang w:eastAsia="es-ES"/>
        </w:rPr>
        <w:t>Los criterios de focalización utilizados son:</w:t>
      </w:r>
    </w:p>
    <w:p w14:paraId="72F5A3FA" w14:textId="77777777" w:rsidR="003653DB" w:rsidRPr="003653DB" w:rsidRDefault="003653DB" w:rsidP="003653DB">
      <w:pPr>
        <w:spacing w:after="0" w:line="240" w:lineRule="auto"/>
        <w:jc w:val="both"/>
        <w:rPr>
          <w:rFonts w:cs="Arial"/>
          <w:highlight w:val="yellow"/>
          <w:lang w:eastAsia="es-ES"/>
        </w:rPr>
      </w:pPr>
      <w:r w:rsidRPr="003653DB">
        <w:rPr>
          <w:rFonts w:cs="Arial"/>
          <w:noProof/>
          <w:lang w:val="es-CO" w:eastAsia="es-CO"/>
        </w:rPr>
        <w:lastRenderedPageBreak/>
        <w:drawing>
          <wp:inline distT="0" distB="0" distL="0" distR="0" wp14:anchorId="2CD6BD57" wp14:editId="452A7BF6">
            <wp:extent cx="6057900" cy="1836420"/>
            <wp:effectExtent l="38100" t="0" r="19050" b="0"/>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4A0936C" w14:textId="77777777" w:rsidR="003653DB" w:rsidRPr="003653DB" w:rsidRDefault="003653DB" w:rsidP="003653DB">
      <w:pPr>
        <w:spacing w:after="0" w:line="240" w:lineRule="auto"/>
        <w:jc w:val="both"/>
        <w:rPr>
          <w:rFonts w:cs="Arial"/>
          <w:lang w:eastAsia="es-ES"/>
        </w:rPr>
      </w:pPr>
      <w:r w:rsidRPr="003653DB">
        <w:rPr>
          <w:rFonts w:cs="Arial"/>
          <w:lang w:eastAsia="es-ES"/>
        </w:rPr>
        <w:t>Para poder focalizar de manera pertinente y oportuna la estrategia cuenta con tres líneas de acción y herramientas para su desarrollo:</w:t>
      </w:r>
    </w:p>
    <w:p w14:paraId="2F447BC3" w14:textId="77777777" w:rsidR="003653DB" w:rsidRPr="003653DB" w:rsidRDefault="003653DB" w:rsidP="003653DB">
      <w:pPr>
        <w:spacing w:after="0" w:line="240" w:lineRule="auto"/>
        <w:jc w:val="both"/>
        <w:rPr>
          <w:rFonts w:cs="Arial"/>
          <w:lang w:eastAsia="es-ES"/>
        </w:rPr>
      </w:pPr>
    </w:p>
    <w:tbl>
      <w:tblPr>
        <w:tblStyle w:val="Tablaconcuadrcula"/>
        <w:tblW w:w="9597"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972"/>
        <w:gridCol w:w="2410"/>
        <w:gridCol w:w="2222"/>
        <w:gridCol w:w="1993"/>
      </w:tblGrid>
      <w:tr w:rsidR="003653DB" w:rsidRPr="003653DB" w14:paraId="6E86D9E4" w14:textId="77777777" w:rsidTr="00822E85">
        <w:tc>
          <w:tcPr>
            <w:tcW w:w="2972" w:type="dxa"/>
            <w:shd w:val="clear" w:color="auto" w:fill="76923C" w:themeFill="accent3" w:themeFillShade="BF"/>
            <w:vAlign w:val="center"/>
          </w:tcPr>
          <w:p w14:paraId="714CC666" w14:textId="77777777" w:rsidR="003653DB" w:rsidRPr="003653DB" w:rsidRDefault="003653DB" w:rsidP="003653DB">
            <w:pPr>
              <w:spacing w:after="0" w:line="240" w:lineRule="auto"/>
              <w:jc w:val="center"/>
              <w:rPr>
                <w:rFonts w:cs="Arial"/>
                <w:b/>
                <w:color w:val="FFFFFF" w:themeColor="background1"/>
                <w:sz w:val="18"/>
                <w:szCs w:val="18"/>
                <w:lang w:eastAsia="es-ES"/>
              </w:rPr>
            </w:pPr>
            <w:r w:rsidRPr="003653DB">
              <w:rPr>
                <w:rFonts w:cs="Arial"/>
                <w:b/>
                <w:color w:val="FFFFFF" w:themeColor="background1"/>
                <w:sz w:val="18"/>
                <w:szCs w:val="18"/>
                <w:lang w:eastAsia="es-ES"/>
              </w:rPr>
              <w:t>Identificación del Territorio</w:t>
            </w:r>
          </w:p>
        </w:tc>
        <w:tc>
          <w:tcPr>
            <w:tcW w:w="2410" w:type="dxa"/>
            <w:shd w:val="clear" w:color="auto" w:fill="76923C" w:themeFill="accent3" w:themeFillShade="BF"/>
            <w:vAlign w:val="center"/>
          </w:tcPr>
          <w:p w14:paraId="296419BD" w14:textId="77777777" w:rsidR="003653DB" w:rsidRPr="003653DB" w:rsidRDefault="003653DB" w:rsidP="003653DB">
            <w:pPr>
              <w:spacing w:after="0" w:line="240" w:lineRule="auto"/>
              <w:jc w:val="center"/>
              <w:rPr>
                <w:rFonts w:cs="Arial"/>
                <w:b/>
                <w:color w:val="FFFFFF" w:themeColor="background1"/>
                <w:sz w:val="18"/>
                <w:szCs w:val="18"/>
                <w:lang w:eastAsia="es-ES"/>
              </w:rPr>
            </w:pPr>
            <w:r w:rsidRPr="003653DB">
              <w:rPr>
                <w:rFonts w:cs="Arial"/>
                <w:b/>
                <w:color w:val="FFFFFF" w:themeColor="background1"/>
                <w:sz w:val="18"/>
                <w:szCs w:val="18"/>
                <w:lang w:eastAsia="es-ES"/>
              </w:rPr>
              <w:t>Ubicación de los Niños y Niñas de 0 A 5 Años en el Territorio</w:t>
            </w:r>
          </w:p>
        </w:tc>
        <w:tc>
          <w:tcPr>
            <w:tcW w:w="2222" w:type="dxa"/>
            <w:shd w:val="clear" w:color="auto" w:fill="76923C" w:themeFill="accent3" w:themeFillShade="BF"/>
            <w:vAlign w:val="center"/>
          </w:tcPr>
          <w:p w14:paraId="003C23AF" w14:textId="77777777" w:rsidR="003653DB" w:rsidRPr="003653DB" w:rsidRDefault="003653DB" w:rsidP="003653DB">
            <w:pPr>
              <w:spacing w:after="0" w:line="240" w:lineRule="auto"/>
              <w:jc w:val="center"/>
              <w:rPr>
                <w:rFonts w:cs="Arial"/>
                <w:b/>
                <w:color w:val="FFFFFF" w:themeColor="background1"/>
                <w:sz w:val="18"/>
                <w:szCs w:val="18"/>
                <w:lang w:eastAsia="es-ES"/>
              </w:rPr>
            </w:pPr>
            <w:r w:rsidRPr="003653DB">
              <w:rPr>
                <w:rFonts w:cs="Arial"/>
                <w:b/>
                <w:color w:val="FFFFFF" w:themeColor="background1"/>
                <w:sz w:val="18"/>
                <w:szCs w:val="18"/>
                <w:lang w:eastAsia="es-ES"/>
              </w:rPr>
              <w:t>Tránsito y Ampliación de Cobertura</w:t>
            </w:r>
          </w:p>
        </w:tc>
        <w:tc>
          <w:tcPr>
            <w:tcW w:w="1993" w:type="dxa"/>
            <w:shd w:val="clear" w:color="auto" w:fill="76923C" w:themeFill="accent3" w:themeFillShade="BF"/>
            <w:vAlign w:val="center"/>
          </w:tcPr>
          <w:p w14:paraId="1E3190A5" w14:textId="77777777" w:rsidR="003653DB" w:rsidRPr="003653DB" w:rsidRDefault="003653DB" w:rsidP="003653DB">
            <w:pPr>
              <w:spacing w:after="0" w:line="240" w:lineRule="auto"/>
              <w:jc w:val="center"/>
              <w:rPr>
                <w:rFonts w:cs="Arial"/>
                <w:b/>
                <w:color w:val="FFFFFF" w:themeColor="background1"/>
                <w:sz w:val="18"/>
                <w:szCs w:val="18"/>
                <w:lang w:eastAsia="es-ES"/>
              </w:rPr>
            </w:pPr>
            <w:r w:rsidRPr="003653DB">
              <w:rPr>
                <w:rFonts w:cs="Arial"/>
                <w:b/>
                <w:color w:val="FFFFFF" w:themeColor="background1"/>
                <w:sz w:val="18"/>
                <w:szCs w:val="18"/>
                <w:lang w:eastAsia="es-ES"/>
              </w:rPr>
              <w:t>Transición al Sistema Educativo</w:t>
            </w:r>
          </w:p>
        </w:tc>
      </w:tr>
      <w:tr w:rsidR="003653DB" w:rsidRPr="003653DB" w14:paraId="749BC7EE" w14:textId="77777777" w:rsidTr="00822E85">
        <w:tc>
          <w:tcPr>
            <w:tcW w:w="2972" w:type="dxa"/>
          </w:tcPr>
          <w:p w14:paraId="4661E0C9" w14:textId="77777777" w:rsidR="003653DB" w:rsidRPr="003653DB" w:rsidRDefault="003653DB" w:rsidP="005B4AE5">
            <w:pPr>
              <w:numPr>
                <w:ilvl w:val="0"/>
                <w:numId w:val="211"/>
              </w:numPr>
              <w:spacing w:after="0" w:line="240" w:lineRule="auto"/>
              <w:jc w:val="both"/>
              <w:rPr>
                <w:rFonts w:cs="Arial"/>
                <w:sz w:val="18"/>
                <w:szCs w:val="18"/>
                <w:lang w:eastAsia="es-ES"/>
              </w:rPr>
            </w:pPr>
            <w:r w:rsidRPr="003653DB">
              <w:rPr>
                <w:rFonts w:cs="Arial"/>
                <w:sz w:val="18"/>
                <w:szCs w:val="18"/>
                <w:lang w:eastAsia="es-ES"/>
              </w:rPr>
              <w:t>Contextualización departamental, a partir del Índice de Primera Infancia, construido por el observatorio de la Dirección de Planeación.</w:t>
            </w:r>
          </w:p>
          <w:p w14:paraId="33F95AA8" w14:textId="77777777" w:rsidR="003653DB" w:rsidRPr="003653DB" w:rsidRDefault="003653DB" w:rsidP="005B4AE5">
            <w:pPr>
              <w:numPr>
                <w:ilvl w:val="0"/>
                <w:numId w:val="211"/>
              </w:numPr>
              <w:spacing w:after="0" w:line="240" w:lineRule="auto"/>
              <w:jc w:val="both"/>
              <w:rPr>
                <w:rFonts w:cs="Arial"/>
                <w:sz w:val="18"/>
                <w:szCs w:val="18"/>
                <w:lang w:eastAsia="es-ES"/>
              </w:rPr>
            </w:pPr>
            <w:r w:rsidRPr="003653DB">
              <w:rPr>
                <w:rFonts w:cs="Arial"/>
                <w:sz w:val="18"/>
                <w:szCs w:val="18"/>
                <w:lang w:eastAsia="es-ES"/>
              </w:rPr>
              <w:t>Población SISBEN III, Red Unidos y Población Victima de la violencia.</w:t>
            </w:r>
          </w:p>
          <w:p w14:paraId="0017BE7E" w14:textId="77777777" w:rsidR="003653DB" w:rsidRPr="003653DB" w:rsidRDefault="003653DB" w:rsidP="005B4AE5">
            <w:pPr>
              <w:numPr>
                <w:ilvl w:val="0"/>
                <w:numId w:val="211"/>
              </w:numPr>
              <w:spacing w:after="0" w:line="240" w:lineRule="auto"/>
              <w:jc w:val="both"/>
              <w:rPr>
                <w:rFonts w:cs="Arial"/>
                <w:sz w:val="18"/>
                <w:szCs w:val="18"/>
                <w:lang w:eastAsia="es-ES"/>
              </w:rPr>
            </w:pPr>
            <w:r w:rsidRPr="003653DB">
              <w:rPr>
                <w:rFonts w:cs="Arial"/>
                <w:sz w:val="18"/>
                <w:szCs w:val="18"/>
                <w:lang w:eastAsia="es-ES"/>
              </w:rPr>
              <w:t>Georreferenciación de las 100 mil viviendas.</w:t>
            </w:r>
          </w:p>
          <w:p w14:paraId="29F3AAFC" w14:textId="77777777" w:rsidR="003653DB" w:rsidRPr="003653DB" w:rsidRDefault="003653DB" w:rsidP="005B4AE5">
            <w:pPr>
              <w:numPr>
                <w:ilvl w:val="0"/>
                <w:numId w:val="211"/>
              </w:numPr>
              <w:spacing w:after="0" w:line="240" w:lineRule="auto"/>
              <w:jc w:val="both"/>
              <w:rPr>
                <w:rFonts w:cs="Arial"/>
                <w:sz w:val="18"/>
                <w:szCs w:val="18"/>
                <w:lang w:eastAsia="es-ES"/>
              </w:rPr>
            </w:pPr>
            <w:r w:rsidRPr="003653DB">
              <w:rPr>
                <w:rFonts w:cs="Arial"/>
                <w:sz w:val="18"/>
                <w:szCs w:val="18"/>
                <w:lang w:eastAsia="es-ES"/>
              </w:rPr>
              <w:t>Componentes del enfoque diferencial.</w:t>
            </w:r>
          </w:p>
          <w:p w14:paraId="03F35CC5" w14:textId="77777777" w:rsidR="003653DB" w:rsidRPr="003653DB" w:rsidRDefault="003653DB" w:rsidP="005B4AE5">
            <w:pPr>
              <w:numPr>
                <w:ilvl w:val="0"/>
                <w:numId w:val="211"/>
              </w:numPr>
              <w:spacing w:after="0" w:line="240" w:lineRule="auto"/>
              <w:jc w:val="both"/>
              <w:rPr>
                <w:rFonts w:cs="Arial"/>
                <w:sz w:val="18"/>
                <w:szCs w:val="18"/>
                <w:lang w:eastAsia="es-ES"/>
              </w:rPr>
            </w:pPr>
            <w:r w:rsidRPr="003653DB">
              <w:rPr>
                <w:rFonts w:cs="Arial"/>
                <w:sz w:val="18"/>
                <w:szCs w:val="18"/>
                <w:lang w:eastAsia="es-ES"/>
              </w:rPr>
              <w:t>Plan de mitigación nutricional.</w:t>
            </w:r>
          </w:p>
          <w:p w14:paraId="2A3A9CCD" w14:textId="77777777" w:rsidR="003653DB" w:rsidRPr="003653DB" w:rsidRDefault="003653DB" w:rsidP="005B4AE5">
            <w:pPr>
              <w:numPr>
                <w:ilvl w:val="0"/>
                <w:numId w:val="211"/>
              </w:numPr>
              <w:spacing w:after="0" w:line="240" w:lineRule="auto"/>
              <w:jc w:val="both"/>
              <w:rPr>
                <w:rFonts w:cs="Arial"/>
                <w:sz w:val="18"/>
                <w:szCs w:val="18"/>
                <w:lang w:eastAsia="es-ES"/>
              </w:rPr>
            </w:pPr>
            <w:r w:rsidRPr="003653DB">
              <w:rPr>
                <w:rFonts w:cs="Arial"/>
                <w:sz w:val="18"/>
                <w:szCs w:val="18"/>
                <w:lang w:eastAsia="es-ES"/>
              </w:rPr>
              <w:t>Proceso Administrativo de restablecimiento de derechos.</w:t>
            </w:r>
          </w:p>
        </w:tc>
        <w:tc>
          <w:tcPr>
            <w:tcW w:w="2410" w:type="dxa"/>
          </w:tcPr>
          <w:p w14:paraId="259E36E5" w14:textId="77777777" w:rsidR="003653DB" w:rsidRPr="003653DB" w:rsidRDefault="003653DB" w:rsidP="005B4AE5">
            <w:pPr>
              <w:numPr>
                <w:ilvl w:val="0"/>
                <w:numId w:val="212"/>
              </w:numPr>
              <w:spacing w:after="0" w:line="240" w:lineRule="auto"/>
              <w:jc w:val="both"/>
              <w:rPr>
                <w:rFonts w:cs="Arial"/>
                <w:sz w:val="18"/>
                <w:szCs w:val="18"/>
                <w:lang w:eastAsia="es-ES"/>
              </w:rPr>
            </w:pPr>
            <w:r w:rsidRPr="003653DB">
              <w:rPr>
                <w:rFonts w:cs="Arial"/>
                <w:sz w:val="18"/>
                <w:szCs w:val="18"/>
                <w:lang w:eastAsia="es-ES"/>
              </w:rPr>
              <w:t>Ruta de búsqueda activa en el territorio, a través de los Centros Zonales.</w:t>
            </w:r>
          </w:p>
          <w:p w14:paraId="41ACC18A" w14:textId="77777777" w:rsidR="003653DB" w:rsidRPr="003653DB" w:rsidRDefault="003653DB" w:rsidP="005B4AE5">
            <w:pPr>
              <w:numPr>
                <w:ilvl w:val="0"/>
                <w:numId w:val="212"/>
              </w:numPr>
              <w:spacing w:after="0" w:line="240" w:lineRule="auto"/>
              <w:jc w:val="both"/>
              <w:rPr>
                <w:rFonts w:cs="Arial"/>
                <w:sz w:val="18"/>
                <w:szCs w:val="18"/>
                <w:lang w:eastAsia="es-ES"/>
              </w:rPr>
            </w:pPr>
            <w:r w:rsidRPr="003653DB">
              <w:rPr>
                <w:rFonts w:cs="Arial"/>
                <w:sz w:val="18"/>
                <w:szCs w:val="18"/>
                <w:lang w:eastAsia="es-ES"/>
              </w:rPr>
              <w:t>Articulación con los diferentes actores involucrados (ANSPE – Unidad de Víctimas).</w:t>
            </w:r>
          </w:p>
          <w:p w14:paraId="1B899683" w14:textId="77777777" w:rsidR="003653DB" w:rsidRPr="003653DB" w:rsidRDefault="003653DB" w:rsidP="005B4AE5">
            <w:pPr>
              <w:numPr>
                <w:ilvl w:val="0"/>
                <w:numId w:val="212"/>
              </w:numPr>
              <w:spacing w:after="0" w:line="240" w:lineRule="auto"/>
              <w:jc w:val="both"/>
              <w:rPr>
                <w:rFonts w:cs="Arial"/>
                <w:sz w:val="18"/>
                <w:szCs w:val="18"/>
                <w:lang w:eastAsia="es-ES"/>
              </w:rPr>
            </w:pPr>
            <w:r w:rsidRPr="003653DB">
              <w:rPr>
                <w:rFonts w:cs="Arial"/>
                <w:sz w:val="18"/>
                <w:szCs w:val="18"/>
                <w:lang w:eastAsia="es-ES"/>
              </w:rPr>
              <w:t>Listas de espera.</w:t>
            </w:r>
          </w:p>
        </w:tc>
        <w:tc>
          <w:tcPr>
            <w:tcW w:w="2222" w:type="dxa"/>
          </w:tcPr>
          <w:p w14:paraId="085FEF18" w14:textId="77777777" w:rsidR="003653DB" w:rsidRPr="003653DB" w:rsidRDefault="003653DB" w:rsidP="005B4AE5">
            <w:pPr>
              <w:numPr>
                <w:ilvl w:val="0"/>
                <w:numId w:val="213"/>
              </w:numPr>
              <w:spacing w:after="0" w:line="240" w:lineRule="auto"/>
              <w:jc w:val="both"/>
              <w:rPr>
                <w:rFonts w:cs="Arial"/>
                <w:sz w:val="18"/>
                <w:szCs w:val="18"/>
                <w:lang w:eastAsia="es-ES"/>
              </w:rPr>
            </w:pPr>
            <w:r w:rsidRPr="003653DB">
              <w:rPr>
                <w:rFonts w:cs="Arial"/>
                <w:sz w:val="18"/>
                <w:szCs w:val="18"/>
                <w:lang w:eastAsia="es-ES"/>
              </w:rPr>
              <w:t>Identificación de los HCB a transitar. (Información Municipal).</w:t>
            </w:r>
          </w:p>
          <w:p w14:paraId="6364147A" w14:textId="77777777" w:rsidR="003653DB" w:rsidRPr="003653DB" w:rsidRDefault="003653DB" w:rsidP="005B4AE5">
            <w:pPr>
              <w:numPr>
                <w:ilvl w:val="0"/>
                <w:numId w:val="213"/>
              </w:numPr>
              <w:spacing w:after="0" w:line="240" w:lineRule="auto"/>
              <w:jc w:val="both"/>
              <w:rPr>
                <w:rFonts w:cs="Arial"/>
                <w:sz w:val="18"/>
                <w:szCs w:val="18"/>
                <w:lang w:eastAsia="es-ES"/>
              </w:rPr>
            </w:pPr>
            <w:r w:rsidRPr="003653DB">
              <w:rPr>
                <w:rFonts w:cs="Arial"/>
                <w:sz w:val="18"/>
                <w:szCs w:val="18"/>
                <w:lang w:eastAsia="es-ES"/>
              </w:rPr>
              <w:t>Identificación de los CDI: Capacidad de la atención, cobertura actual, número de cupos disponibles para el tránsito y para la ampliación.</w:t>
            </w:r>
          </w:p>
          <w:p w14:paraId="11728555" w14:textId="77777777" w:rsidR="003653DB" w:rsidRPr="003653DB" w:rsidRDefault="003653DB" w:rsidP="005B4AE5">
            <w:pPr>
              <w:numPr>
                <w:ilvl w:val="0"/>
                <w:numId w:val="213"/>
              </w:numPr>
              <w:spacing w:after="0" w:line="240" w:lineRule="auto"/>
              <w:jc w:val="both"/>
              <w:rPr>
                <w:rFonts w:cs="Arial"/>
                <w:sz w:val="18"/>
                <w:szCs w:val="18"/>
                <w:lang w:eastAsia="es-ES"/>
              </w:rPr>
            </w:pPr>
            <w:r w:rsidRPr="003653DB">
              <w:rPr>
                <w:rFonts w:cs="Arial"/>
                <w:sz w:val="18"/>
                <w:szCs w:val="18"/>
                <w:lang w:eastAsia="es-ES"/>
              </w:rPr>
              <w:t>Identificar concurrencias.</w:t>
            </w:r>
          </w:p>
          <w:p w14:paraId="7171CEC4" w14:textId="77777777" w:rsidR="003653DB" w:rsidRPr="003653DB" w:rsidRDefault="003653DB" w:rsidP="005B4AE5">
            <w:pPr>
              <w:numPr>
                <w:ilvl w:val="0"/>
                <w:numId w:val="213"/>
              </w:numPr>
              <w:spacing w:after="0" w:line="240" w:lineRule="auto"/>
              <w:jc w:val="both"/>
              <w:rPr>
                <w:rFonts w:cs="Arial"/>
                <w:sz w:val="18"/>
                <w:szCs w:val="18"/>
                <w:lang w:eastAsia="es-ES"/>
              </w:rPr>
            </w:pPr>
            <w:r w:rsidRPr="003653DB">
              <w:rPr>
                <w:rFonts w:cs="Arial"/>
                <w:sz w:val="18"/>
                <w:szCs w:val="18"/>
                <w:lang w:eastAsia="es-ES"/>
              </w:rPr>
              <w:t>Análisis de la oferta actual.</w:t>
            </w:r>
          </w:p>
          <w:p w14:paraId="36161A95" w14:textId="77777777" w:rsidR="003653DB" w:rsidRPr="003653DB" w:rsidRDefault="003653DB" w:rsidP="005B4AE5">
            <w:pPr>
              <w:numPr>
                <w:ilvl w:val="0"/>
                <w:numId w:val="213"/>
              </w:numPr>
              <w:spacing w:after="0" w:line="240" w:lineRule="auto"/>
              <w:jc w:val="both"/>
              <w:rPr>
                <w:rFonts w:cs="Arial"/>
                <w:sz w:val="18"/>
                <w:szCs w:val="18"/>
                <w:lang w:eastAsia="es-ES"/>
              </w:rPr>
            </w:pPr>
            <w:r w:rsidRPr="003653DB">
              <w:rPr>
                <w:rFonts w:cs="Arial"/>
                <w:sz w:val="18"/>
                <w:szCs w:val="18"/>
                <w:lang w:eastAsia="es-ES"/>
              </w:rPr>
              <w:t>Peticiones, quejas y reclamos (PQR).</w:t>
            </w:r>
          </w:p>
        </w:tc>
        <w:tc>
          <w:tcPr>
            <w:tcW w:w="1993" w:type="dxa"/>
          </w:tcPr>
          <w:p w14:paraId="090696D5" w14:textId="77777777" w:rsidR="003653DB" w:rsidRPr="003653DB" w:rsidRDefault="003653DB" w:rsidP="005B4AE5">
            <w:pPr>
              <w:numPr>
                <w:ilvl w:val="0"/>
                <w:numId w:val="214"/>
              </w:numPr>
              <w:spacing w:after="0" w:line="240" w:lineRule="auto"/>
              <w:jc w:val="both"/>
              <w:rPr>
                <w:rFonts w:cs="Arial"/>
                <w:sz w:val="18"/>
                <w:szCs w:val="18"/>
                <w:lang w:eastAsia="es-ES"/>
              </w:rPr>
            </w:pPr>
            <w:r w:rsidRPr="003653DB">
              <w:rPr>
                <w:rFonts w:cs="Arial"/>
                <w:sz w:val="18"/>
                <w:szCs w:val="18"/>
                <w:lang w:eastAsia="es-ES"/>
              </w:rPr>
              <w:t>Niños y niñas que fueron atendidos por el ICBF que debieron transitar a Preescolar.</w:t>
            </w:r>
          </w:p>
          <w:p w14:paraId="5CD50E8B" w14:textId="77777777" w:rsidR="003653DB" w:rsidRPr="003653DB" w:rsidRDefault="003653DB" w:rsidP="005B4AE5">
            <w:pPr>
              <w:numPr>
                <w:ilvl w:val="0"/>
                <w:numId w:val="214"/>
              </w:numPr>
              <w:spacing w:after="0" w:line="240" w:lineRule="auto"/>
              <w:jc w:val="both"/>
              <w:rPr>
                <w:rFonts w:cs="Arial"/>
                <w:sz w:val="18"/>
                <w:szCs w:val="18"/>
                <w:lang w:eastAsia="es-ES"/>
              </w:rPr>
            </w:pPr>
            <w:r w:rsidRPr="003653DB">
              <w:rPr>
                <w:rFonts w:cs="Arial"/>
                <w:sz w:val="18"/>
                <w:szCs w:val="18"/>
                <w:lang w:eastAsia="es-ES"/>
              </w:rPr>
              <w:t>Tablero de control para la estrategia de focalización.</w:t>
            </w:r>
          </w:p>
        </w:tc>
      </w:tr>
      <w:tr w:rsidR="003653DB" w:rsidRPr="003653DB" w14:paraId="5FF36866" w14:textId="77777777" w:rsidTr="00822E85">
        <w:tc>
          <w:tcPr>
            <w:tcW w:w="5382" w:type="dxa"/>
            <w:gridSpan w:val="2"/>
            <w:shd w:val="clear" w:color="auto" w:fill="E2EFDA"/>
            <w:vAlign w:val="center"/>
          </w:tcPr>
          <w:p w14:paraId="1751E2B6" w14:textId="77777777" w:rsidR="003653DB" w:rsidRPr="003653DB" w:rsidRDefault="003653DB" w:rsidP="003653DB">
            <w:pPr>
              <w:spacing w:after="0" w:line="240" w:lineRule="auto"/>
              <w:jc w:val="center"/>
              <w:rPr>
                <w:rFonts w:cs="Arial"/>
                <w:b/>
                <w:sz w:val="18"/>
                <w:szCs w:val="18"/>
                <w:lang w:eastAsia="es-ES"/>
              </w:rPr>
            </w:pPr>
            <w:r w:rsidRPr="003653DB">
              <w:rPr>
                <w:rFonts w:cs="Arial"/>
                <w:b/>
                <w:sz w:val="18"/>
                <w:szCs w:val="18"/>
                <w:lang w:eastAsia="es-ES"/>
              </w:rPr>
              <w:t>Caracterización del territorio</w:t>
            </w:r>
          </w:p>
        </w:tc>
        <w:tc>
          <w:tcPr>
            <w:tcW w:w="2222" w:type="dxa"/>
            <w:shd w:val="clear" w:color="auto" w:fill="E2EFDA"/>
            <w:vAlign w:val="center"/>
          </w:tcPr>
          <w:p w14:paraId="3B730D4D" w14:textId="77777777" w:rsidR="003653DB" w:rsidRPr="003653DB" w:rsidRDefault="003653DB" w:rsidP="003653DB">
            <w:pPr>
              <w:spacing w:after="0" w:line="240" w:lineRule="auto"/>
              <w:jc w:val="center"/>
              <w:rPr>
                <w:rFonts w:cs="Arial"/>
                <w:b/>
                <w:sz w:val="18"/>
                <w:szCs w:val="18"/>
                <w:lang w:eastAsia="es-ES"/>
              </w:rPr>
            </w:pPr>
            <w:r w:rsidRPr="003653DB">
              <w:rPr>
                <w:rFonts w:cs="Arial"/>
                <w:b/>
                <w:sz w:val="18"/>
                <w:szCs w:val="18"/>
                <w:lang w:eastAsia="es-ES"/>
              </w:rPr>
              <w:t>Oferta</w:t>
            </w:r>
          </w:p>
        </w:tc>
        <w:tc>
          <w:tcPr>
            <w:tcW w:w="1993" w:type="dxa"/>
            <w:shd w:val="clear" w:color="auto" w:fill="E2EFDA"/>
            <w:vAlign w:val="center"/>
          </w:tcPr>
          <w:p w14:paraId="47D20AC1" w14:textId="77777777" w:rsidR="003653DB" w:rsidRPr="003653DB" w:rsidRDefault="003653DB" w:rsidP="003653DB">
            <w:pPr>
              <w:spacing w:after="0" w:line="240" w:lineRule="auto"/>
              <w:jc w:val="center"/>
              <w:rPr>
                <w:rFonts w:cs="Arial"/>
                <w:b/>
                <w:sz w:val="18"/>
                <w:szCs w:val="18"/>
                <w:lang w:eastAsia="es-ES"/>
              </w:rPr>
            </w:pPr>
            <w:r w:rsidRPr="003653DB">
              <w:rPr>
                <w:rFonts w:cs="Arial"/>
                <w:b/>
                <w:sz w:val="18"/>
                <w:szCs w:val="18"/>
                <w:lang w:eastAsia="es-ES"/>
              </w:rPr>
              <w:t>Seguimiento</w:t>
            </w:r>
          </w:p>
        </w:tc>
      </w:tr>
    </w:tbl>
    <w:p w14:paraId="17F90C8A" w14:textId="77777777" w:rsidR="003653DB" w:rsidRPr="003653DB" w:rsidRDefault="003653DB" w:rsidP="003653DB">
      <w:pPr>
        <w:spacing w:after="0" w:line="240" w:lineRule="auto"/>
        <w:jc w:val="both"/>
        <w:rPr>
          <w:rFonts w:cs="Arial"/>
          <w:lang w:val="es-CO" w:eastAsia="es-ES"/>
        </w:rPr>
      </w:pPr>
    </w:p>
    <w:p w14:paraId="4862CACC" w14:textId="77777777" w:rsidR="003653DB" w:rsidRPr="003653DB" w:rsidRDefault="003653DB" w:rsidP="00931AD4">
      <w:pPr>
        <w:rPr>
          <w:b/>
        </w:rPr>
      </w:pPr>
      <w:r w:rsidRPr="003653DB">
        <w:rPr>
          <w:b/>
        </w:rPr>
        <w:t>Contratación – Banco Nacional de Oferentes de Primera Infancia BNOPI y vigencia 2016</w:t>
      </w:r>
    </w:p>
    <w:p w14:paraId="110AC496" w14:textId="77777777" w:rsidR="003653DB" w:rsidRPr="003653DB" w:rsidRDefault="003653DB" w:rsidP="003653DB">
      <w:pPr>
        <w:spacing w:after="0" w:line="240" w:lineRule="auto"/>
        <w:jc w:val="both"/>
        <w:rPr>
          <w:rFonts w:cs="Arial"/>
          <w:lang w:eastAsia="es-CO"/>
        </w:rPr>
      </w:pPr>
      <w:r w:rsidRPr="003653DB">
        <w:rPr>
          <w:rFonts w:cs="Arial"/>
          <w:lang w:eastAsia="es-ES"/>
        </w:rPr>
        <w:t xml:space="preserve">En aras a garantizar una correcta distribución de la oferta de servicios de atención a la primera infancia en los servicios a contratar, la Dirección de Primera Infancia del ICBF gestionó de manera oportuna todos los aspectos necesarios para desarrollar los procesos de contratación de conformidad con las metas establecidas y el Manual de Contratación del Instituto, garantizando la atención de los niños y niñas mediante los servicios </w:t>
      </w:r>
      <w:r w:rsidRPr="003653DB">
        <w:rPr>
          <w:rFonts w:cs="Arial"/>
          <w:lang w:eastAsia="es-CO"/>
        </w:rPr>
        <w:t xml:space="preserve">en los programas de atención a la primera infancia. </w:t>
      </w:r>
    </w:p>
    <w:p w14:paraId="6524651D" w14:textId="77777777" w:rsidR="003653DB" w:rsidRPr="003653DB" w:rsidRDefault="003653DB" w:rsidP="003653DB">
      <w:pPr>
        <w:spacing w:after="0" w:line="240" w:lineRule="auto"/>
        <w:jc w:val="both"/>
        <w:rPr>
          <w:rFonts w:cs="Arial"/>
          <w:lang w:eastAsia="es-CO"/>
        </w:rPr>
      </w:pPr>
    </w:p>
    <w:p w14:paraId="4047F356" w14:textId="77777777" w:rsidR="003653DB" w:rsidRPr="003653DB" w:rsidRDefault="003653DB" w:rsidP="003653DB">
      <w:pPr>
        <w:spacing w:after="0" w:line="240" w:lineRule="auto"/>
        <w:jc w:val="both"/>
        <w:rPr>
          <w:rFonts w:cs="Arial"/>
          <w:lang w:eastAsia="es-CO"/>
        </w:rPr>
      </w:pPr>
      <w:r w:rsidRPr="003653DB">
        <w:rPr>
          <w:rFonts w:cs="Arial"/>
          <w:lang w:eastAsia="es-CO"/>
        </w:rPr>
        <w:t xml:space="preserve">En este sentido, y con el propósito de dar cumplimiento efectivo a los cronogramas de contratación, esta Dirección desarrolló las siguientes estrategias y acciones: memorandos, comunicados mediante correo electrónico, validación de cupos, reuniones de seguimiento, generación de alertas sobre las matices de contratación, capacitación a Enlaces, seguimiento </w:t>
      </w:r>
      <w:r w:rsidRPr="003653DB">
        <w:rPr>
          <w:rFonts w:cs="Arial"/>
          <w:lang w:eastAsia="es-CO"/>
        </w:rPr>
        <w:lastRenderedPageBreak/>
        <w:t>telefónico permanente, acompañamiento presencial en las Direcciones Regionales (Enlaces), asesoría y acompañamiento mediante el equipo macro regional, diseño de herramientas para agilizar el proceso (matrices, formatos), coordinación con las diferentes dependencias del Instituto y Comités Directivos semanales para evaluar y tomar decisiones relevantes e informadas sobre los procesos de contratación.</w:t>
      </w:r>
    </w:p>
    <w:p w14:paraId="234EF001" w14:textId="77777777" w:rsidR="003653DB" w:rsidRPr="003653DB" w:rsidRDefault="003653DB" w:rsidP="003653DB">
      <w:pPr>
        <w:spacing w:after="0" w:line="240" w:lineRule="auto"/>
        <w:jc w:val="both"/>
        <w:rPr>
          <w:rFonts w:cs="Arial"/>
          <w:lang w:eastAsia="es-CO"/>
        </w:rPr>
      </w:pPr>
    </w:p>
    <w:p w14:paraId="265A0DF6" w14:textId="77777777" w:rsidR="003653DB" w:rsidRPr="003653DB" w:rsidRDefault="003653DB" w:rsidP="003653DB">
      <w:pPr>
        <w:spacing w:after="0" w:line="240" w:lineRule="auto"/>
        <w:jc w:val="both"/>
        <w:rPr>
          <w:rFonts w:cs="Arial"/>
          <w:lang w:eastAsia="es-CO"/>
        </w:rPr>
      </w:pPr>
      <w:r w:rsidRPr="003653DB">
        <w:rPr>
          <w:rFonts w:cs="Arial"/>
          <w:lang w:eastAsia="es-CO"/>
        </w:rPr>
        <w:t xml:space="preserve">En el desarrollo de los procesos de contratación liderados por la Dirección de Primera Infancia se establecieron mecanismos efectivos para el seguimiento al avance diario a la contratación, con los que se logró identificar alertas tempranas y por ende, dio lugar a la toma de decisiones oportunas, garantizando de esta manera el logro de las metas y actividades dentro de los tiempos establecidos. </w:t>
      </w:r>
    </w:p>
    <w:p w14:paraId="67D667AA" w14:textId="77777777" w:rsidR="003653DB" w:rsidRPr="003653DB" w:rsidRDefault="003653DB" w:rsidP="003653DB">
      <w:pPr>
        <w:spacing w:after="0" w:line="240" w:lineRule="auto"/>
        <w:jc w:val="both"/>
        <w:rPr>
          <w:rFonts w:cs="Arial"/>
          <w:lang w:eastAsia="es-CO"/>
        </w:rPr>
      </w:pPr>
    </w:p>
    <w:p w14:paraId="2753C1AC" w14:textId="77777777" w:rsidR="003653DB" w:rsidRPr="003653DB" w:rsidRDefault="003653DB" w:rsidP="003653DB">
      <w:pPr>
        <w:spacing w:after="0" w:line="240" w:lineRule="auto"/>
        <w:jc w:val="both"/>
        <w:rPr>
          <w:rFonts w:cs="Arial"/>
          <w:lang w:eastAsia="es-ES"/>
        </w:rPr>
      </w:pPr>
      <w:r w:rsidRPr="003653DB">
        <w:rPr>
          <w:rFonts w:cs="Arial"/>
          <w:lang w:eastAsia="es-CO"/>
        </w:rPr>
        <w:t>Es de resaltar que l</w:t>
      </w:r>
      <w:r w:rsidRPr="003653DB">
        <w:rPr>
          <w:rFonts w:cs="Arial"/>
          <w:lang w:eastAsia="es-ES"/>
        </w:rPr>
        <w:t xml:space="preserve">as actividades programadas según cronograma se llevaron a cabo satisfactoriamente tanto por </w:t>
      </w:r>
      <w:r w:rsidRPr="003653DB">
        <w:rPr>
          <w:rFonts w:eastAsia="Verdana" w:cs="Arial"/>
          <w:lang w:eastAsia="es-ES"/>
        </w:rPr>
        <w:t xml:space="preserve">parte de las Direcciones Regionales como de la Dirección de Primera Infancia, </w:t>
      </w:r>
      <w:r w:rsidRPr="003653DB">
        <w:rPr>
          <w:rFonts w:cs="Arial"/>
          <w:lang w:eastAsia="es-ES"/>
        </w:rPr>
        <w:t>con el fin de que se diera continuidad a la atención de los niños y niñas de los servicios de HCB, HI, Atención a menores de tres años en centros de reclusión y la suscripción y legalización de los contratos para los servicios de Centros de Desarrollo Infantil, Desarrollo Infantil en medio familiar, modalidad propia y dotaciones.</w:t>
      </w:r>
    </w:p>
    <w:p w14:paraId="53399FF3" w14:textId="77777777" w:rsidR="003653DB" w:rsidRPr="003653DB" w:rsidRDefault="003653DB" w:rsidP="003653DB">
      <w:pPr>
        <w:spacing w:after="0" w:line="240" w:lineRule="auto"/>
        <w:jc w:val="both"/>
        <w:rPr>
          <w:rFonts w:cs="Arial"/>
          <w:lang w:val="es-CO" w:eastAsia="es-ES"/>
        </w:rPr>
      </w:pPr>
    </w:p>
    <w:p w14:paraId="64BA1D85" w14:textId="77777777" w:rsidR="003653DB" w:rsidRPr="003653DB" w:rsidRDefault="003653DB" w:rsidP="003653DB">
      <w:pPr>
        <w:spacing w:after="0" w:line="240" w:lineRule="auto"/>
        <w:jc w:val="both"/>
        <w:rPr>
          <w:rFonts w:cs="Arial"/>
          <w:lang w:val="es-CO" w:eastAsia="es-ES"/>
        </w:rPr>
      </w:pPr>
      <w:r w:rsidRPr="003653DB">
        <w:rPr>
          <w:rFonts w:cs="Arial"/>
          <w:lang w:val="es-CO" w:eastAsia="es-ES"/>
        </w:rPr>
        <w:t xml:space="preserve">El Banco Nacional de Oferentes para la prestación del servicio público de bienestar familiar, está conformado por un listado de 2.916 Entidades Administradoras del Servicio (EAS) habilitadas mediante la Resolución 11084 del 24 de diciembre de 2015. </w:t>
      </w:r>
    </w:p>
    <w:p w14:paraId="530B54E7" w14:textId="77777777" w:rsidR="003653DB" w:rsidRPr="003653DB" w:rsidRDefault="003653DB" w:rsidP="003653DB">
      <w:pPr>
        <w:spacing w:after="0" w:line="240" w:lineRule="auto"/>
        <w:jc w:val="both"/>
        <w:rPr>
          <w:rFonts w:cs="Arial"/>
          <w:lang w:val="es-CO" w:eastAsia="es-ES"/>
        </w:rPr>
      </w:pPr>
    </w:p>
    <w:p w14:paraId="74C4F6BC" w14:textId="77777777" w:rsidR="003653DB" w:rsidRPr="003653DB" w:rsidRDefault="003653DB" w:rsidP="003653DB">
      <w:pPr>
        <w:spacing w:after="0" w:line="240" w:lineRule="auto"/>
        <w:jc w:val="both"/>
        <w:rPr>
          <w:rFonts w:cs="Arial"/>
          <w:lang w:val="es-CO" w:eastAsia="es-ES"/>
        </w:rPr>
      </w:pPr>
      <w:r w:rsidRPr="003653DB">
        <w:rPr>
          <w:rFonts w:cs="Arial"/>
          <w:lang w:val="es-CO" w:eastAsia="es-ES"/>
        </w:rPr>
        <w:t>Acorde a lo dispuesto en el manual de contratación, todas las entidades que están interesadas en contratar con ICBF en modalidades de atención a la Primera infancia, deben presentar la documentación correspondiente para ser habilitadas y actualizar su capacidad financiera anualmente para continuar dentro de la lista de elegibles. Es por ello que durante la presente vigencia desde la Subdirección se conformó un equipo para la actualización del Banco de Oferentes.</w:t>
      </w:r>
    </w:p>
    <w:p w14:paraId="433A7BD0" w14:textId="77777777" w:rsidR="003653DB" w:rsidRPr="003653DB" w:rsidRDefault="003653DB" w:rsidP="003653DB">
      <w:pPr>
        <w:spacing w:after="0" w:line="240" w:lineRule="auto"/>
        <w:jc w:val="both"/>
        <w:rPr>
          <w:rFonts w:cs="Arial"/>
          <w:lang w:val="es-CO" w:eastAsia="es-ES"/>
        </w:rPr>
      </w:pPr>
    </w:p>
    <w:p w14:paraId="35ACBB98" w14:textId="77777777" w:rsidR="003653DB" w:rsidRPr="003653DB" w:rsidRDefault="003653DB" w:rsidP="003653DB">
      <w:pPr>
        <w:spacing w:after="0" w:line="240" w:lineRule="auto"/>
        <w:jc w:val="both"/>
        <w:rPr>
          <w:rFonts w:cs="Arial"/>
          <w:lang w:val="es-CO" w:eastAsia="es-ES"/>
        </w:rPr>
      </w:pPr>
      <w:r w:rsidRPr="003653DB">
        <w:rPr>
          <w:rFonts w:cs="Arial"/>
          <w:lang w:val="es-CO" w:eastAsia="es-ES"/>
        </w:rPr>
        <w:t xml:space="preserve">Además, se lideró la consecución de la información a través de las Direcciones Regionales, la Actualización financiera a través de libro fiscal (Asociaciones de Padres) y se apoyó en la actualización de las Entidades que presentaron estados financieros. </w:t>
      </w:r>
    </w:p>
    <w:p w14:paraId="3EA598AD" w14:textId="77777777" w:rsidR="003653DB" w:rsidRPr="003653DB" w:rsidRDefault="003653DB" w:rsidP="003653DB">
      <w:pPr>
        <w:spacing w:after="0" w:line="240" w:lineRule="auto"/>
        <w:jc w:val="both"/>
        <w:rPr>
          <w:rFonts w:cs="Arial"/>
          <w:lang w:val="es-CO" w:eastAsia="es-ES"/>
        </w:rPr>
      </w:pPr>
    </w:p>
    <w:p w14:paraId="71DEF23F" w14:textId="77777777" w:rsidR="003653DB" w:rsidRPr="003653DB" w:rsidRDefault="003653DB" w:rsidP="003653DB">
      <w:pPr>
        <w:spacing w:after="0" w:line="240" w:lineRule="auto"/>
        <w:jc w:val="both"/>
        <w:rPr>
          <w:rFonts w:cs="Arial"/>
          <w:lang w:val="es-CO" w:eastAsia="es-ES"/>
        </w:rPr>
      </w:pPr>
      <w:r w:rsidRPr="003653DB">
        <w:rPr>
          <w:rFonts w:cs="Arial"/>
          <w:lang w:val="es-CO" w:eastAsia="es-ES"/>
        </w:rPr>
        <w:t>Las acciones realizadas desde la Dirección, los canales de comunicación abiertos con las Regionales y los reportes continuos de actualización permitieron conocer diariamente a las Regionales el estado de actualización de las entidades. Este conjunto de actividades permitió que se identificaran, priorizaran y actualizaran oportunamente las Entidades propuestas para contratar permitiendo que las Regionales pudieran escoger las mismas sin generarse obstáculos por el proceso.</w:t>
      </w:r>
    </w:p>
    <w:p w14:paraId="11004D15" w14:textId="77777777" w:rsidR="003653DB" w:rsidRPr="003653DB" w:rsidRDefault="003653DB" w:rsidP="003653DB">
      <w:pPr>
        <w:rPr>
          <w:lang w:val="es-CO" w:eastAsia="es-ES"/>
        </w:rPr>
      </w:pPr>
    </w:p>
    <w:p w14:paraId="5399CB36" w14:textId="77777777" w:rsidR="003653DB" w:rsidRPr="003653DB" w:rsidRDefault="003653DB" w:rsidP="005B4AE5">
      <w:pPr>
        <w:numPr>
          <w:ilvl w:val="2"/>
          <w:numId w:val="230"/>
        </w:numPr>
        <w:spacing w:after="0" w:line="240" w:lineRule="auto"/>
        <w:jc w:val="both"/>
        <w:outlineLvl w:val="1"/>
        <w:rPr>
          <w:rFonts w:cs="Arial"/>
          <w:b/>
        </w:rPr>
      </w:pPr>
      <w:bookmarkStart w:id="60" w:name="_Toc473541606"/>
      <w:bookmarkStart w:id="61" w:name="_Toc478755367"/>
      <w:r w:rsidRPr="003653DB">
        <w:rPr>
          <w:rFonts w:cs="Arial"/>
          <w:b/>
        </w:rPr>
        <w:t>Estrategias para mejorar calidad en la atención a la primera infancia</w:t>
      </w:r>
      <w:bookmarkEnd w:id="60"/>
      <w:bookmarkEnd w:id="61"/>
    </w:p>
    <w:p w14:paraId="7B00ACE8" w14:textId="77777777" w:rsidR="00931AD4" w:rsidRDefault="00931AD4" w:rsidP="00931AD4">
      <w:pPr>
        <w:rPr>
          <w:rFonts w:eastAsiaTheme="majorEastAsia"/>
          <w:b/>
        </w:rPr>
      </w:pPr>
    </w:p>
    <w:p w14:paraId="318F6522" w14:textId="77777777" w:rsidR="003653DB" w:rsidRPr="003653DB" w:rsidRDefault="003653DB" w:rsidP="00931AD4">
      <w:pPr>
        <w:rPr>
          <w:rFonts w:eastAsiaTheme="majorEastAsia"/>
          <w:b/>
        </w:rPr>
      </w:pPr>
      <w:r w:rsidRPr="003653DB">
        <w:rPr>
          <w:rFonts w:eastAsiaTheme="majorEastAsia"/>
          <w:b/>
        </w:rPr>
        <w:t>Formación y cualificación de agentes educativos</w:t>
      </w:r>
    </w:p>
    <w:p w14:paraId="65279B79" w14:textId="77777777" w:rsidR="003653DB" w:rsidRPr="003653DB" w:rsidRDefault="003653DB" w:rsidP="003653DB">
      <w:pPr>
        <w:spacing w:after="0" w:line="240" w:lineRule="auto"/>
        <w:jc w:val="both"/>
        <w:rPr>
          <w:rFonts w:cs="Arial"/>
          <w:lang w:eastAsia="es-ES"/>
        </w:rPr>
      </w:pPr>
      <w:r w:rsidRPr="003653DB">
        <w:rPr>
          <w:rFonts w:cs="Arial"/>
          <w:lang w:eastAsia="es-ES"/>
        </w:rPr>
        <w:lastRenderedPageBreak/>
        <w:t>Una de las apuestas fundamentales de la Estrategia “De Cero a Siempre” es el aseguramiento y el mejoramiento de la calidad de los servicios de educación inicial, atendiendo, el documento base del Plan Nacional de Desarrollo 2015-2018 que señala: “</w:t>
      </w:r>
      <w:r w:rsidRPr="003653DB">
        <w:rPr>
          <w:rFonts w:cs="Arial"/>
          <w:i/>
          <w:lang w:eastAsia="es-ES"/>
        </w:rPr>
        <w:t>para la excelencia del talento humano se garantizará la cualificación, orientada a desarrollar conocimientos y habilidades particulares</w:t>
      </w:r>
      <w:r w:rsidRPr="003653DB">
        <w:rPr>
          <w:rFonts w:cs="Arial"/>
          <w:lang w:eastAsia="es-ES"/>
        </w:rPr>
        <w:t xml:space="preserve"> </w:t>
      </w:r>
      <w:r w:rsidRPr="003653DB">
        <w:rPr>
          <w:rFonts w:cs="Arial"/>
          <w:i/>
          <w:lang w:eastAsia="es-ES"/>
        </w:rPr>
        <w:t>para el trabajo con la primera infancia y el perfilamiento de un quehacer humanizado y sensible</w:t>
      </w:r>
      <w:r w:rsidRPr="003653DB">
        <w:rPr>
          <w:rFonts w:cs="Arial"/>
          <w:lang w:eastAsia="es-ES"/>
        </w:rPr>
        <w:t xml:space="preserve">”. </w:t>
      </w:r>
    </w:p>
    <w:p w14:paraId="3B844DCB" w14:textId="77777777" w:rsidR="003653DB" w:rsidRPr="003653DB" w:rsidRDefault="003653DB" w:rsidP="003653DB">
      <w:pPr>
        <w:spacing w:after="0" w:line="240" w:lineRule="auto"/>
        <w:jc w:val="both"/>
        <w:rPr>
          <w:rFonts w:cs="Arial"/>
          <w:lang w:val="es-CO" w:eastAsia="es-ES"/>
        </w:rPr>
      </w:pPr>
    </w:p>
    <w:p w14:paraId="5DA9409B" w14:textId="77777777" w:rsidR="003653DB" w:rsidRPr="003653DB" w:rsidRDefault="003653DB" w:rsidP="003653DB">
      <w:pPr>
        <w:spacing w:after="0" w:line="240" w:lineRule="auto"/>
        <w:jc w:val="both"/>
        <w:rPr>
          <w:rFonts w:cs="Arial"/>
          <w:lang w:val="es-CO" w:eastAsia="es-ES"/>
        </w:rPr>
      </w:pPr>
      <w:r w:rsidRPr="003653DB">
        <w:rPr>
          <w:rFonts w:cs="Arial"/>
          <w:lang w:val="es-CO" w:eastAsia="es-ES"/>
        </w:rPr>
        <w:t>Durante el 2016 se realizó el proceso de contratación con Entidades Académicas para llegar a cualificar 11.885 agentes educativos en Licenciatura en Pedagogía Infantil, Técnico en Atención Integral en Primera Infancia, Diplomado en Referentes Técnicos de la Primera Infancia, Diplomado de Fiesta de la Lectura y otros programas como Batuta y Pisotón.</w:t>
      </w:r>
    </w:p>
    <w:p w14:paraId="0C2A0914" w14:textId="77777777" w:rsidR="00B379EA" w:rsidRPr="003653DB" w:rsidRDefault="00B379EA" w:rsidP="00B379EA">
      <w:pPr>
        <w:rPr>
          <w:rFonts w:eastAsiaTheme="majorEastAsia"/>
          <w:b/>
        </w:rPr>
      </w:pPr>
    </w:p>
    <w:p w14:paraId="144299B3" w14:textId="77777777" w:rsidR="003653DB" w:rsidRPr="003653DB" w:rsidRDefault="003653DB" w:rsidP="003653DB">
      <w:pPr>
        <w:ind w:left="708" w:firstLine="708"/>
        <w:rPr>
          <w:rFonts w:eastAsiaTheme="majorEastAsia"/>
          <w:b/>
        </w:rPr>
      </w:pPr>
      <w:r w:rsidRPr="003653DB">
        <w:rPr>
          <w:rFonts w:eastAsiaTheme="majorEastAsia"/>
          <w:b/>
        </w:rPr>
        <w:t>Acompañamiento Técnico</w:t>
      </w:r>
    </w:p>
    <w:p w14:paraId="5A0F1A01" w14:textId="77777777" w:rsidR="003653DB" w:rsidRPr="003653DB" w:rsidRDefault="003653DB" w:rsidP="003653DB">
      <w:pPr>
        <w:spacing w:after="0" w:line="240" w:lineRule="auto"/>
        <w:jc w:val="both"/>
        <w:rPr>
          <w:rFonts w:cs="Arial"/>
          <w:lang w:val="es-CO" w:eastAsia="es-ES"/>
        </w:rPr>
      </w:pPr>
      <w:r w:rsidRPr="003653DB">
        <w:rPr>
          <w:rFonts w:cs="Arial"/>
          <w:lang w:val="es-CO" w:eastAsia="es-ES"/>
        </w:rPr>
        <w:t>En cumplimiento de las funciones que se encuentran señaladas en el</w:t>
      </w:r>
      <w:r w:rsidRPr="003653DB">
        <w:rPr>
          <w:rFonts w:eastAsia="Times New Roman" w:cs="Arial"/>
          <w:lang w:val="es-CO" w:eastAsia="es-CO"/>
        </w:rPr>
        <w:t xml:space="preserve"> Decreto 987 del 2012, se realizan acciones específicas para el acompañamiento técnico, una de éstas fue la </w:t>
      </w:r>
      <w:r w:rsidRPr="003653DB">
        <w:rPr>
          <w:rFonts w:cs="Arial"/>
          <w:lang w:eastAsia="es-ES"/>
        </w:rPr>
        <w:t xml:space="preserve">vinculación del proceso de fortalecimiento al convenio de la Alianza 2016 </w:t>
      </w:r>
      <w:r w:rsidRPr="003653DB">
        <w:rPr>
          <w:rFonts w:cs="Arial"/>
          <w:lang w:val="es-CO" w:eastAsia="es-ES"/>
        </w:rPr>
        <w:t xml:space="preserve">que hizo presencia en las 33 regionales, 867 Entidades Administradoras de Servicios –EAS, 2.251 Unidades de Servicio – UDS Focalizadas y Unidades de Servicio – UDS Focalizadas en Municipios en Procesos de Paz. </w:t>
      </w:r>
      <w:r w:rsidRPr="003653DB">
        <w:rPr>
          <w:rFonts w:eastAsia="Times New Roman" w:cs="Arial"/>
          <w:lang w:val="es-CO" w:eastAsia="es-CO"/>
        </w:rPr>
        <w:t xml:space="preserve">Otra labor importante fue </w:t>
      </w:r>
      <w:r w:rsidRPr="003653DB">
        <w:rPr>
          <w:rFonts w:cs="Arial"/>
          <w:lang w:eastAsia="es-ES"/>
        </w:rPr>
        <w:t>la articulación del ICBF con el Fondo</w:t>
      </w:r>
      <w:r w:rsidRPr="003653DB">
        <w:rPr>
          <w:rFonts w:cs="Arial"/>
          <w:lang w:val="es-MX" w:eastAsia="es-ES"/>
        </w:rPr>
        <w:t xml:space="preserve"> de las Naciones Unidas para la Infancia UNICEF- Colombia.</w:t>
      </w:r>
    </w:p>
    <w:p w14:paraId="10657820" w14:textId="77777777" w:rsidR="003653DB" w:rsidRPr="003653DB" w:rsidRDefault="003653DB" w:rsidP="003653DB">
      <w:pPr>
        <w:rPr>
          <w:lang w:val="es-MX" w:eastAsia="es-ES"/>
        </w:rPr>
      </w:pPr>
    </w:p>
    <w:p w14:paraId="1FBE1C59" w14:textId="77777777" w:rsidR="003653DB" w:rsidRPr="003653DB" w:rsidRDefault="003653DB" w:rsidP="003653DB">
      <w:pPr>
        <w:ind w:left="708" w:firstLine="708"/>
        <w:rPr>
          <w:rFonts w:eastAsiaTheme="majorEastAsia"/>
          <w:b/>
        </w:rPr>
      </w:pPr>
      <w:r w:rsidRPr="003653DB">
        <w:rPr>
          <w:rFonts w:eastAsiaTheme="majorEastAsia"/>
          <w:b/>
        </w:rPr>
        <w:t>Ambientes Educativos de Calidad</w:t>
      </w:r>
    </w:p>
    <w:p w14:paraId="5B524910" w14:textId="77777777" w:rsidR="003653DB" w:rsidRPr="003653DB" w:rsidRDefault="003653DB" w:rsidP="003653DB">
      <w:pPr>
        <w:spacing w:after="0" w:line="240" w:lineRule="auto"/>
        <w:jc w:val="both"/>
        <w:rPr>
          <w:rFonts w:cs="Arial"/>
          <w:lang w:val="es-CO" w:eastAsia="es-ES"/>
        </w:rPr>
      </w:pPr>
      <w:r w:rsidRPr="003653DB">
        <w:rPr>
          <w:rFonts w:cs="Arial"/>
          <w:lang w:val="es-CO" w:eastAsia="es-ES"/>
        </w:rPr>
        <w:t xml:space="preserve">Los ambientes de las Unidades de Servicio deben construirse o adecuarse para favorecer el desarrollo, bienestar y seguridad de las niñas y los niños. Tanto el mobiliario como los espacios (escaleras, patios, baños, entre otras) deben estar adaptados a las características y condiciones del servicio de educación inicial. Estos deben responder a las intencionalidades pedagógicas, permitiendo que niñas y niños potencien su desarrollo. </w:t>
      </w:r>
    </w:p>
    <w:p w14:paraId="7EC9D6A1" w14:textId="77777777" w:rsidR="003653DB" w:rsidRPr="003653DB" w:rsidRDefault="003653DB" w:rsidP="003653DB">
      <w:pPr>
        <w:spacing w:after="0" w:line="240" w:lineRule="auto"/>
        <w:jc w:val="both"/>
        <w:rPr>
          <w:rFonts w:cs="Arial"/>
          <w:lang w:val="es-CO" w:eastAsia="es-ES"/>
        </w:rPr>
      </w:pPr>
    </w:p>
    <w:p w14:paraId="203BED4E" w14:textId="77777777" w:rsidR="003653DB" w:rsidRPr="003653DB" w:rsidRDefault="003653DB" w:rsidP="003653DB">
      <w:pPr>
        <w:spacing w:after="0" w:line="240" w:lineRule="auto"/>
        <w:jc w:val="both"/>
        <w:rPr>
          <w:rFonts w:cs="Arial"/>
          <w:lang w:val="es-CO" w:eastAsia="es-ES"/>
        </w:rPr>
      </w:pPr>
      <w:r w:rsidRPr="003653DB">
        <w:rPr>
          <w:rFonts w:cs="Arial"/>
          <w:lang w:val="es-CO" w:eastAsia="es-ES"/>
        </w:rPr>
        <w:t xml:space="preserve">Para garantizar el goce efectivo de los derechos de niñas y niños, desde este componente se busca: </w:t>
      </w:r>
    </w:p>
    <w:p w14:paraId="360B84E8" w14:textId="77777777" w:rsidR="003653DB" w:rsidRPr="003653DB" w:rsidRDefault="003653DB" w:rsidP="003653DB">
      <w:pPr>
        <w:spacing w:after="0" w:line="240" w:lineRule="auto"/>
        <w:jc w:val="both"/>
        <w:rPr>
          <w:rFonts w:cs="Arial"/>
          <w:lang w:val="es-CO" w:eastAsia="es-ES"/>
        </w:rPr>
      </w:pPr>
    </w:p>
    <w:p w14:paraId="72F67B44" w14:textId="77777777" w:rsidR="003653DB" w:rsidRPr="003653DB" w:rsidRDefault="003653DB" w:rsidP="005B4AE5">
      <w:pPr>
        <w:numPr>
          <w:ilvl w:val="0"/>
          <w:numId w:val="95"/>
        </w:numPr>
        <w:spacing w:after="0" w:line="240" w:lineRule="auto"/>
        <w:jc w:val="both"/>
        <w:rPr>
          <w:rFonts w:cs="Arial"/>
          <w:lang w:val="es-CO" w:eastAsia="es-ES"/>
        </w:rPr>
      </w:pPr>
      <w:r w:rsidRPr="003653DB">
        <w:rPr>
          <w:rFonts w:cs="Arial"/>
          <w:lang w:val="es-CO" w:eastAsia="es-ES"/>
        </w:rPr>
        <w:t xml:space="preserve">Promover el uso adecuado del material didáctico con las niñas, niños. </w:t>
      </w:r>
    </w:p>
    <w:p w14:paraId="74E3C860" w14:textId="77777777" w:rsidR="003653DB" w:rsidRPr="003653DB" w:rsidRDefault="003653DB" w:rsidP="005B4AE5">
      <w:pPr>
        <w:numPr>
          <w:ilvl w:val="0"/>
          <w:numId w:val="95"/>
        </w:numPr>
        <w:spacing w:after="0" w:line="240" w:lineRule="auto"/>
        <w:jc w:val="both"/>
        <w:rPr>
          <w:rFonts w:cs="Arial"/>
          <w:lang w:val="es-CO" w:eastAsia="es-ES"/>
        </w:rPr>
      </w:pPr>
      <w:r w:rsidRPr="003653DB">
        <w:rPr>
          <w:rFonts w:cs="Arial"/>
          <w:lang w:val="es-CO" w:eastAsia="es-ES"/>
        </w:rPr>
        <w:t xml:space="preserve">Velar por el mantenimiento, orden y seguridad de los espacios físicos donde se realiza la prestación del servicio. </w:t>
      </w:r>
    </w:p>
    <w:p w14:paraId="618B01A2" w14:textId="77777777" w:rsidR="003653DB" w:rsidRPr="003653DB" w:rsidRDefault="003653DB" w:rsidP="005B4AE5">
      <w:pPr>
        <w:numPr>
          <w:ilvl w:val="0"/>
          <w:numId w:val="95"/>
        </w:numPr>
        <w:spacing w:after="0" w:line="240" w:lineRule="auto"/>
        <w:jc w:val="both"/>
        <w:rPr>
          <w:rFonts w:cs="Arial"/>
          <w:lang w:val="es-CO" w:eastAsia="es-ES"/>
        </w:rPr>
      </w:pPr>
      <w:r w:rsidRPr="003653DB">
        <w:rPr>
          <w:rFonts w:cs="Arial"/>
          <w:lang w:val="es-CO" w:eastAsia="es-ES"/>
        </w:rPr>
        <w:t xml:space="preserve">Conservar, custodiar y mantener en buen estado y bajo control la dotación adquirida y recibida con los recursos aportados por el ICBF y elaborar un inventario de la misma. </w:t>
      </w:r>
    </w:p>
    <w:p w14:paraId="130C03E2" w14:textId="77777777" w:rsidR="00822E85" w:rsidRDefault="00822E85" w:rsidP="00822E85">
      <w:pPr>
        <w:rPr>
          <w:lang w:eastAsia="es-ES"/>
        </w:rPr>
      </w:pPr>
    </w:p>
    <w:p w14:paraId="7474C539" w14:textId="77777777" w:rsidR="003653DB" w:rsidRPr="003653DB" w:rsidRDefault="003653DB" w:rsidP="00822E85">
      <w:pPr>
        <w:rPr>
          <w:rFonts w:eastAsiaTheme="majorEastAsia"/>
          <w:b/>
        </w:rPr>
      </w:pPr>
      <w:r w:rsidRPr="003653DB">
        <w:rPr>
          <w:rFonts w:eastAsiaTheme="majorEastAsia"/>
          <w:b/>
        </w:rPr>
        <w:t xml:space="preserve">Movilización Social </w:t>
      </w:r>
    </w:p>
    <w:p w14:paraId="3EBF0355" w14:textId="7B6070B6" w:rsidR="003653DB" w:rsidRPr="003653DB" w:rsidRDefault="003653DB" w:rsidP="00273434">
      <w:pPr>
        <w:jc w:val="both"/>
        <w:rPr>
          <w:rFonts w:cs="Arial"/>
          <w:lang w:eastAsia="es-ES"/>
        </w:rPr>
      </w:pPr>
      <w:r w:rsidRPr="003653DB">
        <w:rPr>
          <w:rFonts w:cs="Arial"/>
          <w:lang w:eastAsia="es-ES"/>
        </w:rPr>
        <w:t xml:space="preserve">La movilización social durante el periodo 2016 estuvo enmarcada con los Pactos de la Legalidad y la Transparencia son una estrategia pedagógica que invita a los operadores de servicios de </w:t>
      </w:r>
      <w:r w:rsidRPr="003653DB">
        <w:rPr>
          <w:rFonts w:cs="Arial"/>
          <w:lang w:eastAsia="es-ES"/>
        </w:rPr>
        <w:lastRenderedPageBreak/>
        <w:t xml:space="preserve">primera infancia, a los funcionarios públicos, a las familias, a los veedores ciudadanos y a los medios de comunicación a ser garantes de la inversión transparente y eficiente de los recursos públicos destinados a la atención integral de la Primera Infancia en Colombia. </w:t>
      </w:r>
    </w:p>
    <w:p w14:paraId="40EFB5CF" w14:textId="77777777" w:rsidR="003653DB" w:rsidRPr="003653DB" w:rsidRDefault="003653DB" w:rsidP="00273434">
      <w:pPr>
        <w:spacing w:after="0" w:line="240" w:lineRule="auto"/>
        <w:jc w:val="both"/>
        <w:rPr>
          <w:rFonts w:cs="Arial"/>
          <w:lang w:eastAsia="es-ES"/>
        </w:rPr>
      </w:pPr>
    </w:p>
    <w:p w14:paraId="471EAF8C" w14:textId="77777777" w:rsidR="003653DB" w:rsidRPr="003653DB" w:rsidRDefault="003653DB" w:rsidP="003653DB">
      <w:pPr>
        <w:spacing w:after="0" w:line="240" w:lineRule="auto"/>
        <w:jc w:val="both"/>
        <w:rPr>
          <w:rFonts w:cs="Arial"/>
          <w:lang w:eastAsia="es-ES"/>
        </w:rPr>
      </w:pPr>
      <w:r w:rsidRPr="003653DB">
        <w:rPr>
          <w:rFonts w:cs="Arial"/>
          <w:lang w:eastAsia="es-ES"/>
        </w:rPr>
        <w:t>El objetivo de los Pactos de Legalidad y Transparencia es el de incluir en la agenda pública la importancia de la legalidad y la transparencia, de tal manera que en los territorios asuman compromisos, posturas y acciones para apoyar la inversión y administración transparente de los recursos públicos destinados a la primera infancia.</w:t>
      </w:r>
    </w:p>
    <w:p w14:paraId="7F417688" w14:textId="77777777" w:rsidR="003653DB" w:rsidRPr="003653DB" w:rsidRDefault="003653DB" w:rsidP="003653DB">
      <w:pPr>
        <w:spacing w:after="0" w:line="240" w:lineRule="auto"/>
        <w:jc w:val="both"/>
        <w:rPr>
          <w:rFonts w:cs="Arial"/>
          <w:lang w:eastAsia="es-ES"/>
        </w:rPr>
      </w:pPr>
    </w:p>
    <w:p w14:paraId="0D6D3619"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Es por este motivo que los Pactos no se limitan solo al llamado del cumplimiento normativo y contractual de dichos servicios, sino que invita a una movilización general para que este sea entendido como una responsabilidad de las instituciones y de la sociedad en su conjunto y que trasciende de la buena inversión a la calidad en la prestación de los servicios. </w:t>
      </w:r>
    </w:p>
    <w:p w14:paraId="63F63E02" w14:textId="77777777" w:rsidR="00931AD4" w:rsidRDefault="00931AD4" w:rsidP="00822E85">
      <w:pPr>
        <w:rPr>
          <w:rFonts w:cs="Arial"/>
          <w:lang w:eastAsia="es-ES"/>
        </w:rPr>
      </w:pPr>
    </w:p>
    <w:p w14:paraId="5507223E" w14:textId="77777777" w:rsidR="003653DB" w:rsidRPr="003653DB" w:rsidRDefault="003653DB" w:rsidP="00822E85">
      <w:pPr>
        <w:rPr>
          <w:b/>
          <w:lang w:eastAsia="es-ES"/>
        </w:rPr>
      </w:pPr>
      <w:r w:rsidRPr="003653DB">
        <w:rPr>
          <w:b/>
          <w:lang w:eastAsia="es-ES"/>
        </w:rPr>
        <w:t>Plan de Supervisión</w:t>
      </w:r>
    </w:p>
    <w:p w14:paraId="0DB98FE6" w14:textId="77777777" w:rsidR="003653DB" w:rsidRPr="003653DB" w:rsidRDefault="003653DB" w:rsidP="003653DB">
      <w:pPr>
        <w:spacing w:after="0" w:line="240" w:lineRule="auto"/>
        <w:jc w:val="both"/>
        <w:rPr>
          <w:rFonts w:cs="Arial"/>
          <w:lang w:eastAsia="es-ES"/>
        </w:rPr>
      </w:pPr>
      <w:r w:rsidRPr="003653DB">
        <w:rPr>
          <w:rFonts w:cs="Arial"/>
          <w:lang w:eastAsia="es-ES"/>
        </w:rPr>
        <w:t>La vigencia 2016 se cerró con el indicador de visitas de supervisión en un cumplimiento del 134%, es decir más de 67 mil visitas realizadas en todo el país; pueden destacarse también las siguientes cifras: cobertura de visitas superior al 35% en Unidades de Servicio, 97% de Entidades Administradoras del Servicio y 95% de contratos visitados en todo el territorio nacional. Dicha gestión se logró con un total de 255 supervisores a nivel nacional (para un total de 3.886 contratos), los cuales contaron con 196 equipos de apoyo (uno en cada centro zonal y conformados interdisciplinariamente); es decir, más de 1.000 profesionales velando por los recursos públicos en todo el territorio; adicionalmente, se contó con un equipo de apoyo en Sede Nacional, conformado por 33 profesionales responsables del planteamiento, implementación y asistencia técnica sobre el esquema.</w:t>
      </w:r>
    </w:p>
    <w:p w14:paraId="22D22932" w14:textId="77777777" w:rsidR="003653DB" w:rsidRPr="003653DB" w:rsidRDefault="003653DB" w:rsidP="003653DB">
      <w:pPr>
        <w:spacing w:after="0" w:line="240" w:lineRule="auto"/>
        <w:jc w:val="both"/>
        <w:rPr>
          <w:rFonts w:cs="Arial"/>
          <w:lang w:eastAsia="es-ES"/>
        </w:rPr>
      </w:pPr>
    </w:p>
    <w:p w14:paraId="7383374E" w14:textId="77777777" w:rsidR="003653DB" w:rsidRPr="003653DB" w:rsidRDefault="003653DB" w:rsidP="003653DB">
      <w:pPr>
        <w:spacing w:after="0" w:line="240" w:lineRule="auto"/>
        <w:jc w:val="both"/>
        <w:rPr>
          <w:rFonts w:cs="Arial"/>
          <w:lang w:eastAsia="es-ES"/>
        </w:rPr>
      </w:pPr>
      <w:r w:rsidRPr="003653DB">
        <w:rPr>
          <w:rFonts w:cs="Arial"/>
          <w:lang w:eastAsia="es-ES"/>
        </w:rPr>
        <w:t>Así mismo, el esquema se vio fortalecido con los siguientes valores agregados:</w:t>
      </w:r>
    </w:p>
    <w:p w14:paraId="0BEDAADE" w14:textId="77777777" w:rsidR="003653DB" w:rsidRPr="003653DB" w:rsidRDefault="003653DB" w:rsidP="003653DB">
      <w:pPr>
        <w:spacing w:after="0" w:line="240" w:lineRule="auto"/>
        <w:jc w:val="both"/>
        <w:rPr>
          <w:rFonts w:cs="Arial"/>
          <w:lang w:eastAsia="es-ES"/>
        </w:rPr>
      </w:pPr>
    </w:p>
    <w:p w14:paraId="37C0C01F" w14:textId="77777777" w:rsidR="003653DB" w:rsidRPr="003653DB" w:rsidRDefault="003653DB" w:rsidP="003653DB">
      <w:pPr>
        <w:spacing w:after="0" w:line="240" w:lineRule="auto"/>
        <w:jc w:val="both"/>
        <w:rPr>
          <w:rFonts w:cs="Arial"/>
          <w:lang w:eastAsia="es-ES"/>
        </w:rPr>
      </w:pPr>
      <w:r w:rsidRPr="003653DB">
        <w:rPr>
          <w:rFonts w:cs="Arial"/>
          <w:lang w:eastAsia="es-ES"/>
        </w:rPr>
        <w:t>HONRAR EL TERRITORIO: pensarse la gestión del nivel nacional atendiendo a las realidades del territorio, a su diversidad y complejidades; por esto: 1) Trabajamos en equipo, 2) Reconocemos a los Directores Regionales como actores fundamentales, 3) Construimos colectivamente el esquema de supervisión con las regionales, 4) Fortalecimos los canales de comunicación escuchando permanentemente lo que sucede en el territorio, 5) Recuperamos la confianza de los equipos y 6) Avanzamos en la concertación de instrumentos de supervisión con las comunidades étnicas, propendiendo por el respeto de las identidades y costumbres de los pueblos en el marco de la calidad de los servicios y la garantía de los derechos.</w:t>
      </w:r>
    </w:p>
    <w:p w14:paraId="789724F3" w14:textId="77777777" w:rsidR="003653DB" w:rsidRPr="003653DB" w:rsidRDefault="003653DB" w:rsidP="003653DB">
      <w:pPr>
        <w:spacing w:after="0" w:line="240" w:lineRule="auto"/>
        <w:jc w:val="both"/>
        <w:rPr>
          <w:rFonts w:cs="Arial"/>
          <w:lang w:eastAsia="es-ES"/>
        </w:rPr>
      </w:pPr>
    </w:p>
    <w:p w14:paraId="59716740" w14:textId="77777777" w:rsidR="003653DB" w:rsidRPr="003653DB" w:rsidRDefault="003653DB" w:rsidP="003653DB">
      <w:pPr>
        <w:spacing w:after="0" w:line="240" w:lineRule="auto"/>
        <w:jc w:val="both"/>
        <w:rPr>
          <w:rFonts w:cs="Arial"/>
          <w:lang w:eastAsia="es-ES"/>
        </w:rPr>
      </w:pPr>
      <w:r w:rsidRPr="003653DB">
        <w:rPr>
          <w:rFonts w:cs="Arial"/>
          <w:lang w:eastAsia="es-ES"/>
        </w:rPr>
        <w:t xml:space="preserve">RIGOR TÉCNICO: estamos comprometidos con la calidad, por esto la toma de decisiones se realiza siempre de manera técnica y argumentada: 1) Definición de muestra representativa para la programación de visitas de supervisión, garantizando objetividad y solvencia de la información recolectada, 2) Rediseño de los instrumentos de supervisión (pasando de 17 a 4) con estricta correspondencia con las obligaciones contractuales, 3) contabilizar las visitas de manera integral, garantizando que todos los operadores cuenten con resultados en la totalidad de los </w:t>
      </w:r>
      <w:r w:rsidRPr="003653DB">
        <w:rPr>
          <w:rFonts w:cs="Arial"/>
          <w:lang w:eastAsia="es-ES"/>
        </w:rPr>
        <w:lastRenderedPageBreak/>
        <w:t xml:space="preserve">componentes y 4) Gestión gerencial de la información y gestión del conocimiento entre los equipos de todos los niveles. </w:t>
      </w:r>
    </w:p>
    <w:p w14:paraId="6E92EE85" w14:textId="77777777" w:rsidR="003653DB" w:rsidRPr="003653DB" w:rsidRDefault="003653DB" w:rsidP="003653DB">
      <w:pPr>
        <w:spacing w:after="0" w:line="240" w:lineRule="auto"/>
        <w:jc w:val="both"/>
        <w:rPr>
          <w:rFonts w:cs="Arial"/>
          <w:lang w:eastAsia="es-ES"/>
        </w:rPr>
      </w:pPr>
    </w:p>
    <w:p w14:paraId="15D55037" w14:textId="77777777" w:rsidR="003653DB" w:rsidRPr="003653DB" w:rsidRDefault="003653DB" w:rsidP="003653DB">
      <w:pPr>
        <w:spacing w:after="0" w:line="240" w:lineRule="auto"/>
        <w:jc w:val="both"/>
        <w:rPr>
          <w:rFonts w:cs="Arial"/>
          <w:lang w:eastAsia="es-ES"/>
        </w:rPr>
      </w:pPr>
      <w:r w:rsidRPr="003653DB">
        <w:rPr>
          <w:rFonts w:cs="Arial"/>
          <w:lang w:eastAsia="es-ES"/>
        </w:rPr>
        <w:t>Finalmente, los principales retos de la supervisión para 2017 serán garantizar el talento humano (en cantidad, oportunidad y condiciones), así como los recursos que se requieren para llevar a cabo una buena supervisión (gastos de viaje, vehículos, tiquetes y espacios de capacitación).</w:t>
      </w:r>
    </w:p>
    <w:p w14:paraId="33731709" w14:textId="77777777" w:rsidR="003653DB" w:rsidRPr="003653DB" w:rsidRDefault="003653DB" w:rsidP="003653DB">
      <w:pPr>
        <w:spacing w:after="0" w:line="240" w:lineRule="auto"/>
        <w:jc w:val="both"/>
        <w:rPr>
          <w:rFonts w:cs="Arial"/>
          <w:lang w:eastAsia="es-ES"/>
        </w:rPr>
      </w:pPr>
    </w:p>
    <w:p w14:paraId="614791EE" w14:textId="77777777" w:rsidR="003653DB" w:rsidRPr="003653DB" w:rsidRDefault="003653DB" w:rsidP="003653DB">
      <w:pPr>
        <w:spacing w:after="0" w:line="240" w:lineRule="auto"/>
        <w:jc w:val="both"/>
        <w:rPr>
          <w:rFonts w:cs="Arial"/>
          <w:bCs/>
          <w:sz w:val="20"/>
          <w:lang w:eastAsia="es-ES"/>
        </w:rPr>
      </w:pPr>
    </w:p>
    <w:p w14:paraId="11B63340" w14:textId="77777777" w:rsidR="003653DB" w:rsidRPr="003653DB" w:rsidRDefault="003653DB" w:rsidP="005B4AE5">
      <w:pPr>
        <w:numPr>
          <w:ilvl w:val="2"/>
          <w:numId w:val="230"/>
        </w:numPr>
        <w:spacing w:after="0" w:line="240" w:lineRule="auto"/>
        <w:jc w:val="both"/>
        <w:outlineLvl w:val="1"/>
        <w:rPr>
          <w:rFonts w:cs="Arial"/>
          <w:b/>
        </w:rPr>
      </w:pPr>
      <w:bookmarkStart w:id="62" w:name="_Toc473541607"/>
      <w:bookmarkStart w:id="63" w:name="_Toc478755368"/>
      <w:r w:rsidRPr="003653DB">
        <w:rPr>
          <w:rFonts w:cs="Arial"/>
          <w:b/>
        </w:rPr>
        <w:t>Atención compromisos con madres comunitarias del sindicato SINTRACIHOBI</w:t>
      </w:r>
      <w:bookmarkEnd w:id="62"/>
      <w:bookmarkEnd w:id="63"/>
      <w:r w:rsidRPr="003653DB">
        <w:rPr>
          <w:rFonts w:cs="Arial"/>
          <w:b/>
        </w:rPr>
        <w:t xml:space="preserve"> </w:t>
      </w:r>
    </w:p>
    <w:p w14:paraId="15D8E549" w14:textId="77777777" w:rsidR="003653DB" w:rsidRPr="003653DB" w:rsidRDefault="003653DB" w:rsidP="003653DB">
      <w:pPr>
        <w:spacing w:after="0" w:line="240" w:lineRule="auto"/>
        <w:jc w:val="both"/>
        <w:rPr>
          <w:rFonts w:cs="Arial"/>
        </w:rPr>
      </w:pPr>
    </w:p>
    <w:p w14:paraId="3CE0DC7D" w14:textId="77777777" w:rsidR="003653DB" w:rsidRPr="003653DB" w:rsidRDefault="003653DB" w:rsidP="003653DB">
      <w:pPr>
        <w:spacing w:after="0" w:line="240" w:lineRule="auto"/>
        <w:jc w:val="both"/>
        <w:rPr>
          <w:rFonts w:cs="Arial"/>
        </w:rPr>
      </w:pPr>
      <w:r w:rsidRPr="003653DB">
        <w:rPr>
          <w:rFonts w:cs="Arial"/>
        </w:rPr>
        <w:t>Como resultado de la jornada de protesta de las madres comunitarias pertenecientes al sindicato SINTRACIHOBI realizada en abril de 2016, se firmó un acuerdo el 14 de abril, que consta de 29 puntos, 9 de los cuales corresponden a temas nutricionales y 20 están relacionados con temas laborales.</w:t>
      </w:r>
    </w:p>
    <w:p w14:paraId="19777F61" w14:textId="77777777" w:rsidR="003653DB" w:rsidRPr="003653DB" w:rsidRDefault="003653DB" w:rsidP="003653DB">
      <w:pPr>
        <w:spacing w:after="0" w:line="240" w:lineRule="auto"/>
        <w:jc w:val="both"/>
        <w:rPr>
          <w:rFonts w:cs="Arial"/>
        </w:rPr>
      </w:pPr>
    </w:p>
    <w:p w14:paraId="185E6928" w14:textId="77777777" w:rsidR="003653DB" w:rsidRPr="003653DB" w:rsidRDefault="003653DB" w:rsidP="003653DB">
      <w:pPr>
        <w:spacing w:after="0" w:line="240" w:lineRule="auto"/>
        <w:jc w:val="both"/>
        <w:rPr>
          <w:rFonts w:cs="Arial"/>
        </w:rPr>
      </w:pPr>
      <w:r w:rsidRPr="003653DB">
        <w:rPr>
          <w:rFonts w:cs="Arial"/>
        </w:rPr>
        <w:t>Para cada uno de los puntos del acuerdo se construyó un plan de acción que contiene 105 actividades de las cuales 87 son responsabilidad del ICBF y 18 de entidades externas, por corresponder a temas laborales que deben ser atendidos por los empleadores de las madres comunitarias.</w:t>
      </w:r>
    </w:p>
    <w:p w14:paraId="78F4F0DB" w14:textId="77777777" w:rsidR="003653DB" w:rsidRPr="003653DB" w:rsidRDefault="003653DB" w:rsidP="003653DB">
      <w:pPr>
        <w:spacing w:after="0" w:line="240" w:lineRule="auto"/>
        <w:jc w:val="both"/>
        <w:rPr>
          <w:rFonts w:cs="Arial"/>
        </w:rPr>
      </w:pPr>
    </w:p>
    <w:p w14:paraId="67C8ECC7" w14:textId="77777777" w:rsidR="003653DB" w:rsidRPr="003653DB" w:rsidRDefault="003653DB" w:rsidP="003653DB">
      <w:pPr>
        <w:spacing w:after="0" w:line="240" w:lineRule="auto"/>
        <w:jc w:val="both"/>
        <w:rPr>
          <w:rFonts w:cs="Arial"/>
        </w:rPr>
      </w:pPr>
      <w:r w:rsidRPr="003653DB">
        <w:rPr>
          <w:rFonts w:cs="Arial"/>
        </w:rPr>
        <w:t>A continuación, se presenta el avance de cada uno de los acuerdos:</w:t>
      </w:r>
    </w:p>
    <w:p w14:paraId="22308BCD" w14:textId="77777777" w:rsidR="003653DB" w:rsidRPr="003653DB" w:rsidRDefault="003653DB" w:rsidP="003653DB">
      <w:pPr>
        <w:spacing w:after="0" w:line="240" w:lineRule="auto"/>
        <w:jc w:val="both"/>
        <w:rPr>
          <w:rFonts w:cs="Arial"/>
        </w:rPr>
      </w:pPr>
    </w:p>
    <w:tbl>
      <w:tblPr>
        <w:tblStyle w:val="Tablaconcuadrcula"/>
        <w:tblW w:w="935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988"/>
        <w:gridCol w:w="1275"/>
        <w:gridCol w:w="3544"/>
        <w:gridCol w:w="3544"/>
      </w:tblGrid>
      <w:tr w:rsidR="003653DB" w:rsidRPr="003653DB" w14:paraId="63681D16" w14:textId="77777777" w:rsidTr="00822E85">
        <w:trPr>
          <w:tblHeader/>
        </w:trPr>
        <w:tc>
          <w:tcPr>
            <w:tcW w:w="988" w:type="dxa"/>
            <w:shd w:val="clear" w:color="auto" w:fill="76923C" w:themeFill="accent3" w:themeFillShade="BF"/>
            <w:vAlign w:val="center"/>
          </w:tcPr>
          <w:p w14:paraId="3B6FF477" w14:textId="77777777" w:rsidR="003653DB" w:rsidRPr="003653DB" w:rsidRDefault="003653DB" w:rsidP="003653DB">
            <w:pPr>
              <w:spacing w:after="0" w:line="240" w:lineRule="auto"/>
              <w:jc w:val="center"/>
              <w:rPr>
                <w:rFonts w:cs="Arial"/>
                <w:b/>
                <w:color w:val="FFFFFF" w:themeColor="background1"/>
                <w:sz w:val="16"/>
                <w:szCs w:val="16"/>
              </w:rPr>
            </w:pPr>
            <w:r w:rsidRPr="003653DB">
              <w:rPr>
                <w:rFonts w:cs="Arial"/>
                <w:b/>
                <w:color w:val="FFFFFF" w:themeColor="background1"/>
                <w:sz w:val="16"/>
                <w:szCs w:val="16"/>
              </w:rPr>
              <w:t>Acuerdo</w:t>
            </w:r>
          </w:p>
        </w:tc>
        <w:tc>
          <w:tcPr>
            <w:tcW w:w="1275" w:type="dxa"/>
            <w:shd w:val="clear" w:color="auto" w:fill="76923C" w:themeFill="accent3" w:themeFillShade="BF"/>
            <w:vAlign w:val="center"/>
          </w:tcPr>
          <w:p w14:paraId="51024D86" w14:textId="77777777" w:rsidR="003653DB" w:rsidRPr="003653DB" w:rsidRDefault="003653DB" w:rsidP="003653DB">
            <w:pPr>
              <w:spacing w:after="0" w:line="240" w:lineRule="auto"/>
              <w:jc w:val="center"/>
              <w:rPr>
                <w:rFonts w:cs="Arial"/>
                <w:b/>
                <w:color w:val="FFFFFF" w:themeColor="background1"/>
                <w:sz w:val="16"/>
                <w:szCs w:val="16"/>
              </w:rPr>
            </w:pPr>
            <w:r w:rsidRPr="003653DB">
              <w:rPr>
                <w:rFonts w:cs="Arial"/>
                <w:b/>
                <w:color w:val="FFFFFF" w:themeColor="background1"/>
                <w:sz w:val="16"/>
                <w:szCs w:val="16"/>
              </w:rPr>
              <w:t>% De Avance</w:t>
            </w:r>
          </w:p>
        </w:tc>
        <w:tc>
          <w:tcPr>
            <w:tcW w:w="3544" w:type="dxa"/>
            <w:shd w:val="clear" w:color="auto" w:fill="76923C" w:themeFill="accent3" w:themeFillShade="BF"/>
            <w:vAlign w:val="center"/>
          </w:tcPr>
          <w:p w14:paraId="6064F4C8" w14:textId="77777777" w:rsidR="003653DB" w:rsidRPr="003653DB" w:rsidRDefault="003653DB" w:rsidP="003653DB">
            <w:pPr>
              <w:spacing w:after="0" w:line="240" w:lineRule="auto"/>
              <w:jc w:val="center"/>
              <w:rPr>
                <w:rFonts w:cs="Arial"/>
                <w:b/>
                <w:color w:val="FFFFFF" w:themeColor="background1"/>
                <w:sz w:val="16"/>
                <w:szCs w:val="16"/>
              </w:rPr>
            </w:pPr>
            <w:r w:rsidRPr="003653DB">
              <w:rPr>
                <w:rFonts w:cs="Arial"/>
                <w:b/>
                <w:color w:val="FFFFFF" w:themeColor="background1"/>
                <w:sz w:val="16"/>
                <w:szCs w:val="16"/>
              </w:rPr>
              <w:t>Avance Cualitativo</w:t>
            </w:r>
          </w:p>
        </w:tc>
        <w:tc>
          <w:tcPr>
            <w:tcW w:w="3544" w:type="dxa"/>
            <w:shd w:val="clear" w:color="auto" w:fill="76923C" w:themeFill="accent3" w:themeFillShade="BF"/>
            <w:vAlign w:val="center"/>
          </w:tcPr>
          <w:p w14:paraId="1C0F741A" w14:textId="77777777" w:rsidR="003653DB" w:rsidRPr="003653DB" w:rsidRDefault="003653DB" w:rsidP="003653DB">
            <w:pPr>
              <w:spacing w:after="0" w:line="240" w:lineRule="auto"/>
              <w:jc w:val="center"/>
              <w:rPr>
                <w:rFonts w:cs="Arial"/>
                <w:b/>
                <w:color w:val="FFFFFF" w:themeColor="background1"/>
                <w:sz w:val="16"/>
                <w:szCs w:val="16"/>
              </w:rPr>
            </w:pPr>
            <w:r w:rsidRPr="003653DB">
              <w:rPr>
                <w:rFonts w:cs="Arial"/>
                <w:b/>
                <w:color w:val="FFFFFF" w:themeColor="background1"/>
                <w:sz w:val="16"/>
                <w:szCs w:val="16"/>
              </w:rPr>
              <w:t>Pendiente</w:t>
            </w:r>
          </w:p>
          <w:p w14:paraId="17E5BBF3" w14:textId="77777777" w:rsidR="003653DB" w:rsidRPr="003653DB" w:rsidRDefault="003653DB" w:rsidP="003653DB">
            <w:pPr>
              <w:spacing w:after="0" w:line="240" w:lineRule="auto"/>
              <w:jc w:val="center"/>
              <w:rPr>
                <w:rFonts w:cs="Arial"/>
                <w:b/>
                <w:color w:val="FFFFFF" w:themeColor="background1"/>
                <w:sz w:val="16"/>
                <w:szCs w:val="16"/>
              </w:rPr>
            </w:pPr>
          </w:p>
        </w:tc>
      </w:tr>
      <w:tr w:rsidR="003653DB" w:rsidRPr="003653DB" w14:paraId="64E63992" w14:textId="77777777" w:rsidTr="00822E85">
        <w:trPr>
          <w:trHeight w:val="70"/>
        </w:trPr>
        <w:tc>
          <w:tcPr>
            <w:tcW w:w="9351" w:type="dxa"/>
            <w:gridSpan w:val="4"/>
            <w:shd w:val="clear" w:color="auto" w:fill="E2EFDA"/>
            <w:vAlign w:val="center"/>
          </w:tcPr>
          <w:p w14:paraId="2C30BD98" w14:textId="77777777" w:rsidR="003653DB" w:rsidRPr="003653DB" w:rsidRDefault="003653DB" w:rsidP="003653DB">
            <w:pPr>
              <w:spacing w:after="0" w:line="240" w:lineRule="auto"/>
              <w:jc w:val="center"/>
              <w:rPr>
                <w:rFonts w:cs="Arial"/>
                <w:b/>
                <w:color w:val="FFFFFF" w:themeColor="background1"/>
                <w:sz w:val="16"/>
                <w:szCs w:val="16"/>
              </w:rPr>
            </w:pPr>
            <w:r w:rsidRPr="003653DB">
              <w:rPr>
                <w:rFonts w:cs="Arial"/>
                <w:b/>
                <w:sz w:val="16"/>
                <w:szCs w:val="16"/>
              </w:rPr>
              <w:t>Temas Laborales</w:t>
            </w:r>
          </w:p>
        </w:tc>
      </w:tr>
      <w:tr w:rsidR="003653DB" w:rsidRPr="003653DB" w14:paraId="345873C5" w14:textId="77777777" w:rsidTr="00822E85">
        <w:tc>
          <w:tcPr>
            <w:tcW w:w="988" w:type="dxa"/>
            <w:vAlign w:val="center"/>
          </w:tcPr>
          <w:p w14:paraId="6F3B8F92" w14:textId="77777777" w:rsidR="003653DB" w:rsidRPr="003653DB" w:rsidRDefault="003653DB" w:rsidP="003653DB">
            <w:pPr>
              <w:spacing w:after="0" w:line="240" w:lineRule="auto"/>
              <w:jc w:val="center"/>
              <w:rPr>
                <w:rFonts w:cs="Arial"/>
                <w:sz w:val="16"/>
                <w:szCs w:val="16"/>
              </w:rPr>
            </w:pPr>
            <w:r w:rsidRPr="003653DB">
              <w:rPr>
                <w:rFonts w:cs="Arial"/>
                <w:sz w:val="16"/>
                <w:szCs w:val="16"/>
              </w:rPr>
              <w:t>10</w:t>
            </w:r>
          </w:p>
        </w:tc>
        <w:tc>
          <w:tcPr>
            <w:tcW w:w="1275" w:type="dxa"/>
            <w:vAlign w:val="center"/>
          </w:tcPr>
          <w:p w14:paraId="5AFFC5B4" w14:textId="77777777" w:rsidR="003653DB" w:rsidRPr="003653DB" w:rsidRDefault="003653DB" w:rsidP="003653DB">
            <w:pPr>
              <w:spacing w:after="0" w:line="240" w:lineRule="auto"/>
              <w:jc w:val="center"/>
              <w:rPr>
                <w:rFonts w:cs="Arial"/>
                <w:sz w:val="16"/>
                <w:szCs w:val="16"/>
              </w:rPr>
            </w:pPr>
            <w:r w:rsidRPr="003653DB">
              <w:rPr>
                <w:rFonts w:cs="Arial"/>
                <w:sz w:val="16"/>
                <w:szCs w:val="16"/>
              </w:rPr>
              <w:t>43%</w:t>
            </w:r>
          </w:p>
        </w:tc>
        <w:tc>
          <w:tcPr>
            <w:tcW w:w="3544" w:type="dxa"/>
            <w:vAlign w:val="center"/>
          </w:tcPr>
          <w:p w14:paraId="2150795D" w14:textId="77777777" w:rsidR="003653DB" w:rsidRPr="003653DB" w:rsidRDefault="003653DB" w:rsidP="003653DB">
            <w:pPr>
              <w:spacing w:after="0" w:line="240" w:lineRule="auto"/>
              <w:jc w:val="both"/>
              <w:rPr>
                <w:rFonts w:cs="Arial"/>
                <w:sz w:val="16"/>
                <w:szCs w:val="16"/>
              </w:rPr>
            </w:pPr>
            <w:r w:rsidRPr="003653DB">
              <w:rPr>
                <w:rFonts w:cs="Arial"/>
                <w:sz w:val="16"/>
                <w:szCs w:val="16"/>
              </w:rPr>
              <w:t xml:space="preserve">Hasta el 01 de junio de 2016 mediante oficio E-2016-251391-0101, en la mesa laboral SINTRACIHOBI entrego 7 casos (6 individuales y 1 colectivo) de MC no contratadas.  </w:t>
            </w:r>
          </w:p>
          <w:p w14:paraId="274C98A3" w14:textId="77777777" w:rsidR="003653DB" w:rsidRPr="003653DB" w:rsidRDefault="003653DB" w:rsidP="003653DB">
            <w:pPr>
              <w:spacing w:after="0" w:line="240" w:lineRule="auto"/>
              <w:jc w:val="both"/>
              <w:rPr>
                <w:rFonts w:cs="Arial"/>
                <w:sz w:val="16"/>
                <w:szCs w:val="16"/>
              </w:rPr>
            </w:pPr>
          </w:p>
          <w:p w14:paraId="4088735E" w14:textId="77777777" w:rsidR="003653DB" w:rsidRPr="003653DB" w:rsidRDefault="003653DB" w:rsidP="003653DB">
            <w:pPr>
              <w:spacing w:after="0" w:line="240" w:lineRule="auto"/>
              <w:jc w:val="both"/>
              <w:rPr>
                <w:rFonts w:cs="Arial"/>
                <w:sz w:val="16"/>
                <w:szCs w:val="16"/>
              </w:rPr>
            </w:pPr>
            <w:r w:rsidRPr="003653DB">
              <w:rPr>
                <w:rFonts w:cs="Arial"/>
                <w:sz w:val="16"/>
                <w:szCs w:val="16"/>
              </w:rPr>
              <w:t xml:space="preserve">Acciones adicionales del ICBF frente a la vinculación de MC: </w:t>
            </w:r>
          </w:p>
          <w:p w14:paraId="4DBEA1EF" w14:textId="77777777" w:rsidR="003653DB" w:rsidRPr="003653DB" w:rsidRDefault="003653DB" w:rsidP="003653DB">
            <w:pPr>
              <w:spacing w:after="0" w:line="240" w:lineRule="auto"/>
              <w:jc w:val="both"/>
              <w:rPr>
                <w:rFonts w:cs="Arial"/>
                <w:sz w:val="16"/>
                <w:szCs w:val="16"/>
              </w:rPr>
            </w:pPr>
          </w:p>
          <w:p w14:paraId="25571DED" w14:textId="4732C102" w:rsidR="003653DB" w:rsidRPr="003653DB" w:rsidRDefault="003653DB" w:rsidP="005B4AE5">
            <w:pPr>
              <w:numPr>
                <w:ilvl w:val="0"/>
                <w:numId w:val="133"/>
              </w:numPr>
              <w:spacing w:after="0" w:line="240" w:lineRule="auto"/>
              <w:ind w:left="175" w:hanging="141"/>
              <w:jc w:val="both"/>
              <w:rPr>
                <w:rFonts w:cs="Arial"/>
                <w:sz w:val="16"/>
                <w:szCs w:val="16"/>
              </w:rPr>
            </w:pPr>
            <w:r w:rsidRPr="003653DB">
              <w:rPr>
                <w:rFonts w:cs="Arial"/>
                <w:sz w:val="16"/>
                <w:szCs w:val="16"/>
              </w:rPr>
              <w:t xml:space="preserve">Circular No. 003 de 02 </w:t>
            </w:r>
            <w:r w:rsidR="00BA4D09" w:rsidRPr="003653DB">
              <w:rPr>
                <w:rFonts w:cs="Arial"/>
                <w:sz w:val="16"/>
                <w:szCs w:val="16"/>
              </w:rPr>
              <w:t>marzo</w:t>
            </w:r>
            <w:r w:rsidRPr="003653DB">
              <w:rPr>
                <w:rFonts w:cs="Arial"/>
                <w:sz w:val="16"/>
                <w:szCs w:val="16"/>
              </w:rPr>
              <w:t>/16</w:t>
            </w:r>
          </w:p>
          <w:p w14:paraId="1A23C73F" w14:textId="111205E1" w:rsidR="003653DB" w:rsidRPr="003653DB" w:rsidRDefault="003653DB" w:rsidP="005B4AE5">
            <w:pPr>
              <w:numPr>
                <w:ilvl w:val="0"/>
                <w:numId w:val="133"/>
              </w:numPr>
              <w:spacing w:after="0" w:line="240" w:lineRule="auto"/>
              <w:ind w:left="175" w:hanging="141"/>
              <w:jc w:val="both"/>
              <w:rPr>
                <w:rFonts w:cs="Arial"/>
                <w:sz w:val="16"/>
                <w:szCs w:val="16"/>
              </w:rPr>
            </w:pPr>
            <w:r w:rsidRPr="003653DB">
              <w:rPr>
                <w:rFonts w:cs="Arial"/>
                <w:sz w:val="16"/>
                <w:szCs w:val="16"/>
              </w:rPr>
              <w:t xml:space="preserve">Memorando S-2016-207647-0101 del 03 </w:t>
            </w:r>
            <w:r w:rsidR="00BA4D09" w:rsidRPr="003653DB">
              <w:rPr>
                <w:rFonts w:cs="Arial"/>
                <w:sz w:val="16"/>
                <w:szCs w:val="16"/>
              </w:rPr>
              <w:t>mayo</w:t>
            </w:r>
            <w:r w:rsidRPr="003653DB">
              <w:rPr>
                <w:rFonts w:cs="Arial"/>
                <w:sz w:val="16"/>
                <w:szCs w:val="16"/>
              </w:rPr>
              <w:t>/16</w:t>
            </w:r>
          </w:p>
          <w:p w14:paraId="699F6D90" w14:textId="77777777" w:rsidR="003653DB" w:rsidRPr="003653DB" w:rsidRDefault="003653DB" w:rsidP="005B4AE5">
            <w:pPr>
              <w:numPr>
                <w:ilvl w:val="0"/>
                <w:numId w:val="133"/>
              </w:numPr>
              <w:spacing w:after="0" w:line="240" w:lineRule="auto"/>
              <w:ind w:left="175" w:hanging="141"/>
              <w:jc w:val="both"/>
              <w:rPr>
                <w:rFonts w:cs="Arial"/>
                <w:sz w:val="16"/>
                <w:szCs w:val="16"/>
              </w:rPr>
            </w:pPr>
            <w:r w:rsidRPr="003653DB">
              <w:rPr>
                <w:rFonts w:cs="Arial"/>
                <w:sz w:val="16"/>
                <w:szCs w:val="16"/>
              </w:rPr>
              <w:t>Memorando S-2016-574349-0101 del 01 Nov/16</w:t>
            </w:r>
          </w:p>
        </w:tc>
        <w:tc>
          <w:tcPr>
            <w:tcW w:w="3544" w:type="dxa"/>
            <w:vAlign w:val="center"/>
          </w:tcPr>
          <w:p w14:paraId="243B1790" w14:textId="77777777" w:rsidR="003653DB" w:rsidRPr="003653DB" w:rsidRDefault="003653DB" w:rsidP="003653DB">
            <w:pPr>
              <w:spacing w:after="0" w:line="240" w:lineRule="auto"/>
              <w:jc w:val="both"/>
              <w:rPr>
                <w:rFonts w:cs="Arial"/>
                <w:sz w:val="16"/>
                <w:szCs w:val="16"/>
              </w:rPr>
            </w:pPr>
            <w:r w:rsidRPr="003653DB">
              <w:rPr>
                <w:rFonts w:cs="Arial"/>
                <w:sz w:val="16"/>
                <w:szCs w:val="16"/>
              </w:rPr>
              <w:t>Se está realizando por parte del ICBF verificación de la contratación y del debido proceso. Pendiente respuestas de Regionales.</w:t>
            </w:r>
          </w:p>
          <w:p w14:paraId="0A03B885" w14:textId="77777777" w:rsidR="003653DB" w:rsidRPr="003653DB" w:rsidRDefault="003653DB" w:rsidP="003653DB">
            <w:pPr>
              <w:spacing w:after="0" w:line="240" w:lineRule="auto"/>
              <w:jc w:val="both"/>
              <w:rPr>
                <w:rFonts w:cs="Arial"/>
                <w:sz w:val="16"/>
                <w:szCs w:val="16"/>
              </w:rPr>
            </w:pPr>
          </w:p>
          <w:p w14:paraId="4BCA8B8D" w14:textId="77777777" w:rsidR="003653DB" w:rsidRPr="003653DB" w:rsidRDefault="003653DB" w:rsidP="003653DB">
            <w:pPr>
              <w:spacing w:after="0" w:line="240" w:lineRule="auto"/>
              <w:jc w:val="both"/>
              <w:rPr>
                <w:rFonts w:cs="Arial"/>
                <w:sz w:val="16"/>
                <w:szCs w:val="16"/>
              </w:rPr>
            </w:pPr>
            <w:r w:rsidRPr="003653DB">
              <w:rPr>
                <w:rFonts w:cs="Arial"/>
                <w:sz w:val="16"/>
                <w:szCs w:val="16"/>
              </w:rPr>
              <w:t>Pendiente por SINTRACIHOBI entrega de los 1200 casos de madres comunitarias no contratadas.</w:t>
            </w:r>
          </w:p>
        </w:tc>
      </w:tr>
      <w:tr w:rsidR="003653DB" w:rsidRPr="003653DB" w14:paraId="61C1A178" w14:textId="77777777" w:rsidTr="00822E85">
        <w:tc>
          <w:tcPr>
            <w:tcW w:w="988" w:type="dxa"/>
            <w:vAlign w:val="center"/>
          </w:tcPr>
          <w:p w14:paraId="405E1459" w14:textId="77777777" w:rsidR="003653DB" w:rsidRPr="003653DB" w:rsidRDefault="003653DB" w:rsidP="003653DB">
            <w:pPr>
              <w:spacing w:after="0" w:line="240" w:lineRule="auto"/>
              <w:jc w:val="center"/>
              <w:rPr>
                <w:rFonts w:cs="Arial"/>
                <w:sz w:val="16"/>
                <w:szCs w:val="16"/>
              </w:rPr>
            </w:pPr>
            <w:r w:rsidRPr="003653DB">
              <w:rPr>
                <w:rFonts w:cs="Arial"/>
                <w:sz w:val="16"/>
                <w:szCs w:val="16"/>
              </w:rPr>
              <w:t>11</w:t>
            </w:r>
          </w:p>
        </w:tc>
        <w:tc>
          <w:tcPr>
            <w:tcW w:w="1275" w:type="dxa"/>
            <w:vAlign w:val="center"/>
          </w:tcPr>
          <w:p w14:paraId="743F749E"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4169CCE1" w14:textId="77777777" w:rsidR="003653DB" w:rsidRPr="003653DB" w:rsidRDefault="003653DB" w:rsidP="003653DB">
            <w:pPr>
              <w:spacing w:after="0" w:line="240" w:lineRule="auto"/>
              <w:jc w:val="both"/>
              <w:rPr>
                <w:rFonts w:cs="Arial"/>
                <w:sz w:val="16"/>
                <w:szCs w:val="16"/>
              </w:rPr>
            </w:pPr>
            <w:r w:rsidRPr="003653DB">
              <w:rPr>
                <w:rFonts w:cs="Arial"/>
                <w:sz w:val="16"/>
                <w:szCs w:val="16"/>
              </w:rPr>
              <w:t>Acciones del ICBF para las adiciones y prórrogas de los contratos de aporte hasta el 31 de octubre de 2016:</w:t>
            </w:r>
          </w:p>
          <w:p w14:paraId="12E5BAC5" w14:textId="77777777" w:rsidR="003653DB" w:rsidRPr="003653DB" w:rsidRDefault="003653DB" w:rsidP="003653DB">
            <w:pPr>
              <w:spacing w:after="0" w:line="240" w:lineRule="auto"/>
              <w:ind w:left="1440"/>
              <w:jc w:val="both"/>
              <w:rPr>
                <w:rFonts w:cs="Arial"/>
                <w:sz w:val="16"/>
                <w:szCs w:val="16"/>
              </w:rPr>
            </w:pPr>
          </w:p>
          <w:p w14:paraId="123AC1AE" w14:textId="77777777" w:rsidR="003653DB" w:rsidRPr="003653DB" w:rsidRDefault="003653DB" w:rsidP="005B4AE5">
            <w:pPr>
              <w:numPr>
                <w:ilvl w:val="0"/>
                <w:numId w:val="132"/>
              </w:numPr>
              <w:spacing w:after="0" w:line="240" w:lineRule="auto"/>
              <w:ind w:left="175" w:hanging="141"/>
              <w:jc w:val="both"/>
              <w:rPr>
                <w:rFonts w:cs="Arial"/>
                <w:sz w:val="16"/>
                <w:szCs w:val="16"/>
              </w:rPr>
            </w:pPr>
            <w:r w:rsidRPr="003653DB">
              <w:rPr>
                <w:rFonts w:cs="Arial"/>
                <w:sz w:val="16"/>
                <w:szCs w:val="16"/>
              </w:rPr>
              <w:t xml:space="preserve">Memorando </w:t>
            </w:r>
            <w:hyperlink r:id="rId20" w:history="1">
              <w:r w:rsidRPr="003653DB">
                <w:rPr>
                  <w:rFonts w:cs="Arial"/>
                  <w:sz w:val="16"/>
                  <w:szCs w:val="16"/>
                  <w:u w:val="single"/>
                </w:rPr>
                <w:t>S-2016-211795-0101</w:t>
              </w:r>
            </w:hyperlink>
            <w:r w:rsidRPr="003653DB">
              <w:rPr>
                <w:rFonts w:cs="Arial"/>
                <w:sz w:val="16"/>
                <w:szCs w:val="16"/>
              </w:rPr>
              <w:t xml:space="preserve"> del 05 Mayo/16, con orientaciones a las Regionales</w:t>
            </w:r>
          </w:p>
          <w:p w14:paraId="7324E6D5" w14:textId="77777777" w:rsidR="003653DB" w:rsidRPr="003653DB" w:rsidRDefault="0016045A" w:rsidP="005B4AE5">
            <w:pPr>
              <w:numPr>
                <w:ilvl w:val="0"/>
                <w:numId w:val="132"/>
              </w:numPr>
              <w:spacing w:after="0" w:line="240" w:lineRule="auto"/>
              <w:ind w:left="175" w:hanging="141"/>
              <w:jc w:val="both"/>
              <w:rPr>
                <w:rFonts w:cs="Arial"/>
                <w:sz w:val="16"/>
                <w:szCs w:val="16"/>
              </w:rPr>
            </w:pPr>
            <w:hyperlink r:id="rId21" w:history="1">
              <w:r w:rsidR="003653DB" w:rsidRPr="003653DB">
                <w:rPr>
                  <w:rFonts w:cs="Arial"/>
                  <w:sz w:val="16"/>
                  <w:szCs w:val="16"/>
                  <w:u w:val="single"/>
                </w:rPr>
                <w:t>Videoconferencia</w:t>
              </w:r>
            </w:hyperlink>
            <w:r w:rsidR="003653DB" w:rsidRPr="003653DB">
              <w:rPr>
                <w:rFonts w:cs="Arial"/>
                <w:sz w:val="16"/>
                <w:szCs w:val="16"/>
              </w:rPr>
              <w:t xml:space="preserve"> con orientaciones a las Regionales.</w:t>
            </w:r>
          </w:p>
        </w:tc>
        <w:tc>
          <w:tcPr>
            <w:tcW w:w="3544" w:type="dxa"/>
            <w:vAlign w:val="center"/>
          </w:tcPr>
          <w:p w14:paraId="69B8632D" w14:textId="77777777" w:rsidR="003653DB" w:rsidRPr="003653DB" w:rsidRDefault="003653DB" w:rsidP="003653DB">
            <w:pPr>
              <w:spacing w:after="0" w:line="240" w:lineRule="auto"/>
              <w:jc w:val="both"/>
              <w:rPr>
                <w:rFonts w:cs="Arial"/>
                <w:sz w:val="16"/>
                <w:szCs w:val="16"/>
              </w:rPr>
            </w:pPr>
          </w:p>
        </w:tc>
      </w:tr>
      <w:tr w:rsidR="003653DB" w:rsidRPr="003653DB" w14:paraId="300BECFC" w14:textId="77777777" w:rsidTr="00822E85">
        <w:trPr>
          <w:trHeight w:val="2643"/>
        </w:trPr>
        <w:tc>
          <w:tcPr>
            <w:tcW w:w="988" w:type="dxa"/>
            <w:vAlign w:val="center"/>
          </w:tcPr>
          <w:p w14:paraId="5C5C568D" w14:textId="77777777" w:rsidR="003653DB" w:rsidRPr="003653DB" w:rsidRDefault="003653DB" w:rsidP="003653DB">
            <w:pPr>
              <w:spacing w:after="0" w:line="240" w:lineRule="auto"/>
              <w:jc w:val="center"/>
              <w:rPr>
                <w:rFonts w:cs="Arial"/>
                <w:sz w:val="16"/>
                <w:szCs w:val="16"/>
              </w:rPr>
            </w:pPr>
            <w:r w:rsidRPr="003653DB">
              <w:rPr>
                <w:rFonts w:cs="Arial"/>
                <w:sz w:val="16"/>
                <w:szCs w:val="16"/>
              </w:rPr>
              <w:lastRenderedPageBreak/>
              <w:t>12 - 16</w:t>
            </w:r>
          </w:p>
        </w:tc>
        <w:tc>
          <w:tcPr>
            <w:tcW w:w="1275" w:type="dxa"/>
            <w:vAlign w:val="center"/>
          </w:tcPr>
          <w:p w14:paraId="5D7156E2"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601EF903" w14:textId="77777777" w:rsidR="003653DB" w:rsidRPr="003653DB" w:rsidRDefault="003653DB" w:rsidP="003653DB">
            <w:pPr>
              <w:spacing w:after="0" w:line="240" w:lineRule="auto"/>
              <w:jc w:val="both"/>
              <w:rPr>
                <w:rFonts w:cs="Arial"/>
                <w:sz w:val="16"/>
                <w:szCs w:val="16"/>
              </w:rPr>
            </w:pPr>
            <w:r w:rsidRPr="003653DB">
              <w:rPr>
                <w:rFonts w:cs="Arial"/>
                <w:sz w:val="16"/>
                <w:szCs w:val="16"/>
              </w:rPr>
              <w:t>Para los contratos con vigencias futuras, se cuenta con las clausulas en las minutas, aprobadas por la Dirección de Contratación ICBF y Ministerio de Trabajo que dan cumplimiento al acuerdo frente a la vocación de permanencia y estabilidad laboral de las madres comunitarias.</w:t>
            </w:r>
          </w:p>
        </w:tc>
        <w:tc>
          <w:tcPr>
            <w:tcW w:w="3544" w:type="dxa"/>
            <w:vAlign w:val="center"/>
          </w:tcPr>
          <w:p w14:paraId="1F43CAEC" w14:textId="0F9DE5CF" w:rsidR="003653DB" w:rsidRPr="003653DB" w:rsidRDefault="003653DB" w:rsidP="003653DB">
            <w:pPr>
              <w:spacing w:after="0" w:line="240" w:lineRule="auto"/>
              <w:jc w:val="both"/>
              <w:rPr>
                <w:rFonts w:cs="Arial"/>
                <w:sz w:val="16"/>
                <w:szCs w:val="16"/>
              </w:rPr>
            </w:pPr>
            <w:r w:rsidRPr="003653DB">
              <w:rPr>
                <w:rFonts w:cs="Arial"/>
                <w:sz w:val="16"/>
                <w:szCs w:val="16"/>
              </w:rPr>
              <w:t xml:space="preserve">Desde el Ministerio de Trabajo se aclaró en la mesa de seguimiento del 24-25-31 de </w:t>
            </w:r>
            <w:r w:rsidR="00BA4D09" w:rsidRPr="003653DB">
              <w:rPr>
                <w:rFonts w:cs="Arial"/>
                <w:sz w:val="16"/>
                <w:szCs w:val="16"/>
              </w:rPr>
              <w:t>octubre</w:t>
            </w:r>
            <w:r w:rsidRPr="003653DB">
              <w:rPr>
                <w:rFonts w:cs="Arial"/>
                <w:sz w:val="16"/>
                <w:szCs w:val="16"/>
              </w:rPr>
              <w:t xml:space="preserve"> de 2016:</w:t>
            </w:r>
          </w:p>
          <w:p w14:paraId="06CC899E" w14:textId="77777777" w:rsidR="003653DB" w:rsidRPr="003653DB" w:rsidRDefault="003653DB" w:rsidP="003653DB">
            <w:pPr>
              <w:spacing w:after="0" w:line="240" w:lineRule="auto"/>
              <w:jc w:val="both"/>
              <w:rPr>
                <w:rFonts w:cs="Arial"/>
                <w:sz w:val="16"/>
                <w:szCs w:val="16"/>
              </w:rPr>
            </w:pPr>
          </w:p>
          <w:p w14:paraId="6FC8299E" w14:textId="77777777" w:rsidR="003653DB" w:rsidRPr="003653DB" w:rsidRDefault="003653DB" w:rsidP="005B4AE5">
            <w:pPr>
              <w:numPr>
                <w:ilvl w:val="0"/>
                <w:numId w:val="132"/>
              </w:numPr>
              <w:spacing w:after="0" w:line="240" w:lineRule="auto"/>
              <w:ind w:left="175" w:hanging="175"/>
              <w:jc w:val="both"/>
              <w:rPr>
                <w:rFonts w:cs="Arial"/>
                <w:sz w:val="16"/>
                <w:szCs w:val="16"/>
              </w:rPr>
            </w:pPr>
            <w:r w:rsidRPr="003653DB">
              <w:rPr>
                <w:rFonts w:cs="Arial"/>
                <w:sz w:val="16"/>
                <w:szCs w:val="16"/>
              </w:rPr>
              <w:t>El ICBF no podrá obligar a la EAS a realizar contratación a término indefinido, ya que no puede apropiar recursos, más allá de las vigencias futuras.</w:t>
            </w:r>
          </w:p>
          <w:p w14:paraId="6CF18D94" w14:textId="77777777" w:rsidR="003653DB" w:rsidRPr="003653DB" w:rsidRDefault="003653DB" w:rsidP="003653DB">
            <w:pPr>
              <w:spacing w:after="0" w:line="240" w:lineRule="auto"/>
              <w:jc w:val="both"/>
              <w:rPr>
                <w:rFonts w:cs="Arial"/>
                <w:sz w:val="16"/>
                <w:szCs w:val="16"/>
              </w:rPr>
            </w:pPr>
          </w:p>
          <w:p w14:paraId="09D15849" w14:textId="77777777" w:rsidR="003653DB" w:rsidRPr="003653DB" w:rsidRDefault="003653DB" w:rsidP="003653DB">
            <w:pPr>
              <w:spacing w:after="0" w:line="240" w:lineRule="auto"/>
              <w:jc w:val="both"/>
              <w:rPr>
                <w:rFonts w:cs="Arial"/>
                <w:sz w:val="16"/>
                <w:szCs w:val="16"/>
              </w:rPr>
            </w:pPr>
            <w:r w:rsidRPr="003653DB">
              <w:rPr>
                <w:rFonts w:cs="Arial"/>
                <w:sz w:val="16"/>
                <w:szCs w:val="16"/>
              </w:rPr>
              <w:t>El ICBF para las vigencias 2016, 2017 y 2018, atendiendo a las vigencias futuras otorgadas para la suscripción de contratos de aporte que contemplan un plazo de 1° de noviembre hasta julio de 2018, incluye dentro de los mismos las siguientes cláusulas:</w:t>
            </w:r>
          </w:p>
          <w:p w14:paraId="3F34A330" w14:textId="77777777" w:rsidR="003653DB" w:rsidRPr="003653DB" w:rsidRDefault="003653DB" w:rsidP="003653DB">
            <w:pPr>
              <w:spacing w:after="0" w:line="240" w:lineRule="auto"/>
              <w:jc w:val="both"/>
              <w:rPr>
                <w:rFonts w:cs="Arial"/>
                <w:sz w:val="16"/>
                <w:szCs w:val="16"/>
              </w:rPr>
            </w:pPr>
          </w:p>
          <w:p w14:paraId="61654AE4" w14:textId="77777777" w:rsidR="003653DB" w:rsidRPr="003653DB" w:rsidRDefault="003653DB" w:rsidP="003653DB">
            <w:pPr>
              <w:spacing w:after="0" w:line="240" w:lineRule="auto"/>
              <w:contextualSpacing/>
              <w:jc w:val="both"/>
              <w:rPr>
                <w:rFonts w:cs="Arial"/>
                <w:sz w:val="16"/>
                <w:szCs w:val="16"/>
              </w:rPr>
            </w:pPr>
            <w:r w:rsidRPr="003653DB">
              <w:rPr>
                <w:rFonts w:cs="Arial"/>
                <w:sz w:val="16"/>
                <w:szCs w:val="16"/>
              </w:rPr>
              <w:t>Obligaciones específicas de las EAS. Obligaciones para el inicio de la atención: "Asegurar la incorporación, permanencia y estabilidad laboral durante el plazo de ejecución del presente contrato de aporte, de las madres y padres comunitarios requeridos para el cumplimiento del objeto de este contrato y que se encontraban vinculadas a 31 de octubre de 2016, en el marco de los lineamientos y manuales establecidos, siempre que no hayan incurrido en incumplimiento del contrato laboral, del reglamento interno de trabajo o de los lineamientos del programa de Hogares Comunitarios de Bienestar".</w:t>
            </w:r>
          </w:p>
          <w:p w14:paraId="05F70099" w14:textId="77777777" w:rsidR="003653DB" w:rsidRPr="003653DB" w:rsidRDefault="003653DB" w:rsidP="003653DB">
            <w:pPr>
              <w:spacing w:after="0" w:line="240" w:lineRule="auto"/>
              <w:ind w:left="426"/>
              <w:contextualSpacing/>
              <w:jc w:val="both"/>
              <w:rPr>
                <w:rFonts w:cs="Arial"/>
                <w:sz w:val="16"/>
                <w:szCs w:val="16"/>
              </w:rPr>
            </w:pPr>
          </w:p>
          <w:p w14:paraId="6FDE930B" w14:textId="77777777" w:rsidR="003653DB" w:rsidRPr="003653DB" w:rsidRDefault="003653DB" w:rsidP="003653DB">
            <w:pPr>
              <w:spacing w:after="0" w:line="240" w:lineRule="auto"/>
              <w:contextualSpacing/>
              <w:jc w:val="both"/>
              <w:rPr>
                <w:rFonts w:cs="Arial"/>
                <w:sz w:val="16"/>
                <w:szCs w:val="16"/>
              </w:rPr>
            </w:pPr>
            <w:r w:rsidRPr="003653DB">
              <w:rPr>
                <w:rFonts w:cs="Arial"/>
                <w:sz w:val="16"/>
                <w:szCs w:val="16"/>
              </w:rPr>
              <w:t>Obligaciones específicas de las EAS. Obligaciones relacionadas con el talento humano. "Asegurar la incorporación, permanencia y estabilidad laboral durante el plazo de ejecución del presente contrato de aporte, de las madres y padres comunitarios requeridos para el cumplimiento del objeto de este contrato y que se encontraban vinculados a 31 de octubre de 2016, en el marco de los lineamientos y manuales establecidos, siempre que a la fecha indicada no hayan incurrido en incumplimiento al contrato laboral, reglamento interno de trabajo o de los lineamientos del programa de HCB".</w:t>
            </w:r>
          </w:p>
          <w:p w14:paraId="48BC064E" w14:textId="77777777" w:rsidR="003653DB" w:rsidRPr="003653DB" w:rsidRDefault="003653DB" w:rsidP="003653DB">
            <w:pPr>
              <w:spacing w:after="0" w:line="240" w:lineRule="auto"/>
              <w:ind w:left="142"/>
              <w:contextualSpacing/>
              <w:jc w:val="both"/>
              <w:rPr>
                <w:rFonts w:cs="Arial"/>
                <w:sz w:val="16"/>
                <w:szCs w:val="16"/>
              </w:rPr>
            </w:pPr>
          </w:p>
          <w:p w14:paraId="704ABB2B" w14:textId="77777777" w:rsidR="003653DB" w:rsidRPr="003653DB" w:rsidRDefault="003653DB" w:rsidP="003653DB">
            <w:pPr>
              <w:spacing w:after="0" w:line="240" w:lineRule="auto"/>
              <w:rPr>
                <w:rFonts w:cs="Arial"/>
                <w:sz w:val="16"/>
                <w:szCs w:val="16"/>
              </w:rPr>
            </w:pPr>
            <w:r w:rsidRPr="003653DB">
              <w:rPr>
                <w:rFonts w:cs="Arial"/>
                <w:sz w:val="16"/>
                <w:szCs w:val="16"/>
              </w:rPr>
              <w:t>Es en los términos expuestos que se atiende lo pactado en el referido acuerdo, en el marco de las competencias que tiene el ICBF para ello y las posibilidades que la naturaleza del contrato de aporte brinda.</w:t>
            </w:r>
          </w:p>
          <w:p w14:paraId="7DFB62D8" w14:textId="77777777" w:rsidR="003653DB" w:rsidRPr="003653DB" w:rsidRDefault="003653DB" w:rsidP="003653DB">
            <w:pPr>
              <w:spacing w:after="0" w:line="240" w:lineRule="auto"/>
              <w:jc w:val="both"/>
              <w:rPr>
                <w:rFonts w:cs="Arial"/>
                <w:sz w:val="16"/>
                <w:szCs w:val="16"/>
              </w:rPr>
            </w:pPr>
          </w:p>
        </w:tc>
      </w:tr>
      <w:tr w:rsidR="003653DB" w:rsidRPr="003653DB" w14:paraId="7A6D2C4A" w14:textId="77777777" w:rsidTr="00822E85">
        <w:tc>
          <w:tcPr>
            <w:tcW w:w="988" w:type="dxa"/>
            <w:vAlign w:val="center"/>
          </w:tcPr>
          <w:p w14:paraId="548F4468" w14:textId="77777777" w:rsidR="003653DB" w:rsidRPr="003653DB" w:rsidRDefault="003653DB" w:rsidP="003653DB">
            <w:pPr>
              <w:spacing w:after="0" w:line="240" w:lineRule="auto"/>
              <w:jc w:val="center"/>
              <w:rPr>
                <w:rFonts w:cs="Arial"/>
                <w:sz w:val="16"/>
                <w:szCs w:val="16"/>
              </w:rPr>
            </w:pPr>
            <w:r w:rsidRPr="003653DB">
              <w:rPr>
                <w:rFonts w:cs="Arial"/>
                <w:sz w:val="16"/>
                <w:szCs w:val="16"/>
              </w:rPr>
              <w:t>13</w:t>
            </w:r>
          </w:p>
        </w:tc>
        <w:tc>
          <w:tcPr>
            <w:tcW w:w="1275" w:type="dxa"/>
            <w:vAlign w:val="center"/>
          </w:tcPr>
          <w:p w14:paraId="174020DA" w14:textId="77777777" w:rsidR="003653DB" w:rsidRPr="003653DB" w:rsidRDefault="003653DB" w:rsidP="003653DB">
            <w:pPr>
              <w:spacing w:after="0" w:line="240" w:lineRule="auto"/>
              <w:jc w:val="center"/>
              <w:rPr>
                <w:rFonts w:cs="Arial"/>
                <w:sz w:val="16"/>
                <w:szCs w:val="16"/>
              </w:rPr>
            </w:pPr>
            <w:r w:rsidRPr="003653DB">
              <w:rPr>
                <w:rFonts w:cs="Arial"/>
                <w:sz w:val="16"/>
                <w:szCs w:val="16"/>
              </w:rPr>
              <w:t>33%</w:t>
            </w:r>
          </w:p>
        </w:tc>
        <w:tc>
          <w:tcPr>
            <w:tcW w:w="3544" w:type="dxa"/>
            <w:vAlign w:val="center"/>
          </w:tcPr>
          <w:p w14:paraId="12390139" w14:textId="77777777" w:rsidR="003653DB" w:rsidRPr="003653DB" w:rsidRDefault="003653DB" w:rsidP="003653DB">
            <w:pPr>
              <w:spacing w:after="0" w:line="240" w:lineRule="auto"/>
              <w:jc w:val="both"/>
              <w:rPr>
                <w:rFonts w:cs="Arial"/>
                <w:sz w:val="16"/>
                <w:szCs w:val="16"/>
              </w:rPr>
            </w:pPr>
            <w:r w:rsidRPr="003653DB">
              <w:rPr>
                <w:rFonts w:cs="Arial"/>
                <w:sz w:val="16"/>
                <w:szCs w:val="16"/>
              </w:rPr>
              <w:t>Se han realizado las siguientes mesas:</w:t>
            </w:r>
          </w:p>
          <w:p w14:paraId="2FF099C3" w14:textId="77777777" w:rsidR="003653DB" w:rsidRPr="003653DB" w:rsidRDefault="003653DB" w:rsidP="005B4AE5">
            <w:pPr>
              <w:numPr>
                <w:ilvl w:val="1"/>
                <w:numId w:val="134"/>
              </w:numPr>
              <w:tabs>
                <w:tab w:val="num" w:pos="1026"/>
              </w:tabs>
              <w:spacing w:after="0" w:line="240" w:lineRule="auto"/>
              <w:ind w:left="317" w:hanging="283"/>
              <w:jc w:val="both"/>
              <w:rPr>
                <w:rFonts w:cs="Arial"/>
                <w:sz w:val="16"/>
                <w:szCs w:val="16"/>
              </w:rPr>
            </w:pPr>
            <w:r w:rsidRPr="003653DB">
              <w:rPr>
                <w:rFonts w:cs="Arial"/>
                <w:sz w:val="16"/>
                <w:szCs w:val="16"/>
              </w:rPr>
              <w:t>Mesa de Seguimiento – mayo 18 de 2016</w:t>
            </w:r>
          </w:p>
          <w:p w14:paraId="3C478E34" w14:textId="77777777" w:rsidR="003653DB" w:rsidRPr="003653DB" w:rsidRDefault="003653DB" w:rsidP="005B4AE5">
            <w:pPr>
              <w:numPr>
                <w:ilvl w:val="1"/>
                <w:numId w:val="134"/>
              </w:numPr>
              <w:tabs>
                <w:tab w:val="num" w:pos="1026"/>
              </w:tabs>
              <w:spacing w:after="0" w:line="240" w:lineRule="auto"/>
              <w:ind w:left="317" w:hanging="283"/>
              <w:jc w:val="both"/>
              <w:rPr>
                <w:rFonts w:cs="Arial"/>
                <w:sz w:val="16"/>
                <w:szCs w:val="16"/>
              </w:rPr>
            </w:pPr>
            <w:r w:rsidRPr="003653DB">
              <w:rPr>
                <w:rFonts w:cs="Arial"/>
                <w:sz w:val="16"/>
                <w:szCs w:val="16"/>
              </w:rPr>
              <w:t>3 Mesa Laboral – 09 agosto de 2016</w:t>
            </w:r>
          </w:p>
          <w:p w14:paraId="20273BDB" w14:textId="77777777" w:rsidR="003653DB" w:rsidRPr="003653DB" w:rsidRDefault="003653DB" w:rsidP="005B4AE5">
            <w:pPr>
              <w:numPr>
                <w:ilvl w:val="1"/>
                <w:numId w:val="134"/>
              </w:numPr>
              <w:tabs>
                <w:tab w:val="num" w:pos="1026"/>
              </w:tabs>
              <w:spacing w:after="0" w:line="240" w:lineRule="auto"/>
              <w:ind w:left="317" w:hanging="283"/>
              <w:jc w:val="both"/>
              <w:rPr>
                <w:rFonts w:cs="Arial"/>
                <w:sz w:val="16"/>
                <w:szCs w:val="16"/>
              </w:rPr>
            </w:pPr>
            <w:r w:rsidRPr="003653DB">
              <w:rPr>
                <w:rFonts w:cs="Arial"/>
                <w:sz w:val="16"/>
                <w:szCs w:val="16"/>
              </w:rPr>
              <w:t>2 Mesa Seguimiento – 09 agosto de 2016</w:t>
            </w:r>
          </w:p>
          <w:p w14:paraId="1C3007AB" w14:textId="77777777" w:rsidR="003653DB" w:rsidRPr="003653DB" w:rsidRDefault="003653DB" w:rsidP="003653DB">
            <w:pPr>
              <w:spacing w:after="0" w:line="240" w:lineRule="auto"/>
              <w:jc w:val="both"/>
              <w:rPr>
                <w:rFonts w:cs="Arial"/>
                <w:sz w:val="16"/>
                <w:szCs w:val="16"/>
              </w:rPr>
            </w:pPr>
            <w:r w:rsidRPr="003653DB">
              <w:rPr>
                <w:rFonts w:cs="Arial"/>
                <w:sz w:val="16"/>
                <w:szCs w:val="16"/>
              </w:rPr>
              <w:t>Pero no hay listado de MC con casos de no pago de SSSG del mes de enero.</w:t>
            </w:r>
          </w:p>
        </w:tc>
        <w:tc>
          <w:tcPr>
            <w:tcW w:w="3544" w:type="dxa"/>
            <w:vAlign w:val="center"/>
          </w:tcPr>
          <w:p w14:paraId="79A2ED0E" w14:textId="77777777" w:rsidR="003653DB" w:rsidRPr="00B379EA" w:rsidRDefault="003653DB" w:rsidP="003653DB">
            <w:pPr>
              <w:spacing w:after="0" w:line="240" w:lineRule="auto"/>
              <w:jc w:val="both"/>
              <w:rPr>
                <w:rFonts w:cs="Arial"/>
                <w:sz w:val="16"/>
                <w:szCs w:val="16"/>
              </w:rPr>
            </w:pPr>
            <w:r w:rsidRPr="00B379EA">
              <w:rPr>
                <w:rFonts w:cs="Arial"/>
                <w:sz w:val="16"/>
                <w:szCs w:val="16"/>
              </w:rPr>
              <w:t xml:space="preserve">Pendiente por parte de </w:t>
            </w:r>
            <w:r w:rsidRPr="00B379EA">
              <w:rPr>
                <w:rFonts w:cs="Arial"/>
                <w:b/>
                <w:bCs/>
                <w:sz w:val="16"/>
                <w:szCs w:val="16"/>
              </w:rPr>
              <w:t xml:space="preserve">SINTRACIHOBI </w:t>
            </w:r>
            <w:r w:rsidRPr="00B379EA">
              <w:rPr>
                <w:rFonts w:cs="Arial"/>
                <w:sz w:val="16"/>
                <w:szCs w:val="16"/>
              </w:rPr>
              <w:t xml:space="preserve">el listado de MC </w:t>
            </w:r>
            <w:r w:rsidRPr="00B379EA">
              <w:rPr>
                <w:rFonts w:cs="Arial"/>
                <w:b/>
                <w:bCs/>
                <w:sz w:val="16"/>
                <w:szCs w:val="16"/>
              </w:rPr>
              <w:t>con casos del pago de SSSG</w:t>
            </w:r>
          </w:p>
        </w:tc>
      </w:tr>
      <w:tr w:rsidR="003653DB" w:rsidRPr="003653DB" w14:paraId="47A61A92" w14:textId="77777777" w:rsidTr="00822E85">
        <w:tc>
          <w:tcPr>
            <w:tcW w:w="988" w:type="dxa"/>
            <w:vAlign w:val="center"/>
          </w:tcPr>
          <w:p w14:paraId="49491CFA" w14:textId="77777777" w:rsidR="003653DB" w:rsidRPr="003653DB" w:rsidRDefault="003653DB" w:rsidP="003653DB">
            <w:pPr>
              <w:spacing w:after="0" w:line="240" w:lineRule="auto"/>
              <w:jc w:val="center"/>
              <w:rPr>
                <w:rFonts w:cs="Arial"/>
                <w:sz w:val="16"/>
                <w:szCs w:val="16"/>
              </w:rPr>
            </w:pPr>
            <w:r w:rsidRPr="003653DB">
              <w:rPr>
                <w:rFonts w:cs="Arial"/>
                <w:sz w:val="16"/>
                <w:szCs w:val="16"/>
              </w:rPr>
              <w:t>14</w:t>
            </w:r>
          </w:p>
        </w:tc>
        <w:tc>
          <w:tcPr>
            <w:tcW w:w="1275" w:type="dxa"/>
            <w:vAlign w:val="center"/>
          </w:tcPr>
          <w:p w14:paraId="14E973AC"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5B074096" w14:textId="77777777" w:rsidR="003653DB" w:rsidRPr="003653DB" w:rsidRDefault="003653DB" w:rsidP="003653DB">
            <w:pPr>
              <w:spacing w:after="0" w:line="240" w:lineRule="auto"/>
              <w:jc w:val="both"/>
              <w:rPr>
                <w:rFonts w:cs="Arial"/>
                <w:sz w:val="16"/>
                <w:szCs w:val="16"/>
              </w:rPr>
            </w:pPr>
            <w:r w:rsidRPr="003653DB">
              <w:rPr>
                <w:rFonts w:cs="Arial"/>
                <w:sz w:val="16"/>
                <w:szCs w:val="16"/>
              </w:rPr>
              <w:t xml:space="preserve">Mediante Radicado: S-2016-035988 del 29 de septiembre de 2016, firmado por FERNANDO JIMÉNEZ RODRÍGUEZ - Secretario Ejecutivo Consejo Superior de Política Fiscal – CONFIS, </w:t>
            </w:r>
            <w:r w:rsidRPr="003653DB">
              <w:rPr>
                <w:rFonts w:cs="Arial"/>
                <w:sz w:val="16"/>
                <w:szCs w:val="16"/>
              </w:rPr>
              <w:lastRenderedPageBreak/>
              <w:t>comunican al ICBF la aprobación de las vigencias futuras.</w:t>
            </w:r>
          </w:p>
        </w:tc>
        <w:tc>
          <w:tcPr>
            <w:tcW w:w="3544" w:type="dxa"/>
            <w:vAlign w:val="center"/>
          </w:tcPr>
          <w:p w14:paraId="40458FB0" w14:textId="77777777" w:rsidR="003653DB" w:rsidRPr="00B379EA" w:rsidRDefault="003653DB" w:rsidP="003653DB">
            <w:pPr>
              <w:spacing w:after="0" w:line="240" w:lineRule="auto"/>
              <w:jc w:val="both"/>
              <w:rPr>
                <w:rFonts w:cs="Arial"/>
                <w:sz w:val="16"/>
                <w:szCs w:val="16"/>
              </w:rPr>
            </w:pPr>
          </w:p>
        </w:tc>
      </w:tr>
      <w:tr w:rsidR="003653DB" w:rsidRPr="003653DB" w14:paraId="05021E92" w14:textId="77777777" w:rsidTr="00822E85">
        <w:tc>
          <w:tcPr>
            <w:tcW w:w="988" w:type="dxa"/>
            <w:vAlign w:val="center"/>
          </w:tcPr>
          <w:p w14:paraId="4A561F64" w14:textId="77777777" w:rsidR="003653DB" w:rsidRPr="003653DB" w:rsidRDefault="003653DB" w:rsidP="003653DB">
            <w:pPr>
              <w:spacing w:after="0" w:line="240" w:lineRule="auto"/>
              <w:jc w:val="center"/>
              <w:rPr>
                <w:rFonts w:cs="Arial"/>
                <w:sz w:val="16"/>
                <w:szCs w:val="16"/>
              </w:rPr>
            </w:pPr>
            <w:r w:rsidRPr="003653DB">
              <w:rPr>
                <w:rFonts w:cs="Arial"/>
                <w:sz w:val="16"/>
                <w:szCs w:val="16"/>
              </w:rPr>
              <w:t>15</w:t>
            </w:r>
          </w:p>
        </w:tc>
        <w:tc>
          <w:tcPr>
            <w:tcW w:w="1275" w:type="dxa"/>
            <w:vAlign w:val="center"/>
          </w:tcPr>
          <w:p w14:paraId="64FF1CB0"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29FC7237" w14:textId="77777777" w:rsidR="003653DB" w:rsidRPr="003653DB" w:rsidRDefault="003653DB" w:rsidP="003653DB">
            <w:pPr>
              <w:spacing w:after="0" w:line="240" w:lineRule="auto"/>
              <w:jc w:val="both"/>
              <w:rPr>
                <w:rFonts w:cs="Arial"/>
                <w:sz w:val="16"/>
                <w:szCs w:val="16"/>
              </w:rPr>
            </w:pPr>
            <w:r w:rsidRPr="003653DB">
              <w:rPr>
                <w:rFonts w:cs="Arial"/>
                <w:sz w:val="16"/>
                <w:szCs w:val="16"/>
              </w:rPr>
              <w:t>Se modificó el manual de contratación del ICBF en el numeral 4.3 para la contratación de las asociaciones.</w:t>
            </w:r>
          </w:p>
          <w:p w14:paraId="54B67F7F" w14:textId="77777777" w:rsidR="003653DB" w:rsidRPr="003653DB" w:rsidRDefault="003653DB" w:rsidP="003653DB">
            <w:pPr>
              <w:spacing w:after="0" w:line="240" w:lineRule="auto"/>
              <w:jc w:val="both"/>
              <w:rPr>
                <w:rFonts w:cs="Arial"/>
                <w:sz w:val="16"/>
                <w:szCs w:val="16"/>
              </w:rPr>
            </w:pPr>
          </w:p>
          <w:p w14:paraId="78460AF8" w14:textId="77777777" w:rsidR="003653DB" w:rsidRPr="003653DB" w:rsidRDefault="003653DB" w:rsidP="003653DB">
            <w:pPr>
              <w:spacing w:after="0" w:line="240" w:lineRule="auto"/>
              <w:jc w:val="both"/>
              <w:rPr>
                <w:rFonts w:cs="Arial"/>
                <w:sz w:val="16"/>
                <w:szCs w:val="16"/>
              </w:rPr>
            </w:pPr>
            <w:r w:rsidRPr="003653DB">
              <w:rPr>
                <w:rFonts w:cs="Arial"/>
                <w:sz w:val="16"/>
                <w:szCs w:val="16"/>
              </w:rPr>
              <w:t xml:space="preserve">Con vigencias futuras se contrataron </w:t>
            </w:r>
            <w:r w:rsidRPr="003653DB">
              <w:rPr>
                <w:rFonts w:cs="Arial"/>
                <w:b/>
                <w:bCs/>
                <w:sz w:val="16"/>
                <w:szCs w:val="16"/>
              </w:rPr>
              <w:t>87,02</w:t>
            </w:r>
            <w:r w:rsidRPr="003653DB">
              <w:rPr>
                <w:rFonts w:cs="Arial"/>
                <w:sz w:val="16"/>
                <w:szCs w:val="16"/>
              </w:rPr>
              <w:t xml:space="preserve"> % de asociaciones de padres y madres usuarios del servicio y de padres usuarios y/o madres comunitarias, que equivalen al </w:t>
            </w:r>
            <w:r w:rsidRPr="003653DB">
              <w:rPr>
                <w:rFonts w:cs="Arial"/>
                <w:b/>
                <w:bCs/>
                <w:sz w:val="16"/>
                <w:szCs w:val="16"/>
              </w:rPr>
              <w:t>64,70</w:t>
            </w:r>
            <w:r w:rsidRPr="003653DB">
              <w:rPr>
                <w:rFonts w:cs="Arial"/>
                <w:sz w:val="16"/>
                <w:szCs w:val="16"/>
              </w:rPr>
              <w:t xml:space="preserve">% de cupos. </w:t>
            </w:r>
          </w:p>
        </w:tc>
        <w:tc>
          <w:tcPr>
            <w:tcW w:w="3544" w:type="dxa"/>
            <w:vAlign w:val="center"/>
          </w:tcPr>
          <w:p w14:paraId="321FB226" w14:textId="77777777" w:rsidR="003653DB" w:rsidRPr="003653DB" w:rsidRDefault="003653DB" w:rsidP="003653DB">
            <w:pPr>
              <w:spacing w:after="0" w:line="240" w:lineRule="auto"/>
              <w:jc w:val="both"/>
              <w:rPr>
                <w:rFonts w:cs="Arial"/>
                <w:sz w:val="16"/>
                <w:szCs w:val="16"/>
              </w:rPr>
            </w:pPr>
          </w:p>
        </w:tc>
      </w:tr>
      <w:tr w:rsidR="003653DB" w:rsidRPr="003653DB" w14:paraId="625072A0" w14:textId="77777777" w:rsidTr="00822E85">
        <w:tc>
          <w:tcPr>
            <w:tcW w:w="988" w:type="dxa"/>
            <w:vAlign w:val="center"/>
          </w:tcPr>
          <w:p w14:paraId="3D5B7472" w14:textId="77777777" w:rsidR="003653DB" w:rsidRPr="003653DB" w:rsidRDefault="003653DB" w:rsidP="003653DB">
            <w:pPr>
              <w:spacing w:after="0" w:line="240" w:lineRule="auto"/>
              <w:jc w:val="center"/>
              <w:rPr>
                <w:rFonts w:cs="Arial"/>
                <w:sz w:val="16"/>
                <w:szCs w:val="16"/>
              </w:rPr>
            </w:pPr>
            <w:r w:rsidRPr="003653DB">
              <w:rPr>
                <w:rFonts w:cs="Arial"/>
                <w:sz w:val="16"/>
                <w:szCs w:val="16"/>
              </w:rPr>
              <w:t>17</w:t>
            </w:r>
          </w:p>
        </w:tc>
        <w:tc>
          <w:tcPr>
            <w:tcW w:w="1275" w:type="dxa"/>
            <w:vAlign w:val="center"/>
          </w:tcPr>
          <w:p w14:paraId="788F1619" w14:textId="77777777" w:rsidR="003653DB" w:rsidRPr="003653DB" w:rsidRDefault="003653DB" w:rsidP="003653DB">
            <w:pPr>
              <w:spacing w:after="0" w:line="240" w:lineRule="auto"/>
              <w:jc w:val="center"/>
              <w:rPr>
                <w:rFonts w:cs="Arial"/>
                <w:sz w:val="16"/>
                <w:szCs w:val="16"/>
              </w:rPr>
            </w:pPr>
            <w:r w:rsidRPr="003653DB">
              <w:rPr>
                <w:rFonts w:cs="Arial"/>
                <w:sz w:val="16"/>
                <w:szCs w:val="16"/>
              </w:rPr>
              <w:t>33%</w:t>
            </w:r>
          </w:p>
        </w:tc>
        <w:tc>
          <w:tcPr>
            <w:tcW w:w="3544" w:type="dxa"/>
            <w:vAlign w:val="center"/>
          </w:tcPr>
          <w:p w14:paraId="244FB15F" w14:textId="77777777" w:rsidR="003653DB" w:rsidRPr="003653DB" w:rsidRDefault="003653DB" w:rsidP="003653DB">
            <w:pPr>
              <w:spacing w:after="0" w:line="240" w:lineRule="auto"/>
              <w:jc w:val="both"/>
              <w:rPr>
                <w:rFonts w:cs="Arial"/>
                <w:sz w:val="16"/>
                <w:szCs w:val="16"/>
              </w:rPr>
            </w:pPr>
            <w:r w:rsidRPr="003653DB">
              <w:rPr>
                <w:rFonts w:cs="Arial"/>
                <w:sz w:val="16"/>
                <w:szCs w:val="16"/>
              </w:rPr>
              <w:t>1er Reporte: 01 junio de 2016 -17 casos de madres comunitarias vulnerables por su condición de salud. radicado E-2016-251428-0101</w:t>
            </w:r>
          </w:p>
        </w:tc>
        <w:tc>
          <w:tcPr>
            <w:tcW w:w="3544" w:type="dxa"/>
            <w:vAlign w:val="center"/>
          </w:tcPr>
          <w:p w14:paraId="20545FC2" w14:textId="77777777" w:rsidR="003653DB" w:rsidRPr="003653DB" w:rsidRDefault="003653DB" w:rsidP="003653DB">
            <w:pPr>
              <w:spacing w:after="0" w:line="240" w:lineRule="auto"/>
              <w:jc w:val="both"/>
              <w:rPr>
                <w:rFonts w:cs="Arial"/>
                <w:sz w:val="16"/>
                <w:szCs w:val="16"/>
              </w:rPr>
            </w:pPr>
            <w:r w:rsidRPr="003653DB">
              <w:rPr>
                <w:rFonts w:cs="Arial"/>
                <w:sz w:val="16"/>
                <w:szCs w:val="16"/>
              </w:rPr>
              <w:t>Se encuentra en verificación de la Regional del ICBF, los debidos procesos.</w:t>
            </w:r>
          </w:p>
          <w:p w14:paraId="5FEA4B93" w14:textId="77777777" w:rsidR="003653DB" w:rsidRPr="003653DB" w:rsidRDefault="003653DB" w:rsidP="003653DB">
            <w:pPr>
              <w:spacing w:after="0" w:line="240" w:lineRule="auto"/>
              <w:jc w:val="both"/>
              <w:rPr>
                <w:rFonts w:cs="Arial"/>
                <w:sz w:val="16"/>
                <w:szCs w:val="16"/>
              </w:rPr>
            </w:pPr>
          </w:p>
          <w:p w14:paraId="3A6225C9" w14:textId="77777777" w:rsidR="003653DB" w:rsidRPr="003653DB" w:rsidRDefault="003653DB" w:rsidP="003653DB">
            <w:pPr>
              <w:spacing w:after="0" w:line="240" w:lineRule="auto"/>
              <w:jc w:val="both"/>
              <w:rPr>
                <w:rFonts w:cs="Arial"/>
                <w:sz w:val="16"/>
                <w:szCs w:val="16"/>
              </w:rPr>
            </w:pPr>
            <w:r w:rsidRPr="003653DB">
              <w:rPr>
                <w:rFonts w:cs="Arial"/>
                <w:sz w:val="16"/>
                <w:szCs w:val="16"/>
              </w:rPr>
              <w:t>Reunión entre ICBF y Ministerio de Salud, para la revisión de los 74 casos.</w:t>
            </w:r>
          </w:p>
        </w:tc>
      </w:tr>
      <w:tr w:rsidR="003653DB" w:rsidRPr="003653DB" w14:paraId="2B77F0CE" w14:textId="77777777" w:rsidTr="00822E85">
        <w:tc>
          <w:tcPr>
            <w:tcW w:w="988" w:type="dxa"/>
            <w:vAlign w:val="center"/>
          </w:tcPr>
          <w:p w14:paraId="434A3F76" w14:textId="77777777" w:rsidR="003653DB" w:rsidRPr="003653DB" w:rsidRDefault="003653DB" w:rsidP="003653DB">
            <w:pPr>
              <w:spacing w:after="0" w:line="240" w:lineRule="auto"/>
              <w:jc w:val="center"/>
              <w:rPr>
                <w:rFonts w:cs="Arial"/>
                <w:sz w:val="16"/>
                <w:szCs w:val="16"/>
              </w:rPr>
            </w:pPr>
            <w:r w:rsidRPr="003653DB">
              <w:rPr>
                <w:rFonts w:cs="Arial"/>
                <w:sz w:val="16"/>
                <w:szCs w:val="16"/>
              </w:rPr>
              <w:t>18</w:t>
            </w:r>
          </w:p>
        </w:tc>
        <w:tc>
          <w:tcPr>
            <w:tcW w:w="1275" w:type="dxa"/>
            <w:vAlign w:val="center"/>
          </w:tcPr>
          <w:p w14:paraId="12717BD2" w14:textId="77777777" w:rsidR="003653DB" w:rsidRPr="003653DB" w:rsidRDefault="003653DB" w:rsidP="003653DB">
            <w:pPr>
              <w:spacing w:after="0" w:line="240" w:lineRule="auto"/>
              <w:jc w:val="center"/>
              <w:rPr>
                <w:rFonts w:cs="Arial"/>
                <w:sz w:val="16"/>
                <w:szCs w:val="16"/>
              </w:rPr>
            </w:pPr>
            <w:r w:rsidRPr="003653DB">
              <w:rPr>
                <w:rFonts w:cs="Arial"/>
                <w:sz w:val="16"/>
                <w:szCs w:val="16"/>
              </w:rPr>
              <w:t>0%</w:t>
            </w:r>
          </w:p>
        </w:tc>
        <w:tc>
          <w:tcPr>
            <w:tcW w:w="3544" w:type="dxa"/>
            <w:vAlign w:val="center"/>
          </w:tcPr>
          <w:p w14:paraId="26A7D49F" w14:textId="77777777" w:rsidR="003653DB" w:rsidRPr="003653DB" w:rsidRDefault="003653DB" w:rsidP="003653DB">
            <w:pPr>
              <w:spacing w:after="0" w:line="240" w:lineRule="auto"/>
              <w:jc w:val="both"/>
              <w:rPr>
                <w:rFonts w:cs="Arial"/>
                <w:sz w:val="16"/>
                <w:szCs w:val="16"/>
              </w:rPr>
            </w:pPr>
            <w:r w:rsidRPr="003653DB">
              <w:rPr>
                <w:rFonts w:cs="Arial"/>
                <w:sz w:val="16"/>
                <w:szCs w:val="16"/>
              </w:rPr>
              <w:t>La mesa interinstitucional, conformada por el Ministerio de Trabajo, Procuraduría General de la Nación y el ICBF, ha sesionado de manera permanente para atender los casos reportados por el sindicato SINTRACIHOBI, respecto de una posible vulneración de los derechos laborales a las madres comunitarias por parte de sus empleadores.  Cada caso es particular y concreto, es por ello que se puede dar una mirada general y establecer una ruta única de revisión.</w:t>
            </w:r>
          </w:p>
        </w:tc>
        <w:tc>
          <w:tcPr>
            <w:tcW w:w="3544" w:type="dxa"/>
            <w:vAlign w:val="center"/>
          </w:tcPr>
          <w:p w14:paraId="0F94AD7C" w14:textId="77777777" w:rsidR="003653DB" w:rsidRPr="003653DB" w:rsidRDefault="003653DB" w:rsidP="003653DB">
            <w:pPr>
              <w:spacing w:after="0" w:line="240" w:lineRule="auto"/>
              <w:jc w:val="both"/>
              <w:rPr>
                <w:rFonts w:cs="Arial"/>
                <w:sz w:val="16"/>
                <w:szCs w:val="16"/>
              </w:rPr>
            </w:pPr>
            <w:r w:rsidRPr="003653DB">
              <w:rPr>
                <w:rFonts w:cs="Arial"/>
                <w:sz w:val="16"/>
                <w:szCs w:val="16"/>
              </w:rPr>
              <w:t>Se encuentra en proceso de formulación.</w:t>
            </w:r>
          </w:p>
          <w:p w14:paraId="55D019BB" w14:textId="77777777" w:rsidR="003653DB" w:rsidRPr="003653DB" w:rsidRDefault="003653DB" w:rsidP="003653DB">
            <w:pPr>
              <w:spacing w:after="0" w:line="240" w:lineRule="auto"/>
              <w:jc w:val="both"/>
              <w:rPr>
                <w:rFonts w:cs="Arial"/>
                <w:sz w:val="16"/>
                <w:szCs w:val="16"/>
              </w:rPr>
            </w:pPr>
          </w:p>
        </w:tc>
      </w:tr>
      <w:tr w:rsidR="003653DB" w:rsidRPr="003653DB" w14:paraId="5A931E44" w14:textId="77777777" w:rsidTr="00822E85">
        <w:tc>
          <w:tcPr>
            <w:tcW w:w="988" w:type="dxa"/>
            <w:vAlign w:val="center"/>
          </w:tcPr>
          <w:p w14:paraId="335DC875" w14:textId="77777777" w:rsidR="003653DB" w:rsidRPr="003653DB" w:rsidRDefault="003653DB" w:rsidP="003653DB">
            <w:pPr>
              <w:spacing w:after="0" w:line="240" w:lineRule="auto"/>
              <w:jc w:val="center"/>
              <w:rPr>
                <w:rFonts w:cs="Arial"/>
                <w:sz w:val="16"/>
                <w:szCs w:val="16"/>
              </w:rPr>
            </w:pPr>
            <w:r w:rsidRPr="003653DB">
              <w:rPr>
                <w:rFonts w:cs="Arial"/>
                <w:sz w:val="16"/>
                <w:szCs w:val="16"/>
              </w:rPr>
              <w:t>19</w:t>
            </w:r>
          </w:p>
        </w:tc>
        <w:tc>
          <w:tcPr>
            <w:tcW w:w="1275" w:type="dxa"/>
            <w:vAlign w:val="center"/>
          </w:tcPr>
          <w:p w14:paraId="2FDFFE22"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3F2518B9" w14:textId="77777777" w:rsidR="003653DB" w:rsidRPr="003653DB" w:rsidRDefault="003653DB" w:rsidP="003653DB">
            <w:pPr>
              <w:spacing w:after="0" w:line="240" w:lineRule="auto"/>
              <w:jc w:val="both"/>
              <w:rPr>
                <w:rFonts w:cs="Arial"/>
                <w:sz w:val="16"/>
                <w:szCs w:val="16"/>
              </w:rPr>
            </w:pPr>
            <w:r w:rsidRPr="003653DB">
              <w:rPr>
                <w:rFonts w:cs="Arial"/>
                <w:sz w:val="16"/>
                <w:szCs w:val="16"/>
              </w:rPr>
              <w:t xml:space="preserve">El </w:t>
            </w:r>
            <w:r w:rsidRPr="003653DB">
              <w:rPr>
                <w:rFonts w:cs="Arial"/>
                <w:b/>
                <w:bCs/>
                <w:sz w:val="16"/>
                <w:szCs w:val="16"/>
              </w:rPr>
              <w:t>ICBF</w:t>
            </w:r>
            <w:r w:rsidRPr="003653DB">
              <w:rPr>
                <w:rFonts w:cs="Arial"/>
                <w:sz w:val="16"/>
                <w:szCs w:val="16"/>
              </w:rPr>
              <w:t>, expidió desde el 25 de marzo de 2015, la Guía de Supervisión de Contratos y Convenios N° G1.M1.MPA1.P6. En este documento se brindan los lineamientos a los supervisores de los contratos y convenios, sobre el seguimiento, control y vigilancia que deben ejercer sobre la ejecución de los contratos suscritos para la adquisición de bienes, obras o servicios.</w:t>
            </w:r>
          </w:p>
        </w:tc>
        <w:tc>
          <w:tcPr>
            <w:tcW w:w="3544" w:type="dxa"/>
            <w:vAlign w:val="center"/>
          </w:tcPr>
          <w:p w14:paraId="0D3237CB" w14:textId="77777777" w:rsidR="003653DB" w:rsidRPr="003653DB" w:rsidRDefault="003653DB" w:rsidP="003653DB">
            <w:pPr>
              <w:spacing w:after="0" w:line="240" w:lineRule="auto"/>
              <w:jc w:val="both"/>
              <w:rPr>
                <w:rFonts w:cs="Arial"/>
                <w:sz w:val="16"/>
                <w:szCs w:val="16"/>
              </w:rPr>
            </w:pPr>
          </w:p>
        </w:tc>
      </w:tr>
      <w:tr w:rsidR="003653DB" w:rsidRPr="003653DB" w14:paraId="5022F477" w14:textId="77777777" w:rsidTr="00822E85">
        <w:tc>
          <w:tcPr>
            <w:tcW w:w="988" w:type="dxa"/>
            <w:vAlign w:val="center"/>
          </w:tcPr>
          <w:p w14:paraId="58FD0765" w14:textId="77777777" w:rsidR="003653DB" w:rsidRPr="003653DB" w:rsidRDefault="003653DB" w:rsidP="003653DB">
            <w:pPr>
              <w:spacing w:after="0" w:line="240" w:lineRule="auto"/>
              <w:jc w:val="center"/>
              <w:rPr>
                <w:rFonts w:cs="Arial"/>
                <w:sz w:val="16"/>
                <w:szCs w:val="16"/>
              </w:rPr>
            </w:pPr>
            <w:r w:rsidRPr="003653DB">
              <w:rPr>
                <w:rFonts w:cs="Arial"/>
                <w:sz w:val="16"/>
                <w:szCs w:val="16"/>
              </w:rPr>
              <w:t>20</w:t>
            </w:r>
          </w:p>
        </w:tc>
        <w:tc>
          <w:tcPr>
            <w:tcW w:w="1275" w:type="dxa"/>
            <w:vAlign w:val="center"/>
          </w:tcPr>
          <w:p w14:paraId="7E118EB8"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029D31AB" w14:textId="77777777" w:rsidR="003653DB" w:rsidRPr="003653DB" w:rsidRDefault="003653DB" w:rsidP="003653DB">
            <w:pPr>
              <w:spacing w:after="0" w:line="240" w:lineRule="auto"/>
              <w:jc w:val="both"/>
              <w:rPr>
                <w:rFonts w:cs="Arial"/>
                <w:sz w:val="16"/>
                <w:szCs w:val="16"/>
              </w:rPr>
            </w:pPr>
            <w:r w:rsidRPr="003653DB">
              <w:rPr>
                <w:rFonts w:cs="Arial"/>
                <w:sz w:val="16"/>
                <w:szCs w:val="16"/>
              </w:rPr>
              <w:t>Se recibió citación al Senado para debatir el Proyecto de Ley, para el 17 de agosto de 2016.</w:t>
            </w:r>
          </w:p>
        </w:tc>
        <w:tc>
          <w:tcPr>
            <w:tcW w:w="3544" w:type="dxa"/>
            <w:vAlign w:val="center"/>
          </w:tcPr>
          <w:p w14:paraId="6387144F" w14:textId="77777777" w:rsidR="003653DB" w:rsidRPr="003653DB" w:rsidRDefault="003653DB" w:rsidP="003653DB">
            <w:pPr>
              <w:spacing w:after="0" w:line="240" w:lineRule="auto"/>
              <w:jc w:val="both"/>
              <w:rPr>
                <w:rFonts w:cs="Arial"/>
                <w:sz w:val="16"/>
                <w:szCs w:val="16"/>
              </w:rPr>
            </w:pPr>
          </w:p>
        </w:tc>
      </w:tr>
      <w:tr w:rsidR="003653DB" w:rsidRPr="003653DB" w14:paraId="2395B437" w14:textId="77777777" w:rsidTr="00822E85">
        <w:tc>
          <w:tcPr>
            <w:tcW w:w="988" w:type="dxa"/>
            <w:vAlign w:val="center"/>
          </w:tcPr>
          <w:p w14:paraId="68095AEF" w14:textId="77777777" w:rsidR="003653DB" w:rsidRPr="003653DB" w:rsidRDefault="003653DB" w:rsidP="003653DB">
            <w:pPr>
              <w:spacing w:after="0" w:line="240" w:lineRule="auto"/>
              <w:jc w:val="center"/>
              <w:rPr>
                <w:rFonts w:cs="Arial"/>
                <w:sz w:val="16"/>
                <w:szCs w:val="16"/>
              </w:rPr>
            </w:pPr>
            <w:r w:rsidRPr="003653DB">
              <w:rPr>
                <w:rFonts w:cs="Arial"/>
                <w:sz w:val="16"/>
                <w:szCs w:val="16"/>
              </w:rPr>
              <w:t>21</w:t>
            </w:r>
          </w:p>
        </w:tc>
        <w:tc>
          <w:tcPr>
            <w:tcW w:w="1275" w:type="dxa"/>
            <w:vAlign w:val="center"/>
          </w:tcPr>
          <w:p w14:paraId="49F27DA2"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76CA7E86" w14:textId="77777777" w:rsidR="003653DB" w:rsidRPr="003653DB" w:rsidRDefault="003653DB" w:rsidP="003653DB">
            <w:pPr>
              <w:spacing w:after="0" w:line="240" w:lineRule="auto"/>
              <w:jc w:val="both"/>
              <w:rPr>
                <w:rFonts w:cs="Arial"/>
                <w:sz w:val="16"/>
                <w:szCs w:val="16"/>
              </w:rPr>
            </w:pPr>
            <w:r w:rsidRPr="003653DB">
              <w:rPr>
                <w:rFonts w:cs="Arial"/>
                <w:sz w:val="16"/>
                <w:szCs w:val="16"/>
              </w:rPr>
              <w:t>Se están realizando las mesas laborales en cada uno de los centros zonales donde hay representación de SINTRACIHOBI</w:t>
            </w:r>
          </w:p>
        </w:tc>
        <w:tc>
          <w:tcPr>
            <w:tcW w:w="3544" w:type="dxa"/>
            <w:vAlign w:val="center"/>
          </w:tcPr>
          <w:p w14:paraId="5164D03E" w14:textId="77777777" w:rsidR="003653DB" w:rsidRPr="003653DB" w:rsidRDefault="003653DB" w:rsidP="003653DB">
            <w:pPr>
              <w:spacing w:after="0" w:line="240" w:lineRule="auto"/>
              <w:jc w:val="both"/>
              <w:rPr>
                <w:rFonts w:cs="Arial"/>
                <w:sz w:val="16"/>
                <w:szCs w:val="16"/>
              </w:rPr>
            </w:pPr>
          </w:p>
        </w:tc>
      </w:tr>
      <w:tr w:rsidR="003653DB" w:rsidRPr="003653DB" w14:paraId="6387BC14" w14:textId="77777777" w:rsidTr="00822E85">
        <w:tc>
          <w:tcPr>
            <w:tcW w:w="988" w:type="dxa"/>
            <w:vAlign w:val="center"/>
          </w:tcPr>
          <w:p w14:paraId="412F65B7" w14:textId="77777777" w:rsidR="003653DB" w:rsidRPr="003653DB" w:rsidRDefault="003653DB" w:rsidP="003653DB">
            <w:pPr>
              <w:spacing w:after="0" w:line="240" w:lineRule="auto"/>
              <w:jc w:val="center"/>
              <w:rPr>
                <w:rFonts w:cs="Arial"/>
                <w:sz w:val="16"/>
                <w:szCs w:val="16"/>
              </w:rPr>
            </w:pPr>
            <w:r w:rsidRPr="003653DB">
              <w:rPr>
                <w:rFonts w:cs="Arial"/>
                <w:sz w:val="16"/>
                <w:szCs w:val="16"/>
              </w:rPr>
              <w:t>22 – 23 - 24</w:t>
            </w:r>
          </w:p>
        </w:tc>
        <w:tc>
          <w:tcPr>
            <w:tcW w:w="1275" w:type="dxa"/>
            <w:vAlign w:val="center"/>
          </w:tcPr>
          <w:p w14:paraId="525DFF1C"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7B10C902" w14:textId="77777777" w:rsidR="003653DB" w:rsidRPr="003653DB" w:rsidRDefault="003653DB" w:rsidP="003653DB">
            <w:pPr>
              <w:spacing w:after="0" w:line="240" w:lineRule="auto"/>
              <w:jc w:val="both"/>
              <w:rPr>
                <w:rFonts w:cs="Arial"/>
                <w:sz w:val="16"/>
                <w:szCs w:val="16"/>
              </w:rPr>
            </w:pPr>
            <w:r w:rsidRPr="003653DB">
              <w:rPr>
                <w:rFonts w:cs="Arial"/>
                <w:sz w:val="16"/>
                <w:szCs w:val="16"/>
              </w:rPr>
              <w:t>Mediante Memorando No.83673 del 2 de mayo de 2016, se solicitó a las Direcciones Territoriales del Ministerio del Trabajo elaborar conjuntamente con los Directores Regionales del ICBF, el cronograma de asistencias preventivas a realizar en las EAS.  Los temas a tratar son: derecho laboral individual y derecho laboral colectivo dentro del cual se encuentra el derecho de asociación y libertad sindical.</w:t>
            </w:r>
          </w:p>
        </w:tc>
        <w:tc>
          <w:tcPr>
            <w:tcW w:w="3544" w:type="dxa"/>
            <w:vAlign w:val="center"/>
          </w:tcPr>
          <w:p w14:paraId="4DFC4AE3" w14:textId="77777777" w:rsidR="003653DB" w:rsidRPr="003653DB" w:rsidRDefault="003653DB" w:rsidP="003653DB">
            <w:pPr>
              <w:spacing w:after="0" w:line="240" w:lineRule="auto"/>
              <w:jc w:val="both"/>
              <w:rPr>
                <w:rFonts w:cs="Arial"/>
                <w:sz w:val="16"/>
                <w:szCs w:val="16"/>
              </w:rPr>
            </w:pPr>
            <w:r w:rsidRPr="003653DB">
              <w:rPr>
                <w:rFonts w:cs="Arial"/>
                <w:sz w:val="16"/>
                <w:szCs w:val="16"/>
              </w:rPr>
              <w:t>Pendiente por parte de SINTRACIHOBI el listado de las madres con su respectivo número de cuenta, identificación de empleadores.</w:t>
            </w:r>
          </w:p>
          <w:p w14:paraId="62D1B55D" w14:textId="77777777" w:rsidR="003653DB" w:rsidRPr="003653DB" w:rsidRDefault="003653DB" w:rsidP="003653DB">
            <w:pPr>
              <w:spacing w:after="0" w:line="240" w:lineRule="auto"/>
              <w:jc w:val="both"/>
              <w:rPr>
                <w:rFonts w:cs="Arial"/>
                <w:sz w:val="16"/>
                <w:szCs w:val="16"/>
              </w:rPr>
            </w:pPr>
          </w:p>
          <w:p w14:paraId="222794E4" w14:textId="77777777" w:rsidR="003653DB" w:rsidRPr="003653DB" w:rsidRDefault="003653DB" w:rsidP="003653DB">
            <w:pPr>
              <w:spacing w:after="0" w:line="240" w:lineRule="auto"/>
              <w:jc w:val="both"/>
              <w:rPr>
                <w:rFonts w:cs="Arial"/>
                <w:sz w:val="16"/>
                <w:szCs w:val="16"/>
              </w:rPr>
            </w:pPr>
            <w:r w:rsidRPr="003653DB">
              <w:rPr>
                <w:rFonts w:cs="Arial"/>
                <w:sz w:val="16"/>
                <w:szCs w:val="16"/>
              </w:rPr>
              <w:t>El Ministerio de Trabajo realizará reuniones periódicamente para trabajar con las madres comunitarias los casos de descuento sindical y permiso sindical.</w:t>
            </w:r>
          </w:p>
        </w:tc>
      </w:tr>
      <w:tr w:rsidR="003653DB" w:rsidRPr="003653DB" w14:paraId="058C6709" w14:textId="77777777" w:rsidTr="00822E85">
        <w:tc>
          <w:tcPr>
            <w:tcW w:w="988" w:type="dxa"/>
            <w:vAlign w:val="center"/>
          </w:tcPr>
          <w:p w14:paraId="69472F84" w14:textId="77777777" w:rsidR="003653DB" w:rsidRPr="003653DB" w:rsidRDefault="003653DB" w:rsidP="003653DB">
            <w:pPr>
              <w:spacing w:after="0" w:line="240" w:lineRule="auto"/>
              <w:jc w:val="center"/>
              <w:rPr>
                <w:rFonts w:cs="Arial"/>
                <w:sz w:val="16"/>
                <w:szCs w:val="16"/>
              </w:rPr>
            </w:pPr>
            <w:r w:rsidRPr="003653DB">
              <w:rPr>
                <w:rFonts w:cs="Arial"/>
                <w:sz w:val="16"/>
                <w:szCs w:val="16"/>
              </w:rPr>
              <w:t>25</w:t>
            </w:r>
          </w:p>
        </w:tc>
        <w:tc>
          <w:tcPr>
            <w:tcW w:w="1275" w:type="dxa"/>
            <w:vAlign w:val="center"/>
          </w:tcPr>
          <w:p w14:paraId="6AF6DC80"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1B761CE1" w14:textId="77777777" w:rsidR="003653DB" w:rsidRPr="003653DB" w:rsidRDefault="003653DB" w:rsidP="003653DB">
            <w:pPr>
              <w:spacing w:after="0" w:line="240" w:lineRule="auto"/>
              <w:jc w:val="both"/>
              <w:rPr>
                <w:rFonts w:cs="Arial"/>
                <w:sz w:val="16"/>
                <w:szCs w:val="16"/>
              </w:rPr>
            </w:pPr>
            <w:r w:rsidRPr="003653DB">
              <w:rPr>
                <w:rFonts w:cs="Arial"/>
                <w:sz w:val="16"/>
                <w:szCs w:val="16"/>
              </w:rPr>
              <w:t>Se realizó la revisión y redacción de la cláusula para incluirla en las minutas de los contratos de aporte de CDI y Familiar hasta el 31 de octubre de 2016 entre el ICBF y las EAS que permita asegurar la incorporación y permanencia del talento humano que se desempeñaban en las unidades de servicio en calidad de Madres Comunitarias.</w:t>
            </w:r>
          </w:p>
        </w:tc>
        <w:tc>
          <w:tcPr>
            <w:tcW w:w="3544" w:type="dxa"/>
            <w:vAlign w:val="center"/>
          </w:tcPr>
          <w:p w14:paraId="1D3E9951" w14:textId="77777777" w:rsidR="003653DB" w:rsidRPr="003653DB" w:rsidRDefault="003653DB" w:rsidP="003653DB">
            <w:pPr>
              <w:spacing w:after="0" w:line="240" w:lineRule="auto"/>
              <w:jc w:val="both"/>
              <w:rPr>
                <w:rFonts w:cs="Arial"/>
                <w:sz w:val="16"/>
                <w:szCs w:val="16"/>
              </w:rPr>
            </w:pPr>
          </w:p>
        </w:tc>
      </w:tr>
      <w:tr w:rsidR="003653DB" w:rsidRPr="003653DB" w14:paraId="0746685B" w14:textId="77777777" w:rsidTr="00822E85">
        <w:tc>
          <w:tcPr>
            <w:tcW w:w="988" w:type="dxa"/>
            <w:vAlign w:val="center"/>
          </w:tcPr>
          <w:p w14:paraId="765976FE" w14:textId="77777777" w:rsidR="003653DB" w:rsidRPr="003653DB" w:rsidRDefault="003653DB" w:rsidP="003653DB">
            <w:pPr>
              <w:spacing w:after="0" w:line="240" w:lineRule="auto"/>
              <w:jc w:val="center"/>
              <w:rPr>
                <w:rFonts w:cs="Arial"/>
                <w:sz w:val="16"/>
                <w:szCs w:val="16"/>
              </w:rPr>
            </w:pPr>
            <w:r w:rsidRPr="003653DB">
              <w:rPr>
                <w:rFonts w:cs="Arial"/>
                <w:sz w:val="16"/>
                <w:szCs w:val="16"/>
              </w:rPr>
              <w:t>26</w:t>
            </w:r>
          </w:p>
        </w:tc>
        <w:tc>
          <w:tcPr>
            <w:tcW w:w="1275" w:type="dxa"/>
            <w:vAlign w:val="center"/>
          </w:tcPr>
          <w:p w14:paraId="6136ED5A"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133C71EF" w14:textId="77777777" w:rsidR="003653DB" w:rsidRPr="003653DB" w:rsidRDefault="003653DB" w:rsidP="003653DB">
            <w:pPr>
              <w:spacing w:after="0" w:line="240" w:lineRule="auto"/>
              <w:jc w:val="both"/>
              <w:rPr>
                <w:rFonts w:cs="Arial"/>
                <w:sz w:val="16"/>
                <w:szCs w:val="16"/>
              </w:rPr>
            </w:pPr>
            <w:r w:rsidRPr="003653DB">
              <w:rPr>
                <w:rFonts w:cs="Arial"/>
                <w:sz w:val="16"/>
                <w:szCs w:val="16"/>
              </w:rPr>
              <w:t>A la fecha SINTRACIHOBI no reportó al ICBF - Sede casos de represalias.</w:t>
            </w:r>
          </w:p>
          <w:p w14:paraId="10EBA84E" w14:textId="77777777" w:rsidR="003653DB" w:rsidRPr="003653DB" w:rsidRDefault="003653DB" w:rsidP="003653DB">
            <w:pPr>
              <w:spacing w:after="0" w:line="240" w:lineRule="auto"/>
              <w:jc w:val="both"/>
              <w:rPr>
                <w:rFonts w:cs="Arial"/>
                <w:sz w:val="16"/>
                <w:szCs w:val="16"/>
              </w:rPr>
            </w:pPr>
          </w:p>
          <w:p w14:paraId="3BA480F1" w14:textId="350C12AF" w:rsidR="003653DB" w:rsidRPr="003653DB" w:rsidRDefault="003653DB" w:rsidP="003653DB">
            <w:pPr>
              <w:spacing w:after="0" w:line="240" w:lineRule="auto"/>
              <w:jc w:val="both"/>
              <w:rPr>
                <w:rFonts w:cs="Arial"/>
                <w:sz w:val="16"/>
                <w:szCs w:val="16"/>
              </w:rPr>
            </w:pPr>
            <w:r w:rsidRPr="003653DB">
              <w:rPr>
                <w:rFonts w:cs="Arial"/>
                <w:sz w:val="16"/>
                <w:szCs w:val="16"/>
              </w:rPr>
              <w:lastRenderedPageBreak/>
              <w:t xml:space="preserve">En las mesas de seguimiento SINTRACIHOBI manifestó que hubo 3 </w:t>
            </w:r>
            <w:r w:rsidR="00C01AB4" w:rsidRPr="003653DB">
              <w:rPr>
                <w:rFonts w:cs="Arial"/>
                <w:sz w:val="16"/>
                <w:szCs w:val="16"/>
              </w:rPr>
              <w:t>casos,</w:t>
            </w:r>
            <w:r w:rsidRPr="003653DB">
              <w:rPr>
                <w:rFonts w:cs="Arial"/>
                <w:sz w:val="16"/>
                <w:szCs w:val="16"/>
              </w:rPr>
              <w:t xml:space="preserve"> pero fueron solucionados en territorio.</w:t>
            </w:r>
          </w:p>
        </w:tc>
        <w:tc>
          <w:tcPr>
            <w:tcW w:w="3544" w:type="dxa"/>
            <w:vAlign w:val="center"/>
          </w:tcPr>
          <w:p w14:paraId="30F377C4" w14:textId="77777777" w:rsidR="003653DB" w:rsidRPr="003653DB" w:rsidRDefault="003653DB" w:rsidP="003653DB">
            <w:pPr>
              <w:spacing w:after="0" w:line="240" w:lineRule="auto"/>
              <w:jc w:val="both"/>
              <w:rPr>
                <w:rFonts w:cs="Arial"/>
                <w:sz w:val="16"/>
                <w:szCs w:val="16"/>
              </w:rPr>
            </w:pPr>
          </w:p>
        </w:tc>
      </w:tr>
      <w:tr w:rsidR="003653DB" w:rsidRPr="003653DB" w14:paraId="62F6B1C8" w14:textId="77777777" w:rsidTr="00822E85">
        <w:tc>
          <w:tcPr>
            <w:tcW w:w="988" w:type="dxa"/>
            <w:vAlign w:val="center"/>
          </w:tcPr>
          <w:p w14:paraId="331E2FD8" w14:textId="77777777" w:rsidR="003653DB" w:rsidRPr="003653DB" w:rsidRDefault="003653DB" w:rsidP="003653DB">
            <w:pPr>
              <w:spacing w:after="0" w:line="240" w:lineRule="auto"/>
              <w:jc w:val="center"/>
              <w:rPr>
                <w:rFonts w:cs="Arial"/>
                <w:sz w:val="16"/>
                <w:szCs w:val="16"/>
              </w:rPr>
            </w:pPr>
            <w:r w:rsidRPr="003653DB">
              <w:rPr>
                <w:rFonts w:cs="Arial"/>
                <w:sz w:val="16"/>
                <w:szCs w:val="16"/>
              </w:rPr>
              <w:t>27</w:t>
            </w:r>
          </w:p>
        </w:tc>
        <w:tc>
          <w:tcPr>
            <w:tcW w:w="1275" w:type="dxa"/>
            <w:vAlign w:val="center"/>
          </w:tcPr>
          <w:p w14:paraId="281E4192" w14:textId="77777777" w:rsidR="003653DB" w:rsidRPr="003653DB" w:rsidRDefault="003653DB" w:rsidP="003653DB">
            <w:pPr>
              <w:spacing w:after="0" w:line="240" w:lineRule="auto"/>
              <w:jc w:val="center"/>
              <w:rPr>
                <w:rFonts w:cs="Arial"/>
                <w:sz w:val="16"/>
                <w:szCs w:val="16"/>
              </w:rPr>
            </w:pPr>
            <w:r w:rsidRPr="003653DB">
              <w:rPr>
                <w:rFonts w:cs="Arial"/>
                <w:sz w:val="16"/>
                <w:szCs w:val="16"/>
              </w:rPr>
              <w:t>100%</w:t>
            </w:r>
          </w:p>
        </w:tc>
        <w:tc>
          <w:tcPr>
            <w:tcW w:w="3544" w:type="dxa"/>
            <w:vAlign w:val="center"/>
          </w:tcPr>
          <w:p w14:paraId="2BC6382F" w14:textId="77777777" w:rsidR="003653DB" w:rsidRPr="003653DB" w:rsidRDefault="003653DB" w:rsidP="003653DB">
            <w:pPr>
              <w:spacing w:after="0" w:line="240" w:lineRule="auto"/>
              <w:jc w:val="both"/>
              <w:rPr>
                <w:rFonts w:cs="Arial"/>
                <w:sz w:val="16"/>
                <w:szCs w:val="16"/>
              </w:rPr>
            </w:pPr>
            <w:r w:rsidRPr="003653DB">
              <w:rPr>
                <w:rFonts w:cs="Arial"/>
                <w:sz w:val="16"/>
                <w:szCs w:val="16"/>
              </w:rPr>
              <w:t>Se reestableció la prestación del servicio HCB el lunes 18 de abril de 2016</w:t>
            </w:r>
          </w:p>
        </w:tc>
        <w:tc>
          <w:tcPr>
            <w:tcW w:w="3544" w:type="dxa"/>
            <w:vAlign w:val="center"/>
          </w:tcPr>
          <w:p w14:paraId="6E663B1D" w14:textId="77777777" w:rsidR="003653DB" w:rsidRPr="003653DB" w:rsidRDefault="003653DB" w:rsidP="003653DB">
            <w:pPr>
              <w:spacing w:after="0" w:line="240" w:lineRule="auto"/>
              <w:jc w:val="both"/>
              <w:rPr>
                <w:rFonts w:cs="Arial"/>
                <w:sz w:val="16"/>
                <w:szCs w:val="16"/>
              </w:rPr>
            </w:pPr>
          </w:p>
        </w:tc>
      </w:tr>
      <w:tr w:rsidR="003653DB" w:rsidRPr="003653DB" w14:paraId="2540B822" w14:textId="77777777" w:rsidTr="00822E85">
        <w:tc>
          <w:tcPr>
            <w:tcW w:w="988" w:type="dxa"/>
            <w:vAlign w:val="center"/>
          </w:tcPr>
          <w:p w14:paraId="2D0F3560" w14:textId="77777777" w:rsidR="003653DB" w:rsidRPr="003653DB" w:rsidRDefault="003653DB" w:rsidP="003653DB">
            <w:pPr>
              <w:spacing w:after="0" w:line="240" w:lineRule="auto"/>
              <w:jc w:val="center"/>
              <w:rPr>
                <w:rFonts w:cs="Arial"/>
                <w:sz w:val="16"/>
                <w:szCs w:val="16"/>
              </w:rPr>
            </w:pPr>
            <w:r w:rsidRPr="003653DB">
              <w:rPr>
                <w:rFonts w:cs="Arial"/>
                <w:sz w:val="16"/>
                <w:szCs w:val="16"/>
              </w:rPr>
              <w:t>28</w:t>
            </w:r>
          </w:p>
        </w:tc>
        <w:tc>
          <w:tcPr>
            <w:tcW w:w="1275" w:type="dxa"/>
            <w:vAlign w:val="center"/>
          </w:tcPr>
          <w:p w14:paraId="3B7F770C" w14:textId="77777777" w:rsidR="003653DB" w:rsidRPr="003653DB" w:rsidRDefault="003653DB" w:rsidP="003653DB">
            <w:pPr>
              <w:spacing w:after="0" w:line="240" w:lineRule="auto"/>
              <w:jc w:val="center"/>
              <w:rPr>
                <w:rFonts w:cs="Arial"/>
                <w:sz w:val="16"/>
                <w:szCs w:val="16"/>
              </w:rPr>
            </w:pPr>
            <w:r w:rsidRPr="003653DB">
              <w:rPr>
                <w:rFonts w:cs="Arial"/>
                <w:sz w:val="16"/>
                <w:szCs w:val="16"/>
              </w:rPr>
              <w:t>67%</w:t>
            </w:r>
          </w:p>
        </w:tc>
        <w:tc>
          <w:tcPr>
            <w:tcW w:w="3544" w:type="dxa"/>
            <w:vAlign w:val="center"/>
          </w:tcPr>
          <w:p w14:paraId="2406D2AA" w14:textId="77777777" w:rsidR="003653DB" w:rsidRPr="003653DB" w:rsidRDefault="003653DB" w:rsidP="003653DB">
            <w:pPr>
              <w:spacing w:after="0" w:line="240" w:lineRule="auto"/>
              <w:jc w:val="both"/>
              <w:rPr>
                <w:rFonts w:cs="Arial"/>
                <w:sz w:val="16"/>
                <w:szCs w:val="16"/>
              </w:rPr>
            </w:pPr>
            <w:r w:rsidRPr="003653DB">
              <w:rPr>
                <w:rFonts w:cs="Arial"/>
                <w:sz w:val="16"/>
                <w:szCs w:val="16"/>
              </w:rPr>
              <w:t>A la fecha se han realizado 3 mesas de seguimiento:</w:t>
            </w:r>
          </w:p>
          <w:p w14:paraId="34CC8C4A" w14:textId="77777777" w:rsidR="003653DB" w:rsidRPr="003653DB" w:rsidRDefault="003653DB" w:rsidP="005B4AE5">
            <w:pPr>
              <w:numPr>
                <w:ilvl w:val="1"/>
                <w:numId w:val="135"/>
              </w:numPr>
              <w:tabs>
                <w:tab w:val="num" w:pos="1168"/>
              </w:tabs>
              <w:spacing w:after="0" w:line="240" w:lineRule="auto"/>
              <w:ind w:left="317" w:hanging="283"/>
              <w:jc w:val="both"/>
              <w:rPr>
                <w:rFonts w:cs="Arial"/>
                <w:sz w:val="16"/>
                <w:szCs w:val="16"/>
              </w:rPr>
            </w:pPr>
            <w:r w:rsidRPr="003653DB">
              <w:rPr>
                <w:rFonts w:cs="Arial"/>
                <w:sz w:val="16"/>
                <w:szCs w:val="16"/>
              </w:rPr>
              <w:t>Mesa de Seguimiento 18 mayo de 2016</w:t>
            </w:r>
          </w:p>
          <w:p w14:paraId="262EC621" w14:textId="77777777" w:rsidR="003653DB" w:rsidRPr="003653DB" w:rsidRDefault="003653DB" w:rsidP="005B4AE5">
            <w:pPr>
              <w:numPr>
                <w:ilvl w:val="1"/>
                <w:numId w:val="135"/>
              </w:numPr>
              <w:tabs>
                <w:tab w:val="num" w:pos="1168"/>
              </w:tabs>
              <w:spacing w:after="0" w:line="240" w:lineRule="auto"/>
              <w:ind w:left="317" w:hanging="283"/>
              <w:jc w:val="both"/>
              <w:rPr>
                <w:rFonts w:cs="Arial"/>
                <w:sz w:val="16"/>
                <w:szCs w:val="16"/>
              </w:rPr>
            </w:pPr>
            <w:r w:rsidRPr="003653DB">
              <w:rPr>
                <w:rFonts w:cs="Arial"/>
                <w:sz w:val="16"/>
                <w:szCs w:val="16"/>
              </w:rPr>
              <w:t>Mesa de Seguimiento 09 agosto de 2016</w:t>
            </w:r>
          </w:p>
          <w:p w14:paraId="6B73B242" w14:textId="77777777" w:rsidR="003653DB" w:rsidRPr="003653DB" w:rsidRDefault="003653DB" w:rsidP="005B4AE5">
            <w:pPr>
              <w:numPr>
                <w:ilvl w:val="1"/>
                <w:numId w:val="135"/>
              </w:numPr>
              <w:tabs>
                <w:tab w:val="num" w:pos="1168"/>
              </w:tabs>
              <w:spacing w:after="0" w:line="240" w:lineRule="auto"/>
              <w:ind w:left="317" w:hanging="283"/>
              <w:jc w:val="both"/>
              <w:rPr>
                <w:rFonts w:cs="Arial"/>
                <w:sz w:val="16"/>
                <w:szCs w:val="16"/>
              </w:rPr>
            </w:pPr>
            <w:r w:rsidRPr="003653DB">
              <w:rPr>
                <w:rFonts w:cs="Arial"/>
                <w:sz w:val="16"/>
                <w:szCs w:val="16"/>
              </w:rPr>
              <w:t>Mesa de Seguimiento 24 – 25 – 31 octubre de 2016</w:t>
            </w:r>
          </w:p>
          <w:p w14:paraId="508A78C0" w14:textId="77777777" w:rsidR="003653DB" w:rsidRPr="003653DB" w:rsidRDefault="003653DB" w:rsidP="005B4AE5">
            <w:pPr>
              <w:numPr>
                <w:ilvl w:val="1"/>
                <w:numId w:val="135"/>
              </w:numPr>
              <w:tabs>
                <w:tab w:val="num" w:pos="1168"/>
              </w:tabs>
              <w:spacing w:after="0" w:line="240" w:lineRule="auto"/>
              <w:ind w:left="317" w:hanging="283"/>
              <w:jc w:val="both"/>
              <w:rPr>
                <w:rFonts w:cs="Arial"/>
                <w:sz w:val="16"/>
                <w:szCs w:val="16"/>
              </w:rPr>
            </w:pPr>
            <w:r w:rsidRPr="003653DB">
              <w:rPr>
                <w:rFonts w:cs="Arial"/>
                <w:sz w:val="16"/>
                <w:szCs w:val="16"/>
              </w:rPr>
              <w:t>Mesa de Seguimiento Diciembre 15 de 2016</w:t>
            </w:r>
          </w:p>
        </w:tc>
        <w:tc>
          <w:tcPr>
            <w:tcW w:w="3544" w:type="dxa"/>
            <w:vAlign w:val="center"/>
          </w:tcPr>
          <w:p w14:paraId="6B473171" w14:textId="77777777" w:rsidR="003653DB" w:rsidRPr="003653DB" w:rsidRDefault="003653DB" w:rsidP="003653DB">
            <w:pPr>
              <w:spacing w:after="0" w:line="240" w:lineRule="auto"/>
              <w:jc w:val="both"/>
              <w:rPr>
                <w:rFonts w:cs="Arial"/>
                <w:sz w:val="16"/>
                <w:szCs w:val="16"/>
              </w:rPr>
            </w:pPr>
            <w:r w:rsidRPr="003653DB">
              <w:rPr>
                <w:rFonts w:cs="Arial"/>
                <w:sz w:val="16"/>
                <w:szCs w:val="16"/>
              </w:rPr>
              <w:t>Seguimiento al cumplimiento final del acuerdo y sus 29 puntos.</w:t>
            </w:r>
          </w:p>
        </w:tc>
      </w:tr>
      <w:tr w:rsidR="003653DB" w:rsidRPr="003653DB" w14:paraId="4BBF9953" w14:textId="77777777" w:rsidTr="00822E85">
        <w:tc>
          <w:tcPr>
            <w:tcW w:w="988" w:type="dxa"/>
            <w:vAlign w:val="center"/>
          </w:tcPr>
          <w:p w14:paraId="3EE4C266" w14:textId="77777777" w:rsidR="003653DB" w:rsidRPr="003653DB" w:rsidRDefault="003653DB" w:rsidP="003653DB">
            <w:pPr>
              <w:spacing w:after="0" w:line="240" w:lineRule="auto"/>
              <w:jc w:val="center"/>
              <w:rPr>
                <w:rFonts w:cs="Arial"/>
                <w:sz w:val="16"/>
                <w:szCs w:val="16"/>
              </w:rPr>
            </w:pPr>
            <w:r w:rsidRPr="003653DB">
              <w:rPr>
                <w:rFonts w:cs="Arial"/>
                <w:sz w:val="16"/>
                <w:szCs w:val="16"/>
              </w:rPr>
              <w:t>29</w:t>
            </w:r>
          </w:p>
        </w:tc>
        <w:tc>
          <w:tcPr>
            <w:tcW w:w="1275" w:type="dxa"/>
            <w:vAlign w:val="center"/>
          </w:tcPr>
          <w:p w14:paraId="690298EC" w14:textId="77777777" w:rsidR="003653DB" w:rsidRPr="003653DB" w:rsidRDefault="003653DB" w:rsidP="003653DB">
            <w:pPr>
              <w:spacing w:after="0" w:line="240" w:lineRule="auto"/>
              <w:jc w:val="center"/>
              <w:rPr>
                <w:rFonts w:cs="Arial"/>
                <w:sz w:val="16"/>
                <w:szCs w:val="16"/>
              </w:rPr>
            </w:pPr>
            <w:r w:rsidRPr="003653DB">
              <w:rPr>
                <w:rFonts w:cs="Arial"/>
                <w:sz w:val="16"/>
                <w:szCs w:val="16"/>
              </w:rPr>
              <w:t>90%</w:t>
            </w:r>
          </w:p>
        </w:tc>
        <w:tc>
          <w:tcPr>
            <w:tcW w:w="3544" w:type="dxa"/>
            <w:vAlign w:val="center"/>
          </w:tcPr>
          <w:p w14:paraId="23B175B8" w14:textId="77777777" w:rsidR="003653DB" w:rsidRPr="003653DB" w:rsidRDefault="003653DB" w:rsidP="003653DB">
            <w:pPr>
              <w:spacing w:after="0" w:line="240" w:lineRule="auto"/>
              <w:jc w:val="both"/>
              <w:rPr>
                <w:rFonts w:cs="Arial"/>
                <w:sz w:val="16"/>
                <w:szCs w:val="16"/>
              </w:rPr>
            </w:pPr>
            <w:r w:rsidRPr="003653DB">
              <w:rPr>
                <w:rFonts w:cs="Arial"/>
                <w:sz w:val="16"/>
                <w:szCs w:val="16"/>
              </w:rPr>
              <w:t>La Procuraduría y la Defensoría, han acompañado todas las mesas en las que participa ICBF y SINTRACIHOBI.</w:t>
            </w:r>
          </w:p>
        </w:tc>
        <w:tc>
          <w:tcPr>
            <w:tcW w:w="3544" w:type="dxa"/>
            <w:vAlign w:val="center"/>
          </w:tcPr>
          <w:p w14:paraId="69FDE178" w14:textId="77777777" w:rsidR="003653DB" w:rsidRPr="003653DB" w:rsidRDefault="003653DB" w:rsidP="003653DB">
            <w:pPr>
              <w:spacing w:after="0" w:line="240" w:lineRule="auto"/>
              <w:jc w:val="both"/>
              <w:rPr>
                <w:rFonts w:cs="Arial"/>
                <w:sz w:val="16"/>
                <w:szCs w:val="16"/>
              </w:rPr>
            </w:pPr>
          </w:p>
        </w:tc>
      </w:tr>
    </w:tbl>
    <w:p w14:paraId="1069F21A" w14:textId="77777777" w:rsidR="003653DB" w:rsidRPr="003653DB" w:rsidRDefault="003653DB" w:rsidP="003653DB">
      <w:pPr>
        <w:spacing w:after="0" w:line="240" w:lineRule="auto"/>
        <w:jc w:val="both"/>
        <w:rPr>
          <w:rFonts w:cs="Arial"/>
          <w:sz w:val="16"/>
          <w:lang w:eastAsia="es-ES"/>
        </w:rPr>
      </w:pPr>
    </w:p>
    <w:p w14:paraId="4B7986F8" w14:textId="77777777" w:rsidR="003653DB" w:rsidRPr="003653DB" w:rsidRDefault="003653DB" w:rsidP="003653DB">
      <w:pPr>
        <w:spacing w:after="0" w:line="240" w:lineRule="auto"/>
        <w:jc w:val="both"/>
        <w:rPr>
          <w:lang w:eastAsia="es-ES"/>
        </w:rPr>
      </w:pPr>
      <w:r w:rsidRPr="003653DB">
        <w:rPr>
          <w:sz w:val="16"/>
          <w:szCs w:val="16"/>
        </w:rPr>
        <w:commentReference w:id="64"/>
      </w:r>
      <w:r w:rsidRPr="003653DB">
        <w:rPr>
          <w:sz w:val="16"/>
          <w:szCs w:val="16"/>
        </w:rPr>
        <w:commentReference w:id="65"/>
      </w:r>
    </w:p>
    <w:p w14:paraId="103BA26D" w14:textId="77777777" w:rsidR="003653DB" w:rsidRPr="003653DB" w:rsidRDefault="003653DB" w:rsidP="005B4AE5">
      <w:pPr>
        <w:numPr>
          <w:ilvl w:val="2"/>
          <w:numId w:val="230"/>
        </w:numPr>
        <w:spacing w:after="0" w:line="240" w:lineRule="auto"/>
        <w:jc w:val="both"/>
        <w:outlineLvl w:val="1"/>
        <w:rPr>
          <w:rFonts w:cs="Arial"/>
          <w:b/>
        </w:rPr>
      </w:pPr>
      <w:bookmarkStart w:id="66" w:name="_Toc473541608"/>
      <w:bookmarkStart w:id="67" w:name="_Toc478755369"/>
      <w:r w:rsidRPr="003653DB">
        <w:rPr>
          <w:rFonts w:cs="Arial"/>
          <w:b/>
        </w:rPr>
        <w:t>Logros 2016</w:t>
      </w:r>
      <w:bookmarkEnd w:id="66"/>
      <w:bookmarkEnd w:id="67"/>
    </w:p>
    <w:p w14:paraId="5AD2EA44" w14:textId="77777777" w:rsidR="003653DB" w:rsidRPr="003653DB" w:rsidRDefault="003653DB" w:rsidP="003653DB">
      <w:pPr>
        <w:spacing w:after="0" w:line="240" w:lineRule="auto"/>
        <w:ind w:left="360"/>
        <w:jc w:val="both"/>
        <w:rPr>
          <w:rFonts w:cs="Arial"/>
          <w:lang w:eastAsia="es-ES"/>
        </w:rPr>
      </w:pPr>
    </w:p>
    <w:p w14:paraId="68721528" w14:textId="77777777" w:rsidR="003653DB" w:rsidRPr="003653DB" w:rsidRDefault="003653DB" w:rsidP="005B4AE5">
      <w:pPr>
        <w:numPr>
          <w:ilvl w:val="0"/>
          <w:numId w:val="96"/>
        </w:numPr>
        <w:spacing w:after="0" w:line="240" w:lineRule="auto"/>
        <w:ind w:left="360"/>
        <w:jc w:val="both"/>
        <w:rPr>
          <w:rFonts w:cs="Arial"/>
          <w:lang w:eastAsia="es-ES"/>
        </w:rPr>
      </w:pPr>
      <w:r w:rsidRPr="003653DB">
        <w:rPr>
          <w:rFonts w:cs="Arial"/>
          <w:lang w:val="es-MX" w:eastAsia="es-ES"/>
        </w:rPr>
        <w:t>Implementación de la Estrategia “</w:t>
      </w:r>
      <w:r w:rsidRPr="003653DB">
        <w:rPr>
          <w:rFonts w:cs="Arial"/>
          <w:i/>
          <w:lang w:val="es-MX" w:eastAsia="es-ES"/>
        </w:rPr>
        <w:t>Seres de Cuidado”</w:t>
      </w:r>
      <w:r w:rsidRPr="003653DB">
        <w:rPr>
          <w:rFonts w:cs="Arial"/>
          <w:lang w:val="es-MX" w:eastAsia="es-ES"/>
        </w:rPr>
        <w:t xml:space="preserve"> en la Modalidad Desarrollo Infantil en medio familiar; con el objetivo de </w:t>
      </w:r>
      <w:r w:rsidRPr="003653DB">
        <w:rPr>
          <w:rFonts w:cs="Arial"/>
          <w:lang w:eastAsia="es-ES"/>
        </w:rPr>
        <w:t xml:space="preserve">fortalecer capacidades para la implementación de la articulación conceptual y metodológica, en los departamentos: </w:t>
      </w:r>
      <w:r w:rsidRPr="003653DB">
        <w:rPr>
          <w:rFonts w:cs="Arial"/>
          <w:lang w:val="es-MX" w:eastAsia="es-ES"/>
        </w:rPr>
        <w:t>Córdoba, Archipiélago de San Andrés, Providencia y Santa Catalina, Casanare, Chocó, Cundinamarca</w:t>
      </w:r>
    </w:p>
    <w:p w14:paraId="7BA2934B" w14:textId="77777777" w:rsidR="003653DB" w:rsidRPr="003653DB" w:rsidRDefault="003653DB" w:rsidP="003653DB">
      <w:pPr>
        <w:spacing w:after="0" w:line="240" w:lineRule="auto"/>
        <w:jc w:val="both"/>
        <w:rPr>
          <w:rFonts w:cs="Arial"/>
          <w:lang w:eastAsia="es-ES"/>
        </w:rPr>
      </w:pPr>
    </w:p>
    <w:p w14:paraId="26F99670" w14:textId="77777777" w:rsidR="003653DB" w:rsidRPr="003653DB" w:rsidRDefault="003653DB" w:rsidP="005B4AE5">
      <w:pPr>
        <w:numPr>
          <w:ilvl w:val="0"/>
          <w:numId w:val="96"/>
        </w:numPr>
        <w:spacing w:after="0" w:line="240" w:lineRule="auto"/>
        <w:ind w:left="360"/>
        <w:jc w:val="both"/>
        <w:rPr>
          <w:rFonts w:cs="Arial"/>
          <w:lang w:val="es-CO" w:eastAsia="es-ES"/>
        </w:rPr>
      </w:pPr>
      <w:r w:rsidRPr="003653DB">
        <w:rPr>
          <w:rFonts w:cs="Arial"/>
          <w:lang w:val="es-CO" w:eastAsia="es-ES"/>
        </w:rPr>
        <w:t xml:space="preserve">Realización de 35 Pactos por la Legalidad y la Transparencia con el objetivo de incluir en la agenda pública la importancia del tema y se logró que los territorios asumieran compromisos, para la inversión y administración transparente de los recursos públicos destinados a la primera infancia. </w:t>
      </w:r>
    </w:p>
    <w:p w14:paraId="500D19A2" w14:textId="77777777" w:rsidR="003653DB" w:rsidRPr="003653DB" w:rsidRDefault="003653DB" w:rsidP="003653DB">
      <w:pPr>
        <w:spacing w:after="0" w:line="240" w:lineRule="auto"/>
        <w:jc w:val="both"/>
        <w:rPr>
          <w:rFonts w:cs="Arial"/>
          <w:lang w:val="es-CO" w:eastAsia="es-ES"/>
        </w:rPr>
      </w:pPr>
    </w:p>
    <w:p w14:paraId="219D389D" w14:textId="77777777" w:rsidR="003653DB" w:rsidRPr="003653DB" w:rsidRDefault="003653DB" w:rsidP="005B4AE5">
      <w:pPr>
        <w:numPr>
          <w:ilvl w:val="0"/>
          <w:numId w:val="96"/>
        </w:numPr>
        <w:spacing w:after="0" w:line="240" w:lineRule="auto"/>
        <w:ind w:left="360"/>
        <w:jc w:val="both"/>
        <w:rPr>
          <w:rFonts w:cs="Arial"/>
          <w:lang w:val="es-CO" w:eastAsia="es-ES"/>
        </w:rPr>
      </w:pPr>
      <w:r w:rsidRPr="003653DB">
        <w:rPr>
          <w:rFonts w:cs="Arial"/>
          <w:lang w:val="es-CO" w:eastAsia="es-ES"/>
        </w:rPr>
        <w:t xml:space="preserve">Actualización del Banco Nacional de Oferentes cuyo avance de 2016 es el siguiente: </w:t>
      </w:r>
    </w:p>
    <w:p w14:paraId="2791B3EE" w14:textId="77777777" w:rsidR="003653DB" w:rsidRPr="003653DB" w:rsidRDefault="003653DB" w:rsidP="003653DB">
      <w:pPr>
        <w:spacing w:after="0" w:line="240" w:lineRule="auto"/>
        <w:jc w:val="both"/>
        <w:rPr>
          <w:rFonts w:cs="Arial"/>
          <w:lang w:val="es-CO" w:eastAsia="es-ES"/>
        </w:rPr>
      </w:pPr>
    </w:p>
    <w:tbl>
      <w:tblPr>
        <w:tblStyle w:val="Tablaconcuadrcula"/>
        <w:tblW w:w="0" w:type="auto"/>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342"/>
        <w:gridCol w:w="1171"/>
        <w:gridCol w:w="1172"/>
        <w:gridCol w:w="1171"/>
        <w:gridCol w:w="1172"/>
        <w:gridCol w:w="1171"/>
        <w:gridCol w:w="1172"/>
      </w:tblGrid>
      <w:tr w:rsidR="003653DB" w:rsidRPr="003653DB" w14:paraId="60EB5CA1" w14:textId="77777777" w:rsidTr="00822E85">
        <w:trPr>
          <w:trHeight w:val="612"/>
        </w:trPr>
        <w:tc>
          <w:tcPr>
            <w:tcW w:w="2342" w:type="dxa"/>
            <w:vMerge w:val="restart"/>
            <w:shd w:val="clear" w:color="auto" w:fill="76923C" w:themeFill="accent3" w:themeFillShade="BF"/>
            <w:vAlign w:val="center"/>
          </w:tcPr>
          <w:p w14:paraId="1BB08396" w14:textId="77777777" w:rsidR="003653DB" w:rsidRPr="003653DB" w:rsidRDefault="003653DB" w:rsidP="003653DB">
            <w:pPr>
              <w:spacing w:after="0" w:line="240" w:lineRule="auto"/>
              <w:jc w:val="center"/>
              <w:rPr>
                <w:rFonts w:cs="Arial"/>
                <w:b/>
                <w:color w:val="FFFFFF" w:themeColor="background1"/>
                <w:sz w:val="18"/>
                <w:szCs w:val="20"/>
                <w:lang w:val="es-CO" w:eastAsia="es-ES"/>
              </w:rPr>
            </w:pPr>
            <w:r w:rsidRPr="003653DB">
              <w:rPr>
                <w:rFonts w:cs="Arial"/>
                <w:b/>
                <w:color w:val="FFFFFF" w:themeColor="background1"/>
                <w:sz w:val="18"/>
                <w:szCs w:val="20"/>
                <w:lang w:val="es-CO" w:eastAsia="es-ES"/>
              </w:rPr>
              <w:t>Estado EAS por Actualizar</w:t>
            </w:r>
          </w:p>
        </w:tc>
        <w:tc>
          <w:tcPr>
            <w:tcW w:w="2343" w:type="dxa"/>
            <w:gridSpan w:val="2"/>
            <w:shd w:val="clear" w:color="auto" w:fill="76923C" w:themeFill="accent3" w:themeFillShade="BF"/>
            <w:vAlign w:val="center"/>
          </w:tcPr>
          <w:p w14:paraId="5DB4C7F7" w14:textId="77777777" w:rsidR="003653DB" w:rsidRPr="003653DB" w:rsidRDefault="003653DB" w:rsidP="003653DB">
            <w:pPr>
              <w:spacing w:after="0" w:line="240" w:lineRule="auto"/>
              <w:jc w:val="center"/>
              <w:rPr>
                <w:rFonts w:cs="Arial"/>
                <w:b/>
                <w:color w:val="FFFFFF" w:themeColor="background1"/>
                <w:sz w:val="18"/>
                <w:szCs w:val="20"/>
                <w:lang w:val="es-CO" w:eastAsia="es-ES"/>
              </w:rPr>
            </w:pPr>
            <w:r w:rsidRPr="003653DB">
              <w:rPr>
                <w:rFonts w:cs="Arial"/>
                <w:b/>
                <w:color w:val="FFFFFF" w:themeColor="background1"/>
                <w:sz w:val="18"/>
                <w:szCs w:val="20"/>
                <w:lang w:val="es-CO" w:eastAsia="es-ES"/>
              </w:rPr>
              <w:t>EAS Libro Fiscal*</w:t>
            </w:r>
          </w:p>
        </w:tc>
        <w:tc>
          <w:tcPr>
            <w:tcW w:w="2343" w:type="dxa"/>
            <w:gridSpan w:val="2"/>
            <w:shd w:val="clear" w:color="auto" w:fill="76923C" w:themeFill="accent3" w:themeFillShade="BF"/>
            <w:vAlign w:val="center"/>
          </w:tcPr>
          <w:p w14:paraId="7B682A97" w14:textId="77777777" w:rsidR="003653DB" w:rsidRPr="003653DB" w:rsidRDefault="003653DB" w:rsidP="003653DB">
            <w:pPr>
              <w:spacing w:after="0" w:line="240" w:lineRule="auto"/>
              <w:jc w:val="center"/>
              <w:rPr>
                <w:rFonts w:cs="Arial"/>
                <w:b/>
                <w:color w:val="FFFFFF" w:themeColor="background1"/>
                <w:sz w:val="18"/>
                <w:szCs w:val="20"/>
                <w:lang w:val="es-CO" w:eastAsia="es-ES"/>
              </w:rPr>
            </w:pPr>
            <w:r w:rsidRPr="003653DB">
              <w:rPr>
                <w:rFonts w:cs="Arial"/>
                <w:b/>
                <w:color w:val="FFFFFF" w:themeColor="background1"/>
                <w:sz w:val="18"/>
                <w:szCs w:val="20"/>
                <w:lang w:val="es-CO" w:eastAsia="es-ES"/>
              </w:rPr>
              <w:t>EAS Estados Financieros</w:t>
            </w:r>
          </w:p>
        </w:tc>
        <w:tc>
          <w:tcPr>
            <w:tcW w:w="2343" w:type="dxa"/>
            <w:gridSpan w:val="2"/>
            <w:shd w:val="clear" w:color="auto" w:fill="76923C" w:themeFill="accent3" w:themeFillShade="BF"/>
            <w:vAlign w:val="center"/>
          </w:tcPr>
          <w:p w14:paraId="6636D738" w14:textId="77777777" w:rsidR="003653DB" w:rsidRPr="003653DB" w:rsidRDefault="003653DB" w:rsidP="003653DB">
            <w:pPr>
              <w:spacing w:after="0" w:line="240" w:lineRule="auto"/>
              <w:jc w:val="center"/>
              <w:rPr>
                <w:rFonts w:cs="Arial"/>
                <w:b/>
                <w:color w:val="FFFFFF" w:themeColor="background1"/>
                <w:sz w:val="18"/>
                <w:szCs w:val="20"/>
                <w:lang w:val="es-CO" w:eastAsia="es-ES"/>
              </w:rPr>
            </w:pPr>
            <w:r w:rsidRPr="003653DB">
              <w:rPr>
                <w:rFonts w:cs="Arial"/>
                <w:b/>
                <w:color w:val="FFFFFF" w:themeColor="background1"/>
                <w:sz w:val="18"/>
                <w:szCs w:val="20"/>
                <w:lang w:val="es-CO" w:eastAsia="es-ES"/>
              </w:rPr>
              <w:t>Total</w:t>
            </w:r>
          </w:p>
        </w:tc>
      </w:tr>
      <w:tr w:rsidR="003653DB" w:rsidRPr="003653DB" w14:paraId="159A5C4B" w14:textId="77777777" w:rsidTr="00822E85">
        <w:trPr>
          <w:trHeight w:val="257"/>
        </w:trPr>
        <w:tc>
          <w:tcPr>
            <w:tcW w:w="2342" w:type="dxa"/>
            <w:vMerge/>
            <w:shd w:val="clear" w:color="auto" w:fill="76923C" w:themeFill="accent3" w:themeFillShade="BF"/>
            <w:vAlign w:val="center"/>
          </w:tcPr>
          <w:p w14:paraId="404D6BCC" w14:textId="77777777" w:rsidR="003653DB" w:rsidRPr="003653DB" w:rsidRDefault="003653DB" w:rsidP="003653DB">
            <w:pPr>
              <w:spacing w:after="0" w:line="240" w:lineRule="auto"/>
              <w:jc w:val="center"/>
              <w:rPr>
                <w:rFonts w:cs="Arial"/>
                <w:color w:val="FFFFFF" w:themeColor="background1"/>
                <w:sz w:val="18"/>
                <w:szCs w:val="20"/>
                <w:lang w:val="es-CO" w:eastAsia="es-ES"/>
              </w:rPr>
            </w:pPr>
          </w:p>
        </w:tc>
        <w:tc>
          <w:tcPr>
            <w:tcW w:w="1171" w:type="dxa"/>
            <w:shd w:val="clear" w:color="auto" w:fill="E2EFDA"/>
            <w:vAlign w:val="center"/>
          </w:tcPr>
          <w:p w14:paraId="752D4CBE" w14:textId="77777777" w:rsidR="003653DB" w:rsidRPr="003653DB" w:rsidRDefault="003653DB" w:rsidP="003653DB">
            <w:pPr>
              <w:spacing w:after="0" w:line="240" w:lineRule="auto"/>
              <w:jc w:val="center"/>
              <w:rPr>
                <w:rFonts w:cs="Arial"/>
                <w:b/>
                <w:sz w:val="18"/>
                <w:szCs w:val="20"/>
                <w:lang w:val="es-CO" w:eastAsia="es-ES"/>
              </w:rPr>
            </w:pPr>
            <w:r w:rsidRPr="003653DB">
              <w:rPr>
                <w:rFonts w:cs="Arial"/>
                <w:b/>
                <w:sz w:val="18"/>
                <w:szCs w:val="20"/>
                <w:lang w:val="es-CO" w:eastAsia="es-ES"/>
              </w:rPr>
              <w:t>Nº</w:t>
            </w:r>
          </w:p>
        </w:tc>
        <w:tc>
          <w:tcPr>
            <w:tcW w:w="1172" w:type="dxa"/>
            <w:shd w:val="clear" w:color="auto" w:fill="E2EFDA"/>
            <w:vAlign w:val="center"/>
          </w:tcPr>
          <w:p w14:paraId="65E61AD8" w14:textId="77777777" w:rsidR="003653DB" w:rsidRPr="003653DB" w:rsidRDefault="003653DB" w:rsidP="003653DB">
            <w:pPr>
              <w:spacing w:after="0" w:line="240" w:lineRule="auto"/>
              <w:jc w:val="center"/>
              <w:rPr>
                <w:rFonts w:cs="Arial"/>
                <w:b/>
                <w:sz w:val="18"/>
                <w:szCs w:val="20"/>
                <w:lang w:val="es-CO" w:eastAsia="es-ES"/>
              </w:rPr>
            </w:pPr>
            <w:r w:rsidRPr="003653DB">
              <w:rPr>
                <w:rFonts w:cs="Arial"/>
                <w:b/>
                <w:sz w:val="18"/>
                <w:szCs w:val="20"/>
                <w:lang w:val="es-CO" w:eastAsia="es-ES"/>
              </w:rPr>
              <w:t>%**</w:t>
            </w:r>
          </w:p>
        </w:tc>
        <w:tc>
          <w:tcPr>
            <w:tcW w:w="1171" w:type="dxa"/>
            <w:shd w:val="clear" w:color="auto" w:fill="E2EFDA"/>
            <w:vAlign w:val="center"/>
          </w:tcPr>
          <w:p w14:paraId="47A0BA31" w14:textId="77777777" w:rsidR="003653DB" w:rsidRPr="003653DB" w:rsidRDefault="003653DB" w:rsidP="003653DB">
            <w:pPr>
              <w:spacing w:after="0" w:line="240" w:lineRule="auto"/>
              <w:jc w:val="center"/>
              <w:rPr>
                <w:rFonts w:cs="Arial"/>
                <w:b/>
                <w:sz w:val="18"/>
                <w:szCs w:val="20"/>
                <w:lang w:val="es-CO" w:eastAsia="es-ES"/>
              </w:rPr>
            </w:pPr>
            <w:r w:rsidRPr="003653DB">
              <w:rPr>
                <w:rFonts w:cs="Arial"/>
                <w:b/>
                <w:sz w:val="18"/>
                <w:szCs w:val="20"/>
                <w:lang w:val="es-CO" w:eastAsia="es-ES"/>
              </w:rPr>
              <w:t>Nº</w:t>
            </w:r>
          </w:p>
        </w:tc>
        <w:tc>
          <w:tcPr>
            <w:tcW w:w="1172" w:type="dxa"/>
            <w:shd w:val="clear" w:color="auto" w:fill="E2EFDA"/>
            <w:vAlign w:val="center"/>
          </w:tcPr>
          <w:p w14:paraId="7C13CEF3" w14:textId="77777777" w:rsidR="003653DB" w:rsidRPr="003653DB" w:rsidRDefault="003653DB" w:rsidP="003653DB">
            <w:pPr>
              <w:spacing w:after="0" w:line="240" w:lineRule="auto"/>
              <w:jc w:val="center"/>
              <w:rPr>
                <w:rFonts w:cs="Arial"/>
                <w:b/>
                <w:sz w:val="18"/>
                <w:szCs w:val="20"/>
                <w:lang w:val="es-CO" w:eastAsia="es-ES"/>
              </w:rPr>
            </w:pPr>
            <w:r w:rsidRPr="003653DB">
              <w:rPr>
                <w:rFonts w:cs="Arial"/>
                <w:b/>
                <w:sz w:val="18"/>
                <w:szCs w:val="20"/>
                <w:lang w:val="es-CO" w:eastAsia="es-ES"/>
              </w:rPr>
              <w:t>%</w:t>
            </w:r>
          </w:p>
        </w:tc>
        <w:tc>
          <w:tcPr>
            <w:tcW w:w="1171" w:type="dxa"/>
            <w:shd w:val="clear" w:color="auto" w:fill="E2EFDA"/>
            <w:vAlign w:val="center"/>
          </w:tcPr>
          <w:p w14:paraId="1EF748B9" w14:textId="77777777" w:rsidR="003653DB" w:rsidRPr="003653DB" w:rsidRDefault="003653DB" w:rsidP="003653DB">
            <w:pPr>
              <w:spacing w:after="0" w:line="240" w:lineRule="auto"/>
              <w:jc w:val="center"/>
              <w:rPr>
                <w:rFonts w:cs="Arial"/>
                <w:b/>
                <w:sz w:val="18"/>
                <w:szCs w:val="20"/>
                <w:lang w:val="es-CO" w:eastAsia="es-ES"/>
              </w:rPr>
            </w:pPr>
            <w:r w:rsidRPr="003653DB">
              <w:rPr>
                <w:rFonts w:cs="Arial"/>
                <w:b/>
                <w:sz w:val="18"/>
                <w:szCs w:val="20"/>
                <w:lang w:val="es-CO" w:eastAsia="es-ES"/>
              </w:rPr>
              <w:t>Nº</w:t>
            </w:r>
          </w:p>
        </w:tc>
        <w:tc>
          <w:tcPr>
            <w:tcW w:w="1172" w:type="dxa"/>
            <w:shd w:val="clear" w:color="auto" w:fill="E2EFDA"/>
            <w:vAlign w:val="center"/>
          </w:tcPr>
          <w:p w14:paraId="0FADB235" w14:textId="77777777" w:rsidR="003653DB" w:rsidRPr="003653DB" w:rsidRDefault="003653DB" w:rsidP="003653DB">
            <w:pPr>
              <w:spacing w:after="0" w:line="240" w:lineRule="auto"/>
              <w:jc w:val="center"/>
              <w:rPr>
                <w:rFonts w:cs="Arial"/>
                <w:b/>
                <w:sz w:val="18"/>
                <w:szCs w:val="20"/>
                <w:lang w:val="es-CO" w:eastAsia="es-ES"/>
              </w:rPr>
            </w:pPr>
            <w:r w:rsidRPr="003653DB">
              <w:rPr>
                <w:rFonts w:cs="Arial"/>
                <w:b/>
                <w:sz w:val="18"/>
                <w:szCs w:val="20"/>
                <w:lang w:val="es-CO" w:eastAsia="es-ES"/>
              </w:rPr>
              <w:t>%</w:t>
            </w:r>
          </w:p>
        </w:tc>
      </w:tr>
      <w:tr w:rsidR="003653DB" w:rsidRPr="003653DB" w14:paraId="7435896F" w14:textId="77777777" w:rsidTr="00822E85">
        <w:trPr>
          <w:trHeight w:val="460"/>
        </w:trPr>
        <w:tc>
          <w:tcPr>
            <w:tcW w:w="2342" w:type="dxa"/>
            <w:vAlign w:val="center"/>
          </w:tcPr>
          <w:p w14:paraId="5DD37632" w14:textId="77777777" w:rsidR="003653DB" w:rsidRPr="003653DB" w:rsidRDefault="003653DB" w:rsidP="003653DB">
            <w:pPr>
              <w:spacing w:after="0" w:line="240" w:lineRule="auto"/>
              <w:rPr>
                <w:rFonts w:cs="Arial"/>
                <w:b/>
                <w:sz w:val="18"/>
                <w:szCs w:val="20"/>
                <w:lang w:val="es-CO" w:eastAsia="es-ES"/>
              </w:rPr>
            </w:pPr>
            <w:r w:rsidRPr="003653DB">
              <w:rPr>
                <w:rFonts w:cs="Arial"/>
                <w:b/>
                <w:sz w:val="18"/>
                <w:szCs w:val="20"/>
                <w:lang w:val="es-CO" w:eastAsia="es-ES"/>
              </w:rPr>
              <w:t>Actualizadas</w:t>
            </w:r>
          </w:p>
        </w:tc>
        <w:tc>
          <w:tcPr>
            <w:tcW w:w="1171" w:type="dxa"/>
            <w:vAlign w:val="center"/>
          </w:tcPr>
          <w:p w14:paraId="146A4AE9"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1.182</w:t>
            </w:r>
          </w:p>
        </w:tc>
        <w:tc>
          <w:tcPr>
            <w:tcW w:w="1172" w:type="dxa"/>
            <w:vAlign w:val="center"/>
          </w:tcPr>
          <w:p w14:paraId="4CC891F4"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73%</w:t>
            </w:r>
          </w:p>
        </w:tc>
        <w:tc>
          <w:tcPr>
            <w:tcW w:w="1171" w:type="dxa"/>
            <w:vAlign w:val="center"/>
          </w:tcPr>
          <w:p w14:paraId="45941827"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1.189</w:t>
            </w:r>
          </w:p>
        </w:tc>
        <w:tc>
          <w:tcPr>
            <w:tcW w:w="1172" w:type="dxa"/>
            <w:vAlign w:val="center"/>
          </w:tcPr>
          <w:p w14:paraId="5D6F7A31"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92%</w:t>
            </w:r>
          </w:p>
        </w:tc>
        <w:tc>
          <w:tcPr>
            <w:tcW w:w="1171" w:type="dxa"/>
            <w:vAlign w:val="center"/>
          </w:tcPr>
          <w:p w14:paraId="18AF8477"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2.371</w:t>
            </w:r>
          </w:p>
        </w:tc>
        <w:tc>
          <w:tcPr>
            <w:tcW w:w="1172" w:type="dxa"/>
            <w:vAlign w:val="center"/>
          </w:tcPr>
          <w:p w14:paraId="20799AD4"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81%</w:t>
            </w:r>
          </w:p>
        </w:tc>
      </w:tr>
      <w:tr w:rsidR="003653DB" w:rsidRPr="003653DB" w14:paraId="263E8853" w14:textId="77777777" w:rsidTr="00822E85">
        <w:trPr>
          <w:trHeight w:val="460"/>
        </w:trPr>
        <w:tc>
          <w:tcPr>
            <w:tcW w:w="2342" w:type="dxa"/>
            <w:vAlign w:val="center"/>
          </w:tcPr>
          <w:p w14:paraId="44E66009" w14:textId="77777777" w:rsidR="003653DB" w:rsidRPr="003653DB" w:rsidRDefault="003653DB" w:rsidP="003653DB">
            <w:pPr>
              <w:spacing w:after="0" w:line="240" w:lineRule="auto"/>
              <w:rPr>
                <w:rFonts w:cs="Arial"/>
                <w:b/>
                <w:sz w:val="18"/>
                <w:szCs w:val="20"/>
                <w:lang w:val="es-CO" w:eastAsia="es-ES"/>
              </w:rPr>
            </w:pPr>
            <w:r w:rsidRPr="003653DB">
              <w:rPr>
                <w:rFonts w:cs="Arial"/>
                <w:b/>
                <w:sz w:val="18"/>
                <w:szCs w:val="20"/>
                <w:lang w:val="es-CO" w:eastAsia="es-ES"/>
              </w:rPr>
              <w:t>En Subsanación</w:t>
            </w:r>
          </w:p>
        </w:tc>
        <w:tc>
          <w:tcPr>
            <w:tcW w:w="1171" w:type="dxa"/>
            <w:vAlign w:val="center"/>
          </w:tcPr>
          <w:p w14:paraId="54FF04B9"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5</w:t>
            </w:r>
          </w:p>
        </w:tc>
        <w:tc>
          <w:tcPr>
            <w:tcW w:w="1172" w:type="dxa"/>
            <w:vAlign w:val="center"/>
          </w:tcPr>
          <w:p w14:paraId="566503AC"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0%</w:t>
            </w:r>
          </w:p>
        </w:tc>
        <w:tc>
          <w:tcPr>
            <w:tcW w:w="1171" w:type="dxa"/>
            <w:vAlign w:val="center"/>
          </w:tcPr>
          <w:p w14:paraId="7C4ACED9"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6</w:t>
            </w:r>
          </w:p>
        </w:tc>
        <w:tc>
          <w:tcPr>
            <w:tcW w:w="1172" w:type="dxa"/>
            <w:vAlign w:val="center"/>
          </w:tcPr>
          <w:p w14:paraId="5CEE5437"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0%</w:t>
            </w:r>
          </w:p>
        </w:tc>
        <w:tc>
          <w:tcPr>
            <w:tcW w:w="1171" w:type="dxa"/>
            <w:vAlign w:val="center"/>
          </w:tcPr>
          <w:p w14:paraId="3E21A5B6"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11</w:t>
            </w:r>
          </w:p>
        </w:tc>
        <w:tc>
          <w:tcPr>
            <w:tcW w:w="1172" w:type="dxa"/>
            <w:vAlign w:val="center"/>
          </w:tcPr>
          <w:p w14:paraId="2BDF07E4"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0%</w:t>
            </w:r>
          </w:p>
        </w:tc>
      </w:tr>
      <w:tr w:rsidR="003653DB" w:rsidRPr="003653DB" w14:paraId="187E6EC8" w14:textId="77777777" w:rsidTr="00822E85">
        <w:trPr>
          <w:trHeight w:val="460"/>
        </w:trPr>
        <w:tc>
          <w:tcPr>
            <w:tcW w:w="2342" w:type="dxa"/>
            <w:vAlign w:val="center"/>
          </w:tcPr>
          <w:p w14:paraId="4800B177" w14:textId="77777777" w:rsidR="003653DB" w:rsidRPr="003653DB" w:rsidRDefault="003653DB" w:rsidP="003653DB">
            <w:pPr>
              <w:spacing w:after="0" w:line="240" w:lineRule="auto"/>
              <w:rPr>
                <w:rFonts w:cs="Arial"/>
                <w:b/>
                <w:sz w:val="18"/>
                <w:szCs w:val="20"/>
                <w:lang w:val="es-CO" w:eastAsia="es-ES"/>
              </w:rPr>
            </w:pPr>
            <w:r w:rsidRPr="003653DB">
              <w:rPr>
                <w:rFonts w:cs="Arial"/>
                <w:b/>
                <w:sz w:val="18"/>
                <w:szCs w:val="20"/>
                <w:lang w:val="es-CO" w:eastAsia="es-ES"/>
              </w:rPr>
              <w:t>En Evaluación***</w:t>
            </w:r>
          </w:p>
        </w:tc>
        <w:tc>
          <w:tcPr>
            <w:tcW w:w="1171" w:type="dxa"/>
            <w:vAlign w:val="center"/>
          </w:tcPr>
          <w:p w14:paraId="5DA50FD9"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182</w:t>
            </w:r>
          </w:p>
        </w:tc>
        <w:tc>
          <w:tcPr>
            <w:tcW w:w="1172" w:type="dxa"/>
            <w:vAlign w:val="center"/>
          </w:tcPr>
          <w:p w14:paraId="205DEE12"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11%</w:t>
            </w:r>
          </w:p>
        </w:tc>
        <w:tc>
          <w:tcPr>
            <w:tcW w:w="1171" w:type="dxa"/>
            <w:vAlign w:val="center"/>
          </w:tcPr>
          <w:p w14:paraId="4E82F424"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20</w:t>
            </w:r>
          </w:p>
        </w:tc>
        <w:tc>
          <w:tcPr>
            <w:tcW w:w="1172" w:type="dxa"/>
            <w:vAlign w:val="center"/>
          </w:tcPr>
          <w:p w14:paraId="10DCED7C"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2%</w:t>
            </w:r>
          </w:p>
        </w:tc>
        <w:tc>
          <w:tcPr>
            <w:tcW w:w="1171" w:type="dxa"/>
            <w:vAlign w:val="center"/>
          </w:tcPr>
          <w:p w14:paraId="068F70D0"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202</w:t>
            </w:r>
          </w:p>
        </w:tc>
        <w:tc>
          <w:tcPr>
            <w:tcW w:w="1172" w:type="dxa"/>
            <w:vAlign w:val="center"/>
          </w:tcPr>
          <w:p w14:paraId="47E788F8"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7%</w:t>
            </w:r>
          </w:p>
        </w:tc>
      </w:tr>
      <w:tr w:rsidR="003653DB" w:rsidRPr="003653DB" w14:paraId="22C118CA" w14:textId="77777777" w:rsidTr="00822E85">
        <w:trPr>
          <w:trHeight w:val="460"/>
        </w:trPr>
        <w:tc>
          <w:tcPr>
            <w:tcW w:w="2342" w:type="dxa"/>
            <w:vAlign w:val="center"/>
          </w:tcPr>
          <w:p w14:paraId="456CBC95" w14:textId="77777777" w:rsidR="003653DB" w:rsidRPr="003653DB" w:rsidRDefault="003653DB" w:rsidP="003653DB">
            <w:pPr>
              <w:spacing w:after="0" w:line="240" w:lineRule="auto"/>
              <w:rPr>
                <w:rFonts w:cs="Arial"/>
                <w:b/>
                <w:sz w:val="18"/>
                <w:szCs w:val="20"/>
                <w:lang w:val="es-CO" w:eastAsia="es-ES"/>
              </w:rPr>
            </w:pPr>
            <w:r w:rsidRPr="003653DB">
              <w:rPr>
                <w:rFonts w:cs="Arial"/>
                <w:b/>
                <w:sz w:val="18"/>
                <w:szCs w:val="20"/>
                <w:lang w:val="es-CO" w:eastAsia="es-ES"/>
              </w:rPr>
              <w:t>Se pública en próxima resolución</w:t>
            </w:r>
          </w:p>
        </w:tc>
        <w:tc>
          <w:tcPr>
            <w:tcW w:w="1171" w:type="dxa"/>
            <w:vAlign w:val="center"/>
          </w:tcPr>
          <w:p w14:paraId="778B765E"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58</w:t>
            </w:r>
          </w:p>
        </w:tc>
        <w:tc>
          <w:tcPr>
            <w:tcW w:w="1172" w:type="dxa"/>
            <w:vAlign w:val="center"/>
          </w:tcPr>
          <w:p w14:paraId="3C48F6F9"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5%</w:t>
            </w:r>
          </w:p>
        </w:tc>
        <w:tc>
          <w:tcPr>
            <w:tcW w:w="1171" w:type="dxa"/>
            <w:vAlign w:val="center"/>
          </w:tcPr>
          <w:p w14:paraId="56378DFD"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16</w:t>
            </w:r>
          </w:p>
        </w:tc>
        <w:tc>
          <w:tcPr>
            <w:tcW w:w="1172" w:type="dxa"/>
            <w:vAlign w:val="center"/>
          </w:tcPr>
          <w:p w14:paraId="2C4F1374"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w:t>
            </w:r>
          </w:p>
        </w:tc>
        <w:tc>
          <w:tcPr>
            <w:tcW w:w="1171" w:type="dxa"/>
            <w:vAlign w:val="center"/>
          </w:tcPr>
          <w:p w14:paraId="70AA1C3C"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101</w:t>
            </w:r>
          </w:p>
        </w:tc>
        <w:tc>
          <w:tcPr>
            <w:tcW w:w="1172" w:type="dxa"/>
            <w:vAlign w:val="center"/>
          </w:tcPr>
          <w:p w14:paraId="490A147F"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3%</w:t>
            </w:r>
          </w:p>
        </w:tc>
      </w:tr>
      <w:tr w:rsidR="003653DB" w:rsidRPr="003653DB" w14:paraId="7B9A9A3B" w14:textId="77777777" w:rsidTr="00822E85">
        <w:trPr>
          <w:trHeight w:val="460"/>
        </w:trPr>
        <w:tc>
          <w:tcPr>
            <w:tcW w:w="2342" w:type="dxa"/>
            <w:vAlign w:val="center"/>
          </w:tcPr>
          <w:p w14:paraId="64E0D040" w14:textId="77777777" w:rsidR="003653DB" w:rsidRPr="003653DB" w:rsidRDefault="003653DB" w:rsidP="003653DB">
            <w:pPr>
              <w:spacing w:after="0" w:line="240" w:lineRule="auto"/>
              <w:rPr>
                <w:rFonts w:cs="Arial"/>
                <w:b/>
                <w:sz w:val="18"/>
                <w:szCs w:val="20"/>
                <w:lang w:val="es-CO" w:eastAsia="es-ES"/>
              </w:rPr>
            </w:pPr>
            <w:r w:rsidRPr="003653DB">
              <w:rPr>
                <w:rFonts w:cs="Arial"/>
                <w:b/>
                <w:sz w:val="18"/>
                <w:szCs w:val="20"/>
                <w:lang w:val="es-CO" w:eastAsia="es-ES"/>
              </w:rPr>
              <w:t>No Enviadas</w:t>
            </w:r>
          </w:p>
        </w:tc>
        <w:tc>
          <w:tcPr>
            <w:tcW w:w="1171" w:type="dxa"/>
            <w:vAlign w:val="center"/>
          </w:tcPr>
          <w:p w14:paraId="1FA22369"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176</w:t>
            </w:r>
          </w:p>
        </w:tc>
        <w:tc>
          <w:tcPr>
            <w:tcW w:w="1172" w:type="dxa"/>
            <w:vAlign w:val="center"/>
          </w:tcPr>
          <w:p w14:paraId="2A3525CC"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11%</w:t>
            </w:r>
          </w:p>
        </w:tc>
        <w:tc>
          <w:tcPr>
            <w:tcW w:w="1171" w:type="dxa"/>
            <w:vAlign w:val="center"/>
          </w:tcPr>
          <w:p w14:paraId="53F7D4DB"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55</w:t>
            </w:r>
          </w:p>
        </w:tc>
        <w:tc>
          <w:tcPr>
            <w:tcW w:w="1172" w:type="dxa"/>
            <w:vAlign w:val="center"/>
          </w:tcPr>
          <w:p w14:paraId="65ADB5EA"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4%</w:t>
            </w:r>
          </w:p>
        </w:tc>
        <w:tc>
          <w:tcPr>
            <w:tcW w:w="1171" w:type="dxa"/>
            <w:vAlign w:val="center"/>
          </w:tcPr>
          <w:p w14:paraId="5428C279"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231</w:t>
            </w:r>
          </w:p>
        </w:tc>
        <w:tc>
          <w:tcPr>
            <w:tcW w:w="1172" w:type="dxa"/>
            <w:vAlign w:val="center"/>
          </w:tcPr>
          <w:p w14:paraId="3AB98E73" w14:textId="77777777" w:rsidR="003653DB" w:rsidRPr="003653DB" w:rsidRDefault="003653DB" w:rsidP="003653DB">
            <w:pPr>
              <w:spacing w:after="0" w:line="240" w:lineRule="auto"/>
              <w:jc w:val="center"/>
              <w:rPr>
                <w:rFonts w:cs="Arial"/>
                <w:sz w:val="18"/>
                <w:szCs w:val="20"/>
                <w:lang w:val="es-CO" w:eastAsia="es-ES"/>
              </w:rPr>
            </w:pPr>
            <w:r w:rsidRPr="003653DB">
              <w:rPr>
                <w:rFonts w:cs="Arial"/>
                <w:sz w:val="18"/>
                <w:szCs w:val="20"/>
                <w:lang w:val="es-CO" w:eastAsia="es-ES"/>
              </w:rPr>
              <w:t>8%</w:t>
            </w:r>
          </w:p>
        </w:tc>
      </w:tr>
      <w:tr w:rsidR="003653DB" w:rsidRPr="003653DB" w14:paraId="7D2B466D" w14:textId="77777777" w:rsidTr="00822E85">
        <w:trPr>
          <w:trHeight w:val="460"/>
        </w:trPr>
        <w:tc>
          <w:tcPr>
            <w:tcW w:w="2342" w:type="dxa"/>
            <w:shd w:val="clear" w:color="auto" w:fill="E2EFDA"/>
            <w:vAlign w:val="center"/>
          </w:tcPr>
          <w:p w14:paraId="751BBC12" w14:textId="77777777" w:rsidR="003653DB" w:rsidRPr="003653DB" w:rsidRDefault="003653DB" w:rsidP="003653DB">
            <w:pPr>
              <w:spacing w:after="0" w:line="240" w:lineRule="auto"/>
              <w:rPr>
                <w:rFonts w:cs="Arial"/>
                <w:b/>
                <w:sz w:val="18"/>
                <w:szCs w:val="20"/>
                <w:lang w:val="es-CO" w:eastAsia="es-ES"/>
              </w:rPr>
            </w:pPr>
            <w:r w:rsidRPr="003653DB">
              <w:rPr>
                <w:rFonts w:cs="Arial"/>
                <w:b/>
                <w:sz w:val="18"/>
                <w:szCs w:val="20"/>
                <w:lang w:val="es-CO" w:eastAsia="es-ES"/>
              </w:rPr>
              <w:t>TOTAL</w:t>
            </w:r>
          </w:p>
        </w:tc>
        <w:tc>
          <w:tcPr>
            <w:tcW w:w="2343" w:type="dxa"/>
            <w:gridSpan w:val="2"/>
            <w:shd w:val="clear" w:color="auto" w:fill="E2EFDA"/>
            <w:vAlign w:val="center"/>
          </w:tcPr>
          <w:p w14:paraId="440AFB72" w14:textId="77777777" w:rsidR="003653DB" w:rsidRPr="003653DB" w:rsidRDefault="003653DB" w:rsidP="003653DB">
            <w:pPr>
              <w:spacing w:after="0" w:line="240" w:lineRule="auto"/>
              <w:jc w:val="center"/>
              <w:rPr>
                <w:rFonts w:cs="Arial"/>
                <w:sz w:val="18"/>
                <w:szCs w:val="20"/>
                <w:lang w:val="es-CO" w:eastAsia="es-ES"/>
              </w:rPr>
            </w:pPr>
            <w:r w:rsidRPr="003653DB">
              <w:rPr>
                <w:rFonts w:cs="Arial"/>
                <w:b/>
                <w:sz w:val="18"/>
                <w:szCs w:val="20"/>
                <w:lang w:val="es-CO" w:eastAsia="es-ES"/>
              </w:rPr>
              <w:t>1.630</w:t>
            </w:r>
          </w:p>
        </w:tc>
        <w:tc>
          <w:tcPr>
            <w:tcW w:w="2343" w:type="dxa"/>
            <w:gridSpan w:val="2"/>
            <w:shd w:val="clear" w:color="auto" w:fill="E2EFDA"/>
            <w:vAlign w:val="center"/>
          </w:tcPr>
          <w:p w14:paraId="745D1675" w14:textId="77777777" w:rsidR="003653DB" w:rsidRPr="003653DB" w:rsidRDefault="003653DB" w:rsidP="003653DB">
            <w:pPr>
              <w:spacing w:after="0" w:line="240" w:lineRule="auto"/>
              <w:jc w:val="center"/>
              <w:rPr>
                <w:rFonts w:cs="Arial"/>
                <w:sz w:val="18"/>
                <w:szCs w:val="20"/>
                <w:lang w:val="es-CO" w:eastAsia="es-ES"/>
              </w:rPr>
            </w:pPr>
            <w:r w:rsidRPr="003653DB">
              <w:rPr>
                <w:rFonts w:cs="Arial"/>
                <w:b/>
                <w:sz w:val="18"/>
                <w:szCs w:val="20"/>
                <w:lang w:val="es-CO" w:eastAsia="es-ES"/>
              </w:rPr>
              <w:t>1.286</w:t>
            </w:r>
          </w:p>
        </w:tc>
        <w:tc>
          <w:tcPr>
            <w:tcW w:w="2343" w:type="dxa"/>
            <w:gridSpan w:val="2"/>
            <w:shd w:val="clear" w:color="auto" w:fill="E2EFDA"/>
            <w:vAlign w:val="center"/>
          </w:tcPr>
          <w:p w14:paraId="323382BC" w14:textId="77777777" w:rsidR="003653DB" w:rsidRPr="003653DB" w:rsidRDefault="003653DB" w:rsidP="003653DB">
            <w:pPr>
              <w:spacing w:after="0" w:line="240" w:lineRule="auto"/>
              <w:jc w:val="center"/>
              <w:rPr>
                <w:rFonts w:cs="Arial"/>
                <w:sz w:val="18"/>
                <w:szCs w:val="20"/>
                <w:lang w:val="es-CO" w:eastAsia="es-ES"/>
              </w:rPr>
            </w:pPr>
            <w:r w:rsidRPr="003653DB">
              <w:rPr>
                <w:rFonts w:cs="Arial"/>
                <w:b/>
                <w:sz w:val="18"/>
                <w:szCs w:val="20"/>
                <w:lang w:val="es-CO" w:eastAsia="es-ES"/>
              </w:rPr>
              <w:t>2.916</w:t>
            </w:r>
          </w:p>
        </w:tc>
      </w:tr>
    </w:tbl>
    <w:p w14:paraId="0039C587" w14:textId="77777777" w:rsidR="003653DB" w:rsidRPr="003653DB" w:rsidRDefault="003653DB" w:rsidP="003653DB">
      <w:pPr>
        <w:spacing w:after="0" w:line="240" w:lineRule="auto"/>
        <w:jc w:val="both"/>
        <w:rPr>
          <w:rFonts w:cs="Arial"/>
          <w:sz w:val="16"/>
          <w:szCs w:val="16"/>
          <w:lang w:val="es-CO" w:eastAsia="es-ES"/>
        </w:rPr>
      </w:pPr>
    </w:p>
    <w:p w14:paraId="435B7E52" w14:textId="77777777" w:rsidR="003653DB" w:rsidRPr="003653DB" w:rsidRDefault="003653DB" w:rsidP="003653DB">
      <w:pPr>
        <w:spacing w:after="0" w:line="240" w:lineRule="auto"/>
        <w:jc w:val="both"/>
        <w:rPr>
          <w:rFonts w:cs="Arial"/>
          <w:sz w:val="16"/>
          <w:szCs w:val="16"/>
          <w:lang w:val="es-CO" w:eastAsia="es-ES"/>
        </w:rPr>
      </w:pPr>
      <w:r w:rsidRPr="003653DB">
        <w:rPr>
          <w:rFonts w:cs="Arial"/>
          <w:sz w:val="16"/>
          <w:szCs w:val="16"/>
          <w:lang w:val="es-CO" w:eastAsia="es-ES"/>
        </w:rPr>
        <w:t>* Metodología mediante la cual las asociaciones de padres llevan su contabilidad.</w:t>
      </w:r>
    </w:p>
    <w:p w14:paraId="2809E510" w14:textId="77777777" w:rsidR="003653DB" w:rsidRPr="003653DB" w:rsidRDefault="003653DB" w:rsidP="003653DB">
      <w:pPr>
        <w:spacing w:after="0" w:line="240" w:lineRule="auto"/>
        <w:jc w:val="both"/>
        <w:rPr>
          <w:rFonts w:cs="Arial"/>
          <w:sz w:val="16"/>
          <w:szCs w:val="16"/>
          <w:lang w:val="es-CO" w:eastAsia="es-ES"/>
        </w:rPr>
      </w:pPr>
      <w:r w:rsidRPr="003653DB">
        <w:rPr>
          <w:rFonts w:cs="Arial"/>
          <w:sz w:val="16"/>
          <w:szCs w:val="16"/>
          <w:lang w:val="es-CO" w:eastAsia="es-ES"/>
        </w:rPr>
        <w:t>** El porcentaje el estado de cada entidad sobre el total de las mismas.</w:t>
      </w:r>
    </w:p>
    <w:p w14:paraId="1EA54D70" w14:textId="77777777" w:rsidR="003653DB" w:rsidRPr="003653DB" w:rsidRDefault="003653DB" w:rsidP="003653DB">
      <w:pPr>
        <w:spacing w:after="0" w:line="240" w:lineRule="auto"/>
        <w:jc w:val="both"/>
        <w:rPr>
          <w:rFonts w:cs="Arial"/>
          <w:sz w:val="16"/>
          <w:szCs w:val="16"/>
          <w:lang w:val="es-CO" w:eastAsia="es-ES"/>
        </w:rPr>
      </w:pPr>
      <w:r w:rsidRPr="003653DB">
        <w:rPr>
          <w:rFonts w:cs="Arial"/>
          <w:sz w:val="16"/>
          <w:szCs w:val="16"/>
          <w:lang w:val="es-CO" w:eastAsia="es-ES"/>
        </w:rPr>
        <w:t>*** El estado EAS por actualizar en evaluación se encuentra con corte a noviembre de 2016.</w:t>
      </w:r>
    </w:p>
    <w:p w14:paraId="6437E262" w14:textId="77777777" w:rsidR="003653DB" w:rsidRPr="003653DB" w:rsidRDefault="003653DB" w:rsidP="005B4AE5">
      <w:pPr>
        <w:numPr>
          <w:ilvl w:val="0"/>
          <w:numId w:val="96"/>
        </w:numPr>
        <w:spacing w:after="0" w:line="240" w:lineRule="auto"/>
        <w:ind w:left="360"/>
        <w:jc w:val="both"/>
        <w:rPr>
          <w:rFonts w:cs="Arial"/>
          <w:lang w:val="es-CO" w:eastAsia="es-ES"/>
        </w:rPr>
      </w:pPr>
      <w:r w:rsidRPr="003653DB">
        <w:rPr>
          <w:rFonts w:cs="Arial"/>
          <w:lang w:val="es-MX" w:eastAsia="es-ES"/>
        </w:rPr>
        <w:lastRenderedPageBreak/>
        <w:t xml:space="preserve"> </w:t>
      </w:r>
      <w:r w:rsidRPr="003653DB">
        <w:rPr>
          <w:rFonts w:cs="Arial"/>
          <w:lang w:val="es-CO" w:eastAsia="es-ES"/>
        </w:rPr>
        <w:t>Articulación con Entes Territoriales para la implementación del servicio de grado de Transición Integral en asocio con el Ministerio de Educación Nacional y construcción de modelo y línea |operativa.</w:t>
      </w:r>
    </w:p>
    <w:p w14:paraId="4EF4A790" w14:textId="77777777" w:rsidR="003653DB" w:rsidRPr="003653DB" w:rsidRDefault="003653DB" w:rsidP="003653DB">
      <w:pPr>
        <w:spacing w:after="0" w:line="240" w:lineRule="auto"/>
        <w:ind w:left="360"/>
        <w:jc w:val="both"/>
        <w:rPr>
          <w:rFonts w:cs="Arial"/>
          <w:lang w:val="es-CO" w:eastAsia="es-ES"/>
        </w:rPr>
      </w:pPr>
    </w:p>
    <w:p w14:paraId="1ACD109D" w14:textId="77777777" w:rsidR="003653DB" w:rsidRPr="003653DB" w:rsidRDefault="003653DB" w:rsidP="005B4AE5">
      <w:pPr>
        <w:numPr>
          <w:ilvl w:val="0"/>
          <w:numId w:val="96"/>
        </w:numPr>
        <w:spacing w:after="0" w:line="240" w:lineRule="auto"/>
        <w:ind w:left="360"/>
        <w:jc w:val="both"/>
        <w:rPr>
          <w:rFonts w:cs="Arial"/>
          <w:lang w:val="es-CO" w:eastAsia="es-ES"/>
        </w:rPr>
      </w:pPr>
      <w:r w:rsidRPr="003653DB">
        <w:rPr>
          <w:rFonts w:cs="Arial"/>
          <w:lang w:val="es-CO" w:eastAsia="es-ES"/>
        </w:rPr>
        <w:t>Implementación de la integralidad de Hogares Comunitarios de Bienestar Integral. En La Guajira se dio continuidad al fortalecimiento de 455 HCB y se incluyen tres UDS más, para cubrir el total de Hogares Comunitarios de Bienestar del departamento. En total se fortalecerán 458 Hogares Comunitarios, en los 12 municipios del departamento. En Córdoba se dio continuidad al fortalecimiento de 400 Hogares Comunitarios, del municipio de Montería. En Atlántico se desarrolló un proceso de fortalecimiento de 603 Hogares Comunitarios de Bienestar y se suman otras dos UDS que solicitó la Dirección Regional fueran focalizados para este año. Así se tiene la proyección de 605 Hogares Comunitarios a fortalecer en 2016.</w:t>
      </w:r>
    </w:p>
    <w:p w14:paraId="48030D95" w14:textId="77777777" w:rsidR="003653DB" w:rsidRPr="003653DB" w:rsidRDefault="003653DB" w:rsidP="003653DB">
      <w:pPr>
        <w:spacing w:after="0" w:line="240" w:lineRule="auto"/>
        <w:ind w:left="360"/>
        <w:jc w:val="both"/>
        <w:rPr>
          <w:rFonts w:cs="Arial"/>
          <w:lang w:val="es-CO" w:eastAsia="es-ES"/>
        </w:rPr>
      </w:pPr>
    </w:p>
    <w:p w14:paraId="382CEFF6" w14:textId="77777777" w:rsidR="003653DB" w:rsidRPr="003653DB" w:rsidRDefault="003653DB" w:rsidP="005B4AE5">
      <w:pPr>
        <w:numPr>
          <w:ilvl w:val="0"/>
          <w:numId w:val="96"/>
        </w:numPr>
        <w:spacing w:after="0" w:line="240" w:lineRule="auto"/>
        <w:ind w:left="360"/>
        <w:jc w:val="both"/>
        <w:rPr>
          <w:rFonts w:cs="Arial"/>
          <w:lang w:val="es-CO" w:eastAsia="es-ES"/>
        </w:rPr>
      </w:pPr>
      <w:r w:rsidRPr="003653DB">
        <w:rPr>
          <w:rFonts w:cs="Arial"/>
          <w:lang w:val="es-CO" w:eastAsia="es-ES"/>
        </w:rPr>
        <w:t xml:space="preserve">Cumplimiento al 100 % de la entrega y avance en la distribución de 42.376 kits de material didáctico a las madres comunitarias en los Hogares Comunitarios de Bienestar Tradicionales a nivel nacional. </w:t>
      </w:r>
    </w:p>
    <w:p w14:paraId="2EFE7A3F" w14:textId="77777777" w:rsidR="003653DB" w:rsidRPr="003653DB" w:rsidRDefault="003653DB" w:rsidP="003653DB">
      <w:pPr>
        <w:spacing w:after="0" w:line="240" w:lineRule="auto"/>
        <w:ind w:left="360"/>
        <w:jc w:val="both"/>
        <w:rPr>
          <w:rFonts w:cs="Arial"/>
          <w:lang w:val="es-CO" w:eastAsia="es-ES"/>
        </w:rPr>
      </w:pPr>
    </w:p>
    <w:p w14:paraId="73A4A078" w14:textId="77777777" w:rsidR="003653DB" w:rsidRPr="003653DB" w:rsidRDefault="003653DB" w:rsidP="005B4AE5">
      <w:pPr>
        <w:numPr>
          <w:ilvl w:val="0"/>
          <w:numId w:val="96"/>
        </w:numPr>
        <w:spacing w:after="0" w:line="240" w:lineRule="auto"/>
        <w:ind w:left="360"/>
        <w:jc w:val="both"/>
        <w:rPr>
          <w:rFonts w:cs="Arial"/>
          <w:lang w:val="es-CO" w:eastAsia="es-ES"/>
        </w:rPr>
      </w:pPr>
      <w:r w:rsidRPr="003653DB">
        <w:rPr>
          <w:rFonts w:cs="Arial"/>
          <w:bCs/>
          <w:lang w:val="es-CO" w:eastAsia="es-ES"/>
        </w:rPr>
        <w:t>Aprobación de vigencias futuras</w:t>
      </w:r>
      <w:r w:rsidRPr="003653DB">
        <w:rPr>
          <w:rFonts w:cs="Arial"/>
          <w:b/>
          <w:bCs/>
          <w:lang w:val="es-CO" w:eastAsia="es-ES"/>
        </w:rPr>
        <w:t xml:space="preserve"> </w:t>
      </w:r>
      <w:r w:rsidRPr="003653DB">
        <w:rPr>
          <w:rFonts w:cs="Arial"/>
          <w:lang w:val="es-CO" w:eastAsia="es-ES"/>
        </w:rPr>
        <w:t>por un valor total de 4 billones de pesos.</w:t>
      </w:r>
    </w:p>
    <w:p w14:paraId="0DAD16C7" w14:textId="77777777" w:rsidR="003653DB" w:rsidRPr="003653DB" w:rsidRDefault="003653DB" w:rsidP="003653DB">
      <w:pPr>
        <w:spacing w:after="0" w:line="240" w:lineRule="auto"/>
        <w:ind w:left="360"/>
        <w:jc w:val="both"/>
        <w:rPr>
          <w:rFonts w:cs="Arial"/>
          <w:lang w:val="es-CO" w:eastAsia="es-ES"/>
        </w:rPr>
      </w:pPr>
    </w:p>
    <w:p w14:paraId="444F9B72" w14:textId="77777777" w:rsidR="003653DB" w:rsidRPr="003653DB" w:rsidRDefault="003653DB" w:rsidP="005B4AE5">
      <w:pPr>
        <w:numPr>
          <w:ilvl w:val="0"/>
          <w:numId w:val="96"/>
        </w:numPr>
        <w:spacing w:after="0" w:line="240" w:lineRule="auto"/>
        <w:ind w:left="360"/>
        <w:jc w:val="both"/>
        <w:rPr>
          <w:rFonts w:cs="Arial"/>
          <w:lang w:val="es-CO" w:eastAsia="es-ES"/>
        </w:rPr>
      </w:pPr>
      <w:r w:rsidRPr="003653DB">
        <w:rPr>
          <w:rFonts w:cs="Arial"/>
          <w:lang w:val="es-CO" w:eastAsia="es-ES"/>
        </w:rPr>
        <w:t>Implementación de un nuevo esquema de supervisión logrando alrededor de 60.000 visitas en el año que contiene mejores canales de comunicación y enfoque diferencial con nuevas tecnologías.</w:t>
      </w:r>
    </w:p>
    <w:p w14:paraId="3D0B455F" w14:textId="77777777" w:rsidR="003653DB" w:rsidRPr="003653DB" w:rsidRDefault="003653DB" w:rsidP="003653DB">
      <w:pPr>
        <w:spacing w:after="0" w:line="240" w:lineRule="auto"/>
        <w:jc w:val="both"/>
        <w:rPr>
          <w:rFonts w:cs="Arial"/>
          <w:lang w:val="es-CO" w:eastAsia="es-ES"/>
        </w:rPr>
      </w:pPr>
      <w:r w:rsidRPr="003653DB">
        <w:rPr>
          <w:rFonts w:cs="Arial"/>
          <w:lang w:val="es-CO" w:eastAsia="es-ES"/>
        </w:rPr>
        <w:t xml:space="preserve"> </w:t>
      </w:r>
    </w:p>
    <w:p w14:paraId="747128FF" w14:textId="77777777" w:rsidR="003653DB" w:rsidRPr="003653DB" w:rsidRDefault="003653DB" w:rsidP="005B4AE5">
      <w:pPr>
        <w:numPr>
          <w:ilvl w:val="2"/>
          <w:numId w:val="230"/>
        </w:numPr>
        <w:spacing w:after="0" w:line="240" w:lineRule="auto"/>
        <w:jc w:val="both"/>
        <w:outlineLvl w:val="1"/>
        <w:rPr>
          <w:rFonts w:cs="Arial"/>
          <w:b/>
        </w:rPr>
      </w:pPr>
      <w:bookmarkStart w:id="68" w:name="_Toc473541609"/>
      <w:bookmarkStart w:id="69" w:name="_Toc478755370"/>
      <w:r w:rsidRPr="003653DB">
        <w:rPr>
          <w:rFonts w:cs="Arial"/>
          <w:b/>
        </w:rPr>
        <w:t>Retos 2017</w:t>
      </w:r>
      <w:bookmarkEnd w:id="68"/>
      <w:bookmarkEnd w:id="69"/>
    </w:p>
    <w:p w14:paraId="343EB686" w14:textId="77777777" w:rsidR="003653DB" w:rsidRPr="003653DB" w:rsidRDefault="003653DB" w:rsidP="003653DB">
      <w:pPr>
        <w:spacing w:after="0" w:line="240" w:lineRule="auto"/>
        <w:ind w:left="720"/>
        <w:jc w:val="both"/>
        <w:rPr>
          <w:rFonts w:cs="Arial"/>
          <w:lang w:val="es-CO" w:eastAsia="es-ES"/>
        </w:rPr>
      </w:pPr>
    </w:p>
    <w:p w14:paraId="64ECFE21" w14:textId="77777777" w:rsidR="003653DB" w:rsidRPr="003653DB" w:rsidRDefault="003653DB" w:rsidP="005B4AE5">
      <w:pPr>
        <w:numPr>
          <w:ilvl w:val="0"/>
          <w:numId w:val="130"/>
        </w:numPr>
        <w:spacing w:after="0" w:line="240" w:lineRule="auto"/>
        <w:jc w:val="both"/>
        <w:rPr>
          <w:rFonts w:cs="Arial"/>
          <w:lang w:val="es-CO" w:eastAsia="es-ES"/>
        </w:rPr>
      </w:pPr>
      <w:r w:rsidRPr="003653DB">
        <w:rPr>
          <w:rFonts w:cs="Arial"/>
          <w:lang w:val="es-CO" w:eastAsia="es-ES"/>
        </w:rPr>
        <w:t>Fortalecer las capacidades institucionales para la implementación del modelo de atención integral a la primera, de acuerdo con la Ley de Cero a Siempre.</w:t>
      </w:r>
    </w:p>
    <w:p w14:paraId="72DE34D1" w14:textId="77777777" w:rsidR="003653DB" w:rsidRPr="003653DB" w:rsidRDefault="003653DB" w:rsidP="005B4AE5">
      <w:pPr>
        <w:numPr>
          <w:ilvl w:val="0"/>
          <w:numId w:val="130"/>
        </w:numPr>
        <w:spacing w:after="0" w:line="240" w:lineRule="auto"/>
        <w:jc w:val="both"/>
        <w:rPr>
          <w:rFonts w:cs="Arial"/>
          <w:lang w:val="es-CO" w:eastAsia="es-ES"/>
        </w:rPr>
      </w:pPr>
      <w:r w:rsidRPr="003653DB">
        <w:rPr>
          <w:rFonts w:cs="Arial"/>
          <w:lang w:val="es-CO" w:eastAsia="es-ES"/>
        </w:rPr>
        <w:t>Articular los procesos técnicos, operativos, administrativos y jurídicos de la Dirección de Primera Infancia.</w:t>
      </w:r>
    </w:p>
    <w:p w14:paraId="519D274B" w14:textId="77777777" w:rsidR="003653DB" w:rsidRPr="003653DB" w:rsidRDefault="003653DB" w:rsidP="005B4AE5">
      <w:pPr>
        <w:numPr>
          <w:ilvl w:val="0"/>
          <w:numId w:val="130"/>
        </w:numPr>
        <w:spacing w:after="0" w:line="240" w:lineRule="auto"/>
        <w:jc w:val="both"/>
        <w:rPr>
          <w:rFonts w:cs="Arial"/>
          <w:lang w:val="es-CO" w:eastAsia="es-ES"/>
        </w:rPr>
      </w:pPr>
      <w:r w:rsidRPr="003653DB">
        <w:rPr>
          <w:rFonts w:cs="Arial"/>
          <w:lang w:val="es-CO" w:eastAsia="es-ES"/>
        </w:rPr>
        <w:t>Cualificar agentes educativos: Escala de valoración del desarrollo.</w:t>
      </w:r>
    </w:p>
    <w:p w14:paraId="14F93B58" w14:textId="77777777" w:rsidR="003653DB" w:rsidRPr="003653DB" w:rsidRDefault="003653DB" w:rsidP="005B4AE5">
      <w:pPr>
        <w:numPr>
          <w:ilvl w:val="0"/>
          <w:numId w:val="130"/>
        </w:numPr>
        <w:spacing w:after="0" w:line="240" w:lineRule="auto"/>
        <w:jc w:val="both"/>
        <w:rPr>
          <w:rFonts w:cs="Arial"/>
          <w:lang w:val="es-CO" w:eastAsia="es-ES"/>
        </w:rPr>
      </w:pPr>
      <w:r w:rsidRPr="003653DB">
        <w:rPr>
          <w:rFonts w:cs="Arial"/>
          <w:lang w:val="es-CO" w:eastAsia="es-ES"/>
        </w:rPr>
        <w:t>Incidir en los niveles de transparencia en la inversión de los recursos de las niñas y los niños.</w:t>
      </w:r>
    </w:p>
    <w:p w14:paraId="3866634E" w14:textId="77777777" w:rsidR="003653DB" w:rsidRPr="003653DB" w:rsidRDefault="003653DB" w:rsidP="005B4AE5">
      <w:pPr>
        <w:numPr>
          <w:ilvl w:val="0"/>
          <w:numId w:val="130"/>
        </w:numPr>
        <w:spacing w:after="0" w:line="240" w:lineRule="auto"/>
        <w:jc w:val="both"/>
        <w:rPr>
          <w:rFonts w:cs="Arial"/>
          <w:lang w:val="es-CO" w:eastAsia="es-ES"/>
        </w:rPr>
      </w:pPr>
      <w:r w:rsidRPr="003653DB">
        <w:rPr>
          <w:rFonts w:cs="Arial"/>
          <w:lang w:val="es-CO" w:eastAsia="es-ES"/>
        </w:rPr>
        <w:t>Establecer e implementar el esquema de Movilización Social.</w:t>
      </w:r>
    </w:p>
    <w:p w14:paraId="4AFC73FD" w14:textId="77777777" w:rsidR="003653DB" w:rsidRPr="003653DB" w:rsidRDefault="003653DB" w:rsidP="005B4AE5">
      <w:pPr>
        <w:numPr>
          <w:ilvl w:val="0"/>
          <w:numId w:val="130"/>
        </w:numPr>
        <w:spacing w:after="0" w:line="240" w:lineRule="auto"/>
        <w:jc w:val="both"/>
        <w:rPr>
          <w:rFonts w:cs="Arial"/>
          <w:lang w:val="es-CO" w:eastAsia="es-ES"/>
        </w:rPr>
      </w:pPr>
      <w:r w:rsidRPr="003653DB">
        <w:rPr>
          <w:rFonts w:cs="Arial"/>
          <w:lang w:val="es-CO" w:eastAsia="es-ES"/>
        </w:rPr>
        <w:t>Implementar oportunamente el esquema de supervisión de Primera Infancia.</w:t>
      </w:r>
    </w:p>
    <w:p w14:paraId="51FA83C8" w14:textId="77777777" w:rsidR="003653DB" w:rsidRPr="003653DB" w:rsidRDefault="003653DB" w:rsidP="005B4AE5">
      <w:pPr>
        <w:numPr>
          <w:ilvl w:val="0"/>
          <w:numId w:val="130"/>
        </w:numPr>
        <w:spacing w:after="0" w:line="240" w:lineRule="auto"/>
        <w:jc w:val="both"/>
        <w:rPr>
          <w:rFonts w:cs="Arial"/>
          <w:lang w:val="es-CO" w:eastAsia="es-ES"/>
        </w:rPr>
      </w:pPr>
      <w:r w:rsidRPr="003653DB">
        <w:rPr>
          <w:rFonts w:cs="Arial"/>
          <w:lang w:val="es-CO" w:eastAsia="es-ES"/>
        </w:rPr>
        <w:t>Crear un sistema de información en la D.P.I, que articule los procesos y que permita la gestión del conocimiento.</w:t>
      </w:r>
    </w:p>
    <w:p w14:paraId="129E6574" w14:textId="1E5C9DAA" w:rsidR="003653DB" w:rsidRPr="00C01AB4" w:rsidRDefault="003653DB" w:rsidP="005B4AE5">
      <w:pPr>
        <w:numPr>
          <w:ilvl w:val="0"/>
          <w:numId w:val="130"/>
        </w:numPr>
        <w:spacing w:after="0" w:line="240" w:lineRule="auto"/>
        <w:jc w:val="both"/>
        <w:rPr>
          <w:rFonts w:cs="Arial"/>
          <w:lang w:val="es-CO" w:eastAsia="es-ES"/>
        </w:rPr>
      </w:pPr>
      <w:r w:rsidRPr="003653DB">
        <w:rPr>
          <w:rFonts w:cs="Arial"/>
          <w:bCs/>
          <w:lang w:eastAsia="es-ES"/>
        </w:rPr>
        <w:t>Ampliar la atención integral con inclusión de ambientes educativos de calidad, para lo cual se avanzará en:</w:t>
      </w:r>
    </w:p>
    <w:p w14:paraId="62194A63" w14:textId="77777777" w:rsidR="00C01AB4" w:rsidRPr="003653DB" w:rsidRDefault="00C01AB4" w:rsidP="00C01AB4">
      <w:pPr>
        <w:spacing w:after="0" w:line="240" w:lineRule="auto"/>
        <w:ind w:left="720"/>
        <w:jc w:val="both"/>
        <w:rPr>
          <w:rFonts w:cs="Arial"/>
          <w:lang w:val="es-CO" w:eastAsia="es-ES"/>
        </w:rPr>
      </w:pPr>
    </w:p>
    <w:p w14:paraId="61A6C5CA" w14:textId="77777777" w:rsidR="003653DB" w:rsidRPr="003653DB" w:rsidRDefault="003653DB" w:rsidP="005B4AE5">
      <w:pPr>
        <w:numPr>
          <w:ilvl w:val="0"/>
          <w:numId w:val="136"/>
        </w:numPr>
        <w:spacing w:after="0" w:line="240" w:lineRule="auto"/>
        <w:jc w:val="both"/>
        <w:rPr>
          <w:rFonts w:cs="Arial"/>
          <w:lang w:val="es-CO"/>
        </w:rPr>
      </w:pPr>
      <w:r w:rsidRPr="003653DB">
        <w:rPr>
          <w:rFonts w:cs="Arial"/>
        </w:rPr>
        <w:t xml:space="preserve">Realizar un proceso de focalización en las Regionales para determinar la modalidad más adecuada a las condiciones de cada territorio, para los cupos nuevos. </w:t>
      </w:r>
    </w:p>
    <w:p w14:paraId="55FECE7E" w14:textId="2582445C" w:rsidR="003653DB" w:rsidRPr="003653DB" w:rsidRDefault="003653DB" w:rsidP="005B4AE5">
      <w:pPr>
        <w:numPr>
          <w:ilvl w:val="0"/>
          <w:numId w:val="136"/>
        </w:numPr>
        <w:spacing w:after="0" w:line="240" w:lineRule="auto"/>
        <w:jc w:val="both"/>
        <w:rPr>
          <w:rFonts w:cs="Arial"/>
          <w:lang w:val="es-CO"/>
        </w:rPr>
      </w:pPr>
      <w:r w:rsidRPr="003653DB">
        <w:rPr>
          <w:rFonts w:cs="Arial"/>
        </w:rPr>
        <w:t xml:space="preserve">Ampliar la operación de modalidad propia en 11 departamentos (Bolívar, Chocó, Cauca, Meta y San </w:t>
      </w:r>
      <w:r w:rsidR="00B61BB6" w:rsidRPr="003653DB">
        <w:rPr>
          <w:rFonts w:cs="Arial"/>
        </w:rPr>
        <w:t>Andrés</w:t>
      </w:r>
      <w:r w:rsidRPr="003653DB">
        <w:rPr>
          <w:rFonts w:cs="Arial"/>
        </w:rPr>
        <w:t xml:space="preserve">, entre otros), con 10 comunidades Étnicas, e inclusión de las comunidades afro (50.000 cupos). </w:t>
      </w:r>
    </w:p>
    <w:p w14:paraId="2B449822" w14:textId="77777777" w:rsidR="003653DB" w:rsidRPr="003653DB" w:rsidRDefault="003653DB" w:rsidP="005B4AE5">
      <w:pPr>
        <w:numPr>
          <w:ilvl w:val="0"/>
          <w:numId w:val="136"/>
        </w:numPr>
        <w:spacing w:after="0" w:line="240" w:lineRule="auto"/>
        <w:jc w:val="both"/>
        <w:rPr>
          <w:rFonts w:cs="Arial"/>
          <w:lang w:val="es-CO"/>
        </w:rPr>
      </w:pPr>
      <w:r w:rsidRPr="003653DB">
        <w:rPr>
          <w:rFonts w:cs="Arial"/>
        </w:rPr>
        <w:t xml:space="preserve">Poner en funcionamiento una herramienta que permita visualizar el diagnóstico individual de los beneficiarios, en relación con su desarrollo integral. </w:t>
      </w:r>
    </w:p>
    <w:p w14:paraId="018D1A76" w14:textId="77777777" w:rsidR="003653DB" w:rsidRPr="003653DB" w:rsidRDefault="003653DB" w:rsidP="005B4AE5">
      <w:pPr>
        <w:numPr>
          <w:ilvl w:val="0"/>
          <w:numId w:val="136"/>
        </w:numPr>
        <w:spacing w:after="0" w:line="240" w:lineRule="auto"/>
        <w:jc w:val="both"/>
        <w:rPr>
          <w:rFonts w:cs="Arial"/>
          <w:lang w:val="es-CO"/>
        </w:rPr>
      </w:pPr>
      <w:r w:rsidRPr="003653DB">
        <w:rPr>
          <w:rFonts w:cs="Arial"/>
        </w:rPr>
        <w:lastRenderedPageBreak/>
        <w:t xml:space="preserve">Fortalecer la interlocución con entidades para desarrollar ambientes idóneos donde se potencialicen las capacidades de los beneficiarios. </w:t>
      </w:r>
    </w:p>
    <w:p w14:paraId="1D3CC6A2" w14:textId="77777777" w:rsidR="003653DB" w:rsidRPr="003653DB" w:rsidRDefault="003653DB" w:rsidP="003653DB">
      <w:pPr>
        <w:spacing w:after="0" w:line="240" w:lineRule="auto"/>
        <w:ind w:left="1068"/>
        <w:jc w:val="both"/>
        <w:rPr>
          <w:rFonts w:cs="Arial"/>
          <w:lang w:val="es-CO"/>
        </w:rPr>
      </w:pPr>
    </w:p>
    <w:p w14:paraId="3F9CFD4F" w14:textId="77777777" w:rsidR="003653DB" w:rsidRPr="003653DB" w:rsidRDefault="003653DB" w:rsidP="005B4AE5">
      <w:pPr>
        <w:numPr>
          <w:ilvl w:val="0"/>
          <w:numId w:val="130"/>
        </w:numPr>
        <w:spacing w:after="0" w:line="240" w:lineRule="auto"/>
        <w:jc w:val="both"/>
        <w:rPr>
          <w:rFonts w:cs="Arial"/>
          <w:bCs/>
          <w:lang w:eastAsia="es-ES"/>
        </w:rPr>
      </w:pPr>
      <w:r w:rsidRPr="003653DB">
        <w:rPr>
          <w:rFonts w:cs="Arial"/>
          <w:bCs/>
          <w:lang w:eastAsia="es-ES"/>
        </w:rPr>
        <w:t>Ampliar la formación y cualificación de agentes educativos a través de:</w:t>
      </w:r>
    </w:p>
    <w:p w14:paraId="04AE977B" w14:textId="77777777" w:rsidR="003653DB" w:rsidRPr="003653DB" w:rsidRDefault="003653DB" w:rsidP="003653DB">
      <w:pPr>
        <w:spacing w:after="0" w:line="240" w:lineRule="auto"/>
        <w:ind w:left="720"/>
        <w:jc w:val="both"/>
        <w:rPr>
          <w:rFonts w:cs="Arial"/>
          <w:bCs/>
          <w:lang w:eastAsia="es-ES"/>
        </w:rPr>
      </w:pPr>
    </w:p>
    <w:p w14:paraId="38F60853" w14:textId="77777777" w:rsidR="003653DB" w:rsidRPr="003653DB" w:rsidRDefault="003653DB" w:rsidP="005B4AE5">
      <w:pPr>
        <w:numPr>
          <w:ilvl w:val="0"/>
          <w:numId w:val="136"/>
        </w:numPr>
        <w:spacing w:after="0" w:line="240" w:lineRule="auto"/>
        <w:jc w:val="both"/>
        <w:rPr>
          <w:rFonts w:cs="Arial"/>
        </w:rPr>
      </w:pPr>
      <w:r w:rsidRPr="003653DB">
        <w:rPr>
          <w:rFonts w:cs="Arial"/>
        </w:rPr>
        <w:t>Mejorar la plataforma virtual con que cuenta el ICBF para que le proceso de formación y cualificación de agentes educativos sea más masivo.</w:t>
      </w:r>
    </w:p>
    <w:p w14:paraId="51AA2C4C" w14:textId="77777777" w:rsidR="003653DB" w:rsidRPr="003653DB" w:rsidRDefault="003653DB" w:rsidP="005B4AE5">
      <w:pPr>
        <w:numPr>
          <w:ilvl w:val="0"/>
          <w:numId w:val="136"/>
        </w:numPr>
        <w:spacing w:after="0" w:line="240" w:lineRule="auto"/>
        <w:jc w:val="both"/>
        <w:rPr>
          <w:rFonts w:cs="Arial"/>
        </w:rPr>
      </w:pPr>
      <w:r w:rsidRPr="003653DB">
        <w:rPr>
          <w:rFonts w:cs="Arial"/>
        </w:rPr>
        <w:t>Construir contenidos.</w:t>
      </w:r>
    </w:p>
    <w:p w14:paraId="087238C7" w14:textId="77777777" w:rsidR="00C42788" w:rsidRDefault="00C42788" w:rsidP="008A56FD">
      <w:pPr>
        <w:spacing w:after="0" w:line="240" w:lineRule="auto"/>
        <w:jc w:val="both"/>
        <w:rPr>
          <w:rFonts w:cs="Arial"/>
          <w:lang w:eastAsia="es-ES"/>
        </w:rPr>
      </w:pPr>
    </w:p>
    <w:p w14:paraId="20F8E39E" w14:textId="77777777" w:rsidR="00FB2352" w:rsidRDefault="00FB2352" w:rsidP="005B4AE5">
      <w:pPr>
        <w:pStyle w:val="Ttulo1"/>
        <w:pageBreakBefore/>
        <w:numPr>
          <w:ilvl w:val="1"/>
          <w:numId w:val="230"/>
        </w:numPr>
        <w:rPr>
          <w:rFonts w:cs="Arial"/>
          <w:szCs w:val="22"/>
        </w:rPr>
      </w:pPr>
      <w:bookmarkStart w:id="70" w:name="_Toc478755371"/>
      <w:bookmarkEnd w:id="18"/>
      <w:r w:rsidRPr="00992589">
        <w:rPr>
          <w:rFonts w:cs="Arial"/>
          <w:szCs w:val="22"/>
        </w:rPr>
        <w:lastRenderedPageBreak/>
        <w:t>ATENCIÓN A LA NIÑEZ Y LA ADOLESCENCIA</w:t>
      </w:r>
      <w:bookmarkEnd w:id="19"/>
      <w:bookmarkEnd w:id="70"/>
    </w:p>
    <w:p w14:paraId="66458B5A" w14:textId="77777777" w:rsidR="00931AD4" w:rsidRPr="00931AD4" w:rsidRDefault="00931AD4" w:rsidP="00931AD4"/>
    <w:tbl>
      <w:tblPr>
        <w:tblW w:w="0" w:type="auto"/>
        <w:tblInd w:w="-5"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5448"/>
        <w:gridCol w:w="900"/>
        <w:gridCol w:w="852"/>
        <w:gridCol w:w="858"/>
        <w:gridCol w:w="1342"/>
      </w:tblGrid>
      <w:tr w:rsidR="00931AD4" w:rsidRPr="00931AD4" w14:paraId="33A1A65B" w14:textId="77777777" w:rsidTr="000E6D86">
        <w:trPr>
          <w:trHeight w:val="480"/>
        </w:trPr>
        <w:tc>
          <w:tcPr>
            <w:tcW w:w="0" w:type="auto"/>
            <w:vMerge w:val="restart"/>
            <w:shd w:val="clear" w:color="auto" w:fill="76923C"/>
            <w:vAlign w:val="center"/>
            <w:hideMark/>
          </w:tcPr>
          <w:p w14:paraId="3866780A" w14:textId="08D982FE" w:rsidR="00931AD4" w:rsidRPr="00B61BB6" w:rsidRDefault="00B61BB6" w:rsidP="00FB0F92">
            <w:pPr>
              <w:spacing w:after="0" w:line="240" w:lineRule="auto"/>
              <w:jc w:val="center"/>
              <w:rPr>
                <w:rFonts w:eastAsia="Times New Roman" w:cs="Arial"/>
                <w:b/>
                <w:bCs/>
                <w:color w:val="FFFFFF" w:themeColor="background1"/>
                <w:sz w:val="16"/>
                <w:szCs w:val="18"/>
                <w:lang w:val="es-CO" w:eastAsia="es-CO"/>
              </w:rPr>
            </w:pPr>
            <w:r w:rsidRPr="00B61BB6">
              <w:rPr>
                <w:rFonts w:eastAsia="Times New Roman" w:cs="Arial"/>
                <w:b/>
                <w:bCs/>
                <w:color w:val="FFFFFF" w:themeColor="background1"/>
                <w:sz w:val="16"/>
                <w:szCs w:val="18"/>
                <w:lang w:val="es-CO" w:eastAsia="es-CO"/>
              </w:rPr>
              <w:t>Prevención</w:t>
            </w:r>
            <w:r>
              <w:rPr>
                <w:rFonts w:eastAsia="Times New Roman" w:cs="Arial"/>
                <w:b/>
                <w:bCs/>
                <w:color w:val="FFFFFF" w:themeColor="background1"/>
                <w:sz w:val="16"/>
                <w:szCs w:val="18"/>
                <w:lang w:val="es-CO" w:eastAsia="es-CO"/>
              </w:rPr>
              <w:t xml:space="preserve"> y</w:t>
            </w:r>
            <w:r w:rsidRPr="00B61BB6">
              <w:rPr>
                <w:rFonts w:eastAsia="Times New Roman" w:cs="Arial"/>
                <w:b/>
                <w:bCs/>
                <w:color w:val="FFFFFF" w:themeColor="background1"/>
                <w:sz w:val="16"/>
                <w:szCs w:val="18"/>
                <w:lang w:val="es-CO" w:eastAsia="es-CO"/>
              </w:rPr>
              <w:t xml:space="preserve"> Promoción</w:t>
            </w:r>
            <w:r>
              <w:rPr>
                <w:rFonts w:eastAsia="Times New Roman" w:cs="Arial"/>
                <w:b/>
                <w:bCs/>
                <w:color w:val="FFFFFF" w:themeColor="background1"/>
                <w:sz w:val="16"/>
                <w:szCs w:val="18"/>
                <w:lang w:val="es-CO" w:eastAsia="es-CO"/>
              </w:rPr>
              <w:t xml:space="preserve"> para l</w:t>
            </w:r>
            <w:r w:rsidRPr="00B61BB6">
              <w:rPr>
                <w:rFonts w:eastAsia="Times New Roman" w:cs="Arial"/>
                <w:b/>
                <w:bCs/>
                <w:color w:val="FFFFFF" w:themeColor="background1"/>
                <w:sz w:val="16"/>
                <w:szCs w:val="18"/>
                <w:lang w:val="es-CO" w:eastAsia="es-CO"/>
              </w:rPr>
              <w:t>a Protección Integr</w:t>
            </w:r>
            <w:r>
              <w:rPr>
                <w:rFonts w:eastAsia="Times New Roman" w:cs="Arial"/>
                <w:b/>
                <w:bCs/>
                <w:color w:val="FFFFFF" w:themeColor="background1"/>
                <w:sz w:val="16"/>
                <w:szCs w:val="18"/>
                <w:lang w:val="es-CO" w:eastAsia="es-CO"/>
              </w:rPr>
              <w:t>al de los Derechos de la Niñez y Adolescencia a</w:t>
            </w:r>
            <w:r w:rsidRPr="00B61BB6">
              <w:rPr>
                <w:rFonts w:eastAsia="Times New Roman" w:cs="Arial"/>
                <w:b/>
                <w:bCs/>
                <w:color w:val="FFFFFF" w:themeColor="background1"/>
                <w:sz w:val="16"/>
                <w:szCs w:val="18"/>
                <w:lang w:val="es-CO" w:eastAsia="es-CO"/>
              </w:rPr>
              <w:t>l Nivel Nacional</w:t>
            </w:r>
          </w:p>
        </w:tc>
        <w:tc>
          <w:tcPr>
            <w:tcW w:w="0" w:type="auto"/>
            <w:shd w:val="clear" w:color="auto" w:fill="76923C"/>
            <w:vAlign w:val="center"/>
            <w:hideMark/>
          </w:tcPr>
          <w:p w14:paraId="4E17DA18" w14:textId="2750A52E" w:rsidR="00931AD4" w:rsidRPr="00B61BB6" w:rsidRDefault="00B61BB6" w:rsidP="00FB0F92">
            <w:pPr>
              <w:spacing w:after="0" w:line="240" w:lineRule="auto"/>
              <w:jc w:val="center"/>
              <w:rPr>
                <w:rFonts w:eastAsia="Times New Roman" w:cs="Arial"/>
                <w:b/>
                <w:bCs/>
                <w:color w:val="FFFFFF" w:themeColor="background1"/>
                <w:sz w:val="16"/>
                <w:szCs w:val="18"/>
                <w:lang w:val="es-CO" w:eastAsia="es-CO"/>
              </w:rPr>
            </w:pPr>
            <w:r w:rsidRPr="00B61BB6">
              <w:rPr>
                <w:rFonts w:eastAsia="Times New Roman" w:cs="Arial"/>
                <w:b/>
                <w:bCs/>
                <w:color w:val="FFFFFF" w:themeColor="background1"/>
                <w:sz w:val="16"/>
                <w:szCs w:val="18"/>
                <w:lang w:val="es-CO" w:eastAsia="es-CO"/>
              </w:rPr>
              <w:t xml:space="preserve"> Unidades </w:t>
            </w:r>
          </w:p>
        </w:tc>
        <w:tc>
          <w:tcPr>
            <w:tcW w:w="0" w:type="auto"/>
            <w:shd w:val="clear" w:color="auto" w:fill="76923C"/>
            <w:vAlign w:val="center"/>
            <w:hideMark/>
          </w:tcPr>
          <w:p w14:paraId="0416A8FC" w14:textId="5E437854" w:rsidR="00931AD4" w:rsidRPr="00B61BB6" w:rsidRDefault="00B61BB6" w:rsidP="00FB0F92">
            <w:pPr>
              <w:spacing w:after="0" w:line="240" w:lineRule="auto"/>
              <w:jc w:val="center"/>
              <w:rPr>
                <w:rFonts w:eastAsia="Times New Roman" w:cs="Arial"/>
                <w:b/>
                <w:bCs/>
                <w:color w:val="FFFFFF" w:themeColor="background1"/>
                <w:sz w:val="16"/>
                <w:szCs w:val="18"/>
                <w:lang w:val="es-CO" w:eastAsia="es-CO"/>
              </w:rPr>
            </w:pPr>
            <w:r w:rsidRPr="00B61BB6">
              <w:rPr>
                <w:rFonts w:eastAsia="Times New Roman" w:cs="Arial"/>
                <w:b/>
                <w:bCs/>
                <w:color w:val="FFFFFF" w:themeColor="background1"/>
                <w:sz w:val="16"/>
                <w:szCs w:val="18"/>
                <w:lang w:val="es-CO" w:eastAsia="es-CO"/>
              </w:rPr>
              <w:t xml:space="preserve"> Cupos </w:t>
            </w:r>
          </w:p>
        </w:tc>
        <w:tc>
          <w:tcPr>
            <w:tcW w:w="0" w:type="auto"/>
            <w:shd w:val="clear" w:color="auto" w:fill="76923C"/>
            <w:vAlign w:val="center"/>
            <w:hideMark/>
          </w:tcPr>
          <w:p w14:paraId="745D6BFD" w14:textId="199CA247" w:rsidR="00931AD4" w:rsidRPr="00B61BB6" w:rsidRDefault="00B61BB6" w:rsidP="00FB0F92">
            <w:pPr>
              <w:spacing w:after="0" w:line="240" w:lineRule="auto"/>
              <w:jc w:val="center"/>
              <w:rPr>
                <w:rFonts w:eastAsia="Times New Roman" w:cs="Arial"/>
                <w:b/>
                <w:bCs/>
                <w:color w:val="FFFFFF" w:themeColor="background1"/>
                <w:sz w:val="16"/>
                <w:szCs w:val="18"/>
                <w:lang w:val="es-CO" w:eastAsia="es-CO"/>
              </w:rPr>
            </w:pPr>
            <w:r w:rsidRPr="00B61BB6">
              <w:rPr>
                <w:rFonts w:eastAsia="Times New Roman" w:cs="Arial"/>
                <w:b/>
                <w:bCs/>
                <w:color w:val="FFFFFF" w:themeColor="background1"/>
                <w:sz w:val="16"/>
                <w:szCs w:val="18"/>
                <w:lang w:val="es-CO" w:eastAsia="es-CO"/>
              </w:rPr>
              <w:t xml:space="preserve"> Usuarios </w:t>
            </w:r>
          </w:p>
        </w:tc>
        <w:tc>
          <w:tcPr>
            <w:tcW w:w="0" w:type="auto"/>
            <w:shd w:val="clear" w:color="auto" w:fill="76923C"/>
            <w:vAlign w:val="center"/>
            <w:hideMark/>
          </w:tcPr>
          <w:p w14:paraId="3F04BBB3" w14:textId="27B7D1A9" w:rsidR="00931AD4" w:rsidRPr="00B61BB6" w:rsidRDefault="00B61BB6" w:rsidP="00FB0F92">
            <w:pPr>
              <w:spacing w:after="0" w:line="240" w:lineRule="auto"/>
              <w:jc w:val="center"/>
              <w:rPr>
                <w:rFonts w:eastAsia="Times New Roman" w:cs="Arial"/>
                <w:b/>
                <w:bCs/>
                <w:color w:val="FFFFFF" w:themeColor="background1"/>
                <w:sz w:val="16"/>
                <w:szCs w:val="18"/>
                <w:lang w:val="es-CO" w:eastAsia="es-CO"/>
              </w:rPr>
            </w:pPr>
            <w:r w:rsidRPr="00B61BB6">
              <w:rPr>
                <w:rFonts w:eastAsia="Times New Roman" w:cs="Arial"/>
                <w:b/>
                <w:bCs/>
                <w:color w:val="FFFFFF" w:themeColor="background1"/>
                <w:sz w:val="16"/>
                <w:szCs w:val="18"/>
                <w:lang w:val="es-CO" w:eastAsia="es-CO"/>
              </w:rPr>
              <w:t>Inversión</w:t>
            </w:r>
            <w:r w:rsidRPr="00B61BB6">
              <w:rPr>
                <w:rFonts w:eastAsia="Times New Roman" w:cs="Arial"/>
                <w:b/>
                <w:bCs/>
                <w:color w:val="FFFFFF" w:themeColor="background1"/>
                <w:sz w:val="16"/>
                <w:szCs w:val="18"/>
                <w:lang w:val="es-CO" w:eastAsia="es-CO"/>
              </w:rPr>
              <w:br/>
            </w:r>
            <w:r w:rsidR="000E6D86" w:rsidRPr="00B61BB6">
              <w:rPr>
                <w:rFonts w:eastAsia="Times New Roman" w:cs="Arial"/>
                <w:b/>
                <w:bCs/>
                <w:color w:val="FFFFFF" w:themeColor="background1"/>
                <w:sz w:val="16"/>
                <w:szCs w:val="18"/>
                <w:lang w:val="es-CO" w:eastAsia="es-CO"/>
              </w:rPr>
              <w:t>SIIF</w:t>
            </w:r>
          </w:p>
        </w:tc>
      </w:tr>
      <w:tr w:rsidR="00931AD4" w:rsidRPr="00931AD4" w14:paraId="36EEB68D" w14:textId="77777777" w:rsidTr="000E6D86">
        <w:trPr>
          <w:trHeight w:val="240"/>
        </w:trPr>
        <w:tc>
          <w:tcPr>
            <w:tcW w:w="0" w:type="auto"/>
            <w:vMerge/>
            <w:shd w:val="clear" w:color="auto" w:fill="76923C"/>
            <w:vAlign w:val="center"/>
            <w:hideMark/>
          </w:tcPr>
          <w:p w14:paraId="5B77D337" w14:textId="77777777" w:rsidR="00931AD4" w:rsidRPr="00B61BB6" w:rsidRDefault="00931AD4" w:rsidP="00FB0F92">
            <w:pPr>
              <w:spacing w:after="0" w:line="240" w:lineRule="auto"/>
              <w:rPr>
                <w:rFonts w:eastAsia="Times New Roman" w:cs="Arial"/>
                <w:b/>
                <w:bCs/>
                <w:color w:val="FFFFFF" w:themeColor="background1"/>
                <w:sz w:val="16"/>
                <w:szCs w:val="18"/>
                <w:lang w:val="es-CO" w:eastAsia="es-CO"/>
              </w:rPr>
            </w:pPr>
          </w:p>
        </w:tc>
        <w:tc>
          <w:tcPr>
            <w:tcW w:w="0" w:type="auto"/>
            <w:shd w:val="clear" w:color="auto" w:fill="76923C"/>
            <w:noWrap/>
            <w:vAlign w:val="center"/>
            <w:hideMark/>
          </w:tcPr>
          <w:p w14:paraId="1EEEBCE0" w14:textId="4CABACE8" w:rsidR="00931AD4" w:rsidRPr="00B61BB6" w:rsidRDefault="00B61BB6" w:rsidP="00FB0F92">
            <w:pPr>
              <w:spacing w:after="0" w:line="240" w:lineRule="auto"/>
              <w:jc w:val="center"/>
              <w:rPr>
                <w:rFonts w:eastAsia="Times New Roman" w:cs="Arial"/>
                <w:b/>
                <w:bCs/>
                <w:color w:val="FFFFFF" w:themeColor="background1"/>
                <w:sz w:val="16"/>
                <w:szCs w:val="18"/>
                <w:lang w:val="es-CO" w:eastAsia="es-CO"/>
              </w:rPr>
            </w:pPr>
            <w:r w:rsidRPr="00B61BB6">
              <w:rPr>
                <w:rFonts w:eastAsia="Times New Roman" w:cs="Arial"/>
                <w:b/>
                <w:bCs/>
                <w:color w:val="FFFFFF" w:themeColor="background1"/>
                <w:sz w:val="16"/>
                <w:szCs w:val="18"/>
                <w:lang w:val="es-CO" w:eastAsia="es-CO"/>
              </w:rPr>
              <w:t xml:space="preserve">        4.583 </w:t>
            </w:r>
          </w:p>
        </w:tc>
        <w:tc>
          <w:tcPr>
            <w:tcW w:w="0" w:type="auto"/>
            <w:shd w:val="clear" w:color="auto" w:fill="76923C"/>
            <w:noWrap/>
            <w:vAlign w:val="center"/>
            <w:hideMark/>
          </w:tcPr>
          <w:p w14:paraId="47D09353" w14:textId="0247C441" w:rsidR="00931AD4" w:rsidRPr="00B61BB6" w:rsidRDefault="00B61BB6" w:rsidP="00FB0F92">
            <w:pPr>
              <w:spacing w:after="0" w:line="240" w:lineRule="auto"/>
              <w:jc w:val="center"/>
              <w:rPr>
                <w:rFonts w:eastAsia="Times New Roman" w:cs="Arial"/>
                <w:b/>
                <w:bCs/>
                <w:color w:val="FFFFFF" w:themeColor="background1"/>
                <w:sz w:val="16"/>
                <w:szCs w:val="18"/>
                <w:lang w:val="es-CO" w:eastAsia="es-CO"/>
              </w:rPr>
            </w:pPr>
            <w:r w:rsidRPr="00B61BB6">
              <w:rPr>
                <w:rFonts w:eastAsia="Times New Roman" w:cs="Arial"/>
                <w:b/>
                <w:bCs/>
                <w:color w:val="FFFFFF" w:themeColor="background1"/>
                <w:sz w:val="16"/>
                <w:szCs w:val="18"/>
                <w:lang w:val="es-CO" w:eastAsia="es-CO"/>
              </w:rPr>
              <w:t xml:space="preserve">  151.665 </w:t>
            </w:r>
          </w:p>
        </w:tc>
        <w:tc>
          <w:tcPr>
            <w:tcW w:w="0" w:type="auto"/>
            <w:shd w:val="clear" w:color="auto" w:fill="76923C"/>
            <w:noWrap/>
            <w:vAlign w:val="center"/>
            <w:hideMark/>
          </w:tcPr>
          <w:p w14:paraId="27B0A89A" w14:textId="1BDA3C59" w:rsidR="00931AD4" w:rsidRPr="00B61BB6" w:rsidRDefault="00B61BB6" w:rsidP="00FB0F92">
            <w:pPr>
              <w:spacing w:after="0" w:line="240" w:lineRule="auto"/>
              <w:jc w:val="center"/>
              <w:rPr>
                <w:rFonts w:eastAsia="Times New Roman" w:cs="Arial"/>
                <w:b/>
                <w:bCs/>
                <w:color w:val="FFFFFF" w:themeColor="background1"/>
                <w:sz w:val="16"/>
                <w:szCs w:val="18"/>
                <w:lang w:val="es-CO" w:eastAsia="es-CO"/>
              </w:rPr>
            </w:pPr>
            <w:r w:rsidRPr="00B61BB6">
              <w:rPr>
                <w:rFonts w:eastAsia="Times New Roman" w:cs="Arial"/>
                <w:b/>
                <w:bCs/>
                <w:color w:val="FFFFFF" w:themeColor="background1"/>
                <w:sz w:val="16"/>
                <w:szCs w:val="18"/>
                <w:lang w:val="es-CO" w:eastAsia="es-CO"/>
              </w:rPr>
              <w:t xml:space="preserve">  151.665 </w:t>
            </w:r>
          </w:p>
        </w:tc>
        <w:tc>
          <w:tcPr>
            <w:tcW w:w="0" w:type="auto"/>
            <w:shd w:val="clear" w:color="auto" w:fill="76923C"/>
            <w:noWrap/>
            <w:vAlign w:val="center"/>
            <w:hideMark/>
          </w:tcPr>
          <w:p w14:paraId="3F40E06E" w14:textId="3C7BEAD4" w:rsidR="00931AD4" w:rsidRPr="00B61BB6" w:rsidRDefault="00B61BB6" w:rsidP="00FB0F92">
            <w:pPr>
              <w:spacing w:after="0" w:line="240" w:lineRule="auto"/>
              <w:jc w:val="center"/>
              <w:rPr>
                <w:rFonts w:eastAsia="Times New Roman" w:cs="Arial"/>
                <w:b/>
                <w:bCs/>
                <w:color w:val="FFFFFF" w:themeColor="background1"/>
                <w:sz w:val="16"/>
                <w:szCs w:val="18"/>
                <w:lang w:val="es-CO" w:eastAsia="es-CO"/>
              </w:rPr>
            </w:pPr>
            <w:r w:rsidRPr="00B61BB6">
              <w:rPr>
                <w:rFonts w:eastAsia="Times New Roman" w:cs="Arial"/>
                <w:b/>
                <w:bCs/>
                <w:color w:val="FFFFFF" w:themeColor="background1"/>
                <w:sz w:val="16"/>
                <w:szCs w:val="18"/>
                <w:lang w:val="es-CO" w:eastAsia="es-CO"/>
              </w:rPr>
              <w:t xml:space="preserve">  67.637.786.764 </w:t>
            </w:r>
          </w:p>
        </w:tc>
      </w:tr>
      <w:tr w:rsidR="00931AD4" w:rsidRPr="00931AD4" w14:paraId="1E7BEAC2" w14:textId="77777777" w:rsidTr="000E6D86">
        <w:trPr>
          <w:trHeight w:val="240"/>
        </w:trPr>
        <w:tc>
          <w:tcPr>
            <w:tcW w:w="0" w:type="auto"/>
            <w:shd w:val="clear" w:color="auto" w:fill="E2EFDA"/>
            <w:vAlign w:val="center"/>
            <w:hideMark/>
          </w:tcPr>
          <w:p w14:paraId="7EDE09D9" w14:textId="77777777" w:rsidR="00931AD4" w:rsidRPr="00931AD4" w:rsidRDefault="00931AD4" w:rsidP="00FB0F92">
            <w:pPr>
              <w:spacing w:after="0" w:line="240" w:lineRule="auto"/>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PROMOCION Y PREVENCION PARA LA PROTECCION INTEGRAL DE NNA</w:t>
            </w:r>
          </w:p>
        </w:tc>
        <w:tc>
          <w:tcPr>
            <w:tcW w:w="0" w:type="auto"/>
            <w:shd w:val="clear" w:color="auto" w:fill="E2EFDA"/>
            <w:noWrap/>
            <w:vAlign w:val="center"/>
            <w:hideMark/>
          </w:tcPr>
          <w:p w14:paraId="272CC6BD"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3.506 </w:t>
            </w:r>
          </w:p>
        </w:tc>
        <w:tc>
          <w:tcPr>
            <w:tcW w:w="0" w:type="auto"/>
            <w:shd w:val="clear" w:color="auto" w:fill="E2EFDA"/>
            <w:noWrap/>
            <w:vAlign w:val="center"/>
            <w:hideMark/>
          </w:tcPr>
          <w:p w14:paraId="7BD112B4"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91.023 </w:t>
            </w:r>
          </w:p>
        </w:tc>
        <w:tc>
          <w:tcPr>
            <w:tcW w:w="0" w:type="auto"/>
            <w:shd w:val="clear" w:color="auto" w:fill="E2EFDA"/>
            <w:noWrap/>
            <w:vAlign w:val="center"/>
            <w:hideMark/>
          </w:tcPr>
          <w:p w14:paraId="1EC77FA0"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91.023 </w:t>
            </w:r>
          </w:p>
        </w:tc>
        <w:tc>
          <w:tcPr>
            <w:tcW w:w="0" w:type="auto"/>
            <w:shd w:val="clear" w:color="auto" w:fill="E2EFDA"/>
            <w:noWrap/>
            <w:vAlign w:val="center"/>
            <w:hideMark/>
          </w:tcPr>
          <w:p w14:paraId="6677D6E5"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25.658.929.736 </w:t>
            </w:r>
          </w:p>
        </w:tc>
      </w:tr>
      <w:tr w:rsidR="00931AD4" w:rsidRPr="00931AD4" w14:paraId="534E4D52" w14:textId="77777777" w:rsidTr="000E6D86">
        <w:trPr>
          <w:trHeight w:val="240"/>
        </w:trPr>
        <w:tc>
          <w:tcPr>
            <w:tcW w:w="0" w:type="auto"/>
            <w:shd w:val="clear" w:color="auto" w:fill="auto"/>
            <w:vAlign w:val="center"/>
            <w:hideMark/>
          </w:tcPr>
          <w:p w14:paraId="12E9C69B"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GENERACIONES CON BIENESTAR</w:t>
            </w:r>
          </w:p>
        </w:tc>
        <w:tc>
          <w:tcPr>
            <w:tcW w:w="0" w:type="auto"/>
            <w:shd w:val="clear" w:color="auto" w:fill="auto"/>
            <w:noWrap/>
            <w:vAlign w:val="center"/>
            <w:hideMark/>
          </w:tcPr>
          <w:p w14:paraId="2D74EFA4"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2.217 </w:t>
            </w:r>
          </w:p>
        </w:tc>
        <w:tc>
          <w:tcPr>
            <w:tcW w:w="0" w:type="auto"/>
            <w:shd w:val="clear" w:color="auto" w:fill="auto"/>
            <w:noWrap/>
            <w:vAlign w:val="center"/>
            <w:hideMark/>
          </w:tcPr>
          <w:p w14:paraId="7A1A3D6B"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55.232 </w:t>
            </w:r>
          </w:p>
        </w:tc>
        <w:tc>
          <w:tcPr>
            <w:tcW w:w="0" w:type="auto"/>
            <w:shd w:val="clear" w:color="auto" w:fill="auto"/>
            <w:noWrap/>
            <w:vAlign w:val="center"/>
            <w:hideMark/>
          </w:tcPr>
          <w:p w14:paraId="5BB31FB7"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55.232 </w:t>
            </w:r>
          </w:p>
        </w:tc>
        <w:tc>
          <w:tcPr>
            <w:tcW w:w="0" w:type="auto"/>
            <w:shd w:val="clear" w:color="auto" w:fill="auto"/>
            <w:noWrap/>
            <w:vAlign w:val="center"/>
            <w:hideMark/>
          </w:tcPr>
          <w:p w14:paraId="01D4946A"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w:t>
            </w:r>
          </w:p>
        </w:tc>
      </w:tr>
      <w:tr w:rsidR="00931AD4" w:rsidRPr="00931AD4" w14:paraId="3D040DFA" w14:textId="77777777" w:rsidTr="000E6D86">
        <w:trPr>
          <w:trHeight w:val="240"/>
        </w:trPr>
        <w:tc>
          <w:tcPr>
            <w:tcW w:w="0" w:type="auto"/>
            <w:shd w:val="clear" w:color="auto" w:fill="auto"/>
            <w:vAlign w:val="center"/>
            <w:hideMark/>
          </w:tcPr>
          <w:p w14:paraId="7DF92013"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GENERACIONES RURALES CON BIENESTAR</w:t>
            </w:r>
          </w:p>
        </w:tc>
        <w:tc>
          <w:tcPr>
            <w:tcW w:w="0" w:type="auto"/>
            <w:shd w:val="clear" w:color="auto" w:fill="auto"/>
            <w:noWrap/>
            <w:vAlign w:val="center"/>
            <w:hideMark/>
          </w:tcPr>
          <w:p w14:paraId="59506F37"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459 </w:t>
            </w:r>
          </w:p>
        </w:tc>
        <w:tc>
          <w:tcPr>
            <w:tcW w:w="0" w:type="auto"/>
            <w:shd w:val="clear" w:color="auto" w:fill="auto"/>
            <w:noWrap/>
            <w:vAlign w:val="center"/>
            <w:hideMark/>
          </w:tcPr>
          <w:p w14:paraId="7DC7639F"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11.485 </w:t>
            </w:r>
          </w:p>
        </w:tc>
        <w:tc>
          <w:tcPr>
            <w:tcW w:w="0" w:type="auto"/>
            <w:shd w:val="clear" w:color="auto" w:fill="auto"/>
            <w:noWrap/>
            <w:vAlign w:val="center"/>
            <w:hideMark/>
          </w:tcPr>
          <w:p w14:paraId="6545D860"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11.485 </w:t>
            </w:r>
          </w:p>
        </w:tc>
        <w:tc>
          <w:tcPr>
            <w:tcW w:w="0" w:type="auto"/>
            <w:shd w:val="clear" w:color="auto" w:fill="auto"/>
            <w:noWrap/>
            <w:vAlign w:val="center"/>
            <w:hideMark/>
          </w:tcPr>
          <w:p w14:paraId="438AC067"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w:t>
            </w:r>
          </w:p>
        </w:tc>
      </w:tr>
      <w:tr w:rsidR="00931AD4" w:rsidRPr="00931AD4" w14:paraId="1A22D96D" w14:textId="77777777" w:rsidTr="000E6D86">
        <w:trPr>
          <w:trHeight w:val="240"/>
        </w:trPr>
        <w:tc>
          <w:tcPr>
            <w:tcW w:w="0" w:type="auto"/>
            <w:shd w:val="clear" w:color="auto" w:fill="auto"/>
            <w:vAlign w:val="center"/>
            <w:hideMark/>
          </w:tcPr>
          <w:p w14:paraId="5F991280"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GENERACIONES ETNICAS CON BIENESTAR</w:t>
            </w:r>
          </w:p>
        </w:tc>
        <w:tc>
          <w:tcPr>
            <w:tcW w:w="0" w:type="auto"/>
            <w:shd w:val="clear" w:color="auto" w:fill="auto"/>
            <w:noWrap/>
            <w:vAlign w:val="center"/>
            <w:hideMark/>
          </w:tcPr>
          <w:p w14:paraId="0E679ACF"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830 </w:t>
            </w:r>
          </w:p>
        </w:tc>
        <w:tc>
          <w:tcPr>
            <w:tcW w:w="0" w:type="auto"/>
            <w:shd w:val="clear" w:color="auto" w:fill="auto"/>
            <w:noWrap/>
            <w:vAlign w:val="center"/>
            <w:hideMark/>
          </w:tcPr>
          <w:p w14:paraId="37AAB6AA"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20.550 </w:t>
            </w:r>
          </w:p>
        </w:tc>
        <w:tc>
          <w:tcPr>
            <w:tcW w:w="0" w:type="auto"/>
            <w:shd w:val="clear" w:color="auto" w:fill="auto"/>
            <w:noWrap/>
            <w:vAlign w:val="center"/>
            <w:hideMark/>
          </w:tcPr>
          <w:p w14:paraId="2B2E6BD4"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20.550 </w:t>
            </w:r>
          </w:p>
        </w:tc>
        <w:tc>
          <w:tcPr>
            <w:tcW w:w="0" w:type="auto"/>
            <w:shd w:val="clear" w:color="auto" w:fill="auto"/>
            <w:noWrap/>
            <w:vAlign w:val="center"/>
            <w:hideMark/>
          </w:tcPr>
          <w:p w14:paraId="2EEB7637"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w:t>
            </w:r>
          </w:p>
        </w:tc>
      </w:tr>
      <w:tr w:rsidR="00931AD4" w:rsidRPr="00931AD4" w14:paraId="77592F36" w14:textId="77777777" w:rsidTr="000E6D86">
        <w:trPr>
          <w:trHeight w:val="480"/>
        </w:trPr>
        <w:tc>
          <w:tcPr>
            <w:tcW w:w="0" w:type="auto"/>
            <w:shd w:val="clear" w:color="auto" w:fill="auto"/>
            <w:vAlign w:val="center"/>
            <w:hideMark/>
          </w:tcPr>
          <w:p w14:paraId="45FBDBFA"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CONVENIOS ESPECIALES- PROMOCION Y PREVENCION PARA LA PROTECCION INTEGRAL DE NNA</w:t>
            </w:r>
          </w:p>
        </w:tc>
        <w:tc>
          <w:tcPr>
            <w:tcW w:w="0" w:type="auto"/>
            <w:shd w:val="clear" w:color="auto" w:fill="auto"/>
            <w:noWrap/>
            <w:vAlign w:val="center"/>
            <w:hideMark/>
          </w:tcPr>
          <w:p w14:paraId="6A32D431"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   </w:t>
            </w:r>
          </w:p>
        </w:tc>
        <w:tc>
          <w:tcPr>
            <w:tcW w:w="0" w:type="auto"/>
            <w:shd w:val="clear" w:color="auto" w:fill="auto"/>
            <w:noWrap/>
            <w:vAlign w:val="center"/>
            <w:hideMark/>
          </w:tcPr>
          <w:p w14:paraId="3B035BDB"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3.756 </w:t>
            </w:r>
          </w:p>
        </w:tc>
        <w:tc>
          <w:tcPr>
            <w:tcW w:w="0" w:type="auto"/>
            <w:shd w:val="clear" w:color="auto" w:fill="auto"/>
            <w:noWrap/>
            <w:vAlign w:val="center"/>
            <w:hideMark/>
          </w:tcPr>
          <w:p w14:paraId="0AE7A44C"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3.756 </w:t>
            </w:r>
          </w:p>
        </w:tc>
        <w:tc>
          <w:tcPr>
            <w:tcW w:w="0" w:type="auto"/>
            <w:shd w:val="clear" w:color="auto" w:fill="auto"/>
            <w:noWrap/>
            <w:vAlign w:val="center"/>
            <w:hideMark/>
          </w:tcPr>
          <w:p w14:paraId="7396B2E0"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w:t>
            </w:r>
          </w:p>
        </w:tc>
      </w:tr>
      <w:tr w:rsidR="00931AD4" w:rsidRPr="00931AD4" w14:paraId="7AE39D64" w14:textId="77777777" w:rsidTr="000E6D86">
        <w:trPr>
          <w:trHeight w:val="240"/>
        </w:trPr>
        <w:tc>
          <w:tcPr>
            <w:tcW w:w="0" w:type="auto"/>
            <w:shd w:val="clear" w:color="auto" w:fill="E2EFDA"/>
            <w:vAlign w:val="center"/>
            <w:hideMark/>
          </w:tcPr>
          <w:p w14:paraId="337523ED" w14:textId="77777777" w:rsidR="00931AD4" w:rsidRPr="00931AD4" w:rsidRDefault="00931AD4" w:rsidP="00FB0F92">
            <w:pPr>
              <w:spacing w:after="0" w:line="240" w:lineRule="auto"/>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PROMOCION Y PREVENCION PARA LA PROTECCION INTEGRAL DE NNA - (APD)</w:t>
            </w:r>
          </w:p>
        </w:tc>
        <w:tc>
          <w:tcPr>
            <w:tcW w:w="0" w:type="auto"/>
            <w:shd w:val="clear" w:color="auto" w:fill="E2EFDA"/>
            <w:noWrap/>
            <w:vAlign w:val="center"/>
            <w:hideMark/>
          </w:tcPr>
          <w:p w14:paraId="2FF017EF"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1.077 </w:t>
            </w:r>
          </w:p>
        </w:tc>
        <w:tc>
          <w:tcPr>
            <w:tcW w:w="0" w:type="auto"/>
            <w:shd w:val="clear" w:color="auto" w:fill="E2EFDA"/>
            <w:noWrap/>
            <w:vAlign w:val="center"/>
            <w:hideMark/>
          </w:tcPr>
          <w:p w14:paraId="28D307B0"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26.191 </w:t>
            </w:r>
          </w:p>
        </w:tc>
        <w:tc>
          <w:tcPr>
            <w:tcW w:w="0" w:type="auto"/>
            <w:shd w:val="clear" w:color="auto" w:fill="E2EFDA"/>
            <w:noWrap/>
            <w:vAlign w:val="center"/>
            <w:hideMark/>
          </w:tcPr>
          <w:p w14:paraId="42DAB8F0"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26.191 </w:t>
            </w:r>
          </w:p>
        </w:tc>
        <w:tc>
          <w:tcPr>
            <w:tcW w:w="0" w:type="auto"/>
            <w:shd w:val="clear" w:color="auto" w:fill="E2EFDA"/>
            <w:noWrap/>
            <w:vAlign w:val="center"/>
            <w:hideMark/>
          </w:tcPr>
          <w:p w14:paraId="5BF5AC66"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9.842.348.585 </w:t>
            </w:r>
          </w:p>
        </w:tc>
      </w:tr>
      <w:tr w:rsidR="00931AD4" w:rsidRPr="00931AD4" w14:paraId="15C353C3" w14:textId="77777777" w:rsidTr="000E6D86">
        <w:trPr>
          <w:trHeight w:val="480"/>
        </w:trPr>
        <w:tc>
          <w:tcPr>
            <w:tcW w:w="0" w:type="auto"/>
            <w:shd w:val="clear" w:color="auto" w:fill="auto"/>
            <w:vAlign w:val="center"/>
            <w:hideMark/>
          </w:tcPr>
          <w:p w14:paraId="091A0B74"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SERVICIOS DE POLITICA SOCIAL - PREVENCION DE GENERACIONES CON BIENESTAR PARA LA ATENCION Y REPARICION INTEGRAL A LAS VICTIMAS</w:t>
            </w:r>
          </w:p>
        </w:tc>
        <w:tc>
          <w:tcPr>
            <w:tcW w:w="0" w:type="auto"/>
            <w:shd w:val="clear" w:color="auto" w:fill="auto"/>
            <w:noWrap/>
            <w:vAlign w:val="center"/>
            <w:hideMark/>
          </w:tcPr>
          <w:p w14:paraId="47361A03"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226 </w:t>
            </w:r>
          </w:p>
        </w:tc>
        <w:tc>
          <w:tcPr>
            <w:tcW w:w="0" w:type="auto"/>
            <w:shd w:val="clear" w:color="auto" w:fill="auto"/>
            <w:noWrap/>
            <w:vAlign w:val="center"/>
            <w:hideMark/>
          </w:tcPr>
          <w:p w14:paraId="0190B9C3"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5.173 </w:t>
            </w:r>
          </w:p>
        </w:tc>
        <w:tc>
          <w:tcPr>
            <w:tcW w:w="0" w:type="auto"/>
            <w:shd w:val="clear" w:color="auto" w:fill="auto"/>
            <w:noWrap/>
            <w:vAlign w:val="center"/>
            <w:hideMark/>
          </w:tcPr>
          <w:p w14:paraId="28332B0F"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5.173 </w:t>
            </w:r>
          </w:p>
        </w:tc>
        <w:tc>
          <w:tcPr>
            <w:tcW w:w="0" w:type="auto"/>
            <w:shd w:val="clear" w:color="auto" w:fill="auto"/>
            <w:noWrap/>
            <w:vAlign w:val="center"/>
            <w:hideMark/>
          </w:tcPr>
          <w:p w14:paraId="4E07A149"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w:t>
            </w:r>
          </w:p>
        </w:tc>
      </w:tr>
      <w:tr w:rsidR="00931AD4" w:rsidRPr="00931AD4" w14:paraId="6524CE68" w14:textId="77777777" w:rsidTr="000E6D86">
        <w:trPr>
          <w:trHeight w:val="720"/>
        </w:trPr>
        <w:tc>
          <w:tcPr>
            <w:tcW w:w="0" w:type="auto"/>
            <w:shd w:val="clear" w:color="auto" w:fill="auto"/>
            <w:vAlign w:val="center"/>
            <w:hideMark/>
          </w:tcPr>
          <w:p w14:paraId="017120BB"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SERVICIOS DE POLITICA SOCIAL - PREVENCION DE GENERACIONES CON BIENESTAR PARA LA ATENCION Y REPARICION INTEGRAL A LAS VICTIMAS ETNICOS</w:t>
            </w:r>
          </w:p>
        </w:tc>
        <w:tc>
          <w:tcPr>
            <w:tcW w:w="0" w:type="auto"/>
            <w:shd w:val="clear" w:color="auto" w:fill="auto"/>
            <w:noWrap/>
            <w:vAlign w:val="center"/>
            <w:hideMark/>
          </w:tcPr>
          <w:p w14:paraId="6C0164F2"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794 </w:t>
            </w:r>
          </w:p>
        </w:tc>
        <w:tc>
          <w:tcPr>
            <w:tcW w:w="0" w:type="auto"/>
            <w:shd w:val="clear" w:color="auto" w:fill="auto"/>
            <w:noWrap/>
            <w:vAlign w:val="center"/>
            <w:hideMark/>
          </w:tcPr>
          <w:p w14:paraId="0C8A8EE8"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19.850 </w:t>
            </w:r>
          </w:p>
        </w:tc>
        <w:tc>
          <w:tcPr>
            <w:tcW w:w="0" w:type="auto"/>
            <w:shd w:val="clear" w:color="auto" w:fill="auto"/>
            <w:noWrap/>
            <w:vAlign w:val="center"/>
            <w:hideMark/>
          </w:tcPr>
          <w:p w14:paraId="3A990404"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19.850 </w:t>
            </w:r>
          </w:p>
        </w:tc>
        <w:tc>
          <w:tcPr>
            <w:tcW w:w="0" w:type="auto"/>
            <w:shd w:val="clear" w:color="auto" w:fill="auto"/>
            <w:noWrap/>
            <w:vAlign w:val="center"/>
            <w:hideMark/>
          </w:tcPr>
          <w:p w14:paraId="1B3BEDF7"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w:t>
            </w:r>
          </w:p>
        </w:tc>
      </w:tr>
      <w:tr w:rsidR="00931AD4" w:rsidRPr="00931AD4" w14:paraId="532D69DD" w14:textId="77777777" w:rsidTr="000E6D86">
        <w:trPr>
          <w:trHeight w:val="720"/>
        </w:trPr>
        <w:tc>
          <w:tcPr>
            <w:tcW w:w="0" w:type="auto"/>
            <w:shd w:val="clear" w:color="auto" w:fill="auto"/>
            <w:vAlign w:val="center"/>
            <w:hideMark/>
          </w:tcPr>
          <w:p w14:paraId="500F5607"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SERVICIOS DE POLITICA SOCIAL - PREVENCION DE GENERACIONES CON BIENESTAR PARA LA ATENCION Y REPARICION INTEGRAL A LAS VICTIMAS RURALES</w:t>
            </w:r>
          </w:p>
        </w:tc>
        <w:tc>
          <w:tcPr>
            <w:tcW w:w="0" w:type="auto"/>
            <w:shd w:val="clear" w:color="auto" w:fill="auto"/>
            <w:noWrap/>
            <w:vAlign w:val="center"/>
            <w:hideMark/>
          </w:tcPr>
          <w:p w14:paraId="77643A1C"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57 </w:t>
            </w:r>
          </w:p>
        </w:tc>
        <w:tc>
          <w:tcPr>
            <w:tcW w:w="0" w:type="auto"/>
            <w:shd w:val="clear" w:color="auto" w:fill="auto"/>
            <w:noWrap/>
            <w:vAlign w:val="center"/>
            <w:hideMark/>
          </w:tcPr>
          <w:p w14:paraId="5B162FC4"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1.168 </w:t>
            </w:r>
          </w:p>
        </w:tc>
        <w:tc>
          <w:tcPr>
            <w:tcW w:w="0" w:type="auto"/>
            <w:shd w:val="clear" w:color="auto" w:fill="auto"/>
            <w:noWrap/>
            <w:vAlign w:val="center"/>
            <w:hideMark/>
          </w:tcPr>
          <w:p w14:paraId="7D336C1C"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1.168 </w:t>
            </w:r>
          </w:p>
        </w:tc>
        <w:tc>
          <w:tcPr>
            <w:tcW w:w="0" w:type="auto"/>
            <w:shd w:val="clear" w:color="auto" w:fill="auto"/>
            <w:noWrap/>
            <w:vAlign w:val="center"/>
            <w:hideMark/>
          </w:tcPr>
          <w:p w14:paraId="38C75C51"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w:t>
            </w:r>
          </w:p>
        </w:tc>
      </w:tr>
      <w:tr w:rsidR="00931AD4" w:rsidRPr="00931AD4" w14:paraId="69C670FE" w14:textId="77777777" w:rsidTr="000E6D86">
        <w:trPr>
          <w:trHeight w:val="240"/>
        </w:trPr>
        <w:tc>
          <w:tcPr>
            <w:tcW w:w="0" w:type="auto"/>
            <w:shd w:val="clear" w:color="auto" w:fill="E2EFDA"/>
            <w:vAlign w:val="center"/>
            <w:hideMark/>
          </w:tcPr>
          <w:p w14:paraId="10432658" w14:textId="77777777" w:rsidR="00931AD4" w:rsidRPr="00931AD4" w:rsidRDefault="00931AD4" w:rsidP="00FB0F92">
            <w:pPr>
              <w:spacing w:after="0" w:line="240" w:lineRule="auto"/>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ACCIONES PARA LA PREVENCION DE EMBARAZO ADOLESCENTE</w:t>
            </w:r>
          </w:p>
        </w:tc>
        <w:tc>
          <w:tcPr>
            <w:tcW w:w="0" w:type="auto"/>
            <w:shd w:val="clear" w:color="auto" w:fill="E2EFDA"/>
            <w:noWrap/>
            <w:vAlign w:val="center"/>
            <w:hideMark/>
          </w:tcPr>
          <w:p w14:paraId="7B22B663"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   </w:t>
            </w:r>
          </w:p>
        </w:tc>
        <w:tc>
          <w:tcPr>
            <w:tcW w:w="0" w:type="auto"/>
            <w:shd w:val="clear" w:color="auto" w:fill="E2EFDA"/>
            <w:noWrap/>
            <w:vAlign w:val="center"/>
            <w:hideMark/>
          </w:tcPr>
          <w:p w14:paraId="7DBBEB8C"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11.041 </w:t>
            </w:r>
          </w:p>
        </w:tc>
        <w:tc>
          <w:tcPr>
            <w:tcW w:w="0" w:type="auto"/>
            <w:shd w:val="clear" w:color="auto" w:fill="E2EFDA"/>
            <w:noWrap/>
            <w:vAlign w:val="center"/>
            <w:hideMark/>
          </w:tcPr>
          <w:p w14:paraId="2D48562B"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11.041 </w:t>
            </w:r>
          </w:p>
        </w:tc>
        <w:tc>
          <w:tcPr>
            <w:tcW w:w="0" w:type="auto"/>
            <w:shd w:val="clear" w:color="auto" w:fill="E2EFDA"/>
            <w:noWrap/>
            <w:vAlign w:val="center"/>
            <w:hideMark/>
          </w:tcPr>
          <w:p w14:paraId="4B1E7049"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10.004.608.500 </w:t>
            </w:r>
          </w:p>
        </w:tc>
      </w:tr>
      <w:tr w:rsidR="00931AD4" w:rsidRPr="00931AD4" w14:paraId="0C49E7ED" w14:textId="77777777" w:rsidTr="000E6D86">
        <w:trPr>
          <w:trHeight w:val="480"/>
        </w:trPr>
        <w:tc>
          <w:tcPr>
            <w:tcW w:w="0" w:type="auto"/>
            <w:shd w:val="clear" w:color="auto" w:fill="auto"/>
            <w:vAlign w:val="center"/>
            <w:hideMark/>
          </w:tcPr>
          <w:p w14:paraId="7CE99D42"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CONVENIOS ESPECIALES - ACCIONES PARA LA PREVENCION DE EMBARZO ADOLESCENTE</w:t>
            </w:r>
          </w:p>
        </w:tc>
        <w:tc>
          <w:tcPr>
            <w:tcW w:w="0" w:type="auto"/>
            <w:shd w:val="clear" w:color="auto" w:fill="auto"/>
            <w:noWrap/>
            <w:vAlign w:val="center"/>
            <w:hideMark/>
          </w:tcPr>
          <w:p w14:paraId="2942D6C7"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   </w:t>
            </w:r>
          </w:p>
        </w:tc>
        <w:tc>
          <w:tcPr>
            <w:tcW w:w="0" w:type="auto"/>
            <w:shd w:val="clear" w:color="auto" w:fill="auto"/>
            <w:noWrap/>
            <w:vAlign w:val="center"/>
            <w:hideMark/>
          </w:tcPr>
          <w:p w14:paraId="0436560E"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11.041 </w:t>
            </w:r>
          </w:p>
        </w:tc>
        <w:tc>
          <w:tcPr>
            <w:tcW w:w="0" w:type="auto"/>
            <w:shd w:val="clear" w:color="auto" w:fill="auto"/>
            <w:noWrap/>
            <w:vAlign w:val="center"/>
            <w:hideMark/>
          </w:tcPr>
          <w:p w14:paraId="33900EAF"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11.041 </w:t>
            </w:r>
          </w:p>
        </w:tc>
        <w:tc>
          <w:tcPr>
            <w:tcW w:w="0" w:type="auto"/>
            <w:shd w:val="clear" w:color="auto" w:fill="auto"/>
            <w:noWrap/>
            <w:vAlign w:val="center"/>
            <w:hideMark/>
          </w:tcPr>
          <w:p w14:paraId="389020DF"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10.004.608.500 </w:t>
            </w:r>
          </w:p>
        </w:tc>
      </w:tr>
      <w:tr w:rsidR="00931AD4" w:rsidRPr="00931AD4" w14:paraId="3C9047F1" w14:textId="77777777" w:rsidTr="000E6D86">
        <w:trPr>
          <w:trHeight w:val="240"/>
        </w:trPr>
        <w:tc>
          <w:tcPr>
            <w:tcW w:w="0" w:type="auto"/>
            <w:shd w:val="clear" w:color="auto" w:fill="E2EFDA"/>
            <w:vAlign w:val="center"/>
            <w:hideMark/>
          </w:tcPr>
          <w:p w14:paraId="0A532B92" w14:textId="77777777" w:rsidR="00931AD4" w:rsidRPr="00931AD4" w:rsidRDefault="00931AD4" w:rsidP="00FB0F92">
            <w:pPr>
              <w:spacing w:after="0" w:line="240" w:lineRule="auto"/>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ACCIONES MASIVAS DE ALTO IMPACTO SOCIAL- AMAS</w:t>
            </w:r>
          </w:p>
        </w:tc>
        <w:tc>
          <w:tcPr>
            <w:tcW w:w="0" w:type="auto"/>
            <w:shd w:val="clear" w:color="auto" w:fill="E2EFDA"/>
            <w:noWrap/>
            <w:vAlign w:val="center"/>
            <w:hideMark/>
          </w:tcPr>
          <w:p w14:paraId="33BB238E"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   </w:t>
            </w:r>
          </w:p>
        </w:tc>
        <w:tc>
          <w:tcPr>
            <w:tcW w:w="0" w:type="auto"/>
            <w:shd w:val="clear" w:color="auto" w:fill="E2EFDA"/>
            <w:noWrap/>
            <w:vAlign w:val="center"/>
            <w:hideMark/>
          </w:tcPr>
          <w:p w14:paraId="2D4FDC2C"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20.000 </w:t>
            </w:r>
          </w:p>
        </w:tc>
        <w:tc>
          <w:tcPr>
            <w:tcW w:w="0" w:type="auto"/>
            <w:shd w:val="clear" w:color="auto" w:fill="E2EFDA"/>
            <w:noWrap/>
            <w:vAlign w:val="center"/>
            <w:hideMark/>
          </w:tcPr>
          <w:p w14:paraId="6BBE58CD"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20.000 </w:t>
            </w:r>
          </w:p>
        </w:tc>
        <w:tc>
          <w:tcPr>
            <w:tcW w:w="0" w:type="auto"/>
            <w:shd w:val="clear" w:color="auto" w:fill="E2EFDA"/>
            <w:noWrap/>
            <w:vAlign w:val="center"/>
            <w:hideMark/>
          </w:tcPr>
          <w:p w14:paraId="0061A1FE"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17.131.899.943 </w:t>
            </w:r>
          </w:p>
        </w:tc>
      </w:tr>
      <w:tr w:rsidR="00931AD4" w:rsidRPr="00931AD4" w14:paraId="0EAEF0AD" w14:textId="77777777" w:rsidTr="000E6D86">
        <w:trPr>
          <w:trHeight w:val="240"/>
        </w:trPr>
        <w:tc>
          <w:tcPr>
            <w:tcW w:w="0" w:type="auto"/>
            <w:shd w:val="clear" w:color="auto" w:fill="auto"/>
            <w:vAlign w:val="center"/>
            <w:hideMark/>
          </w:tcPr>
          <w:p w14:paraId="0624CB03"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CONVENIOS ESPECIALES- ACCIONES DE PROMOCION DE DERECHOS</w:t>
            </w:r>
          </w:p>
        </w:tc>
        <w:tc>
          <w:tcPr>
            <w:tcW w:w="0" w:type="auto"/>
            <w:shd w:val="clear" w:color="auto" w:fill="auto"/>
            <w:noWrap/>
            <w:vAlign w:val="center"/>
            <w:hideMark/>
          </w:tcPr>
          <w:p w14:paraId="4C8CE783"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   </w:t>
            </w:r>
          </w:p>
        </w:tc>
        <w:tc>
          <w:tcPr>
            <w:tcW w:w="0" w:type="auto"/>
            <w:shd w:val="clear" w:color="auto" w:fill="auto"/>
            <w:noWrap/>
            <w:vAlign w:val="center"/>
            <w:hideMark/>
          </w:tcPr>
          <w:p w14:paraId="549A79FC"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20.000 </w:t>
            </w:r>
          </w:p>
        </w:tc>
        <w:tc>
          <w:tcPr>
            <w:tcW w:w="0" w:type="auto"/>
            <w:shd w:val="clear" w:color="auto" w:fill="auto"/>
            <w:noWrap/>
            <w:vAlign w:val="center"/>
            <w:hideMark/>
          </w:tcPr>
          <w:p w14:paraId="454699E1"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20.000 </w:t>
            </w:r>
          </w:p>
        </w:tc>
        <w:tc>
          <w:tcPr>
            <w:tcW w:w="0" w:type="auto"/>
            <w:shd w:val="clear" w:color="auto" w:fill="auto"/>
            <w:noWrap/>
            <w:vAlign w:val="center"/>
            <w:hideMark/>
          </w:tcPr>
          <w:p w14:paraId="408A24B4"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17.131.899.943 </w:t>
            </w:r>
          </w:p>
        </w:tc>
      </w:tr>
      <w:tr w:rsidR="00931AD4" w:rsidRPr="00931AD4" w14:paraId="4D31F440" w14:textId="77777777" w:rsidTr="000E6D86">
        <w:trPr>
          <w:trHeight w:val="240"/>
        </w:trPr>
        <w:tc>
          <w:tcPr>
            <w:tcW w:w="0" w:type="auto"/>
            <w:shd w:val="clear" w:color="auto" w:fill="E2EFDA"/>
            <w:vAlign w:val="center"/>
            <w:hideMark/>
          </w:tcPr>
          <w:p w14:paraId="6853C3CF" w14:textId="77777777" w:rsidR="00931AD4" w:rsidRPr="00931AD4" w:rsidRDefault="00931AD4" w:rsidP="00FB0F92">
            <w:pPr>
              <w:spacing w:after="0" w:line="240" w:lineRule="auto"/>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ESCUELA DE PADRES, MADRES Y CUIDADORES</w:t>
            </w:r>
          </w:p>
        </w:tc>
        <w:tc>
          <w:tcPr>
            <w:tcW w:w="0" w:type="auto"/>
            <w:shd w:val="clear" w:color="auto" w:fill="E2EFDA"/>
            <w:noWrap/>
            <w:vAlign w:val="center"/>
            <w:hideMark/>
          </w:tcPr>
          <w:p w14:paraId="708BC76B"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   </w:t>
            </w:r>
          </w:p>
        </w:tc>
        <w:tc>
          <w:tcPr>
            <w:tcW w:w="0" w:type="auto"/>
            <w:shd w:val="clear" w:color="auto" w:fill="E2EFDA"/>
            <w:noWrap/>
            <w:vAlign w:val="center"/>
            <w:hideMark/>
          </w:tcPr>
          <w:p w14:paraId="3D6E514D"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3.410 </w:t>
            </w:r>
          </w:p>
        </w:tc>
        <w:tc>
          <w:tcPr>
            <w:tcW w:w="0" w:type="auto"/>
            <w:shd w:val="clear" w:color="auto" w:fill="E2EFDA"/>
            <w:noWrap/>
            <w:vAlign w:val="center"/>
            <w:hideMark/>
          </w:tcPr>
          <w:p w14:paraId="4C31D382"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3.410 </w:t>
            </w:r>
          </w:p>
        </w:tc>
        <w:tc>
          <w:tcPr>
            <w:tcW w:w="0" w:type="auto"/>
            <w:shd w:val="clear" w:color="auto" w:fill="E2EFDA"/>
            <w:noWrap/>
            <w:vAlign w:val="center"/>
            <w:hideMark/>
          </w:tcPr>
          <w:p w14:paraId="2E8C0894" w14:textId="77777777" w:rsidR="00931AD4" w:rsidRPr="00931AD4" w:rsidRDefault="00931AD4" w:rsidP="00FB0F92">
            <w:pPr>
              <w:spacing w:after="0" w:line="240" w:lineRule="auto"/>
              <w:jc w:val="center"/>
              <w:rPr>
                <w:rFonts w:eastAsia="Times New Roman" w:cs="Arial"/>
                <w:b/>
                <w:bCs/>
                <w:color w:val="000000"/>
                <w:sz w:val="16"/>
                <w:szCs w:val="18"/>
                <w:lang w:val="es-CO" w:eastAsia="es-CO"/>
              </w:rPr>
            </w:pPr>
            <w:r w:rsidRPr="00931AD4">
              <w:rPr>
                <w:rFonts w:eastAsia="Times New Roman" w:cs="Arial"/>
                <w:b/>
                <w:bCs/>
                <w:color w:val="000000"/>
                <w:sz w:val="16"/>
                <w:szCs w:val="18"/>
                <w:lang w:val="es-CO" w:eastAsia="es-CO"/>
              </w:rPr>
              <w:t xml:space="preserve">    5.000.000.000 </w:t>
            </w:r>
          </w:p>
        </w:tc>
      </w:tr>
      <w:tr w:rsidR="00931AD4" w:rsidRPr="00931AD4" w14:paraId="16EEE7F6" w14:textId="77777777" w:rsidTr="000E6D86">
        <w:trPr>
          <w:trHeight w:val="480"/>
        </w:trPr>
        <w:tc>
          <w:tcPr>
            <w:tcW w:w="0" w:type="auto"/>
            <w:shd w:val="clear" w:color="auto" w:fill="auto"/>
            <w:vAlign w:val="center"/>
            <w:hideMark/>
          </w:tcPr>
          <w:p w14:paraId="107416F7" w14:textId="77777777" w:rsidR="00931AD4" w:rsidRPr="00931AD4" w:rsidRDefault="00931AD4" w:rsidP="00FB0F92">
            <w:pPr>
              <w:spacing w:after="0" w:line="240" w:lineRule="auto"/>
              <w:rPr>
                <w:rFonts w:eastAsia="Times New Roman" w:cs="Arial"/>
                <w:color w:val="000000"/>
                <w:sz w:val="16"/>
                <w:szCs w:val="18"/>
                <w:lang w:val="es-CO" w:eastAsia="es-CO"/>
              </w:rPr>
            </w:pPr>
            <w:r w:rsidRPr="00931AD4">
              <w:rPr>
                <w:rFonts w:eastAsia="Times New Roman" w:cs="Arial"/>
                <w:color w:val="000000"/>
                <w:sz w:val="16"/>
                <w:szCs w:val="18"/>
                <w:lang w:val="es-CO" w:eastAsia="es-CO"/>
              </w:rPr>
              <w:t>SERVICIO DE ANALISIS O GESTION DE PROBLEMAS SOCIALES (ESTRATEGIA CONSTRUYENDO JUNTOS ENTORNOS PROTECTORES)</w:t>
            </w:r>
          </w:p>
        </w:tc>
        <w:tc>
          <w:tcPr>
            <w:tcW w:w="0" w:type="auto"/>
            <w:shd w:val="clear" w:color="auto" w:fill="auto"/>
            <w:noWrap/>
            <w:vAlign w:val="center"/>
            <w:hideMark/>
          </w:tcPr>
          <w:p w14:paraId="50A1C1CB"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   </w:t>
            </w:r>
          </w:p>
        </w:tc>
        <w:tc>
          <w:tcPr>
            <w:tcW w:w="0" w:type="auto"/>
            <w:shd w:val="clear" w:color="auto" w:fill="auto"/>
            <w:noWrap/>
            <w:vAlign w:val="center"/>
            <w:hideMark/>
          </w:tcPr>
          <w:p w14:paraId="68946E32"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3.410 </w:t>
            </w:r>
          </w:p>
        </w:tc>
        <w:tc>
          <w:tcPr>
            <w:tcW w:w="0" w:type="auto"/>
            <w:shd w:val="clear" w:color="auto" w:fill="auto"/>
            <w:noWrap/>
            <w:vAlign w:val="center"/>
            <w:hideMark/>
          </w:tcPr>
          <w:p w14:paraId="2154721F"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3.410 </w:t>
            </w:r>
          </w:p>
        </w:tc>
        <w:tc>
          <w:tcPr>
            <w:tcW w:w="0" w:type="auto"/>
            <w:shd w:val="clear" w:color="auto" w:fill="auto"/>
            <w:noWrap/>
            <w:vAlign w:val="center"/>
            <w:hideMark/>
          </w:tcPr>
          <w:p w14:paraId="3FAACFB3" w14:textId="77777777" w:rsidR="00931AD4" w:rsidRPr="00931AD4" w:rsidRDefault="00931AD4" w:rsidP="00FB0F92">
            <w:pPr>
              <w:spacing w:after="0" w:line="240" w:lineRule="auto"/>
              <w:jc w:val="center"/>
              <w:rPr>
                <w:rFonts w:eastAsia="Times New Roman" w:cs="Arial"/>
                <w:color w:val="000000"/>
                <w:sz w:val="16"/>
                <w:szCs w:val="18"/>
                <w:lang w:val="es-CO" w:eastAsia="es-CO"/>
              </w:rPr>
            </w:pPr>
            <w:r w:rsidRPr="00931AD4">
              <w:rPr>
                <w:rFonts w:eastAsia="Times New Roman" w:cs="Arial"/>
                <w:color w:val="000000"/>
                <w:sz w:val="16"/>
                <w:szCs w:val="18"/>
                <w:lang w:val="es-CO" w:eastAsia="es-CO"/>
              </w:rPr>
              <w:t xml:space="preserve">    5.000.000.000 </w:t>
            </w:r>
          </w:p>
        </w:tc>
      </w:tr>
    </w:tbl>
    <w:p w14:paraId="6914A3E0" w14:textId="77777777" w:rsidR="00931AD4" w:rsidRPr="00931AD4" w:rsidRDefault="00931AD4" w:rsidP="00931AD4">
      <w:pPr>
        <w:rPr>
          <w:sz w:val="16"/>
          <w:szCs w:val="20"/>
        </w:rPr>
      </w:pPr>
      <w:r w:rsidRPr="00931AD4">
        <w:rPr>
          <w:sz w:val="16"/>
          <w:szCs w:val="20"/>
        </w:rPr>
        <w:t>Fuente: Metas Sociales y Financieras – vigencia 2016</w:t>
      </w:r>
    </w:p>
    <w:p w14:paraId="5D646105" w14:textId="77777777" w:rsidR="00FB2352" w:rsidRPr="00C87B05" w:rsidRDefault="0052546C" w:rsidP="0052546C">
      <w:pPr>
        <w:outlineLvl w:val="1"/>
        <w:rPr>
          <w:b/>
          <w:lang w:eastAsia="es-ES"/>
        </w:rPr>
      </w:pPr>
      <w:bookmarkStart w:id="71" w:name="_Toc478755372"/>
      <w:r>
        <w:rPr>
          <w:b/>
          <w:lang w:eastAsia="es-ES"/>
        </w:rPr>
        <w:t xml:space="preserve">3.2.1 </w:t>
      </w:r>
      <w:r w:rsidR="00170C38" w:rsidRPr="00C87B05">
        <w:rPr>
          <w:b/>
          <w:lang w:eastAsia="es-ES"/>
        </w:rPr>
        <w:t>E</w:t>
      </w:r>
      <w:r w:rsidR="00FB2352" w:rsidRPr="00C87B05">
        <w:rPr>
          <w:b/>
          <w:lang w:eastAsia="es-ES"/>
        </w:rPr>
        <w:t>strategias y Programas de la Dirección de Niñez y Adolescencia</w:t>
      </w:r>
      <w:bookmarkEnd w:id="71"/>
    </w:p>
    <w:p w14:paraId="6EEAE843" w14:textId="77777777" w:rsidR="00FB2352" w:rsidRDefault="00FB2352" w:rsidP="00C87B05">
      <w:pPr>
        <w:ind w:firstLine="708"/>
        <w:rPr>
          <w:b/>
          <w:lang w:eastAsia="es-ES"/>
        </w:rPr>
      </w:pPr>
      <w:r w:rsidRPr="00C87B05">
        <w:rPr>
          <w:b/>
          <w:lang w:eastAsia="es-ES"/>
        </w:rPr>
        <w:t>Programa Generaciones con Bienestar</w:t>
      </w:r>
    </w:p>
    <w:p w14:paraId="44DD3E50" w14:textId="77777777" w:rsidR="008221BC" w:rsidRPr="008221BC" w:rsidRDefault="008221BC" w:rsidP="008221BC">
      <w:pPr>
        <w:spacing w:after="0" w:line="240" w:lineRule="auto"/>
        <w:jc w:val="both"/>
        <w:rPr>
          <w:rFonts w:cs="Arial"/>
        </w:rPr>
      </w:pPr>
      <w:r w:rsidRPr="008221BC">
        <w:rPr>
          <w:rFonts w:cs="Arial"/>
        </w:rPr>
        <w:t xml:space="preserve">El programa “Generaciones con Bienestar”, tiene como objetivo promover la protección integral y los proyectos de vida de los niños, las niñas y los adolescentes, a partir de su empoderamiento como sujetos de derechos y el fortalecimiento de la corresponsabilidad de la familia, la sociedad y el Estado, propiciando la consolidación de entornos protectores para los niños, niñas y adolescentes. </w:t>
      </w:r>
    </w:p>
    <w:p w14:paraId="76AC5328" w14:textId="77777777" w:rsidR="008221BC" w:rsidRPr="008221BC" w:rsidRDefault="008221BC" w:rsidP="008221BC">
      <w:pPr>
        <w:spacing w:after="0" w:line="240" w:lineRule="auto"/>
        <w:jc w:val="both"/>
        <w:rPr>
          <w:rFonts w:cs="Arial"/>
        </w:rPr>
      </w:pPr>
    </w:p>
    <w:p w14:paraId="4BFF2C67" w14:textId="77777777" w:rsidR="008221BC" w:rsidRPr="008221BC" w:rsidRDefault="008221BC" w:rsidP="008221BC">
      <w:pPr>
        <w:spacing w:after="0" w:line="240" w:lineRule="auto"/>
        <w:jc w:val="both"/>
        <w:rPr>
          <w:rFonts w:cs="Arial"/>
        </w:rPr>
      </w:pPr>
      <w:r w:rsidRPr="008221BC">
        <w:rPr>
          <w:rFonts w:cs="Arial"/>
        </w:rPr>
        <w:t xml:space="preserve">Desde Generaciones con Bienestar se trabaja a través del arte, la cultura, la participación y el deporte, iniciativas que surgen de las propuestas de los mismos participantes en el programa, desarrollando acciones de prevención frente a problemáticas como el trabajo infantil mediante el apoyo a la construcción de los proyectos de vida de los niños, las niñas y adolescentes participantes y la identificación y fortalecimiento de sus habilidades; el consumo de sustancias </w:t>
      </w:r>
      <w:r w:rsidRPr="008221BC">
        <w:rPr>
          <w:rFonts w:cs="Arial"/>
        </w:rPr>
        <w:lastRenderedPageBreak/>
        <w:t>psicoactivas a partir de la promoción del buen uso del tiempo libre y del autocuidado; el embarazo adolescente mediante la promoción de derechos sexuales y reproductivos; violencias juvenil, sexual y escolar a partir de la promoción de la ciudadanía, la convivencia y la solución pacífica de conflictos, y el reclutamiento ilícito mediante la identificación de factores de riesgo presentes en el contexto en el que se encuentran los participantes y las rutas de prevención institucional que pueden amparar en momentos en que la amenaza sea más fuerte y directa.</w:t>
      </w:r>
    </w:p>
    <w:p w14:paraId="17574376" w14:textId="77777777" w:rsidR="008221BC" w:rsidRPr="008221BC" w:rsidRDefault="008221BC" w:rsidP="008221BC">
      <w:pPr>
        <w:spacing w:after="0" w:line="240" w:lineRule="auto"/>
        <w:jc w:val="both"/>
        <w:rPr>
          <w:rFonts w:cs="Arial"/>
        </w:rPr>
      </w:pPr>
    </w:p>
    <w:p w14:paraId="09C3C9C1" w14:textId="77777777" w:rsidR="008221BC" w:rsidRPr="008221BC" w:rsidRDefault="008221BC" w:rsidP="008221BC">
      <w:pPr>
        <w:spacing w:after="0" w:line="240" w:lineRule="auto"/>
        <w:jc w:val="both"/>
        <w:rPr>
          <w:rFonts w:cs="Arial"/>
        </w:rPr>
      </w:pPr>
      <w:r w:rsidRPr="008221BC">
        <w:rPr>
          <w:rFonts w:cs="Arial"/>
        </w:rPr>
        <w:t xml:space="preserve">El Programa se ejecuta con un enfoque territorial diferencial, mediante 3 modalidades de atención: </w:t>
      </w:r>
    </w:p>
    <w:p w14:paraId="371FBA52" w14:textId="77777777" w:rsidR="008221BC" w:rsidRPr="008221BC" w:rsidRDefault="008221BC" w:rsidP="008221BC">
      <w:pPr>
        <w:spacing w:after="0" w:line="240" w:lineRule="auto"/>
        <w:jc w:val="both"/>
        <w:rPr>
          <w:rFonts w:cs="Arial"/>
        </w:rPr>
      </w:pPr>
    </w:p>
    <w:p w14:paraId="573BA106" w14:textId="77777777" w:rsidR="008221BC" w:rsidRPr="008221BC" w:rsidRDefault="008221BC" w:rsidP="005B4AE5">
      <w:pPr>
        <w:numPr>
          <w:ilvl w:val="0"/>
          <w:numId w:val="83"/>
        </w:numPr>
        <w:spacing w:after="0" w:line="240" w:lineRule="auto"/>
        <w:contextualSpacing/>
        <w:jc w:val="both"/>
        <w:rPr>
          <w:rFonts w:cs="Arial"/>
        </w:rPr>
      </w:pPr>
      <w:r w:rsidRPr="008221BC">
        <w:rPr>
          <w:rFonts w:cs="Arial"/>
        </w:rPr>
        <w:t>Generaciones con Bienestar-Tradicional: se implementa principalmente en áreas urbanas y cabeceras municipales en zonas geográficas priorizadas por la existencia de factores de riesgo, amenazas y vulneraciones contra los niños, niñas y adolescentes.</w:t>
      </w:r>
    </w:p>
    <w:p w14:paraId="259D36BA" w14:textId="77777777" w:rsidR="008221BC" w:rsidRPr="008221BC" w:rsidRDefault="008221BC" w:rsidP="008221BC">
      <w:pPr>
        <w:spacing w:after="0" w:line="240" w:lineRule="auto"/>
        <w:ind w:left="360"/>
        <w:contextualSpacing/>
        <w:jc w:val="both"/>
        <w:rPr>
          <w:rFonts w:cs="Arial"/>
        </w:rPr>
      </w:pPr>
      <w:r w:rsidRPr="008221BC">
        <w:rPr>
          <w:rFonts w:cs="Arial"/>
        </w:rPr>
        <w:t xml:space="preserve"> </w:t>
      </w:r>
    </w:p>
    <w:p w14:paraId="1B49455B" w14:textId="77777777" w:rsidR="008221BC" w:rsidRPr="008221BC" w:rsidRDefault="008221BC" w:rsidP="005B4AE5">
      <w:pPr>
        <w:numPr>
          <w:ilvl w:val="0"/>
          <w:numId w:val="83"/>
        </w:numPr>
        <w:spacing w:after="0" w:line="240" w:lineRule="auto"/>
        <w:contextualSpacing/>
        <w:jc w:val="both"/>
        <w:rPr>
          <w:rFonts w:cs="Arial"/>
        </w:rPr>
      </w:pPr>
      <w:r w:rsidRPr="008221BC">
        <w:rPr>
          <w:rFonts w:cs="Arial"/>
        </w:rPr>
        <w:t>Generaciones Rurales con Bienestar: tiene la finalidad de reconocer las particularidades y necesidades específicas de los niños, niñas y adolescentes que habitan en el sector rural.</w:t>
      </w:r>
    </w:p>
    <w:p w14:paraId="64F667FB" w14:textId="77777777" w:rsidR="008221BC" w:rsidRPr="008221BC" w:rsidRDefault="008221BC" w:rsidP="008221BC">
      <w:pPr>
        <w:spacing w:after="0" w:line="240" w:lineRule="auto"/>
        <w:contextualSpacing/>
        <w:jc w:val="both"/>
        <w:rPr>
          <w:rFonts w:cs="Arial"/>
        </w:rPr>
      </w:pPr>
    </w:p>
    <w:p w14:paraId="5C0003AA" w14:textId="77777777" w:rsidR="008221BC" w:rsidRPr="008221BC" w:rsidRDefault="008221BC" w:rsidP="005B4AE5">
      <w:pPr>
        <w:numPr>
          <w:ilvl w:val="0"/>
          <w:numId w:val="83"/>
        </w:numPr>
        <w:spacing w:after="0" w:line="240" w:lineRule="auto"/>
        <w:contextualSpacing/>
        <w:jc w:val="both"/>
        <w:rPr>
          <w:rFonts w:cs="Arial"/>
        </w:rPr>
      </w:pPr>
      <w:r w:rsidRPr="008221BC">
        <w:rPr>
          <w:rFonts w:cs="Arial"/>
        </w:rPr>
        <w:t xml:space="preserve">Generaciones Étnicas con Bienestar: asume el enfoque diferencial en el diseño y aplicación de la política pública para la prevención y protección integral a la niñez, tomando como punto de partida las características particulares de la población indígena, afrocolombiana, raizal y Rrom. </w:t>
      </w:r>
    </w:p>
    <w:p w14:paraId="079977CA" w14:textId="77777777" w:rsidR="008221BC" w:rsidRPr="008221BC" w:rsidRDefault="008221BC" w:rsidP="008221BC">
      <w:pPr>
        <w:spacing w:after="0" w:line="240" w:lineRule="auto"/>
        <w:contextualSpacing/>
        <w:jc w:val="both"/>
        <w:rPr>
          <w:rFonts w:cs="Arial"/>
        </w:rPr>
      </w:pPr>
    </w:p>
    <w:p w14:paraId="25952A7F" w14:textId="77777777" w:rsidR="008221BC" w:rsidRPr="008221BC" w:rsidRDefault="008221BC" w:rsidP="008221BC">
      <w:pPr>
        <w:ind w:firstLine="708"/>
        <w:rPr>
          <w:b/>
          <w:bCs/>
          <w:lang w:val="es-ES_tradnl"/>
        </w:rPr>
      </w:pPr>
      <w:r w:rsidRPr="005703BA">
        <w:rPr>
          <w:b/>
          <w:bCs/>
          <w:lang w:val="es-ES_tradnl"/>
        </w:rPr>
        <w:t>Presupuesto y atención del programa por modalidad</w:t>
      </w:r>
    </w:p>
    <w:p w14:paraId="668C00C2" w14:textId="0F44D497" w:rsidR="008221BC" w:rsidRPr="008221BC" w:rsidRDefault="008221BC" w:rsidP="008221BC">
      <w:pPr>
        <w:spacing w:after="0" w:line="240" w:lineRule="auto"/>
        <w:jc w:val="both"/>
        <w:rPr>
          <w:rFonts w:cs="Arial"/>
          <w:bCs/>
          <w:lang w:val="es-ES_tradnl" w:eastAsia="es-ES"/>
        </w:rPr>
      </w:pPr>
      <w:r w:rsidRPr="008221BC">
        <w:rPr>
          <w:rFonts w:cs="Arial"/>
          <w:bCs/>
          <w:lang w:val="es-ES_tradnl" w:eastAsia="es-ES"/>
        </w:rPr>
        <w:t xml:space="preserve">Durante la presente vigencia el programa logró contar </w:t>
      </w:r>
      <w:r w:rsidR="005703BA">
        <w:rPr>
          <w:rFonts w:cs="Arial"/>
          <w:bCs/>
          <w:lang w:val="es-ES_tradnl" w:eastAsia="es-ES"/>
        </w:rPr>
        <w:t>con la participación de 151.665</w:t>
      </w:r>
      <w:r w:rsidRPr="008221BC">
        <w:rPr>
          <w:rFonts w:cs="Arial"/>
          <w:bCs/>
          <w:lang w:val="es-ES_tradnl" w:eastAsia="es-ES"/>
        </w:rPr>
        <w:t xml:space="preserve"> niños, niñas y adolescentes, entre los cuales 26.191 se encuentran identificados como víctimas del  conflicto en su  mayoría desplazados. La atención a la población víctima, se ha  concentrado principalmente en las comunidades étnicas que cuentan con medidas especiales para garantizar su pervivencia como los planes de salvaguarda, autos y sentencias de la corte constitucional.</w:t>
      </w:r>
    </w:p>
    <w:p w14:paraId="0CA719B4" w14:textId="77777777" w:rsidR="008221BC" w:rsidRPr="008221BC" w:rsidRDefault="008221BC" w:rsidP="008221BC">
      <w:pPr>
        <w:spacing w:after="0" w:line="240" w:lineRule="auto"/>
        <w:jc w:val="both"/>
        <w:rPr>
          <w:rFonts w:cs="Arial"/>
          <w:bCs/>
          <w:sz w:val="16"/>
          <w:lang w:val="es-ES_tradnl" w:eastAsia="es-ES"/>
        </w:rPr>
      </w:pPr>
    </w:p>
    <w:p w14:paraId="3A7EED8D" w14:textId="77777777" w:rsidR="008221BC" w:rsidRPr="008221BC" w:rsidRDefault="008221BC" w:rsidP="008221BC">
      <w:pPr>
        <w:spacing w:after="0" w:line="240" w:lineRule="auto"/>
        <w:jc w:val="both"/>
        <w:rPr>
          <w:rFonts w:cs="Arial"/>
          <w:bCs/>
          <w:sz w:val="16"/>
          <w:lang w:val="es-ES_tradnl" w:eastAsia="es-ES"/>
        </w:rPr>
      </w:pPr>
    </w:p>
    <w:p w14:paraId="47FF1FB9" w14:textId="77777777" w:rsidR="008221BC" w:rsidRPr="008221BC" w:rsidRDefault="008221BC" w:rsidP="008221BC">
      <w:pPr>
        <w:ind w:left="708" w:firstLine="708"/>
        <w:rPr>
          <w:b/>
          <w:lang w:val="es-ES_tradnl"/>
        </w:rPr>
      </w:pPr>
      <w:r w:rsidRPr="008221BC">
        <w:rPr>
          <w:b/>
          <w:lang w:val="es-ES_tradnl"/>
        </w:rPr>
        <w:t>Experiencias significativas</w:t>
      </w:r>
    </w:p>
    <w:p w14:paraId="2170E0D7" w14:textId="0BCFDA20" w:rsidR="008221BC" w:rsidRDefault="008221BC" w:rsidP="008221BC">
      <w:pPr>
        <w:spacing w:after="0" w:line="240" w:lineRule="auto"/>
        <w:jc w:val="both"/>
        <w:rPr>
          <w:rFonts w:cs="Arial"/>
          <w:lang w:eastAsia="es-ES"/>
        </w:rPr>
      </w:pPr>
      <w:r w:rsidRPr="008221BC">
        <w:rPr>
          <w:rFonts w:cs="Arial"/>
          <w:lang w:eastAsia="es-ES"/>
        </w:rPr>
        <w:t>En la vigencia 2016 mediante  el  trabajo y  acompañamiento a los  equipos  regionales del ICBF y los operadores del programa, se enfatizó en que las acciones desarrolladas estuvieran orientadas a generar cambios evidenciables en la vida de los participantes y en las dinámicas de sus familias y comunidades. En este  sentido, se presentan a continuación algunas  experiencias  significativas  en desarrollo del  programa:</w:t>
      </w:r>
    </w:p>
    <w:p w14:paraId="3FEFA663" w14:textId="77777777" w:rsidR="00C01AB4" w:rsidRPr="008221BC" w:rsidRDefault="00C01AB4" w:rsidP="008221BC">
      <w:pPr>
        <w:spacing w:after="0" w:line="240" w:lineRule="auto"/>
        <w:jc w:val="both"/>
        <w:rPr>
          <w:rFonts w:cs="Arial"/>
          <w:lang w:eastAsia="es-ES"/>
        </w:rPr>
      </w:pPr>
    </w:p>
    <w:tbl>
      <w:tblPr>
        <w:tblW w:w="4689"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811"/>
      </w:tblGrid>
      <w:tr w:rsidR="008221BC" w:rsidRPr="008221BC" w14:paraId="7B6BE708" w14:textId="77777777" w:rsidTr="005D43A4">
        <w:trPr>
          <w:trHeight w:val="265"/>
          <w:tblHeader/>
          <w:jc w:val="center"/>
        </w:trPr>
        <w:tc>
          <w:tcPr>
            <w:tcW w:w="5000" w:type="pct"/>
            <w:shd w:val="clear" w:color="auto" w:fill="76923C" w:themeFill="accent3" w:themeFillShade="BF"/>
            <w:vAlign w:val="center"/>
            <w:hideMark/>
          </w:tcPr>
          <w:p w14:paraId="5C03088D" w14:textId="77777777" w:rsidR="008221BC" w:rsidRPr="008221BC" w:rsidRDefault="008221BC" w:rsidP="008221BC">
            <w:pPr>
              <w:spacing w:after="0" w:line="240" w:lineRule="auto"/>
              <w:jc w:val="center"/>
              <w:rPr>
                <w:rFonts w:eastAsia="Times New Roman" w:cs="Arial"/>
                <w:b/>
                <w:bCs/>
                <w:sz w:val="18"/>
                <w:lang w:val="es-CO" w:eastAsia="es-CO"/>
              </w:rPr>
            </w:pPr>
            <w:r w:rsidRPr="008221BC">
              <w:rPr>
                <w:rFonts w:eastAsia="Times New Roman" w:cs="Arial"/>
                <w:b/>
                <w:bCs/>
                <w:color w:val="FFFFFF" w:themeColor="background1"/>
                <w:sz w:val="18"/>
                <w:lang w:val="es-CO" w:eastAsia="es-CO"/>
              </w:rPr>
              <w:lastRenderedPageBreak/>
              <w:t>Experiencias Significativas</w:t>
            </w:r>
          </w:p>
        </w:tc>
      </w:tr>
      <w:tr w:rsidR="008221BC" w:rsidRPr="008221BC" w14:paraId="5C2081E8" w14:textId="77777777" w:rsidTr="005D43A4">
        <w:trPr>
          <w:trHeight w:val="1987"/>
          <w:jc w:val="center"/>
        </w:trPr>
        <w:tc>
          <w:tcPr>
            <w:tcW w:w="5000" w:type="pct"/>
            <w:shd w:val="clear" w:color="auto" w:fill="auto"/>
            <w:vAlign w:val="center"/>
            <w:hideMark/>
          </w:tcPr>
          <w:p w14:paraId="758B1EA1" w14:textId="77777777" w:rsidR="008221BC" w:rsidRPr="008221BC" w:rsidRDefault="008221BC" w:rsidP="008221BC">
            <w:pPr>
              <w:spacing w:after="0" w:line="240" w:lineRule="auto"/>
              <w:jc w:val="both"/>
              <w:rPr>
                <w:rFonts w:eastAsia="Times New Roman" w:cs="Arial"/>
                <w:b/>
                <w:bCs/>
                <w:sz w:val="18"/>
                <w:lang w:val="es-CO" w:eastAsia="es-CO"/>
              </w:rPr>
            </w:pPr>
            <w:r w:rsidRPr="008221BC">
              <w:rPr>
                <w:rFonts w:eastAsia="Times New Roman" w:cs="Arial"/>
                <w:b/>
                <w:bCs/>
                <w:sz w:val="18"/>
                <w:lang w:val="es-MX" w:eastAsia="es-CO"/>
              </w:rPr>
              <w:t xml:space="preserve">Quindío Calarcá - Modalidad Tradicional </w:t>
            </w:r>
          </w:p>
          <w:p w14:paraId="75230916" w14:textId="77777777" w:rsidR="008221BC" w:rsidRPr="008221BC" w:rsidRDefault="008221BC" w:rsidP="008221BC">
            <w:pPr>
              <w:spacing w:after="0" w:line="240" w:lineRule="auto"/>
              <w:jc w:val="both"/>
              <w:rPr>
                <w:rFonts w:eastAsia="Times New Roman" w:cs="Arial"/>
                <w:b/>
                <w:bCs/>
                <w:sz w:val="18"/>
                <w:lang w:val="es-CO" w:eastAsia="es-CO"/>
              </w:rPr>
            </w:pPr>
            <w:r w:rsidRPr="008221BC">
              <w:rPr>
                <w:rFonts w:eastAsia="Times New Roman" w:cs="Arial"/>
                <w:sz w:val="18"/>
                <w:lang w:eastAsia="es-CO"/>
              </w:rPr>
              <w:t xml:space="preserve">El 14 de agosto de 2016 se llevó a cabo el 19° Campeonato Departamental de Hapkido en el municipio de la Tebaida Quindío, en el cual el programa Generaciones con Bienestar participó con 14 deportistas del programa Generaciones con Bienestar, quienes obtuvieron 6 medallas de oro, 2 de plata y 2 de bronce en la modalidad de combate, sumando así 58 puntos, y empatando en el cuarto lugar con el club BULHOLANG I de la ciudad de Armenia Quindío con la misma totalidad de puntos en la sumatoria total de medallas con su respectiva puntuación, compitiendo con clubes que llevan un recorrido de hasta más de 10 años en cuanto competencia y formación deportiva. Los  participantes de GCB con tan solo unos meses de preparación obtuvieron un logro que  los  motiva a continuar  entrenado al  tiempo que se desarrollan habilidades  y  competencias  ciudadanas. </w:t>
            </w:r>
          </w:p>
        </w:tc>
      </w:tr>
      <w:tr w:rsidR="008221BC" w:rsidRPr="008221BC" w14:paraId="65EBA21A" w14:textId="77777777" w:rsidTr="005D43A4">
        <w:trPr>
          <w:trHeight w:val="1548"/>
          <w:jc w:val="center"/>
        </w:trPr>
        <w:tc>
          <w:tcPr>
            <w:tcW w:w="5000" w:type="pct"/>
            <w:shd w:val="clear" w:color="auto" w:fill="auto"/>
            <w:vAlign w:val="center"/>
            <w:hideMark/>
          </w:tcPr>
          <w:p w14:paraId="6624974B" w14:textId="77777777" w:rsidR="008221BC" w:rsidRPr="008221BC" w:rsidRDefault="008221BC" w:rsidP="008221BC">
            <w:pPr>
              <w:spacing w:after="0" w:line="240" w:lineRule="auto"/>
              <w:jc w:val="both"/>
              <w:rPr>
                <w:rFonts w:eastAsia="Times New Roman" w:cs="Arial"/>
                <w:b/>
                <w:bCs/>
                <w:sz w:val="18"/>
                <w:lang w:val="es-CO" w:eastAsia="es-CO"/>
              </w:rPr>
            </w:pPr>
            <w:r w:rsidRPr="008221BC">
              <w:rPr>
                <w:rFonts w:eastAsia="Times New Roman" w:cs="Arial"/>
                <w:b/>
                <w:bCs/>
                <w:sz w:val="18"/>
                <w:lang w:val="es-MX" w:eastAsia="es-CO"/>
              </w:rPr>
              <w:t>Atlántico – Barranquilla - Modalidad Tradicional</w:t>
            </w:r>
          </w:p>
          <w:p w14:paraId="24CCF54F" w14:textId="77777777" w:rsidR="008221BC" w:rsidRPr="008221BC" w:rsidRDefault="008221BC" w:rsidP="008221BC">
            <w:pPr>
              <w:spacing w:after="0" w:line="240" w:lineRule="auto"/>
              <w:jc w:val="both"/>
              <w:rPr>
                <w:rFonts w:eastAsia="Times New Roman" w:cs="Arial"/>
                <w:sz w:val="18"/>
                <w:lang w:val="es-CO" w:eastAsia="es-CO"/>
              </w:rPr>
            </w:pPr>
            <w:r w:rsidRPr="008221BC">
              <w:rPr>
                <w:rFonts w:eastAsia="Times New Roman" w:cs="Arial"/>
                <w:sz w:val="18"/>
                <w:lang w:val="es-CO" w:eastAsia="es-CO"/>
              </w:rPr>
              <w:t>En el marco del programa Generaciones con Bienestar se desarrolla una estrategia para la participación de adolescentes y jóvenes vinculados a acciones de violencia y pandillas juveniles en el Distrito de Barranquilla. Se realizó la convocaría a las pandillas identificando líderes representativos de los sectores de intervención que fueran un modelo significativo para los beneficiarios, facilitando el contacto efectivo y la mediación con los grupos de pandillas que participan. El piloto se convirtió en un  espacio de integración entre  cerca de  10 pandillas, sus  comunidades y  familias mediante la  práctica del futbol callejero.</w:t>
            </w:r>
          </w:p>
        </w:tc>
      </w:tr>
      <w:tr w:rsidR="008221BC" w:rsidRPr="008221BC" w14:paraId="3B017859" w14:textId="77777777" w:rsidTr="005D43A4">
        <w:trPr>
          <w:trHeight w:val="1683"/>
          <w:jc w:val="center"/>
        </w:trPr>
        <w:tc>
          <w:tcPr>
            <w:tcW w:w="5000" w:type="pct"/>
            <w:shd w:val="clear" w:color="auto" w:fill="auto"/>
            <w:vAlign w:val="center"/>
          </w:tcPr>
          <w:p w14:paraId="1BB6A773" w14:textId="77777777" w:rsidR="008221BC" w:rsidRPr="008221BC" w:rsidRDefault="008221BC" w:rsidP="008221BC">
            <w:pPr>
              <w:spacing w:after="0" w:line="240" w:lineRule="auto"/>
              <w:jc w:val="both"/>
              <w:rPr>
                <w:rFonts w:eastAsia="Times New Roman" w:cs="Arial"/>
                <w:b/>
                <w:bCs/>
                <w:sz w:val="18"/>
                <w:lang w:val="es-CO" w:eastAsia="es-CO"/>
              </w:rPr>
            </w:pPr>
            <w:r w:rsidRPr="008221BC">
              <w:rPr>
                <w:rFonts w:eastAsia="Times New Roman" w:cs="Arial"/>
                <w:b/>
                <w:bCs/>
                <w:sz w:val="18"/>
                <w:lang w:val="es-MX" w:eastAsia="es-CO"/>
              </w:rPr>
              <w:t xml:space="preserve">Amazona Leticia – Modalidad Étnico </w:t>
            </w:r>
          </w:p>
          <w:p w14:paraId="49429EC0" w14:textId="77777777" w:rsidR="008221BC" w:rsidRPr="008221BC" w:rsidRDefault="008221BC" w:rsidP="008221BC">
            <w:pPr>
              <w:spacing w:after="0" w:line="240" w:lineRule="auto"/>
              <w:jc w:val="both"/>
              <w:rPr>
                <w:rFonts w:eastAsia="Times New Roman" w:cs="Arial"/>
                <w:sz w:val="18"/>
                <w:lang w:val="es-CO" w:eastAsia="es-CO"/>
              </w:rPr>
            </w:pPr>
            <w:r w:rsidRPr="008221BC">
              <w:rPr>
                <w:rFonts w:eastAsia="Times New Roman" w:cs="Arial"/>
                <w:sz w:val="18"/>
                <w:lang w:eastAsia="es-CO"/>
              </w:rPr>
              <w:t xml:space="preserve">FORTALECIMIENTO DE HUERTAS CASERAS: siembra de semillas en la comunidad, relacionando el proceso de siembra con las chagras su significado cultural y la importancia dentro de su cultura. </w:t>
            </w:r>
          </w:p>
          <w:p w14:paraId="1BD0F987" w14:textId="77777777" w:rsidR="008221BC" w:rsidRPr="008221BC" w:rsidRDefault="008221BC" w:rsidP="008221BC">
            <w:pPr>
              <w:spacing w:after="0" w:line="240" w:lineRule="auto"/>
              <w:jc w:val="both"/>
              <w:rPr>
                <w:rFonts w:eastAsia="Times New Roman" w:cs="Arial"/>
                <w:sz w:val="18"/>
                <w:lang w:eastAsia="es-CO"/>
              </w:rPr>
            </w:pPr>
            <w:r w:rsidRPr="008221BC">
              <w:rPr>
                <w:rFonts w:eastAsia="Times New Roman" w:cs="Arial"/>
                <w:sz w:val="18"/>
                <w:lang w:eastAsia="es-CO"/>
              </w:rPr>
              <w:t xml:space="preserve">CULTURA ECO- PEDAGOGICA: ELABORACIÓN DE ARTESANIAS CON MATERIAL RECICLADO: fortalecimiento de una culturo ECO- PEDAGOGICA, de </w:t>
            </w:r>
            <w:r w:rsidRPr="008221BC">
              <w:rPr>
                <w:rFonts w:eastAsia="Times New Roman" w:cs="Arial"/>
                <w:sz w:val="18"/>
                <w:lang w:val="es-CO" w:eastAsia="es-CO"/>
              </w:rPr>
              <w:t xml:space="preserve">los niños, niñas y adolescentes </w:t>
            </w:r>
            <w:r w:rsidRPr="008221BC">
              <w:rPr>
                <w:rFonts w:eastAsia="Times New Roman" w:cs="Arial"/>
                <w:sz w:val="18"/>
                <w:lang w:eastAsia="es-CO"/>
              </w:rPr>
              <w:t>realizaron trabajos manuales en el marco de los encuentros vivenciales, elaborando canastas con material reciclado, artesanías para presentaciones culturales dentro de la comunidad, trajes tradicionales, entre otras.</w:t>
            </w:r>
          </w:p>
        </w:tc>
      </w:tr>
      <w:tr w:rsidR="008221BC" w:rsidRPr="008221BC" w14:paraId="6A722D91" w14:textId="77777777" w:rsidTr="005D43A4">
        <w:trPr>
          <w:trHeight w:val="1835"/>
          <w:jc w:val="center"/>
        </w:trPr>
        <w:tc>
          <w:tcPr>
            <w:tcW w:w="5000" w:type="pct"/>
            <w:shd w:val="clear" w:color="auto" w:fill="auto"/>
            <w:vAlign w:val="center"/>
          </w:tcPr>
          <w:p w14:paraId="4272D309" w14:textId="77777777" w:rsidR="008221BC" w:rsidRPr="008221BC" w:rsidRDefault="008221BC" w:rsidP="008221BC">
            <w:pPr>
              <w:spacing w:after="0" w:line="240" w:lineRule="auto"/>
              <w:jc w:val="both"/>
              <w:rPr>
                <w:rFonts w:eastAsia="Times New Roman" w:cs="Arial"/>
                <w:b/>
                <w:bCs/>
                <w:sz w:val="18"/>
                <w:lang w:val="es-CO" w:eastAsia="es-CO"/>
              </w:rPr>
            </w:pPr>
            <w:r w:rsidRPr="008221BC">
              <w:rPr>
                <w:rFonts w:eastAsia="Times New Roman" w:cs="Arial"/>
                <w:b/>
                <w:bCs/>
                <w:sz w:val="18"/>
                <w:lang w:val="es-MX" w:eastAsia="es-CO"/>
              </w:rPr>
              <w:t>Meta, Casanare y Guaviare – Modalidad Étnico</w:t>
            </w:r>
          </w:p>
          <w:p w14:paraId="4A16DEE7" w14:textId="77777777" w:rsidR="008221BC" w:rsidRPr="008221BC" w:rsidRDefault="008221BC" w:rsidP="008221BC">
            <w:pPr>
              <w:spacing w:after="0" w:line="240" w:lineRule="auto"/>
              <w:jc w:val="both"/>
              <w:rPr>
                <w:rFonts w:eastAsia="Times New Roman" w:cs="Arial"/>
                <w:sz w:val="18"/>
                <w:lang w:eastAsia="es-CO"/>
              </w:rPr>
            </w:pPr>
            <w:r w:rsidRPr="008221BC">
              <w:rPr>
                <w:rFonts w:eastAsia="Times New Roman" w:cs="Arial"/>
                <w:sz w:val="18"/>
                <w:lang w:eastAsia="es-CO"/>
              </w:rPr>
              <w:t xml:space="preserve">La bitácora de la paz es una cartilla que motiva a los niños, las niñas y adolescentes a construir paz mediante un proceso que depende de todos y todas: instituciones, familia, escuela. Esta construcción permite el fortalecimiento de las capacidades como agentes de cambio trasformadores, reconociendo al ser humano desde la humanidad, pensando a los otros desde la comunidad, como colombianos, como ciudadanos del mundo, como cohabitantes de un espacio que pertenecen y que deben cuidar, expandir y crear. La Bitácora ha sido creada e inspirada para proponer una serie de preguntas, reflexiones, ejercicios y prácticas acerquen a Ser Parte, Vivir y Construir y la Paz. </w:t>
            </w:r>
          </w:p>
        </w:tc>
      </w:tr>
      <w:tr w:rsidR="008221BC" w:rsidRPr="008221BC" w14:paraId="31492AF1" w14:textId="77777777" w:rsidTr="005D43A4">
        <w:trPr>
          <w:trHeight w:val="3108"/>
          <w:jc w:val="center"/>
        </w:trPr>
        <w:tc>
          <w:tcPr>
            <w:tcW w:w="5000" w:type="pct"/>
            <w:shd w:val="clear" w:color="auto" w:fill="auto"/>
            <w:vAlign w:val="center"/>
            <w:hideMark/>
          </w:tcPr>
          <w:p w14:paraId="394AF1DD" w14:textId="77777777" w:rsidR="008221BC" w:rsidRPr="008221BC" w:rsidRDefault="008221BC" w:rsidP="008221BC">
            <w:pPr>
              <w:spacing w:after="0" w:line="240" w:lineRule="auto"/>
              <w:jc w:val="both"/>
              <w:rPr>
                <w:rFonts w:eastAsia="Times New Roman" w:cs="Arial"/>
                <w:sz w:val="18"/>
                <w:lang w:val="es-CO" w:eastAsia="es-CO"/>
              </w:rPr>
            </w:pPr>
            <w:r w:rsidRPr="008221BC">
              <w:rPr>
                <w:rFonts w:eastAsia="Times New Roman" w:cs="Arial"/>
                <w:b/>
                <w:bCs/>
                <w:sz w:val="18"/>
                <w:lang w:val="es-MX" w:eastAsia="es-CO"/>
              </w:rPr>
              <w:t>Risaralda - Modalidad Étnica</w:t>
            </w:r>
          </w:p>
          <w:p w14:paraId="0B2D6B21" w14:textId="77777777" w:rsidR="008221BC" w:rsidRPr="008221BC" w:rsidRDefault="008221BC" w:rsidP="008221BC">
            <w:pPr>
              <w:spacing w:after="0" w:line="240" w:lineRule="auto"/>
              <w:jc w:val="both"/>
              <w:rPr>
                <w:rFonts w:eastAsia="Times New Roman" w:cs="Arial"/>
                <w:sz w:val="18"/>
                <w:lang w:val="es-CO" w:eastAsia="es-CO"/>
              </w:rPr>
            </w:pPr>
            <w:r w:rsidRPr="008221BC">
              <w:rPr>
                <w:rFonts w:eastAsia="Times New Roman" w:cs="Arial"/>
                <w:sz w:val="18"/>
                <w:lang w:val="es-CO" w:eastAsia="es-CO"/>
              </w:rPr>
              <w:t xml:space="preserve">En el  marco del  fortalecimiento de redes  protectoras y de  cuidado, se  propuso  la interacción  de  los participantes del programa de  diferentes lugares del  departamento y comunidades  étnicas, por medio de cartas que se escribían y en donde contaban sus historias de vida y experiencias con el programa. Empieza como una estrategia para acercar a los niños, niñas y adolescentes indígenas Embera, residentes en diferentes resguardos del departamento de Risaralda, esto, partiendo del hecho de que en los resguardos los niños, niñas y adolescentes no tienen equipos móviles con redes, ni acceso a internet, y a veces ni equipos para que interactuaran a través de redes virtuales. </w:t>
            </w:r>
          </w:p>
          <w:p w14:paraId="68737B2C" w14:textId="77777777" w:rsidR="008221BC" w:rsidRPr="008221BC" w:rsidRDefault="008221BC" w:rsidP="008221BC">
            <w:pPr>
              <w:autoSpaceDE w:val="0"/>
              <w:autoSpaceDN w:val="0"/>
              <w:spacing w:after="0" w:line="240" w:lineRule="auto"/>
              <w:jc w:val="both"/>
              <w:rPr>
                <w:rFonts w:eastAsia="Times New Roman" w:cs="Arial"/>
                <w:sz w:val="18"/>
                <w:lang w:val="es-CO" w:eastAsia="es-CO"/>
              </w:rPr>
            </w:pPr>
            <w:r w:rsidRPr="008221BC">
              <w:rPr>
                <w:rFonts w:eastAsia="Times New Roman" w:cs="Arial"/>
                <w:sz w:val="18"/>
                <w:lang w:val="es-CO" w:eastAsia="es-CO"/>
              </w:rPr>
              <w:t xml:space="preserve">Este intercambio de cartas con contenidos de actividades, de la cosmovisión indígena, se convirtió en un intercambio en donde a través de los mensajes de los niños, niñas y adolescentes Embera de Risaralda compartían sus pensamientos respecto a los contenidos formativos y de  prevención en el programa, y que desde un concepto personal consideraban importante dar a conocer a otros los niños, niñas y adolescentes Embera de su misma edad, que no conocían (ni conocen), en resguardos bastante apartados unos de otros. En este sentido se generó una red comunitaria de los niños, niñas y adolescentes distantes entre sí, y que aparte de ser Embera solo tenían en común pertenecer al Programa Generaciones Étnicas con Bienestar. </w:t>
            </w:r>
          </w:p>
        </w:tc>
      </w:tr>
    </w:tbl>
    <w:p w14:paraId="5F011EDD" w14:textId="77777777" w:rsidR="008221BC" w:rsidRDefault="008221BC" w:rsidP="008221BC">
      <w:pPr>
        <w:rPr>
          <w:lang w:eastAsia="es-CO"/>
        </w:rPr>
      </w:pPr>
    </w:p>
    <w:p w14:paraId="19F678F5" w14:textId="77777777" w:rsidR="005703BA" w:rsidRDefault="005703BA" w:rsidP="008221BC">
      <w:pPr>
        <w:rPr>
          <w:lang w:eastAsia="es-CO"/>
        </w:rPr>
      </w:pPr>
    </w:p>
    <w:p w14:paraId="1F8B160A" w14:textId="77777777" w:rsidR="005703BA" w:rsidRPr="008221BC" w:rsidRDefault="005703BA" w:rsidP="008221BC">
      <w:pPr>
        <w:rPr>
          <w:lang w:eastAsia="es-CO"/>
        </w:rPr>
      </w:pPr>
    </w:p>
    <w:p w14:paraId="4909F0C8" w14:textId="77777777" w:rsidR="008221BC" w:rsidRPr="008221BC" w:rsidRDefault="008221BC" w:rsidP="008221BC">
      <w:pPr>
        <w:ind w:left="708" w:firstLine="708"/>
        <w:rPr>
          <w:b/>
          <w:lang w:val="es-ES_tradnl"/>
        </w:rPr>
      </w:pPr>
      <w:r w:rsidRPr="008221BC">
        <w:rPr>
          <w:b/>
          <w:lang w:val="es-ES_tradnl"/>
        </w:rPr>
        <w:lastRenderedPageBreak/>
        <w:t>Articulación: gestiones realizadas y resultados obtenidos</w:t>
      </w:r>
    </w:p>
    <w:p w14:paraId="1D670319" w14:textId="77777777" w:rsidR="008221BC" w:rsidRPr="008221BC" w:rsidRDefault="008221BC" w:rsidP="008221BC">
      <w:pPr>
        <w:spacing w:after="0" w:line="240" w:lineRule="auto"/>
        <w:jc w:val="both"/>
        <w:rPr>
          <w:rFonts w:cs="Arial"/>
        </w:rPr>
      </w:pPr>
      <w:r w:rsidRPr="008221BC">
        <w:rPr>
          <w:rFonts w:cs="Arial"/>
        </w:rPr>
        <w:t>Con el propósito de movilizar entidades responsables al cumplimiento de la garantía de derechos de los niños, niñas y adolescentes, fundamentalmente cuando éstos se encuentran inobservados, amenazados o vulnerados, se desarrollan acciones de coordinación institucional con los agentes del Sistema Nacional de Bienestar Familiar (SNBF), organismos de cooperación internacional, organizaciones de la sociedad civil, fundaciones, gremios económicos y sectores sociales.</w:t>
      </w:r>
    </w:p>
    <w:p w14:paraId="13EE92C7" w14:textId="77777777" w:rsidR="008221BC" w:rsidRPr="008221BC" w:rsidRDefault="008221BC" w:rsidP="008221BC">
      <w:pPr>
        <w:spacing w:after="0" w:line="240" w:lineRule="auto"/>
        <w:jc w:val="both"/>
        <w:rPr>
          <w:rFonts w:eastAsia="Times New Roman" w:cs="Arial"/>
          <w:bCs/>
          <w:lang w:eastAsia="es-CO"/>
        </w:rPr>
      </w:pPr>
    </w:p>
    <w:p w14:paraId="428194B7" w14:textId="77777777" w:rsidR="008221BC" w:rsidRPr="008221BC" w:rsidRDefault="008221BC" w:rsidP="008221BC">
      <w:pPr>
        <w:spacing w:after="0" w:line="240" w:lineRule="auto"/>
        <w:jc w:val="both"/>
        <w:rPr>
          <w:rFonts w:eastAsia="Times New Roman" w:cs="Arial"/>
          <w:bCs/>
          <w:lang w:eastAsia="es-CO"/>
        </w:rPr>
      </w:pPr>
      <w:r w:rsidRPr="008221BC">
        <w:rPr>
          <w:rFonts w:eastAsia="Times New Roman" w:cs="Arial"/>
          <w:bCs/>
          <w:lang w:eastAsia="es-CO"/>
        </w:rPr>
        <w:t xml:space="preserve">A corte de 31 de diciembre, los indicadores relacionados con esta gestión tienen un avance superior al 90%, lo que evidencia que los casos de inobservancia, amenaza o vulneración de derechos identificados mediante el diagnóstico, han sido gestionados frente a las autoridades correspondientes. Así, de 42.400 casos identificados en inobservancia, amenaza  o vulneración de derechos durante la ejecución del programa, con corte a diciembre, 39.974 recibieron respuesta efectiva por  parte de las  autoridades  o  entidades competentes. </w:t>
      </w:r>
    </w:p>
    <w:p w14:paraId="003301B5" w14:textId="77777777" w:rsidR="008221BC" w:rsidRPr="008221BC" w:rsidRDefault="008221BC" w:rsidP="008221BC">
      <w:pPr>
        <w:spacing w:after="0" w:line="240" w:lineRule="auto"/>
        <w:jc w:val="both"/>
        <w:rPr>
          <w:rFonts w:eastAsia="Times New Roman" w:cs="Arial"/>
          <w:bCs/>
          <w:lang w:eastAsia="es-CO"/>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352"/>
        <w:gridCol w:w="4202"/>
        <w:gridCol w:w="1286"/>
        <w:gridCol w:w="1520"/>
        <w:gridCol w:w="1035"/>
      </w:tblGrid>
      <w:tr w:rsidR="008221BC" w:rsidRPr="008221BC" w14:paraId="7AFBE94F" w14:textId="77777777" w:rsidTr="005D43A4">
        <w:trPr>
          <w:trHeight w:val="450"/>
          <w:tblHeader/>
        </w:trPr>
        <w:tc>
          <w:tcPr>
            <w:tcW w:w="719" w:type="pct"/>
            <w:shd w:val="clear" w:color="auto" w:fill="76923C" w:themeFill="accent3" w:themeFillShade="BF"/>
            <w:vAlign w:val="center"/>
            <w:hideMark/>
          </w:tcPr>
          <w:p w14:paraId="3FD52C55" w14:textId="77777777" w:rsidR="008221BC" w:rsidRPr="008221BC" w:rsidRDefault="008221BC" w:rsidP="008221BC">
            <w:pPr>
              <w:spacing w:after="0" w:line="240" w:lineRule="auto"/>
              <w:jc w:val="center"/>
              <w:rPr>
                <w:rFonts w:eastAsia="Times New Roman" w:cs="Arial"/>
                <w:b/>
                <w:bCs/>
                <w:color w:val="FFFFFF" w:themeColor="background1"/>
                <w:sz w:val="18"/>
                <w:szCs w:val="20"/>
                <w:lang w:val="es-CO" w:eastAsia="es-CO"/>
              </w:rPr>
            </w:pPr>
            <w:r w:rsidRPr="008221BC">
              <w:rPr>
                <w:rFonts w:eastAsia="Times New Roman" w:cs="Arial"/>
                <w:b/>
                <w:bCs/>
                <w:color w:val="FFFFFF" w:themeColor="background1"/>
                <w:sz w:val="18"/>
                <w:szCs w:val="20"/>
                <w:lang w:val="es-CO" w:eastAsia="es-ES"/>
              </w:rPr>
              <w:t>COD 2016</w:t>
            </w:r>
          </w:p>
        </w:tc>
        <w:tc>
          <w:tcPr>
            <w:tcW w:w="2236" w:type="pct"/>
            <w:shd w:val="clear" w:color="auto" w:fill="76923C" w:themeFill="accent3" w:themeFillShade="BF"/>
            <w:vAlign w:val="center"/>
            <w:hideMark/>
          </w:tcPr>
          <w:p w14:paraId="70129FD4" w14:textId="77777777" w:rsidR="008221BC" w:rsidRPr="008221BC" w:rsidRDefault="008221BC" w:rsidP="008221BC">
            <w:pPr>
              <w:spacing w:after="0" w:line="240" w:lineRule="auto"/>
              <w:jc w:val="center"/>
              <w:rPr>
                <w:rFonts w:eastAsia="Times New Roman" w:cs="Arial"/>
                <w:b/>
                <w:bCs/>
                <w:color w:val="FFFFFF" w:themeColor="background1"/>
                <w:sz w:val="18"/>
                <w:szCs w:val="20"/>
                <w:lang w:val="es-CO" w:eastAsia="es-CO"/>
              </w:rPr>
            </w:pPr>
            <w:r w:rsidRPr="008221BC">
              <w:rPr>
                <w:rFonts w:eastAsia="Times New Roman" w:cs="Arial"/>
                <w:b/>
                <w:bCs/>
                <w:color w:val="FFFFFF" w:themeColor="background1"/>
                <w:sz w:val="18"/>
                <w:szCs w:val="20"/>
                <w:lang w:val="es-CO" w:eastAsia="es-ES"/>
              </w:rPr>
              <w:t>Nombre del Indicador</w:t>
            </w:r>
          </w:p>
        </w:tc>
        <w:tc>
          <w:tcPr>
            <w:tcW w:w="684" w:type="pct"/>
            <w:shd w:val="clear" w:color="auto" w:fill="76923C" w:themeFill="accent3" w:themeFillShade="BF"/>
            <w:vAlign w:val="center"/>
            <w:hideMark/>
          </w:tcPr>
          <w:p w14:paraId="158A8646" w14:textId="77777777" w:rsidR="008221BC" w:rsidRPr="008221BC" w:rsidRDefault="008221BC" w:rsidP="008221BC">
            <w:pPr>
              <w:spacing w:after="0" w:line="240" w:lineRule="auto"/>
              <w:jc w:val="center"/>
              <w:rPr>
                <w:rFonts w:eastAsia="Times New Roman" w:cs="Arial"/>
                <w:b/>
                <w:color w:val="FFFFFF" w:themeColor="background1"/>
                <w:sz w:val="18"/>
                <w:szCs w:val="20"/>
                <w:lang w:val="es-CO" w:eastAsia="es-CO"/>
              </w:rPr>
            </w:pPr>
            <w:r w:rsidRPr="008221BC">
              <w:rPr>
                <w:rFonts w:eastAsia="Times New Roman" w:cs="Arial"/>
                <w:b/>
                <w:color w:val="FFFFFF" w:themeColor="background1"/>
                <w:sz w:val="18"/>
                <w:szCs w:val="20"/>
                <w:lang w:val="es-CO" w:eastAsia="es-ES"/>
              </w:rPr>
              <w:t>Numerador</w:t>
            </w:r>
          </w:p>
        </w:tc>
        <w:tc>
          <w:tcPr>
            <w:tcW w:w="809" w:type="pct"/>
            <w:shd w:val="clear" w:color="auto" w:fill="76923C" w:themeFill="accent3" w:themeFillShade="BF"/>
            <w:vAlign w:val="center"/>
            <w:hideMark/>
          </w:tcPr>
          <w:p w14:paraId="7E4DE173" w14:textId="77777777" w:rsidR="008221BC" w:rsidRPr="008221BC" w:rsidRDefault="008221BC" w:rsidP="008221BC">
            <w:pPr>
              <w:spacing w:after="0" w:line="240" w:lineRule="auto"/>
              <w:jc w:val="center"/>
              <w:rPr>
                <w:rFonts w:eastAsia="Times New Roman" w:cs="Arial"/>
                <w:b/>
                <w:color w:val="FFFFFF" w:themeColor="background1"/>
                <w:sz w:val="18"/>
                <w:szCs w:val="20"/>
                <w:lang w:val="es-CO" w:eastAsia="es-CO"/>
              </w:rPr>
            </w:pPr>
            <w:r w:rsidRPr="008221BC">
              <w:rPr>
                <w:rFonts w:eastAsia="Times New Roman" w:cs="Arial"/>
                <w:b/>
                <w:color w:val="FFFFFF" w:themeColor="background1"/>
                <w:sz w:val="18"/>
                <w:szCs w:val="20"/>
                <w:lang w:val="es-CO" w:eastAsia="es-ES"/>
              </w:rPr>
              <w:t>Denominador</w:t>
            </w:r>
          </w:p>
        </w:tc>
        <w:tc>
          <w:tcPr>
            <w:tcW w:w="551" w:type="pct"/>
            <w:shd w:val="clear" w:color="auto" w:fill="76923C" w:themeFill="accent3" w:themeFillShade="BF"/>
            <w:vAlign w:val="center"/>
            <w:hideMark/>
          </w:tcPr>
          <w:p w14:paraId="0CCEF78F" w14:textId="77777777" w:rsidR="008221BC" w:rsidRPr="008221BC" w:rsidRDefault="008221BC" w:rsidP="008221BC">
            <w:pPr>
              <w:spacing w:after="0" w:line="240" w:lineRule="auto"/>
              <w:jc w:val="center"/>
              <w:rPr>
                <w:rFonts w:eastAsia="Times New Roman" w:cs="Arial"/>
                <w:b/>
                <w:color w:val="FFFFFF" w:themeColor="background1"/>
                <w:sz w:val="18"/>
                <w:szCs w:val="20"/>
                <w:lang w:val="es-CO" w:eastAsia="es-CO"/>
              </w:rPr>
            </w:pPr>
            <w:r w:rsidRPr="008221BC">
              <w:rPr>
                <w:rFonts w:eastAsia="Times New Roman" w:cs="Arial"/>
                <w:b/>
                <w:color w:val="FFFFFF" w:themeColor="background1"/>
                <w:sz w:val="18"/>
                <w:szCs w:val="20"/>
                <w:lang w:val="es-CO" w:eastAsia="es-ES"/>
              </w:rPr>
              <w:t>% de Avance</w:t>
            </w:r>
          </w:p>
        </w:tc>
      </w:tr>
      <w:tr w:rsidR="008221BC" w:rsidRPr="008221BC" w14:paraId="7157FF32" w14:textId="77777777" w:rsidTr="005D43A4">
        <w:trPr>
          <w:trHeight w:val="675"/>
        </w:trPr>
        <w:tc>
          <w:tcPr>
            <w:tcW w:w="719" w:type="pct"/>
            <w:shd w:val="clear" w:color="auto" w:fill="auto"/>
            <w:vAlign w:val="center"/>
            <w:hideMark/>
          </w:tcPr>
          <w:p w14:paraId="2D327D07" w14:textId="77777777" w:rsidR="008221BC" w:rsidRPr="008221BC" w:rsidRDefault="008221BC" w:rsidP="008221BC">
            <w:pPr>
              <w:spacing w:after="0" w:line="240" w:lineRule="auto"/>
              <w:jc w:val="both"/>
              <w:rPr>
                <w:rFonts w:eastAsia="Times New Roman" w:cs="Arial"/>
                <w:bCs/>
                <w:sz w:val="18"/>
                <w:szCs w:val="20"/>
                <w:lang w:val="es-CO" w:eastAsia="es-CO"/>
              </w:rPr>
            </w:pPr>
            <w:r w:rsidRPr="008221BC">
              <w:rPr>
                <w:rFonts w:eastAsia="Times New Roman" w:cs="Arial"/>
                <w:bCs/>
                <w:sz w:val="18"/>
                <w:szCs w:val="20"/>
                <w:lang w:val="es-CO" w:eastAsia="es-ES"/>
              </w:rPr>
              <w:t xml:space="preserve">M2-PM1-02 </w:t>
            </w:r>
          </w:p>
        </w:tc>
        <w:tc>
          <w:tcPr>
            <w:tcW w:w="2236" w:type="pct"/>
            <w:shd w:val="clear" w:color="auto" w:fill="auto"/>
            <w:vAlign w:val="center"/>
            <w:hideMark/>
          </w:tcPr>
          <w:p w14:paraId="04F33CCE" w14:textId="77777777" w:rsidR="008221BC" w:rsidRPr="008221BC" w:rsidRDefault="008221BC" w:rsidP="008221BC">
            <w:pPr>
              <w:spacing w:after="0" w:line="240" w:lineRule="auto"/>
              <w:jc w:val="both"/>
              <w:rPr>
                <w:rFonts w:eastAsia="Times New Roman" w:cs="Arial"/>
                <w:bCs/>
                <w:sz w:val="18"/>
                <w:szCs w:val="20"/>
                <w:lang w:val="es-CO" w:eastAsia="es-CO"/>
              </w:rPr>
            </w:pPr>
            <w:r w:rsidRPr="008221BC">
              <w:rPr>
                <w:rFonts w:eastAsia="Times New Roman" w:cs="Arial"/>
                <w:bCs/>
                <w:sz w:val="18"/>
                <w:szCs w:val="20"/>
                <w:lang w:val="es-CO" w:eastAsia="es-ES"/>
              </w:rPr>
              <w:t>Porcentaje de respuestas efectivas a las gestiones realizadas por el operador para la activación de la ruta de restablecimiento de derechos.</w:t>
            </w:r>
          </w:p>
        </w:tc>
        <w:tc>
          <w:tcPr>
            <w:tcW w:w="684" w:type="pct"/>
            <w:shd w:val="clear" w:color="000000" w:fill="FFFFFF"/>
            <w:vAlign w:val="center"/>
            <w:hideMark/>
          </w:tcPr>
          <w:p w14:paraId="0270545A" w14:textId="77777777" w:rsidR="008221BC" w:rsidRPr="008221BC" w:rsidRDefault="008221BC" w:rsidP="008221BC">
            <w:pPr>
              <w:spacing w:after="0" w:line="240" w:lineRule="auto"/>
              <w:jc w:val="center"/>
              <w:rPr>
                <w:rFonts w:eastAsia="Times New Roman" w:cs="Arial"/>
                <w:sz w:val="18"/>
                <w:szCs w:val="20"/>
                <w:lang w:val="es-CO" w:eastAsia="es-CO"/>
              </w:rPr>
            </w:pPr>
            <w:r w:rsidRPr="008221BC">
              <w:rPr>
                <w:sz w:val="18"/>
              </w:rPr>
              <w:t>39974</w:t>
            </w:r>
          </w:p>
        </w:tc>
        <w:tc>
          <w:tcPr>
            <w:tcW w:w="809" w:type="pct"/>
            <w:shd w:val="clear" w:color="000000" w:fill="FFFFFF"/>
            <w:vAlign w:val="center"/>
            <w:hideMark/>
          </w:tcPr>
          <w:p w14:paraId="2A60A5F0" w14:textId="77777777" w:rsidR="008221BC" w:rsidRPr="008221BC" w:rsidRDefault="008221BC" w:rsidP="008221BC">
            <w:pPr>
              <w:spacing w:after="0" w:line="240" w:lineRule="auto"/>
              <w:jc w:val="center"/>
              <w:rPr>
                <w:rFonts w:eastAsia="Times New Roman" w:cs="Arial"/>
                <w:sz w:val="18"/>
                <w:szCs w:val="20"/>
                <w:lang w:val="es-CO" w:eastAsia="es-CO"/>
              </w:rPr>
            </w:pPr>
            <w:r w:rsidRPr="008221BC">
              <w:rPr>
                <w:sz w:val="18"/>
              </w:rPr>
              <w:t>42400</w:t>
            </w:r>
          </w:p>
        </w:tc>
        <w:tc>
          <w:tcPr>
            <w:tcW w:w="551" w:type="pct"/>
            <w:shd w:val="clear" w:color="000000" w:fill="FFFFFF"/>
            <w:vAlign w:val="center"/>
            <w:hideMark/>
          </w:tcPr>
          <w:p w14:paraId="58CAA63B" w14:textId="77777777" w:rsidR="008221BC" w:rsidRPr="008221BC" w:rsidRDefault="008221BC" w:rsidP="008221BC">
            <w:pPr>
              <w:spacing w:after="0" w:line="240" w:lineRule="auto"/>
              <w:jc w:val="center"/>
              <w:rPr>
                <w:rFonts w:eastAsia="Times New Roman" w:cs="Arial"/>
                <w:sz w:val="18"/>
                <w:szCs w:val="20"/>
                <w:lang w:val="es-CO" w:eastAsia="es-CO"/>
              </w:rPr>
            </w:pPr>
            <w:r w:rsidRPr="008221BC">
              <w:rPr>
                <w:sz w:val="18"/>
              </w:rPr>
              <w:t>94,3%</w:t>
            </w:r>
          </w:p>
        </w:tc>
      </w:tr>
      <w:tr w:rsidR="008221BC" w:rsidRPr="008221BC" w14:paraId="2FC0CD2B" w14:textId="77777777" w:rsidTr="005D43A4">
        <w:trPr>
          <w:trHeight w:val="675"/>
        </w:trPr>
        <w:tc>
          <w:tcPr>
            <w:tcW w:w="719" w:type="pct"/>
            <w:shd w:val="clear" w:color="auto" w:fill="auto"/>
            <w:vAlign w:val="center"/>
          </w:tcPr>
          <w:p w14:paraId="57E6123B" w14:textId="77777777" w:rsidR="008221BC" w:rsidRPr="008221BC" w:rsidRDefault="008221BC" w:rsidP="008221BC">
            <w:pPr>
              <w:spacing w:after="0" w:line="240" w:lineRule="auto"/>
              <w:jc w:val="both"/>
              <w:rPr>
                <w:rFonts w:eastAsia="Times New Roman" w:cs="Arial"/>
                <w:bCs/>
                <w:sz w:val="18"/>
                <w:szCs w:val="20"/>
                <w:lang w:val="es-CO" w:eastAsia="es-ES"/>
              </w:rPr>
            </w:pPr>
            <w:r w:rsidRPr="008221BC">
              <w:rPr>
                <w:rFonts w:eastAsia="Times New Roman" w:cs="Arial"/>
                <w:bCs/>
                <w:sz w:val="18"/>
                <w:szCs w:val="20"/>
                <w:lang w:val="es-CO" w:eastAsia="es-ES"/>
              </w:rPr>
              <w:t xml:space="preserve">M2-PM1-03 </w:t>
            </w:r>
          </w:p>
        </w:tc>
        <w:tc>
          <w:tcPr>
            <w:tcW w:w="2236" w:type="pct"/>
            <w:shd w:val="clear" w:color="auto" w:fill="auto"/>
            <w:vAlign w:val="center"/>
          </w:tcPr>
          <w:p w14:paraId="30563F05" w14:textId="77777777" w:rsidR="008221BC" w:rsidRPr="008221BC" w:rsidRDefault="008221BC" w:rsidP="008221BC">
            <w:pPr>
              <w:spacing w:after="0" w:line="240" w:lineRule="auto"/>
              <w:jc w:val="both"/>
              <w:rPr>
                <w:rFonts w:eastAsia="Times New Roman" w:cs="Arial"/>
                <w:bCs/>
                <w:sz w:val="18"/>
                <w:szCs w:val="20"/>
                <w:lang w:val="es-CO" w:eastAsia="es-ES"/>
              </w:rPr>
            </w:pPr>
            <w:r w:rsidRPr="008221BC">
              <w:rPr>
                <w:rFonts w:eastAsia="Times New Roman" w:cs="Arial"/>
                <w:bCs/>
                <w:sz w:val="18"/>
                <w:szCs w:val="20"/>
                <w:lang w:val="es-CO" w:eastAsia="es-ES"/>
              </w:rPr>
              <w:t>Porcentaje de casos de vulneración, amenaza o inobservancia de derechos identificados por diagnóstico de derechos, con gestiones realizadas por el operador para la activación de ruta de restablecimiento</w:t>
            </w:r>
          </w:p>
        </w:tc>
        <w:tc>
          <w:tcPr>
            <w:tcW w:w="684" w:type="pct"/>
            <w:shd w:val="clear" w:color="000000" w:fill="FFFFFF"/>
            <w:vAlign w:val="center"/>
          </w:tcPr>
          <w:p w14:paraId="77BC77A2" w14:textId="77777777" w:rsidR="008221BC" w:rsidRPr="008221BC" w:rsidRDefault="008221BC" w:rsidP="008221BC">
            <w:pPr>
              <w:spacing w:after="0" w:line="240" w:lineRule="auto"/>
              <w:jc w:val="center"/>
              <w:rPr>
                <w:sz w:val="18"/>
              </w:rPr>
            </w:pPr>
            <w:r w:rsidRPr="008221BC">
              <w:rPr>
                <w:sz w:val="18"/>
              </w:rPr>
              <w:t>42400</w:t>
            </w:r>
          </w:p>
        </w:tc>
        <w:tc>
          <w:tcPr>
            <w:tcW w:w="809" w:type="pct"/>
            <w:shd w:val="clear" w:color="000000" w:fill="FFFFFF"/>
            <w:vAlign w:val="center"/>
          </w:tcPr>
          <w:p w14:paraId="1446735F" w14:textId="77777777" w:rsidR="008221BC" w:rsidRPr="008221BC" w:rsidRDefault="008221BC" w:rsidP="008221BC">
            <w:pPr>
              <w:spacing w:after="0" w:line="240" w:lineRule="auto"/>
              <w:jc w:val="center"/>
              <w:rPr>
                <w:sz w:val="18"/>
              </w:rPr>
            </w:pPr>
            <w:r w:rsidRPr="008221BC">
              <w:rPr>
                <w:sz w:val="18"/>
              </w:rPr>
              <w:t>42400</w:t>
            </w:r>
          </w:p>
        </w:tc>
        <w:tc>
          <w:tcPr>
            <w:tcW w:w="551" w:type="pct"/>
            <w:shd w:val="clear" w:color="000000" w:fill="FFFFFF"/>
            <w:vAlign w:val="center"/>
          </w:tcPr>
          <w:p w14:paraId="6DC4BE2E" w14:textId="77777777" w:rsidR="008221BC" w:rsidRPr="008221BC" w:rsidRDefault="008221BC" w:rsidP="008221BC">
            <w:pPr>
              <w:spacing w:after="0" w:line="240" w:lineRule="auto"/>
              <w:jc w:val="center"/>
              <w:rPr>
                <w:sz w:val="18"/>
              </w:rPr>
            </w:pPr>
            <w:r w:rsidRPr="008221BC">
              <w:rPr>
                <w:sz w:val="18"/>
              </w:rPr>
              <w:t>100%</w:t>
            </w:r>
          </w:p>
        </w:tc>
      </w:tr>
    </w:tbl>
    <w:p w14:paraId="128BB82D" w14:textId="77777777" w:rsidR="008221BC" w:rsidRPr="008221BC" w:rsidRDefault="008221BC" w:rsidP="008221BC">
      <w:pPr>
        <w:spacing w:after="0" w:line="240" w:lineRule="auto"/>
        <w:jc w:val="both"/>
        <w:rPr>
          <w:rFonts w:eastAsia="Times New Roman" w:cs="Arial"/>
          <w:bCs/>
          <w:sz w:val="18"/>
          <w:lang w:eastAsia="es-CO"/>
        </w:rPr>
      </w:pPr>
      <w:r w:rsidRPr="008221BC">
        <w:rPr>
          <w:rFonts w:eastAsia="Times New Roman" w:cs="Arial"/>
          <w:b/>
          <w:bCs/>
          <w:sz w:val="16"/>
          <w:lang w:eastAsia="es-CO"/>
        </w:rPr>
        <w:t>Fuente:</w:t>
      </w:r>
      <w:r w:rsidRPr="008221BC">
        <w:rPr>
          <w:rFonts w:eastAsia="Times New Roman" w:cs="Arial"/>
          <w:bCs/>
          <w:sz w:val="16"/>
          <w:lang w:eastAsia="es-CO"/>
        </w:rPr>
        <w:t xml:space="preserve"> Reporte  SIMEI- Indicadores diciembre 31 de 2016, Dirección de Planeación. </w:t>
      </w:r>
    </w:p>
    <w:p w14:paraId="152549C0" w14:textId="77777777" w:rsidR="008221BC" w:rsidRPr="008221BC" w:rsidRDefault="008221BC" w:rsidP="008221BC">
      <w:pPr>
        <w:spacing w:after="0" w:line="240" w:lineRule="auto"/>
        <w:jc w:val="both"/>
        <w:rPr>
          <w:rFonts w:cs="Arial"/>
          <w:sz w:val="16"/>
          <w:lang w:val="es-CO" w:eastAsia="es-ES"/>
        </w:rPr>
      </w:pPr>
    </w:p>
    <w:p w14:paraId="528B1574" w14:textId="2489EEB7" w:rsidR="008221BC" w:rsidRPr="008221BC" w:rsidRDefault="008221BC" w:rsidP="008221BC">
      <w:pPr>
        <w:spacing w:after="0" w:line="240" w:lineRule="auto"/>
        <w:jc w:val="both"/>
        <w:rPr>
          <w:rFonts w:eastAsia="Times New Roman" w:cs="Arial"/>
          <w:bCs/>
          <w:lang w:eastAsia="es-CO"/>
        </w:rPr>
      </w:pPr>
      <w:r w:rsidRPr="008221BC">
        <w:rPr>
          <w:rFonts w:eastAsia="Times New Roman" w:cs="Arial"/>
          <w:bCs/>
          <w:lang w:eastAsia="es-CO"/>
        </w:rPr>
        <w:t xml:space="preserve">Es importante señalar que particularmente en las zonas rurales o en comunidades étnicas, los derechos relacionados con la prestación de servicios públicos como acueducto, alcantarillado y energía eléctrica, no reciben respuesta efectiva fácilmente dado que son condiciones que afectan a la comunidad en general y </w:t>
      </w:r>
      <w:r w:rsidR="000E6D86" w:rsidRPr="008221BC">
        <w:rPr>
          <w:rFonts w:eastAsia="Times New Roman" w:cs="Arial"/>
          <w:bCs/>
          <w:lang w:eastAsia="es-CO"/>
        </w:rPr>
        <w:t>las entidades</w:t>
      </w:r>
      <w:r w:rsidRPr="008221BC">
        <w:rPr>
          <w:rFonts w:eastAsia="Times New Roman" w:cs="Arial"/>
          <w:bCs/>
          <w:lang w:eastAsia="es-CO"/>
        </w:rPr>
        <w:t xml:space="preserve"> no han </w:t>
      </w:r>
      <w:r w:rsidR="000E6D86" w:rsidRPr="008221BC">
        <w:rPr>
          <w:rFonts w:eastAsia="Times New Roman" w:cs="Arial"/>
          <w:bCs/>
          <w:lang w:eastAsia="es-CO"/>
        </w:rPr>
        <w:t>logrado resolver</w:t>
      </w:r>
      <w:r w:rsidRPr="008221BC">
        <w:rPr>
          <w:rFonts w:eastAsia="Times New Roman" w:cs="Arial"/>
          <w:bCs/>
          <w:lang w:eastAsia="es-CO"/>
        </w:rPr>
        <w:t xml:space="preserve"> las  necesidades de  servicios  públicos  básicos. En estos casos, se reporta a los entes territoriales la situación de los niños, las niñas y adolescentes participantes con el fin de que pueda priorizarse su atención o que se desarrollen acciones q</w:t>
      </w:r>
      <w:r w:rsidR="000E6D86">
        <w:rPr>
          <w:rFonts w:eastAsia="Times New Roman" w:cs="Arial"/>
          <w:bCs/>
          <w:lang w:eastAsia="es-CO"/>
        </w:rPr>
        <w:t xml:space="preserve">ue mitiguen las situaciones de </w:t>
      </w:r>
      <w:r w:rsidRPr="008221BC">
        <w:rPr>
          <w:rFonts w:eastAsia="Times New Roman" w:cs="Arial"/>
          <w:bCs/>
          <w:lang w:eastAsia="es-CO"/>
        </w:rPr>
        <w:t xml:space="preserve">riesgo asociadas a la ausencia de los  servicios públicos que no se prestan. </w:t>
      </w:r>
    </w:p>
    <w:p w14:paraId="3CC2E0A7" w14:textId="77777777" w:rsidR="005D43A4" w:rsidRDefault="005D43A4" w:rsidP="008221BC">
      <w:pPr>
        <w:ind w:left="708" w:firstLine="708"/>
        <w:rPr>
          <w:b/>
          <w:lang w:val="es-ES_tradnl"/>
        </w:rPr>
      </w:pPr>
    </w:p>
    <w:p w14:paraId="1B313485" w14:textId="77777777" w:rsidR="008221BC" w:rsidRPr="008221BC" w:rsidRDefault="008221BC" w:rsidP="008221BC">
      <w:pPr>
        <w:ind w:left="708" w:firstLine="708"/>
        <w:rPr>
          <w:b/>
          <w:lang w:val="es-ES_tradnl"/>
        </w:rPr>
      </w:pPr>
      <w:r w:rsidRPr="008221BC">
        <w:rPr>
          <w:b/>
          <w:lang w:val="es-ES_tradnl"/>
        </w:rPr>
        <w:t>Fortalecimiento técnico</w:t>
      </w:r>
    </w:p>
    <w:p w14:paraId="49B8A197" w14:textId="77777777" w:rsidR="008221BC" w:rsidRPr="008221BC" w:rsidRDefault="008221BC" w:rsidP="008221BC">
      <w:pPr>
        <w:spacing w:after="0" w:line="240" w:lineRule="auto"/>
        <w:jc w:val="both"/>
        <w:rPr>
          <w:rFonts w:eastAsia="Times New Roman" w:cs="Arial"/>
          <w:bCs/>
          <w:lang w:eastAsia="es-CO"/>
        </w:rPr>
      </w:pPr>
      <w:r w:rsidRPr="008221BC">
        <w:rPr>
          <w:rFonts w:eastAsia="Times New Roman" w:cs="Arial"/>
          <w:bCs/>
          <w:lang w:eastAsia="es-CO"/>
        </w:rPr>
        <w:t xml:space="preserve">Durante la vigencia 2016, desde la Dirección de Niñez se viene trabajando en el fortalecimiento técnico del programa mediante el acompañamiento del equipo de la Subdirección de Gestión Técnica a las jornadas de asistencia técnica con operadores y enlaces regionales. Adicional a este ejercicio, se han definido acciones específicas desde el programa para la prevención de violencias y trabajo infantil. </w:t>
      </w:r>
    </w:p>
    <w:p w14:paraId="4B1BFE70" w14:textId="77777777" w:rsidR="008221BC" w:rsidRPr="008221BC" w:rsidRDefault="008221BC" w:rsidP="008221BC">
      <w:pPr>
        <w:spacing w:after="0" w:line="240" w:lineRule="auto"/>
        <w:jc w:val="both"/>
        <w:rPr>
          <w:rFonts w:eastAsia="Times New Roman" w:cs="Arial"/>
          <w:bCs/>
          <w:lang w:eastAsia="es-CO"/>
        </w:rPr>
      </w:pPr>
    </w:p>
    <w:p w14:paraId="0BFCEDB3" w14:textId="77777777" w:rsidR="008221BC" w:rsidRPr="008221BC" w:rsidRDefault="008221BC" w:rsidP="008221BC">
      <w:pPr>
        <w:spacing w:after="0" w:line="240" w:lineRule="auto"/>
        <w:jc w:val="both"/>
        <w:rPr>
          <w:rFonts w:eastAsia="Times New Roman" w:cs="Arial"/>
          <w:bCs/>
          <w:lang w:eastAsia="es-CO"/>
        </w:rPr>
      </w:pPr>
      <w:r w:rsidRPr="008221BC">
        <w:rPr>
          <w:rFonts w:eastAsia="Times New Roman" w:cs="Arial"/>
          <w:bCs/>
          <w:lang w:eastAsia="es-CO"/>
        </w:rPr>
        <w:t xml:space="preserve">En la ciudad de Barranquilla se adelantó el piloto para trabajar con 200 adolescentes vinculados a pandillas, para que mediante el futbol callejero se propusieran espacios de dialogo y </w:t>
      </w:r>
      <w:r w:rsidRPr="008221BC">
        <w:rPr>
          <w:rFonts w:eastAsia="Times New Roman" w:cs="Arial"/>
          <w:bCs/>
          <w:lang w:eastAsia="es-CO"/>
        </w:rPr>
        <w:lastRenderedPageBreak/>
        <w:t xml:space="preserve">convivencia, abordando el desarrollo de competencias ciudadanas y acciones de participación desde el componente de formación y participación del programa. </w:t>
      </w:r>
    </w:p>
    <w:p w14:paraId="0137ABCC" w14:textId="77777777" w:rsidR="008221BC" w:rsidRPr="008221BC" w:rsidRDefault="008221BC" w:rsidP="008221BC">
      <w:pPr>
        <w:spacing w:after="0" w:line="240" w:lineRule="auto"/>
        <w:jc w:val="both"/>
        <w:rPr>
          <w:rFonts w:eastAsia="Times New Roman" w:cs="Arial"/>
          <w:bCs/>
          <w:lang w:eastAsia="es-CO"/>
        </w:rPr>
      </w:pPr>
    </w:p>
    <w:p w14:paraId="4FC65453" w14:textId="77777777" w:rsidR="008221BC" w:rsidRPr="008221BC" w:rsidRDefault="008221BC" w:rsidP="008221BC">
      <w:pPr>
        <w:spacing w:after="0" w:line="240" w:lineRule="auto"/>
        <w:jc w:val="both"/>
        <w:rPr>
          <w:rFonts w:eastAsia="Times New Roman" w:cs="Arial"/>
          <w:bCs/>
          <w:lang w:eastAsia="es-CO"/>
        </w:rPr>
      </w:pPr>
      <w:r w:rsidRPr="008221BC">
        <w:rPr>
          <w:rFonts w:eastAsia="Times New Roman" w:cs="Arial"/>
          <w:bCs/>
          <w:lang w:eastAsia="es-CO"/>
        </w:rPr>
        <w:t xml:space="preserve">Con respecto a la prevención de las peores formas de trabajo infantil, se seleccionaron 58 municipios en 7 regionales (Nariño, Valle del Cauca, Antioquia, Bolívar, Amazonas, Caldas, Meta) para acompañar técnicamente a las regionales ICBF y operadores con el fin de que se incluyeran acciones específicas en sus propuestas metodológicas, para la prevención de esta problemática. </w:t>
      </w:r>
    </w:p>
    <w:p w14:paraId="069DDC3C" w14:textId="77777777" w:rsidR="008221BC" w:rsidRPr="008221BC" w:rsidRDefault="008221BC" w:rsidP="008221BC">
      <w:pPr>
        <w:spacing w:after="0" w:line="240" w:lineRule="auto"/>
        <w:jc w:val="both"/>
        <w:rPr>
          <w:rFonts w:eastAsia="Times New Roman" w:cs="Arial"/>
          <w:bCs/>
          <w:lang w:eastAsia="es-CO"/>
        </w:rPr>
      </w:pPr>
    </w:p>
    <w:p w14:paraId="71168DD6" w14:textId="147D1C64" w:rsidR="008221BC" w:rsidRPr="008221BC" w:rsidRDefault="008221BC" w:rsidP="008221BC">
      <w:pPr>
        <w:spacing w:after="0" w:line="240" w:lineRule="auto"/>
        <w:jc w:val="both"/>
        <w:rPr>
          <w:rFonts w:eastAsia="Times New Roman" w:cs="Arial"/>
          <w:bCs/>
          <w:lang w:eastAsia="es-CO"/>
        </w:rPr>
      </w:pPr>
      <w:r w:rsidRPr="008221BC">
        <w:rPr>
          <w:rFonts w:eastAsia="Times New Roman" w:cs="Arial"/>
          <w:bCs/>
          <w:lang w:eastAsia="es-CO"/>
        </w:rPr>
        <w:t>En la modalidad étnica, junto a la Subdirección General, se definieron las instrucciones para los procesos de concertación de línea técnica y contratación de la modalidad de atención, con el fin de que el proceso vinculara a las organizaciones y comunidades étnicas de los territorios, de acuerdo a las solicitudes y acuerdos a los que el ICBF ha llegado en los diferentes espacios de diálogo en los que ha participado con las organizaciones étnicas. En este sentido se busca incluir a Cabildos, Resguardos, Consejos Comunitarios, Kumpañys, comunidades y organizaciones que tendrían capacidad de asumir la operación de Generaciones con Bienestar en la modalidad étnica y acompañar el proceso de diseño de las propuestas metodológicas.</w:t>
      </w:r>
    </w:p>
    <w:p w14:paraId="094C32BF" w14:textId="77777777" w:rsidR="008221BC" w:rsidRPr="008221BC" w:rsidRDefault="008221BC" w:rsidP="008221BC">
      <w:pPr>
        <w:spacing w:after="0" w:line="240" w:lineRule="auto"/>
        <w:jc w:val="both"/>
        <w:rPr>
          <w:rFonts w:eastAsia="Times New Roman" w:cs="Arial"/>
          <w:bCs/>
          <w:lang w:eastAsia="es-CO"/>
        </w:rPr>
      </w:pPr>
    </w:p>
    <w:p w14:paraId="4B43815C" w14:textId="77777777" w:rsidR="008221BC" w:rsidRPr="008221BC" w:rsidRDefault="008221BC" w:rsidP="008221BC">
      <w:pPr>
        <w:spacing w:after="0" w:line="240" w:lineRule="auto"/>
        <w:jc w:val="both"/>
        <w:rPr>
          <w:rFonts w:eastAsia="Times New Roman" w:cs="Arial"/>
          <w:bCs/>
          <w:lang w:eastAsia="es-CO"/>
        </w:rPr>
      </w:pPr>
      <w:r w:rsidRPr="008221BC">
        <w:rPr>
          <w:rFonts w:eastAsia="Times New Roman" w:cs="Arial"/>
          <w:bCs/>
          <w:lang w:eastAsia="es-CO"/>
        </w:rPr>
        <w:t xml:space="preserve">Finalmente, como un ejercicio conjunto de todo el equipo de la Dirección de Niñez y Adolescencia, se plantearon las siguientes acciones para el fortalecimiento técnico del programa: </w:t>
      </w:r>
    </w:p>
    <w:p w14:paraId="77C67432" w14:textId="77777777" w:rsidR="008221BC" w:rsidRPr="008221BC" w:rsidRDefault="008221BC" w:rsidP="008221BC">
      <w:pPr>
        <w:spacing w:after="0" w:line="240" w:lineRule="auto"/>
        <w:jc w:val="both"/>
        <w:rPr>
          <w:rFonts w:eastAsia="Times New Roman" w:cs="Arial"/>
          <w:bCs/>
          <w:lang w:eastAsia="es-CO"/>
        </w:rPr>
      </w:pPr>
    </w:p>
    <w:p w14:paraId="136490D6"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t>Fortalecer líneas de prevención que deben enfatizarse en el programa a partir de la identificación de riesgos y oportunidades para los participantes en el territorio.</w:t>
      </w:r>
    </w:p>
    <w:p w14:paraId="14152029" w14:textId="77777777" w:rsidR="008221BC" w:rsidRPr="008221BC" w:rsidRDefault="008221BC" w:rsidP="008221BC">
      <w:pPr>
        <w:spacing w:after="0" w:line="240" w:lineRule="auto"/>
        <w:ind w:left="360"/>
        <w:contextualSpacing/>
        <w:jc w:val="both"/>
        <w:rPr>
          <w:rFonts w:eastAsia="Times New Roman" w:cs="Arial"/>
          <w:bCs/>
          <w:lang w:eastAsia="es-CO"/>
        </w:rPr>
      </w:pPr>
    </w:p>
    <w:p w14:paraId="097F8423"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t>Inclusión de organizaciones sociales y comunitarias del territorio en el desarrollo del programa. Se busca dejar capacidad instalada para dar continuidad a las acciones en ausencia de presencia institucional.</w:t>
      </w:r>
    </w:p>
    <w:p w14:paraId="7BFCF1E0" w14:textId="77777777" w:rsidR="008221BC" w:rsidRPr="008221BC" w:rsidRDefault="008221BC" w:rsidP="008221BC">
      <w:pPr>
        <w:spacing w:after="0" w:line="240" w:lineRule="auto"/>
        <w:contextualSpacing/>
        <w:jc w:val="both"/>
        <w:rPr>
          <w:rFonts w:eastAsia="Times New Roman" w:cs="Arial"/>
          <w:bCs/>
          <w:lang w:eastAsia="es-CO"/>
        </w:rPr>
      </w:pPr>
    </w:p>
    <w:p w14:paraId="31D8234D"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t>Incluir contenidos técnicos que se vienen desarrollando por el equipo de la Subdirección de Gestión Técnica para la prevención de los riesgos que afectan a los niños, niñas y adolescentes.</w:t>
      </w:r>
    </w:p>
    <w:p w14:paraId="4BCEFD70" w14:textId="77777777" w:rsidR="008221BC" w:rsidRPr="008221BC" w:rsidRDefault="008221BC" w:rsidP="008221BC">
      <w:pPr>
        <w:spacing w:after="0" w:line="240" w:lineRule="auto"/>
        <w:contextualSpacing/>
        <w:jc w:val="both"/>
        <w:rPr>
          <w:rFonts w:eastAsia="Times New Roman" w:cs="Arial"/>
          <w:bCs/>
          <w:lang w:eastAsia="es-CO"/>
        </w:rPr>
      </w:pPr>
      <w:r w:rsidRPr="008221BC">
        <w:rPr>
          <w:rFonts w:eastAsia="Times New Roman" w:cs="Arial"/>
          <w:bCs/>
          <w:lang w:eastAsia="es-CO"/>
        </w:rPr>
        <w:t xml:space="preserve"> </w:t>
      </w:r>
    </w:p>
    <w:p w14:paraId="5EDDA1EE"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t>Trabajar en la identificación de indicadores que permitan observar y medir el proceso de los participantes en el programa, orientado al desarrollo de sus habilidades para el logro de sus proyectos de vida.</w:t>
      </w:r>
    </w:p>
    <w:p w14:paraId="779A050B" w14:textId="77777777" w:rsidR="008221BC" w:rsidRPr="008221BC" w:rsidRDefault="008221BC" w:rsidP="008221BC">
      <w:pPr>
        <w:spacing w:after="0" w:line="240" w:lineRule="auto"/>
        <w:contextualSpacing/>
        <w:jc w:val="both"/>
        <w:rPr>
          <w:rFonts w:eastAsia="Times New Roman" w:cs="Arial"/>
          <w:bCs/>
          <w:lang w:eastAsia="es-CO"/>
        </w:rPr>
      </w:pPr>
    </w:p>
    <w:p w14:paraId="6AC0722D"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t>Consolidar el trabajo con las familias de los participantes del programa, articulando con los contenidos de Entornos Protectores y acompañar técnicamente a los operadores para que se motive la participación activa y oportuna de padres, madres o cuidadores.</w:t>
      </w:r>
    </w:p>
    <w:p w14:paraId="73E919DC" w14:textId="77777777" w:rsidR="008221BC" w:rsidRPr="008221BC" w:rsidRDefault="008221BC" w:rsidP="008221BC">
      <w:pPr>
        <w:spacing w:after="0" w:line="240" w:lineRule="auto"/>
        <w:contextualSpacing/>
        <w:jc w:val="both"/>
        <w:rPr>
          <w:rFonts w:eastAsia="Times New Roman" w:cs="Arial"/>
          <w:bCs/>
          <w:lang w:eastAsia="es-CO"/>
        </w:rPr>
      </w:pPr>
    </w:p>
    <w:p w14:paraId="5092143E"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t>Fortalecer el perfil de los promotores de derechos para garantizar las competencias requeridas para el trabajo con los participantes de acuerdo con los objetivos del programa. Proceso de formación y acompañamiento permanente a los promotores de derechos.</w:t>
      </w:r>
    </w:p>
    <w:p w14:paraId="0F1F6A2A" w14:textId="77777777" w:rsidR="008221BC" w:rsidRPr="008221BC" w:rsidRDefault="008221BC" w:rsidP="008221BC">
      <w:pPr>
        <w:spacing w:after="0" w:line="240" w:lineRule="auto"/>
        <w:contextualSpacing/>
        <w:jc w:val="both"/>
        <w:rPr>
          <w:rFonts w:eastAsia="Times New Roman" w:cs="Arial"/>
          <w:bCs/>
          <w:lang w:eastAsia="es-CO"/>
        </w:rPr>
      </w:pPr>
      <w:r w:rsidRPr="008221BC">
        <w:rPr>
          <w:rFonts w:eastAsia="Times New Roman" w:cs="Arial"/>
          <w:bCs/>
          <w:lang w:eastAsia="es-CO"/>
        </w:rPr>
        <w:t xml:space="preserve"> </w:t>
      </w:r>
    </w:p>
    <w:p w14:paraId="4338865A"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t>ABC de las rutas de protección, con el fin de que los referentes regionales, operadores y promotores de derechos, cuenten con la información actualizada sobre la activación de rutas para el restablecimiento de derechos inobservados, amenazados o vulnerados.</w:t>
      </w:r>
    </w:p>
    <w:p w14:paraId="5B217248"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lastRenderedPageBreak/>
        <w:t>Desarrollar unos pilotos en donde se pueda articular el trabajo y experiencias de las diferentes estrategias de la Dirección de Niñez y Adolescencia.</w:t>
      </w:r>
    </w:p>
    <w:p w14:paraId="2D2A1E7B" w14:textId="77777777" w:rsidR="008221BC" w:rsidRPr="008221BC" w:rsidRDefault="008221BC" w:rsidP="008221BC">
      <w:pPr>
        <w:spacing w:after="0" w:line="240" w:lineRule="auto"/>
        <w:contextualSpacing/>
        <w:jc w:val="both"/>
        <w:rPr>
          <w:rFonts w:eastAsia="Times New Roman" w:cs="Arial"/>
          <w:bCs/>
          <w:lang w:eastAsia="es-CO"/>
        </w:rPr>
      </w:pPr>
    </w:p>
    <w:p w14:paraId="43E024DB"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t>Articular acciones en los territorios en donde GCB/AMAS/Prevención Embarazo/ Entornos Protectores compartan operadores, aprovechando las ventajas que los aliados reconocen de cada forma de atención.</w:t>
      </w:r>
    </w:p>
    <w:p w14:paraId="08F2CD0A" w14:textId="77777777" w:rsidR="008221BC" w:rsidRPr="008221BC" w:rsidRDefault="008221BC" w:rsidP="008221BC">
      <w:pPr>
        <w:spacing w:after="0" w:line="240" w:lineRule="auto"/>
        <w:contextualSpacing/>
        <w:jc w:val="both"/>
        <w:rPr>
          <w:rFonts w:eastAsia="Times New Roman" w:cs="Arial"/>
          <w:bCs/>
          <w:lang w:eastAsia="es-CO"/>
        </w:rPr>
      </w:pPr>
    </w:p>
    <w:p w14:paraId="65B0A630" w14:textId="77777777" w:rsidR="008221BC" w:rsidRPr="008221BC" w:rsidRDefault="008221BC" w:rsidP="005B4AE5">
      <w:pPr>
        <w:numPr>
          <w:ilvl w:val="0"/>
          <w:numId w:val="84"/>
        </w:numPr>
        <w:spacing w:after="0" w:line="240" w:lineRule="auto"/>
        <w:contextualSpacing/>
        <w:jc w:val="both"/>
        <w:rPr>
          <w:rFonts w:eastAsia="Times New Roman" w:cs="Arial"/>
          <w:bCs/>
          <w:lang w:eastAsia="es-CO"/>
        </w:rPr>
      </w:pPr>
      <w:r w:rsidRPr="008221BC">
        <w:rPr>
          <w:rFonts w:eastAsia="Times New Roman" w:cs="Arial"/>
          <w:bCs/>
          <w:lang w:eastAsia="es-CO"/>
        </w:rPr>
        <w:t xml:space="preserve">Con el fin de ajustar los lineamientos técnicos del programa, incluyendo acciones que parten de las propuestas de los participantes, sus familias, aliados estratégicos y regionales del ICBF, durante la vigencia 2016 el ICBF desarrolló una evaluación de impacto y resultados del Programa “Generaciones con Bienestar”. Estos resultados permitirán identificar posibilidades de mejora en las acciones de prevención y garantía de derechos de la niñez y la adolescencia.  </w:t>
      </w:r>
    </w:p>
    <w:p w14:paraId="44E46A0F" w14:textId="77777777" w:rsidR="008221BC" w:rsidRPr="008221BC" w:rsidRDefault="008221BC" w:rsidP="008221BC">
      <w:pPr>
        <w:spacing w:after="0" w:line="240" w:lineRule="auto"/>
        <w:ind w:left="714"/>
        <w:jc w:val="both"/>
        <w:rPr>
          <w:rFonts w:eastAsia="Times New Roman" w:cs="Arial"/>
          <w:bCs/>
          <w:lang w:eastAsia="es-CO"/>
        </w:rPr>
      </w:pPr>
    </w:p>
    <w:p w14:paraId="09C5AD80" w14:textId="77777777" w:rsidR="008221BC" w:rsidRPr="008221BC" w:rsidRDefault="008221BC" w:rsidP="008221BC">
      <w:pPr>
        <w:spacing w:after="0" w:line="240" w:lineRule="auto"/>
        <w:ind w:left="714"/>
        <w:jc w:val="both"/>
        <w:rPr>
          <w:rFonts w:eastAsia="Times New Roman" w:cs="Arial"/>
          <w:bCs/>
          <w:lang w:eastAsia="es-CO"/>
        </w:rPr>
      </w:pPr>
    </w:p>
    <w:p w14:paraId="7F9DB820" w14:textId="77777777" w:rsidR="008221BC" w:rsidRPr="008221BC" w:rsidRDefault="008221BC" w:rsidP="008221BC">
      <w:pPr>
        <w:ind w:left="708" w:firstLine="708"/>
        <w:rPr>
          <w:b/>
          <w:lang w:eastAsia="es-ES"/>
        </w:rPr>
      </w:pPr>
      <w:r w:rsidRPr="008221BC">
        <w:rPr>
          <w:b/>
          <w:lang w:eastAsia="es-ES"/>
        </w:rPr>
        <w:t xml:space="preserve">Estrategia de Prevención de Embarazo en la Adolescencia </w:t>
      </w:r>
    </w:p>
    <w:p w14:paraId="60AD9F68" w14:textId="77777777" w:rsidR="008221BC" w:rsidRPr="008221BC" w:rsidRDefault="008221BC" w:rsidP="008221BC">
      <w:pPr>
        <w:spacing w:after="0" w:line="240" w:lineRule="auto"/>
        <w:ind w:left="360"/>
        <w:jc w:val="both"/>
        <w:rPr>
          <w:rFonts w:cs="Arial"/>
          <w:lang w:eastAsia="es-ES"/>
        </w:rPr>
      </w:pPr>
      <w:r w:rsidRPr="008221BC">
        <w:rPr>
          <w:rFonts w:cs="Arial"/>
          <w:lang w:eastAsia="es-ES"/>
        </w:rPr>
        <w:t>Siguiendo los últimos resultados de la Encuesta Nacional de Demografía y Salud,  entre los años 2010 a 2015 el 17.4% de las adolescentes de 15 a 19 años en Colombia ya son madres o embarazadas, disminuyendo en 2,1 puntos porcentuales con respeto a la medición de 2005 a 2010 que reporto 19,5%. El mayor descenso se da en los grupos de adolescentes más favorecidos socialmente: en los quintiles alto y más alto de riqueza, en el nivel superior de educación, en la zona urbana y en las regiones más desarrolladas.</w:t>
      </w:r>
    </w:p>
    <w:p w14:paraId="7FC93550" w14:textId="77777777" w:rsidR="008221BC" w:rsidRPr="008221BC" w:rsidRDefault="008221BC" w:rsidP="008221BC">
      <w:pPr>
        <w:spacing w:after="0" w:line="240" w:lineRule="auto"/>
        <w:ind w:left="360"/>
        <w:jc w:val="both"/>
        <w:rPr>
          <w:rFonts w:cs="Arial"/>
          <w:lang w:eastAsia="es-ES"/>
        </w:rPr>
      </w:pPr>
    </w:p>
    <w:p w14:paraId="650F4AC7" w14:textId="77777777" w:rsidR="008221BC" w:rsidRPr="008221BC" w:rsidRDefault="008221BC" w:rsidP="008221BC">
      <w:pPr>
        <w:spacing w:after="0" w:line="240" w:lineRule="auto"/>
        <w:ind w:left="360"/>
        <w:jc w:val="both"/>
        <w:rPr>
          <w:rFonts w:cs="Arial"/>
          <w:lang w:eastAsia="es-ES"/>
        </w:rPr>
      </w:pPr>
      <w:r w:rsidRPr="008221BC">
        <w:rPr>
          <w:rFonts w:cs="Arial"/>
          <w:lang w:eastAsia="es-ES"/>
        </w:rPr>
        <w:t xml:space="preserve">Estos resultados animan a continuar aunando esfuerzos en los procesos para la de prevención del embarazo en la adolescencia, orientados a que las y los adolescentes desarrollen habilidades que les permitan crecer, fortalecer sus proyectos de vida y enfrentar los desafíos que se les presentan en la vida. Esto se logra a través del acceso a una educación de calidad, a servicios de salud amigables, a la información, a la recreación, a la justicia y a un entorno seguro, protector y estimulante. </w:t>
      </w:r>
    </w:p>
    <w:p w14:paraId="16B492EE" w14:textId="77777777" w:rsidR="008221BC" w:rsidRPr="008221BC" w:rsidRDefault="008221BC" w:rsidP="008221BC">
      <w:pPr>
        <w:spacing w:after="0" w:line="240" w:lineRule="auto"/>
        <w:ind w:left="360"/>
        <w:jc w:val="both"/>
        <w:rPr>
          <w:rFonts w:cs="Arial"/>
          <w:lang w:eastAsia="es-ES"/>
        </w:rPr>
      </w:pPr>
    </w:p>
    <w:p w14:paraId="287577C0" w14:textId="77777777" w:rsidR="008221BC" w:rsidRPr="008221BC" w:rsidRDefault="008221BC" w:rsidP="008221BC">
      <w:pPr>
        <w:spacing w:after="0" w:line="240" w:lineRule="auto"/>
        <w:ind w:left="360"/>
        <w:jc w:val="both"/>
        <w:rPr>
          <w:rFonts w:cs="Arial"/>
          <w:lang w:eastAsia="es-ES"/>
        </w:rPr>
      </w:pPr>
      <w:r w:rsidRPr="008221BC">
        <w:rPr>
          <w:rFonts w:cs="Arial"/>
          <w:lang w:eastAsia="es-ES"/>
        </w:rPr>
        <w:t>En este sentido y en el marco del cumplimiento de su misión, el ICBF  asumió el reto de coadyuvar en la formulación, desarrollo y gestión de políticas, proyectos y estrategias para la promoción y la garantía de los derechos sexuales y reproductivos de los niños, niñas y adolescentes en Colombia, En este contexto, ha hecho un especial énfasis en la prevención del embarazo en la adolescencia a nivel nacional y territorial, asumiendo el liderazgo de “La Estrategia de Atención Integral para niñas, niños y adolescentes con énfasis en la Prevención del Embarazo en la Adolescencia”, cuyas acciones son articuladas con las instituciones que hacen parte de la Comisión Nacional Intersectorial para la Promoción y Garantía de los Derechos Sexuales y Reproductivos, en armonía con el mandato del artículo 84  de la ley 1753 por la cual se expide El Plan Nacional de Desarrollo 2014-2018 “Todos por un nuevo país”.</w:t>
      </w:r>
    </w:p>
    <w:p w14:paraId="3D7FB892" w14:textId="77777777" w:rsidR="008221BC" w:rsidRPr="008221BC" w:rsidRDefault="008221BC" w:rsidP="008221BC">
      <w:pPr>
        <w:spacing w:after="0" w:line="240" w:lineRule="auto"/>
        <w:ind w:left="360"/>
        <w:jc w:val="both"/>
        <w:rPr>
          <w:rFonts w:cs="Arial"/>
          <w:lang w:eastAsia="es-ES"/>
        </w:rPr>
      </w:pPr>
      <w:r w:rsidRPr="008221BC">
        <w:rPr>
          <w:rFonts w:cs="Arial"/>
          <w:lang w:eastAsia="es-ES"/>
        </w:rPr>
        <w:t xml:space="preserve"> </w:t>
      </w:r>
    </w:p>
    <w:p w14:paraId="67D89F3D" w14:textId="77777777" w:rsidR="008221BC" w:rsidRPr="008221BC" w:rsidRDefault="008221BC" w:rsidP="008221BC">
      <w:pPr>
        <w:spacing w:after="0" w:line="240" w:lineRule="auto"/>
        <w:ind w:left="360"/>
        <w:jc w:val="both"/>
        <w:rPr>
          <w:rFonts w:cs="Arial"/>
          <w:lang w:eastAsia="es-ES"/>
        </w:rPr>
      </w:pPr>
      <w:r w:rsidRPr="008221BC">
        <w:rPr>
          <w:rFonts w:cs="Arial"/>
          <w:lang w:eastAsia="es-ES"/>
        </w:rPr>
        <w:t xml:space="preserve">Esta apuesta parte del marco de los derechos humanos y especialmente de los Derechos Sexuales y Reproductivos– DSR-, donde se contemplan las lecciones aprendidas de estas últimas décadas en la implementación y ejecución de políticas, planes y programas, con especial énfasis en la experiencia de desarrollo del CONPES 147 /2012 “Lineamientos para </w:t>
      </w:r>
      <w:r w:rsidRPr="008221BC">
        <w:rPr>
          <w:rFonts w:cs="Arial"/>
          <w:lang w:eastAsia="es-ES"/>
        </w:rPr>
        <w:lastRenderedPageBreak/>
        <w:t>el desarrollo de una estrategia para la prevención del embarazo en la adolescencia y la promoción de proyectos de vida para los niños, niñas, adolescentes y jóvenes en edades entre 6 y 19 años”, concebido desde una perspectiva de gestión integral con una incidencia importante en el territorio nacional en los últimos 2 años, así como de las recomendaciones derivadas de las evaluaciones realizadas en este marco.</w:t>
      </w:r>
    </w:p>
    <w:p w14:paraId="7C61DE11" w14:textId="77777777" w:rsidR="008221BC" w:rsidRPr="008221BC" w:rsidRDefault="008221BC" w:rsidP="008221BC">
      <w:pPr>
        <w:spacing w:after="0" w:line="240" w:lineRule="auto"/>
        <w:ind w:left="360"/>
        <w:jc w:val="both"/>
        <w:rPr>
          <w:rFonts w:cs="Arial"/>
          <w:lang w:eastAsia="es-ES"/>
        </w:rPr>
      </w:pPr>
    </w:p>
    <w:p w14:paraId="51913C7E" w14:textId="77777777" w:rsidR="008221BC" w:rsidRPr="008221BC" w:rsidRDefault="008221BC" w:rsidP="008221BC">
      <w:pPr>
        <w:spacing w:after="0" w:line="240" w:lineRule="auto"/>
        <w:ind w:left="360"/>
        <w:jc w:val="both"/>
        <w:rPr>
          <w:rFonts w:cs="Arial"/>
          <w:lang w:eastAsia="es-ES"/>
        </w:rPr>
      </w:pPr>
      <w:r w:rsidRPr="008221BC">
        <w:rPr>
          <w:rFonts w:cs="Arial"/>
          <w:lang w:eastAsia="es-ES"/>
        </w:rPr>
        <w:t>De esta manera, la Estrategia de Atención Integral para niñas, niños y adolescentes con énfasis en Prevención del Embarazo en la adolescencia (2015 – 2024) “Ejerciendo tus derechos, transformas el mundo”, se presenta en clave de derechos y se plantea como una oportunidad para adelantar las acciones necesarias para promover el desarrollo integral en el país.</w:t>
      </w:r>
    </w:p>
    <w:p w14:paraId="358D4F04" w14:textId="77777777" w:rsidR="008221BC" w:rsidRPr="008221BC" w:rsidRDefault="008221BC" w:rsidP="008221BC">
      <w:pPr>
        <w:spacing w:after="0" w:line="240" w:lineRule="auto"/>
        <w:ind w:left="1080"/>
        <w:jc w:val="both"/>
        <w:rPr>
          <w:rFonts w:cs="Arial"/>
          <w:lang w:eastAsia="es-ES"/>
        </w:rPr>
      </w:pPr>
    </w:p>
    <w:p w14:paraId="091D1EA7" w14:textId="77777777" w:rsidR="008221BC" w:rsidRPr="008221BC" w:rsidRDefault="008221BC" w:rsidP="008221BC">
      <w:pPr>
        <w:ind w:firstLine="708"/>
        <w:rPr>
          <w:b/>
        </w:rPr>
      </w:pPr>
      <w:r w:rsidRPr="008221BC">
        <w:rPr>
          <w:b/>
          <w:bCs/>
          <w:lang w:val="es-ES_tradnl"/>
        </w:rPr>
        <w:t xml:space="preserve">Presupuesto </w:t>
      </w:r>
      <w:r w:rsidRPr="008221BC">
        <w:rPr>
          <w:b/>
        </w:rPr>
        <w:t>de la Estrategia de Prevención de Embarazo en la Adolescencia</w:t>
      </w:r>
    </w:p>
    <w:p w14:paraId="3D2DAA1C" w14:textId="77777777" w:rsidR="008221BC" w:rsidRPr="008221BC" w:rsidRDefault="008221BC" w:rsidP="008221BC">
      <w:pPr>
        <w:spacing w:after="0" w:line="240" w:lineRule="auto"/>
        <w:jc w:val="both"/>
        <w:rPr>
          <w:rFonts w:cs="Arial"/>
          <w:bCs/>
          <w:lang w:val="es-ES_tradnl" w:eastAsia="es-ES"/>
        </w:rPr>
      </w:pPr>
      <w:r w:rsidRPr="008221BC">
        <w:rPr>
          <w:rFonts w:cs="Arial"/>
          <w:bCs/>
          <w:lang w:val="es-ES_tradnl" w:eastAsia="es-ES"/>
        </w:rPr>
        <w:t>Durante la presente vigencia la Estrategia ha logrado atender un total de 11.041 participantes. En la siguiente tabla se presentan los recursos programados y apropiados y la atención de la estrategia con corte a 31 de diciembre.</w:t>
      </w:r>
    </w:p>
    <w:p w14:paraId="1BE3CBEA" w14:textId="77777777" w:rsidR="008221BC" w:rsidRPr="008221BC" w:rsidRDefault="008221BC" w:rsidP="008221BC">
      <w:pPr>
        <w:spacing w:after="0" w:line="240" w:lineRule="auto"/>
        <w:jc w:val="both"/>
        <w:rPr>
          <w:rFonts w:cs="Arial"/>
          <w:bCs/>
          <w:lang w:val="es-ES_tradnl" w:eastAsia="es-ES"/>
        </w:rPr>
      </w:pPr>
    </w:p>
    <w:tbl>
      <w:tblPr>
        <w:tblStyle w:val="Tablaconcuadrcula3"/>
        <w:tblW w:w="906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413"/>
        <w:gridCol w:w="1701"/>
        <w:gridCol w:w="1559"/>
        <w:gridCol w:w="1843"/>
        <w:gridCol w:w="1417"/>
        <w:gridCol w:w="1134"/>
      </w:tblGrid>
      <w:tr w:rsidR="008221BC" w:rsidRPr="008221BC" w14:paraId="6D7693B1" w14:textId="77777777" w:rsidTr="005D43A4">
        <w:trPr>
          <w:jc w:val="center"/>
        </w:trPr>
        <w:tc>
          <w:tcPr>
            <w:tcW w:w="1413" w:type="dxa"/>
            <w:shd w:val="clear" w:color="auto" w:fill="76923C" w:themeFill="accent3" w:themeFillShade="BF"/>
            <w:vAlign w:val="center"/>
          </w:tcPr>
          <w:p w14:paraId="0D129E63" w14:textId="77777777" w:rsidR="008221BC" w:rsidRPr="008221BC" w:rsidRDefault="008221BC" w:rsidP="008221BC">
            <w:pPr>
              <w:spacing w:after="0" w:line="240" w:lineRule="auto"/>
              <w:jc w:val="center"/>
              <w:rPr>
                <w:rFonts w:cs="Arial"/>
                <w:b/>
                <w:bCs/>
                <w:color w:val="FFFFFF" w:themeColor="background1"/>
                <w:sz w:val="18"/>
                <w:szCs w:val="20"/>
                <w:lang w:eastAsia="es-CO"/>
              </w:rPr>
            </w:pPr>
            <w:r w:rsidRPr="008221BC">
              <w:rPr>
                <w:rFonts w:cs="Arial"/>
                <w:b/>
                <w:bCs/>
                <w:color w:val="FFFFFF" w:themeColor="background1"/>
                <w:sz w:val="18"/>
                <w:szCs w:val="20"/>
                <w:lang w:eastAsia="es-CO"/>
              </w:rPr>
              <w:t>Cupos</w:t>
            </w:r>
          </w:p>
          <w:p w14:paraId="1E52EF4B"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bCs/>
                <w:color w:val="FFFFFF" w:themeColor="background1"/>
                <w:sz w:val="18"/>
                <w:szCs w:val="20"/>
                <w:lang w:eastAsia="es-CO"/>
              </w:rPr>
              <w:t>Atendidos</w:t>
            </w:r>
          </w:p>
        </w:tc>
        <w:tc>
          <w:tcPr>
            <w:tcW w:w="1701" w:type="dxa"/>
            <w:shd w:val="clear" w:color="auto" w:fill="76923C" w:themeFill="accent3" w:themeFillShade="BF"/>
            <w:vAlign w:val="center"/>
          </w:tcPr>
          <w:p w14:paraId="6EB2D3FB" w14:textId="77777777" w:rsidR="008221BC" w:rsidRPr="008221BC" w:rsidRDefault="008221BC" w:rsidP="008221BC">
            <w:pPr>
              <w:spacing w:after="0" w:line="240" w:lineRule="auto"/>
              <w:jc w:val="center"/>
              <w:rPr>
                <w:rFonts w:cs="Arial"/>
                <w:b/>
                <w:bCs/>
                <w:color w:val="FFFFFF" w:themeColor="background1"/>
                <w:sz w:val="18"/>
                <w:szCs w:val="20"/>
                <w:lang w:eastAsia="es-CO"/>
              </w:rPr>
            </w:pPr>
            <w:r w:rsidRPr="008221BC">
              <w:rPr>
                <w:rFonts w:cs="Arial"/>
                <w:b/>
                <w:bCs/>
                <w:color w:val="FFFFFF" w:themeColor="background1"/>
                <w:sz w:val="18"/>
                <w:szCs w:val="20"/>
                <w:lang w:eastAsia="es-CO"/>
              </w:rPr>
              <w:t>Apropiación</w:t>
            </w:r>
          </w:p>
          <w:p w14:paraId="5D7B25D0"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bCs/>
                <w:color w:val="FFFFFF" w:themeColor="background1"/>
                <w:sz w:val="18"/>
                <w:szCs w:val="20"/>
                <w:lang w:eastAsia="es-CO"/>
              </w:rPr>
              <w:t>Inicial</w:t>
            </w:r>
          </w:p>
        </w:tc>
        <w:tc>
          <w:tcPr>
            <w:tcW w:w="1559" w:type="dxa"/>
            <w:shd w:val="clear" w:color="auto" w:fill="76923C" w:themeFill="accent3" w:themeFillShade="BF"/>
            <w:vAlign w:val="center"/>
          </w:tcPr>
          <w:p w14:paraId="5866907A" w14:textId="77777777" w:rsidR="008221BC" w:rsidRPr="008221BC" w:rsidRDefault="008221BC" w:rsidP="008221BC">
            <w:pPr>
              <w:spacing w:after="0" w:line="240" w:lineRule="auto"/>
              <w:jc w:val="center"/>
              <w:rPr>
                <w:rFonts w:cs="Arial"/>
                <w:b/>
                <w:bCs/>
                <w:color w:val="FFFFFF" w:themeColor="background1"/>
                <w:sz w:val="18"/>
                <w:szCs w:val="20"/>
                <w:lang w:eastAsia="es-CO"/>
              </w:rPr>
            </w:pPr>
            <w:r w:rsidRPr="008221BC">
              <w:rPr>
                <w:rFonts w:cs="Arial"/>
                <w:b/>
                <w:bCs/>
                <w:color w:val="FFFFFF" w:themeColor="background1"/>
                <w:sz w:val="18"/>
                <w:szCs w:val="20"/>
                <w:lang w:eastAsia="es-CO"/>
              </w:rPr>
              <w:t>Apropiación</w:t>
            </w:r>
          </w:p>
          <w:p w14:paraId="71C17215"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bCs/>
                <w:color w:val="FFFFFF" w:themeColor="background1"/>
                <w:sz w:val="18"/>
                <w:szCs w:val="20"/>
                <w:lang w:eastAsia="es-CO"/>
              </w:rPr>
              <w:t>Vigente</w:t>
            </w:r>
          </w:p>
        </w:tc>
        <w:tc>
          <w:tcPr>
            <w:tcW w:w="1843" w:type="dxa"/>
            <w:shd w:val="clear" w:color="auto" w:fill="76923C" w:themeFill="accent3" w:themeFillShade="BF"/>
            <w:vAlign w:val="center"/>
          </w:tcPr>
          <w:p w14:paraId="254280B3"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bCs/>
                <w:color w:val="FFFFFF" w:themeColor="background1"/>
                <w:sz w:val="18"/>
                <w:szCs w:val="20"/>
                <w:lang w:eastAsia="es-CO"/>
              </w:rPr>
              <w:t>Comprometido</w:t>
            </w:r>
          </w:p>
        </w:tc>
        <w:tc>
          <w:tcPr>
            <w:tcW w:w="1417" w:type="dxa"/>
            <w:shd w:val="clear" w:color="auto" w:fill="76923C" w:themeFill="accent3" w:themeFillShade="BF"/>
            <w:vAlign w:val="center"/>
          </w:tcPr>
          <w:p w14:paraId="03500A41"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bCs/>
                <w:color w:val="FFFFFF" w:themeColor="background1"/>
                <w:sz w:val="18"/>
                <w:szCs w:val="20"/>
                <w:lang w:eastAsia="es-CO"/>
              </w:rPr>
              <w:t>Obligado</w:t>
            </w:r>
          </w:p>
        </w:tc>
        <w:tc>
          <w:tcPr>
            <w:tcW w:w="1134" w:type="dxa"/>
            <w:shd w:val="clear" w:color="auto" w:fill="76923C" w:themeFill="accent3" w:themeFillShade="BF"/>
            <w:vAlign w:val="center"/>
          </w:tcPr>
          <w:p w14:paraId="30A60E12"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bCs/>
                <w:color w:val="FFFFFF" w:themeColor="background1"/>
                <w:sz w:val="18"/>
                <w:szCs w:val="20"/>
                <w:lang w:eastAsia="es-CO"/>
              </w:rPr>
              <w:t>Pagado</w:t>
            </w:r>
          </w:p>
        </w:tc>
      </w:tr>
      <w:tr w:rsidR="008221BC" w:rsidRPr="008221BC" w14:paraId="1E7CE355" w14:textId="77777777" w:rsidTr="005D43A4">
        <w:trPr>
          <w:trHeight w:val="435"/>
          <w:jc w:val="center"/>
        </w:trPr>
        <w:tc>
          <w:tcPr>
            <w:tcW w:w="1413" w:type="dxa"/>
            <w:vAlign w:val="center"/>
          </w:tcPr>
          <w:p w14:paraId="790CE542"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CO"/>
              </w:rPr>
              <w:t>11.041</w:t>
            </w:r>
          </w:p>
        </w:tc>
        <w:tc>
          <w:tcPr>
            <w:tcW w:w="1701" w:type="dxa"/>
            <w:vAlign w:val="center"/>
          </w:tcPr>
          <w:p w14:paraId="7EC40DD5"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CO"/>
              </w:rPr>
              <w:t>$ 10.000</w:t>
            </w:r>
          </w:p>
        </w:tc>
        <w:tc>
          <w:tcPr>
            <w:tcW w:w="1559" w:type="dxa"/>
            <w:vAlign w:val="center"/>
          </w:tcPr>
          <w:p w14:paraId="4253A422"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CO"/>
              </w:rPr>
              <w:t>$ 10.004</w:t>
            </w:r>
          </w:p>
        </w:tc>
        <w:tc>
          <w:tcPr>
            <w:tcW w:w="1843" w:type="dxa"/>
            <w:vAlign w:val="center"/>
          </w:tcPr>
          <w:p w14:paraId="1DCC7AA7"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CO"/>
              </w:rPr>
              <w:t>$ 10.004</w:t>
            </w:r>
          </w:p>
        </w:tc>
        <w:tc>
          <w:tcPr>
            <w:tcW w:w="1417" w:type="dxa"/>
            <w:vAlign w:val="center"/>
          </w:tcPr>
          <w:p w14:paraId="488A2B63"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CO"/>
              </w:rPr>
              <w:t>$ 9.907</w:t>
            </w:r>
          </w:p>
        </w:tc>
        <w:tc>
          <w:tcPr>
            <w:tcW w:w="1134" w:type="dxa"/>
            <w:vAlign w:val="center"/>
          </w:tcPr>
          <w:p w14:paraId="77AF632E"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CO"/>
              </w:rPr>
              <w:t>$ 9.344</w:t>
            </w:r>
          </w:p>
        </w:tc>
      </w:tr>
    </w:tbl>
    <w:p w14:paraId="382A0507" w14:textId="042D9BE2" w:rsidR="008221BC" w:rsidRPr="008221BC" w:rsidRDefault="008221BC" w:rsidP="008221BC">
      <w:pPr>
        <w:spacing w:after="0" w:line="240" w:lineRule="auto"/>
        <w:jc w:val="both"/>
        <w:rPr>
          <w:rFonts w:cs="Arial"/>
          <w:sz w:val="16"/>
          <w:lang w:eastAsia="es-ES"/>
        </w:rPr>
      </w:pPr>
      <w:r w:rsidRPr="008221BC">
        <w:rPr>
          <w:rFonts w:cs="Arial"/>
          <w:b/>
          <w:sz w:val="16"/>
          <w:lang w:eastAsia="es-ES"/>
        </w:rPr>
        <w:t>Fuente:</w:t>
      </w:r>
      <w:r w:rsidRPr="008221BC">
        <w:rPr>
          <w:rFonts w:cs="Arial"/>
          <w:sz w:val="16"/>
          <w:lang w:eastAsia="es-ES"/>
        </w:rPr>
        <w:t xml:space="preserve"> SIIF Nación a 31 de </w:t>
      </w:r>
      <w:r w:rsidR="000E6D86" w:rsidRPr="008221BC">
        <w:rPr>
          <w:rFonts w:cs="Arial"/>
          <w:sz w:val="16"/>
          <w:lang w:eastAsia="es-ES"/>
        </w:rPr>
        <w:t>diciembre</w:t>
      </w:r>
      <w:r w:rsidRPr="008221BC">
        <w:rPr>
          <w:rFonts w:cs="Arial"/>
          <w:sz w:val="16"/>
          <w:lang w:eastAsia="es-ES"/>
        </w:rPr>
        <w:t xml:space="preserve"> de 2016/ Ejecución MSYF a 31 de </w:t>
      </w:r>
      <w:r w:rsidR="000E6D86" w:rsidRPr="008221BC">
        <w:rPr>
          <w:rFonts w:cs="Arial"/>
          <w:sz w:val="16"/>
          <w:lang w:eastAsia="es-ES"/>
        </w:rPr>
        <w:t>diciembre</w:t>
      </w:r>
      <w:r w:rsidRPr="008221BC">
        <w:rPr>
          <w:rFonts w:cs="Arial"/>
          <w:sz w:val="16"/>
          <w:lang w:eastAsia="es-ES"/>
        </w:rPr>
        <w:t xml:space="preserve"> de 2016- Dirección de Planeación. Cifras en millones de pesos.</w:t>
      </w:r>
    </w:p>
    <w:p w14:paraId="575A2F06" w14:textId="77777777" w:rsidR="008221BC" w:rsidRPr="008221BC" w:rsidRDefault="008221BC" w:rsidP="008221BC">
      <w:pPr>
        <w:ind w:left="708" w:firstLine="708"/>
        <w:rPr>
          <w:b/>
          <w:bCs/>
          <w:lang w:val="es-ES_tradnl"/>
        </w:rPr>
      </w:pPr>
      <w:r w:rsidRPr="008221BC">
        <w:rPr>
          <w:b/>
          <w:bCs/>
          <w:lang w:val="es-ES_tradnl"/>
        </w:rPr>
        <w:t>Acciones desarrolladas en el marco de la Estrategia</w:t>
      </w:r>
    </w:p>
    <w:p w14:paraId="39CAE8AC" w14:textId="75FB561F" w:rsidR="008221BC" w:rsidRPr="008221BC" w:rsidRDefault="008221BC" w:rsidP="008221BC">
      <w:pPr>
        <w:spacing w:after="0" w:line="240" w:lineRule="auto"/>
        <w:jc w:val="both"/>
        <w:rPr>
          <w:rFonts w:cs="Arial"/>
          <w:lang w:eastAsia="es-ES"/>
        </w:rPr>
      </w:pPr>
      <w:r w:rsidRPr="008221BC">
        <w:rPr>
          <w:rFonts w:cs="Arial"/>
          <w:lang w:eastAsia="es-ES"/>
        </w:rPr>
        <w:t>A continuación se enuncian las principales acciones desarrolladas para la prevención del embarazo en la adolescencia, enunciando las metodologías empleadas, los territorios  en los que se desarrollaron acciones y la inversión realizada:</w:t>
      </w:r>
    </w:p>
    <w:p w14:paraId="384CF31D" w14:textId="77777777" w:rsidR="008221BC" w:rsidRPr="008221BC" w:rsidRDefault="008221BC" w:rsidP="008221BC">
      <w:pPr>
        <w:spacing w:after="0" w:line="240" w:lineRule="auto"/>
        <w:jc w:val="both"/>
        <w:rPr>
          <w:rFonts w:cs="Arial"/>
          <w:lang w:eastAsia="es-ES"/>
        </w:rPr>
      </w:pPr>
    </w:p>
    <w:tbl>
      <w:tblPr>
        <w:tblStyle w:val="Tablaconcuadrcula11"/>
        <w:tblW w:w="9072"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4111"/>
        <w:gridCol w:w="3119"/>
        <w:gridCol w:w="1842"/>
      </w:tblGrid>
      <w:tr w:rsidR="008221BC" w:rsidRPr="008221BC" w14:paraId="3EF36477" w14:textId="77777777" w:rsidTr="005D43A4">
        <w:trPr>
          <w:trHeight w:val="377"/>
          <w:tblHeader/>
          <w:jc w:val="center"/>
        </w:trPr>
        <w:tc>
          <w:tcPr>
            <w:tcW w:w="4111" w:type="dxa"/>
            <w:shd w:val="clear" w:color="auto" w:fill="76923C" w:themeFill="accent3" w:themeFillShade="BF"/>
            <w:vAlign w:val="center"/>
          </w:tcPr>
          <w:p w14:paraId="7B177733" w14:textId="77777777" w:rsidR="008221BC" w:rsidRPr="008221BC" w:rsidRDefault="008221BC" w:rsidP="008221BC">
            <w:pPr>
              <w:tabs>
                <w:tab w:val="left" w:pos="426"/>
              </w:tabs>
              <w:spacing w:after="0" w:line="240" w:lineRule="auto"/>
              <w:jc w:val="center"/>
              <w:rPr>
                <w:rFonts w:cs="Arial"/>
                <w:b/>
                <w:color w:val="FFFFFF" w:themeColor="background1"/>
                <w:sz w:val="16"/>
                <w:szCs w:val="16"/>
              </w:rPr>
            </w:pPr>
            <w:r w:rsidRPr="008221BC">
              <w:rPr>
                <w:rFonts w:cs="Arial"/>
                <w:b/>
                <w:color w:val="FFFFFF" w:themeColor="background1"/>
                <w:sz w:val="16"/>
                <w:szCs w:val="16"/>
              </w:rPr>
              <w:t>Descripción Y Metodologías</w:t>
            </w:r>
          </w:p>
        </w:tc>
        <w:tc>
          <w:tcPr>
            <w:tcW w:w="3119" w:type="dxa"/>
            <w:shd w:val="clear" w:color="auto" w:fill="76923C" w:themeFill="accent3" w:themeFillShade="BF"/>
            <w:vAlign w:val="center"/>
          </w:tcPr>
          <w:p w14:paraId="4E44CD4C" w14:textId="77777777" w:rsidR="008221BC" w:rsidRPr="008221BC" w:rsidRDefault="008221BC" w:rsidP="008221BC">
            <w:pPr>
              <w:tabs>
                <w:tab w:val="left" w:pos="426"/>
              </w:tabs>
              <w:spacing w:after="0" w:line="240" w:lineRule="auto"/>
              <w:jc w:val="center"/>
              <w:rPr>
                <w:rFonts w:cs="Arial"/>
                <w:b/>
                <w:color w:val="FFFFFF" w:themeColor="background1"/>
                <w:sz w:val="16"/>
                <w:szCs w:val="16"/>
              </w:rPr>
            </w:pPr>
            <w:r w:rsidRPr="008221BC">
              <w:rPr>
                <w:rFonts w:cs="Arial"/>
                <w:b/>
                <w:color w:val="FFFFFF" w:themeColor="background1"/>
                <w:sz w:val="16"/>
                <w:szCs w:val="16"/>
              </w:rPr>
              <w:t>Territorios Focalizados</w:t>
            </w:r>
          </w:p>
        </w:tc>
        <w:tc>
          <w:tcPr>
            <w:tcW w:w="1842" w:type="dxa"/>
            <w:shd w:val="clear" w:color="auto" w:fill="76923C" w:themeFill="accent3" w:themeFillShade="BF"/>
            <w:vAlign w:val="center"/>
          </w:tcPr>
          <w:p w14:paraId="4084BA7F" w14:textId="77777777" w:rsidR="008221BC" w:rsidRPr="008221BC" w:rsidRDefault="008221BC" w:rsidP="008221BC">
            <w:pPr>
              <w:tabs>
                <w:tab w:val="left" w:pos="426"/>
              </w:tabs>
              <w:spacing w:after="0" w:line="240" w:lineRule="auto"/>
              <w:jc w:val="center"/>
              <w:rPr>
                <w:rFonts w:cs="Arial"/>
                <w:b/>
                <w:color w:val="FFFFFF" w:themeColor="background1"/>
                <w:sz w:val="16"/>
                <w:szCs w:val="16"/>
              </w:rPr>
            </w:pPr>
            <w:r w:rsidRPr="008221BC">
              <w:rPr>
                <w:rFonts w:cs="Arial"/>
                <w:b/>
                <w:color w:val="FFFFFF" w:themeColor="background1"/>
                <w:sz w:val="16"/>
                <w:szCs w:val="16"/>
              </w:rPr>
              <w:t>Inversión ICBF</w:t>
            </w:r>
          </w:p>
        </w:tc>
      </w:tr>
      <w:tr w:rsidR="008221BC" w:rsidRPr="008221BC" w14:paraId="1748F96A" w14:textId="77777777" w:rsidTr="005D43A4">
        <w:trPr>
          <w:jc w:val="center"/>
        </w:trPr>
        <w:tc>
          <w:tcPr>
            <w:tcW w:w="4111" w:type="dxa"/>
            <w:vAlign w:val="center"/>
          </w:tcPr>
          <w:p w14:paraId="1A620A44"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 xml:space="preserve">En alianza con la Organización Juntos Construyendo Futuro y previa concertación con autoridades indígenas y líderes comunitarios, se implementaron procesos de cualificación y fortalecimiento de las capacidades para la garantía y protección de los derechos sexuales y reproductivos de los niños y las niñas con enfoque diferencial étnico; brindando pautas para la prevención del maltrato, el abuso sexual y el embarazo en la adolescencia por medio de talleres con niños, niñas y adolescentes en habilidades para la vida, participación significativa y protagónica en los espacios de toma de decisión, habilidades comunicativas y la promoción de los derechos sexuales con intervenciones teatrales, vivenciales, lúdicos y reflexivos. Así mismo generando diálogos comunitarios e intercambios de saberes alrededor del cuerpo y la sexualidad y con actividades de movilización social y  concientización colectiva sobre el embarazo a temprana edad. </w:t>
            </w:r>
          </w:p>
        </w:tc>
        <w:tc>
          <w:tcPr>
            <w:tcW w:w="3119" w:type="dxa"/>
            <w:vAlign w:val="center"/>
          </w:tcPr>
          <w:p w14:paraId="3E308ECC" w14:textId="77777777" w:rsidR="008221BC" w:rsidRPr="008221BC" w:rsidRDefault="008221BC" w:rsidP="008221BC">
            <w:pPr>
              <w:tabs>
                <w:tab w:val="left" w:pos="426"/>
              </w:tabs>
              <w:spacing w:after="0" w:line="240" w:lineRule="auto"/>
              <w:jc w:val="both"/>
              <w:rPr>
                <w:rFonts w:cs="Arial"/>
                <w:bCs/>
                <w:sz w:val="16"/>
                <w:szCs w:val="16"/>
              </w:rPr>
            </w:pPr>
            <w:r w:rsidRPr="008221BC">
              <w:rPr>
                <w:rFonts w:cs="Arial"/>
                <w:bCs/>
                <w:sz w:val="16"/>
                <w:szCs w:val="16"/>
              </w:rPr>
              <w:t xml:space="preserve">5 departamentos, 39 municipios: </w:t>
            </w:r>
          </w:p>
          <w:p w14:paraId="67E2F582" w14:textId="77777777" w:rsidR="008221BC" w:rsidRPr="008221BC" w:rsidRDefault="008221BC" w:rsidP="008221BC">
            <w:pPr>
              <w:tabs>
                <w:tab w:val="left" w:pos="426"/>
              </w:tabs>
              <w:spacing w:after="0" w:line="240" w:lineRule="auto"/>
              <w:jc w:val="both"/>
              <w:rPr>
                <w:rFonts w:cs="Arial"/>
                <w:bCs/>
                <w:sz w:val="16"/>
                <w:szCs w:val="16"/>
              </w:rPr>
            </w:pPr>
          </w:p>
          <w:p w14:paraId="08F16E6C" w14:textId="77777777" w:rsidR="008221BC" w:rsidRPr="008221BC" w:rsidRDefault="008221BC" w:rsidP="008221BC">
            <w:pPr>
              <w:tabs>
                <w:tab w:val="left" w:pos="426"/>
              </w:tabs>
              <w:spacing w:after="0" w:line="240" w:lineRule="auto"/>
              <w:rPr>
                <w:rFonts w:cs="Arial"/>
                <w:sz w:val="16"/>
                <w:szCs w:val="16"/>
              </w:rPr>
            </w:pPr>
            <w:r w:rsidRPr="008221BC">
              <w:rPr>
                <w:rFonts w:cs="Arial"/>
                <w:b/>
                <w:bCs/>
                <w:sz w:val="16"/>
                <w:szCs w:val="16"/>
                <w:u w:val="single"/>
              </w:rPr>
              <w:t>La Guajira</w:t>
            </w:r>
            <w:r w:rsidRPr="008221BC">
              <w:rPr>
                <w:rFonts w:cs="Arial"/>
                <w:b/>
                <w:sz w:val="16"/>
                <w:szCs w:val="16"/>
              </w:rPr>
              <w:t>:</w:t>
            </w:r>
            <w:r w:rsidRPr="008221BC">
              <w:rPr>
                <w:rFonts w:cs="Arial"/>
                <w:sz w:val="16"/>
                <w:szCs w:val="16"/>
              </w:rPr>
              <w:t xml:space="preserve"> Riohacha, Dibulla, Manaure, Uribía.</w:t>
            </w:r>
          </w:p>
          <w:p w14:paraId="3125D1D1" w14:textId="77777777" w:rsidR="008221BC" w:rsidRPr="008221BC" w:rsidRDefault="008221BC" w:rsidP="008221BC">
            <w:pPr>
              <w:tabs>
                <w:tab w:val="left" w:pos="426"/>
              </w:tabs>
              <w:spacing w:after="0" w:line="240" w:lineRule="auto"/>
              <w:jc w:val="both"/>
              <w:rPr>
                <w:rFonts w:cs="Arial"/>
                <w:sz w:val="16"/>
                <w:szCs w:val="16"/>
              </w:rPr>
            </w:pPr>
          </w:p>
          <w:p w14:paraId="12EF1BB1" w14:textId="77777777" w:rsidR="008221BC" w:rsidRPr="008221BC" w:rsidRDefault="008221BC" w:rsidP="008221BC">
            <w:pPr>
              <w:tabs>
                <w:tab w:val="left" w:pos="426"/>
              </w:tabs>
              <w:spacing w:after="0" w:line="240" w:lineRule="auto"/>
              <w:jc w:val="both"/>
              <w:rPr>
                <w:rFonts w:cs="Arial"/>
                <w:sz w:val="16"/>
                <w:szCs w:val="16"/>
              </w:rPr>
            </w:pPr>
            <w:r w:rsidRPr="008221BC">
              <w:rPr>
                <w:rFonts w:cs="Arial"/>
                <w:b/>
                <w:bCs/>
                <w:sz w:val="16"/>
                <w:szCs w:val="16"/>
                <w:u w:val="single"/>
              </w:rPr>
              <w:t>Magdalena</w:t>
            </w:r>
            <w:r w:rsidRPr="008221BC">
              <w:rPr>
                <w:rFonts w:cs="Arial"/>
                <w:bCs/>
                <w:sz w:val="16"/>
                <w:szCs w:val="16"/>
              </w:rPr>
              <w:t>:</w:t>
            </w:r>
            <w:r w:rsidRPr="008221BC">
              <w:rPr>
                <w:rFonts w:cs="Arial"/>
                <w:sz w:val="16"/>
                <w:szCs w:val="16"/>
              </w:rPr>
              <w:t xml:space="preserve"> Santa Marta, Algarrobo, Aracataca, Ariguaní, Chibolo, Ciénaga, El Banco, El Retén, Fundación, Pedraza, Pivijay, Plato, </w:t>
            </w:r>
          </w:p>
          <w:p w14:paraId="7A0603D4" w14:textId="77777777" w:rsidR="008221BC" w:rsidRPr="008221BC" w:rsidRDefault="008221BC" w:rsidP="008221BC">
            <w:pPr>
              <w:tabs>
                <w:tab w:val="left" w:pos="426"/>
              </w:tabs>
              <w:spacing w:after="0" w:line="240" w:lineRule="auto"/>
              <w:jc w:val="both"/>
              <w:rPr>
                <w:rFonts w:cs="Arial"/>
                <w:sz w:val="16"/>
                <w:szCs w:val="16"/>
              </w:rPr>
            </w:pPr>
          </w:p>
          <w:p w14:paraId="53CDD480" w14:textId="77777777" w:rsidR="008221BC" w:rsidRPr="008221BC" w:rsidRDefault="008221BC" w:rsidP="005B4AE5">
            <w:pPr>
              <w:numPr>
                <w:ilvl w:val="0"/>
                <w:numId w:val="137"/>
              </w:numPr>
              <w:tabs>
                <w:tab w:val="left" w:pos="426"/>
              </w:tabs>
              <w:spacing w:after="0" w:line="240" w:lineRule="auto"/>
              <w:ind w:left="360"/>
              <w:contextualSpacing/>
              <w:jc w:val="both"/>
              <w:rPr>
                <w:rFonts w:cs="Arial"/>
                <w:sz w:val="16"/>
                <w:szCs w:val="16"/>
              </w:rPr>
            </w:pPr>
            <w:r w:rsidRPr="008221BC">
              <w:rPr>
                <w:rFonts w:cs="Arial"/>
                <w:b/>
                <w:bCs/>
                <w:sz w:val="16"/>
                <w:szCs w:val="16"/>
                <w:u w:val="single"/>
              </w:rPr>
              <w:t>Bolívar:</w:t>
            </w:r>
            <w:r w:rsidRPr="008221BC">
              <w:rPr>
                <w:rFonts w:cs="Arial"/>
                <w:sz w:val="16"/>
                <w:szCs w:val="16"/>
              </w:rPr>
              <w:t xml:space="preserve"> Cartagena, Cantagallo, Montecristo, Morales, San Jacinto, San Pablo, Santa Rosa Del Sur y Simití.</w:t>
            </w:r>
          </w:p>
          <w:p w14:paraId="1A5E0F57" w14:textId="77777777" w:rsidR="008221BC" w:rsidRPr="008221BC" w:rsidRDefault="008221BC" w:rsidP="005B4AE5">
            <w:pPr>
              <w:numPr>
                <w:ilvl w:val="0"/>
                <w:numId w:val="137"/>
              </w:numPr>
              <w:tabs>
                <w:tab w:val="left" w:pos="426"/>
              </w:tabs>
              <w:spacing w:after="0" w:line="240" w:lineRule="auto"/>
              <w:ind w:left="360"/>
              <w:contextualSpacing/>
              <w:jc w:val="both"/>
              <w:rPr>
                <w:rFonts w:cs="Arial"/>
                <w:sz w:val="16"/>
                <w:szCs w:val="16"/>
              </w:rPr>
            </w:pPr>
            <w:r w:rsidRPr="008221BC">
              <w:rPr>
                <w:rFonts w:cs="Arial"/>
                <w:b/>
                <w:bCs/>
                <w:sz w:val="16"/>
                <w:szCs w:val="16"/>
                <w:u w:val="single"/>
              </w:rPr>
              <w:t>Córdoba</w:t>
            </w:r>
            <w:r w:rsidRPr="008221BC">
              <w:rPr>
                <w:rFonts w:cs="Arial"/>
                <w:b/>
                <w:sz w:val="16"/>
                <w:szCs w:val="16"/>
              </w:rPr>
              <w:t>:</w:t>
            </w:r>
            <w:r w:rsidRPr="008221BC">
              <w:rPr>
                <w:rFonts w:cs="Arial"/>
                <w:sz w:val="16"/>
                <w:szCs w:val="16"/>
              </w:rPr>
              <w:t xml:space="preserve"> Montería, Ayapel, Buenavista, Canalete, La Apartada, Montelíbano, Planeta Rica, Puerto Libertador, San Andrés de Sotavento, Tierralta, Valencia y Chinú.</w:t>
            </w:r>
          </w:p>
          <w:p w14:paraId="257F321B" w14:textId="77777777" w:rsidR="008221BC" w:rsidRPr="008221BC" w:rsidRDefault="008221BC" w:rsidP="005B4AE5">
            <w:pPr>
              <w:numPr>
                <w:ilvl w:val="0"/>
                <w:numId w:val="137"/>
              </w:numPr>
              <w:tabs>
                <w:tab w:val="left" w:pos="426"/>
              </w:tabs>
              <w:spacing w:after="0" w:line="240" w:lineRule="auto"/>
              <w:ind w:left="360"/>
              <w:contextualSpacing/>
              <w:jc w:val="both"/>
              <w:rPr>
                <w:rFonts w:cs="Arial"/>
                <w:sz w:val="16"/>
                <w:szCs w:val="16"/>
              </w:rPr>
            </w:pPr>
            <w:r w:rsidRPr="008221BC">
              <w:rPr>
                <w:rFonts w:cs="Arial"/>
                <w:b/>
                <w:bCs/>
                <w:sz w:val="16"/>
                <w:szCs w:val="16"/>
                <w:u w:val="single"/>
              </w:rPr>
              <w:t>San Andrés</w:t>
            </w:r>
            <w:r w:rsidRPr="008221BC">
              <w:rPr>
                <w:rFonts w:cs="Arial"/>
                <w:b/>
                <w:sz w:val="16"/>
                <w:szCs w:val="16"/>
              </w:rPr>
              <w:t>:</w:t>
            </w:r>
            <w:r w:rsidRPr="008221BC">
              <w:rPr>
                <w:rFonts w:cs="Arial"/>
                <w:sz w:val="16"/>
                <w:szCs w:val="16"/>
              </w:rPr>
              <w:t xml:space="preserve"> San Andrés</w:t>
            </w:r>
          </w:p>
        </w:tc>
        <w:tc>
          <w:tcPr>
            <w:tcW w:w="1842" w:type="dxa"/>
            <w:vAlign w:val="center"/>
          </w:tcPr>
          <w:p w14:paraId="1BB203D0" w14:textId="77777777" w:rsidR="008221BC" w:rsidRPr="008221BC" w:rsidRDefault="008221BC" w:rsidP="008221BC">
            <w:pPr>
              <w:tabs>
                <w:tab w:val="left" w:pos="426"/>
              </w:tabs>
              <w:spacing w:after="0" w:line="240" w:lineRule="auto"/>
              <w:jc w:val="center"/>
              <w:rPr>
                <w:rFonts w:cs="Arial"/>
                <w:b/>
                <w:bCs/>
                <w:sz w:val="16"/>
                <w:szCs w:val="16"/>
              </w:rPr>
            </w:pPr>
            <w:r w:rsidRPr="008221BC">
              <w:rPr>
                <w:rFonts w:cs="Arial"/>
                <w:b/>
                <w:bCs/>
                <w:sz w:val="16"/>
                <w:szCs w:val="16"/>
              </w:rPr>
              <w:t>$ 1.904.052.500</w:t>
            </w:r>
          </w:p>
        </w:tc>
      </w:tr>
      <w:tr w:rsidR="008221BC" w:rsidRPr="008221BC" w14:paraId="4C2CD488" w14:textId="77777777" w:rsidTr="005D43A4">
        <w:trPr>
          <w:jc w:val="center"/>
        </w:trPr>
        <w:tc>
          <w:tcPr>
            <w:tcW w:w="4111" w:type="dxa"/>
            <w:vAlign w:val="center"/>
          </w:tcPr>
          <w:p w14:paraId="6595097C"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lastRenderedPageBreak/>
              <w:t>En convenio con Profamilia se desarrollaron acciones integrales en la promoción de derechos sexuales y derechos reproductivos con niños, niñas y adolescentes buscando mitigar los altos índices de embarazo a temprana edad en el centro del País y que se referencias en la columna del frente. Dentro de las metodologías implementadas se destacan: talleres lúdicos para adolescentes y jóvenes haciendo uso del arte, la música, la pintura, actividades que permiten la conceptualización y la construcción de conocimiento sobre sexualidad que contribuya a la toma de decisiones frente a su ejercicio.</w:t>
            </w:r>
          </w:p>
          <w:p w14:paraId="2199B9CF" w14:textId="77777777" w:rsidR="008221BC" w:rsidRPr="008221BC" w:rsidRDefault="008221BC" w:rsidP="008221BC">
            <w:pPr>
              <w:tabs>
                <w:tab w:val="left" w:pos="426"/>
              </w:tabs>
              <w:spacing w:after="0" w:line="240" w:lineRule="auto"/>
              <w:jc w:val="both"/>
              <w:rPr>
                <w:rFonts w:cs="Arial"/>
                <w:sz w:val="16"/>
                <w:szCs w:val="16"/>
              </w:rPr>
            </w:pPr>
          </w:p>
          <w:p w14:paraId="2179F2EC"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 xml:space="preserve">De otro lado, se desarrollaron acciones de </w:t>
            </w:r>
          </w:p>
          <w:p w14:paraId="5E690E77"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coordinación y formación interinstitucional e intersectorial, para los agentes educativos, cuidadores y funcionarios líderes de los procesos, en salud sexual y reproductiva, en los municipios en los que se implementó el proceso, a través de metodologías vivenciales, reflexivas y diálogo de saberes alrededor de la sexualidad y los derechos</w:t>
            </w:r>
            <w:r w:rsidRPr="008221BC">
              <w:rPr>
                <w:rFonts w:cs="Arial"/>
                <w:b/>
                <w:sz w:val="16"/>
                <w:szCs w:val="16"/>
              </w:rPr>
              <w:t>.</w:t>
            </w:r>
          </w:p>
        </w:tc>
        <w:tc>
          <w:tcPr>
            <w:tcW w:w="3119" w:type="dxa"/>
            <w:vAlign w:val="center"/>
          </w:tcPr>
          <w:p w14:paraId="7F5CD70C" w14:textId="77777777" w:rsidR="008221BC" w:rsidRPr="008221BC" w:rsidRDefault="008221BC" w:rsidP="008221BC">
            <w:pPr>
              <w:tabs>
                <w:tab w:val="left" w:pos="426"/>
              </w:tabs>
              <w:spacing w:after="0" w:line="240" w:lineRule="auto"/>
              <w:jc w:val="both"/>
              <w:rPr>
                <w:rFonts w:cs="Arial"/>
                <w:bCs/>
                <w:sz w:val="16"/>
                <w:szCs w:val="16"/>
              </w:rPr>
            </w:pPr>
            <w:r w:rsidRPr="008221BC">
              <w:rPr>
                <w:rFonts w:cs="Arial"/>
                <w:bCs/>
                <w:sz w:val="16"/>
                <w:szCs w:val="16"/>
              </w:rPr>
              <w:t xml:space="preserve">5 departamentos, 48 municipios: </w:t>
            </w:r>
          </w:p>
          <w:p w14:paraId="27B2F62D" w14:textId="77777777" w:rsidR="008221BC" w:rsidRPr="008221BC" w:rsidRDefault="008221BC" w:rsidP="008221BC">
            <w:pPr>
              <w:tabs>
                <w:tab w:val="left" w:pos="175"/>
              </w:tabs>
              <w:spacing w:after="0" w:line="240" w:lineRule="auto"/>
              <w:jc w:val="both"/>
              <w:rPr>
                <w:rFonts w:cs="Arial"/>
                <w:b/>
                <w:bCs/>
                <w:sz w:val="16"/>
                <w:szCs w:val="16"/>
                <w:u w:val="single"/>
              </w:rPr>
            </w:pPr>
          </w:p>
          <w:p w14:paraId="179AD7EB" w14:textId="77777777" w:rsidR="008221BC" w:rsidRPr="008221BC" w:rsidRDefault="008221BC" w:rsidP="005B4AE5">
            <w:pPr>
              <w:numPr>
                <w:ilvl w:val="0"/>
                <w:numId w:val="138"/>
              </w:numPr>
              <w:tabs>
                <w:tab w:val="left" w:pos="322"/>
              </w:tabs>
              <w:spacing w:after="0" w:line="240" w:lineRule="auto"/>
              <w:ind w:left="360"/>
              <w:contextualSpacing/>
              <w:jc w:val="both"/>
              <w:rPr>
                <w:rFonts w:cs="Arial"/>
                <w:sz w:val="16"/>
                <w:szCs w:val="16"/>
              </w:rPr>
            </w:pPr>
            <w:r w:rsidRPr="008221BC">
              <w:rPr>
                <w:rFonts w:cs="Arial"/>
                <w:b/>
                <w:bCs/>
                <w:sz w:val="16"/>
                <w:szCs w:val="16"/>
                <w:u w:val="single"/>
              </w:rPr>
              <w:t xml:space="preserve">Antioquía: </w:t>
            </w:r>
            <w:r w:rsidRPr="008221BC">
              <w:rPr>
                <w:rFonts w:cs="Arial"/>
                <w:sz w:val="16"/>
                <w:szCs w:val="16"/>
              </w:rPr>
              <w:t>Caracolí, Dabeiba, Yalí, Mutatá, Puerto Nare, Puerto Berrio, Apartado, Puerto Triunfo, Carepa, Turbo, Chigorodó, Yondó, Maceo</w:t>
            </w:r>
          </w:p>
          <w:p w14:paraId="2A5A155C" w14:textId="77777777" w:rsidR="008221BC" w:rsidRPr="008221BC" w:rsidRDefault="008221BC" w:rsidP="005B4AE5">
            <w:pPr>
              <w:numPr>
                <w:ilvl w:val="0"/>
                <w:numId w:val="138"/>
              </w:numPr>
              <w:tabs>
                <w:tab w:val="left" w:pos="322"/>
              </w:tabs>
              <w:spacing w:after="0" w:line="240" w:lineRule="auto"/>
              <w:ind w:left="360"/>
              <w:contextualSpacing/>
              <w:jc w:val="both"/>
              <w:rPr>
                <w:rFonts w:cs="Arial"/>
                <w:sz w:val="16"/>
                <w:szCs w:val="16"/>
              </w:rPr>
            </w:pPr>
            <w:r w:rsidRPr="008221BC">
              <w:rPr>
                <w:rFonts w:cs="Arial"/>
                <w:b/>
                <w:bCs/>
                <w:sz w:val="16"/>
                <w:szCs w:val="16"/>
                <w:u w:val="single"/>
              </w:rPr>
              <w:t>Quindío:</w:t>
            </w:r>
            <w:r w:rsidRPr="008221BC">
              <w:rPr>
                <w:rFonts w:cs="Arial"/>
                <w:bCs/>
                <w:sz w:val="16"/>
                <w:szCs w:val="16"/>
              </w:rPr>
              <w:t xml:space="preserve"> </w:t>
            </w:r>
            <w:r w:rsidRPr="008221BC">
              <w:rPr>
                <w:rFonts w:cs="Arial"/>
                <w:sz w:val="16"/>
                <w:szCs w:val="16"/>
              </w:rPr>
              <w:t>Calarcá, Circasia, La Tebaida.</w:t>
            </w:r>
          </w:p>
          <w:p w14:paraId="5CF22CBB" w14:textId="77777777" w:rsidR="008221BC" w:rsidRPr="008221BC" w:rsidRDefault="008221BC" w:rsidP="005B4AE5">
            <w:pPr>
              <w:numPr>
                <w:ilvl w:val="0"/>
                <w:numId w:val="138"/>
              </w:numPr>
              <w:tabs>
                <w:tab w:val="left" w:pos="322"/>
              </w:tabs>
              <w:spacing w:after="0" w:line="240" w:lineRule="auto"/>
              <w:ind w:left="360"/>
              <w:contextualSpacing/>
              <w:jc w:val="both"/>
              <w:rPr>
                <w:rFonts w:cs="Arial"/>
                <w:sz w:val="16"/>
                <w:szCs w:val="16"/>
              </w:rPr>
            </w:pPr>
            <w:r w:rsidRPr="008221BC">
              <w:rPr>
                <w:rFonts w:cs="Arial"/>
                <w:b/>
                <w:sz w:val="16"/>
                <w:szCs w:val="16"/>
                <w:u w:val="single"/>
              </w:rPr>
              <w:t>Risaralda:</w:t>
            </w:r>
            <w:r w:rsidRPr="008221BC">
              <w:rPr>
                <w:rFonts w:cs="Arial"/>
                <w:sz w:val="16"/>
                <w:szCs w:val="16"/>
              </w:rPr>
              <w:t xml:space="preserve"> Dos Quebradas, La Virginia, Santa Rosa de Cabal.</w:t>
            </w:r>
          </w:p>
          <w:p w14:paraId="51AAF89F" w14:textId="77777777" w:rsidR="008221BC" w:rsidRPr="008221BC" w:rsidRDefault="008221BC" w:rsidP="005B4AE5">
            <w:pPr>
              <w:numPr>
                <w:ilvl w:val="0"/>
                <w:numId w:val="138"/>
              </w:numPr>
              <w:tabs>
                <w:tab w:val="left" w:pos="322"/>
              </w:tabs>
              <w:spacing w:after="0" w:line="240" w:lineRule="auto"/>
              <w:ind w:left="360"/>
              <w:contextualSpacing/>
              <w:jc w:val="both"/>
              <w:rPr>
                <w:rFonts w:cs="Arial"/>
                <w:sz w:val="16"/>
                <w:szCs w:val="16"/>
              </w:rPr>
            </w:pPr>
            <w:r w:rsidRPr="008221BC">
              <w:rPr>
                <w:rFonts w:cs="Arial"/>
                <w:b/>
                <w:sz w:val="16"/>
                <w:szCs w:val="16"/>
                <w:u w:val="single"/>
              </w:rPr>
              <w:t>Caldas:</w:t>
            </w:r>
            <w:r w:rsidRPr="008221BC">
              <w:rPr>
                <w:rFonts w:cs="Arial"/>
                <w:sz w:val="16"/>
                <w:szCs w:val="16"/>
              </w:rPr>
              <w:t xml:space="preserve"> Chinchina, Anserma, La Dorada, San José, Manizales, Neira, Norcasia, Viterbo, Palestina, Villa María, Rio Sucio.</w:t>
            </w:r>
          </w:p>
          <w:p w14:paraId="2710BAD0" w14:textId="77777777" w:rsidR="008221BC" w:rsidRPr="008221BC" w:rsidRDefault="008221BC" w:rsidP="005B4AE5">
            <w:pPr>
              <w:numPr>
                <w:ilvl w:val="0"/>
                <w:numId w:val="138"/>
              </w:numPr>
              <w:tabs>
                <w:tab w:val="left" w:pos="322"/>
              </w:tabs>
              <w:spacing w:after="0" w:line="240" w:lineRule="auto"/>
              <w:ind w:left="360"/>
              <w:contextualSpacing/>
              <w:jc w:val="both"/>
              <w:rPr>
                <w:rFonts w:cs="Arial"/>
                <w:sz w:val="16"/>
                <w:szCs w:val="16"/>
              </w:rPr>
            </w:pPr>
            <w:r w:rsidRPr="008221BC">
              <w:rPr>
                <w:rFonts w:cs="Arial"/>
                <w:b/>
                <w:sz w:val="16"/>
                <w:szCs w:val="16"/>
                <w:u w:val="single"/>
              </w:rPr>
              <w:t>Cundinamarca:</w:t>
            </w:r>
            <w:r w:rsidRPr="008221BC">
              <w:rPr>
                <w:rFonts w:cs="Arial"/>
                <w:sz w:val="16"/>
                <w:szCs w:val="16"/>
              </w:rPr>
              <w:t xml:space="preserve"> Bojacá, Sopó, Chocontá, Suesca, Cogua, Susa, El Rosal, Tena, Gachancipa, Ubaté, Guachetá, Girardot, La Mesa, Guaduas, Lenguazaque, Puerto Salgar, Sesquilé, Tabio, Simijaca y Tocancipá</w:t>
            </w:r>
          </w:p>
        </w:tc>
        <w:tc>
          <w:tcPr>
            <w:tcW w:w="1842" w:type="dxa"/>
            <w:vAlign w:val="center"/>
          </w:tcPr>
          <w:p w14:paraId="47DB893D" w14:textId="77777777" w:rsidR="008221BC" w:rsidRPr="008221BC" w:rsidRDefault="008221BC" w:rsidP="008221BC">
            <w:pPr>
              <w:tabs>
                <w:tab w:val="left" w:pos="175"/>
              </w:tabs>
              <w:spacing w:after="0" w:line="240" w:lineRule="auto"/>
              <w:jc w:val="center"/>
              <w:rPr>
                <w:rFonts w:cs="Arial"/>
                <w:b/>
                <w:bCs/>
                <w:sz w:val="16"/>
                <w:szCs w:val="16"/>
              </w:rPr>
            </w:pPr>
            <w:r w:rsidRPr="008221BC">
              <w:rPr>
                <w:rFonts w:cs="Arial"/>
                <w:b/>
                <w:bCs/>
                <w:sz w:val="16"/>
                <w:szCs w:val="16"/>
              </w:rPr>
              <w:t>$ 1.200.000.000</w:t>
            </w:r>
          </w:p>
        </w:tc>
      </w:tr>
      <w:tr w:rsidR="008221BC" w:rsidRPr="008221BC" w14:paraId="14CD6C14" w14:textId="77777777" w:rsidTr="005D43A4">
        <w:trPr>
          <w:jc w:val="center"/>
        </w:trPr>
        <w:tc>
          <w:tcPr>
            <w:tcW w:w="4111" w:type="dxa"/>
            <w:vAlign w:val="center"/>
          </w:tcPr>
          <w:p w14:paraId="6EE24A68"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 xml:space="preserve">En conjunto con el Instituto Proinapsa de la Universidad Industrial de Santander este proyecto tuvo como propósito la formación integral para el desarrollo de capacidades en adolescentes de 15 a 19 años, para la promoción de los derechos sexuales y reproductivos, las habilidades psicosociales para la vida y la equidad de género, mediante la creación de colectivos de comunicación. Es decir a través de comunicación y los modos de comunicarse de los adolescentes, se desarrollan procesos formativos que despiertan el interés de los participantes, el conocimiento en derechos y sexualidad y el fortalecimiento de sus proyectos de vida. </w:t>
            </w:r>
          </w:p>
          <w:p w14:paraId="7A4D7249" w14:textId="77777777" w:rsidR="008221BC" w:rsidRPr="008221BC" w:rsidRDefault="008221BC" w:rsidP="008221BC">
            <w:pPr>
              <w:tabs>
                <w:tab w:val="left" w:pos="426"/>
              </w:tabs>
              <w:spacing w:after="0" w:line="240" w:lineRule="auto"/>
              <w:jc w:val="both"/>
              <w:rPr>
                <w:rFonts w:cs="Arial"/>
                <w:sz w:val="16"/>
                <w:szCs w:val="16"/>
              </w:rPr>
            </w:pPr>
          </w:p>
          <w:p w14:paraId="08265A20"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 xml:space="preserve">Así mismo, se desarrolla un proceso de capacitación a familias, enfocado en herramientas y habilidades para que padres, madres y cuidadores logren conversar de sexualidad y derechos sexuales y reproductivos con sus hijas e hijos y así prevenir los embarazos a temprana edad y otro tipo de vulneraciones. </w:t>
            </w:r>
          </w:p>
          <w:p w14:paraId="425C3DFD" w14:textId="77777777" w:rsidR="008221BC" w:rsidRPr="008221BC" w:rsidRDefault="008221BC" w:rsidP="008221BC">
            <w:pPr>
              <w:tabs>
                <w:tab w:val="left" w:pos="426"/>
              </w:tabs>
              <w:spacing w:after="0" w:line="240" w:lineRule="auto"/>
              <w:jc w:val="both"/>
              <w:rPr>
                <w:rFonts w:cs="Arial"/>
                <w:sz w:val="16"/>
                <w:szCs w:val="16"/>
              </w:rPr>
            </w:pPr>
          </w:p>
          <w:p w14:paraId="67C2EDDF"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 xml:space="preserve">Finalmente, a través de la capacitación de agentes y el fortalecimiento de las mesas intersectoriales de los municipios intervenidos, se desarrollan capacidades en estos agentes para contribuir a la garantía de los derechos sexuales y reproductivos de niñas, niños y adolescentes. </w:t>
            </w:r>
          </w:p>
        </w:tc>
        <w:tc>
          <w:tcPr>
            <w:tcW w:w="3119" w:type="dxa"/>
            <w:vAlign w:val="center"/>
          </w:tcPr>
          <w:p w14:paraId="3C2C717C"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5 departamentos 53 municipios:</w:t>
            </w:r>
          </w:p>
          <w:p w14:paraId="100A63FD" w14:textId="77777777" w:rsidR="008221BC" w:rsidRPr="008221BC" w:rsidRDefault="008221BC" w:rsidP="008221BC">
            <w:pPr>
              <w:tabs>
                <w:tab w:val="left" w:pos="426"/>
              </w:tabs>
              <w:spacing w:after="0" w:line="240" w:lineRule="auto"/>
              <w:jc w:val="both"/>
              <w:rPr>
                <w:rFonts w:cs="Arial"/>
                <w:sz w:val="16"/>
                <w:szCs w:val="16"/>
              </w:rPr>
            </w:pPr>
          </w:p>
          <w:p w14:paraId="79AA8E63" w14:textId="77777777" w:rsidR="008221BC" w:rsidRPr="008221BC" w:rsidRDefault="008221BC" w:rsidP="005B4AE5">
            <w:pPr>
              <w:numPr>
                <w:ilvl w:val="0"/>
                <w:numId w:val="139"/>
              </w:numPr>
              <w:spacing w:after="0" w:line="240" w:lineRule="auto"/>
              <w:contextualSpacing/>
              <w:rPr>
                <w:rFonts w:cs="Arial"/>
                <w:sz w:val="16"/>
                <w:szCs w:val="16"/>
              </w:rPr>
            </w:pPr>
            <w:r w:rsidRPr="008221BC">
              <w:rPr>
                <w:rFonts w:cs="Arial"/>
                <w:b/>
                <w:sz w:val="16"/>
                <w:szCs w:val="16"/>
                <w:u w:val="single"/>
              </w:rPr>
              <w:t>Arauca</w:t>
            </w:r>
            <w:r w:rsidRPr="008221BC">
              <w:rPr>
                <w:rFonts w:cs="Arial"/>
                <w:b/>
                <w:sz w:val="16"/>
                <w:szCs w:val="16"/>
              </w:rPr>
              <w:t>:</w:t>
            </w:r>
            <w:r w:rsidRPr="008221BC">
              <w:rPr>
                <w:rFonts w:cs="Arial"/>
                <w:sz w:val="16"/>
                <w:szCs w:val="16"/>
              </w:rPr>
              <w:t xml:space="preserve"> Arauca, Tame, Saravena y Arauquita</w:t>
            </w:r>
          </w:p>
          <w:p w14:paraId="1F2575FC" w14:textId="77777777" w:rsidR="008221BC" w:rsidRPr="008221BC" w:rsidRDefault="008221BC" w:rsidP="005B4AE5">
            <w:pPr>
              <w:numPr>
                <w:ilvl w:val="0"/>
                <w:numId w:val="139"/>
              </w:numPr>
              <w:spacing w:after="0" w:line="240" w:lineRule="auto"/>
              <w:contextualSpacing/>
              <w:rPr>
                <w:rFonts w:cs="Arial"/>
                <w:sz w:val="16"/>
                <w:szCs w:val="16"/>
              </w:rPr>
            </w:pPr>
            <w:r w:rsidRPr="008221BC">
              <w:rPr>
                <w:rFonts w:cs="Arial"/>
                <w:b/>
                <w:sz w:val="16"/>
                <w:szCs w:val="16"/>
                <w:u w:val="single"/>
              </w:rPr>
              <w:t>Boyacá</w:t>
            </w:r>
            <w:r w:rsidRPr="008221BC">
              <w:rPr>
                <w:rFonts w:cs="Arial"/>
                <w:b/>
                <w:sz w:val="16"/>
                <w:szCs w:val="16"/>
              </w:rPr>
              <w:t>:</w:t>
            </w:r>
            <w:r w:rsidRPr="008221BC">
              <w:rPr>
                <w:rFonts w:cs="Arial"/>
                <w:sz w:val="16"/>
                <w:szCs w:val="16"/>
              </w:rPr>
              <w:t xml:space="preserve"> Tunja, Chiataraque, Santana, Togüí, Puerto Boyacá, Moniquirá, Chiquiza, Muzo, Tota, Arcabuco, Soracá, Cucaita, Ventaquemada, Sáchica, Samacá, Toca, Viracachá, Rondón, Otanche, Oicata, Siachoque, Chiquinquirá, Villa de Leyva, Saboyá y Tunungúa </w:t>
            </w:r>
          </w:p>
          <w:p w14:paraId="7B2C0E7F" w14:textId="77777777" w:rsidR="008221BC" w:rsidRPr="008221BC" w:rsidRDefault="008221BC" w:rsidP="005B4AE5">
            <w:pPr>
              <w:numPr>
                <w:ilvl w:val="0"/>
                <w:numId w:val="139"/>
              </w:numPr>
              <w:spacing w:after="0" w:line="240" w:lineRule="auto"/>
              <w:contextualSpacing/>
              <w:rPr>
                <w:rFonts w:cs="Arial"/>
                <w:sz w:val="16"/>
                <w:szCs w:val="16"/>
              </w:rPr>
            </w:pPr>
            <w:r w:rsidRPr="008221BC">
              <w:rPr>
                <w:rFonts w:cs="Arial"/>
                <w:b/>
                <w:sz w:val="16"/>
                <w:szCs w:val="16"/>
                <w:u w:val="single"/>
              </w:rPr>
              <w:t>Casanare</w:t>
            </w:r>
            <w:r w:rsidRPr="008221BC">
              <w:rPr>
                <w:rFonts w:cs="Arial"/>
                <w:sz w:val="16"/>
                <w:szCs w:val="16"/>
              </w:rPr>
              <w:t xml:space="preserve">: Paz de Ariporo, Yopal, Tauramena, Villanueva, Monterrey, Aguazul y Sabanalarga </w:t>
            </w:r>
          </w:p>
          <w:p w14:paraId="6435290D" w14:textId="77777777" w:rsidR="008221BC" w:rsidRPr="008221BC" w:rsidRDefault="008221BC" w:rsidP="005B4AE5">
            <w:pPr>
              <w:numPr>
                <w:ilvl w:val="0"/>
                <w:numId w:val="139"/>
              </w:numPr>
              <w:spacing w:after="0" w:line="240" w:lineRule="auto"/>
              <w:contextualSpacing/>
              <w:rPr>
                <w:rFonts w:cs="Arial"/>
                <w:sz w:val="16"/>
                <w:szCs w:val="16"/>
              </w:rPr>
            </w:pPr>
            <w:r w:rsidRPr="008221BC">
              <w:rPr>
                <w:rFonts w:cs="Arial"/>
                <w:b/>
                <w:sz w:val="16"/>
                <w:szCs w:val="16"/>
                <w:u w:val="single"/>
              </w:rPr>
              <w:t>Norte de Santander:</w:t>
            </w:r>
            <w:r w:rsidRPr="008221BC">
              <w:rPr>
                <w:rFonts w:cs="Arial"/>
                <w:sz w:val="16"/>
                <w:szCs w:val="16"/>
              </w:rPr>
              <w:t xml:space="preserve"> Convención, El Zulia, Los Patios, Puerto Santander, Sardinata, Teorama, El Tarra, Cúcuta, La Esperanza, Hacari, Ocaña, Tibú, El Carmen y La Playa </w:t>
            </w:r>
          </w:p>
          <w:p w14:paraId="6674CEEE" w14:textId="77777777" w:rsidR="008221BC" w:rsidRPr="008221BC" w:rsidRDefault="008221BC" w:rsidP="005B4AE5">
            <w:pPr>
              <w:numPr>
                <w:ilvl w:val="0"/>
                <w:numId w:val="139"/>
              </w:numPr>
              <w:spacing w:after="0" w:line="240" w:lineRule="auto"/>
              <w:contextualSpacing/>
              <w:rPr>
                <w:rFonts w:cs="Arial"/>
                <w:sz w:val="16"/>
                <w:szCs w:val="16"/>
              </w:rPr>
            </w:pPr>
            <w:r w:rsidRPr="008221BC">
              <w:rPr>
                <w:rFonts w:cs="Arial"/>
                <w:b/>
                <w:sz w:val="16"/>
                <w:szCs w:val="16"/>
                <w:u w:val="single"/>
              </w:rPr>
              <w:t>Vichada:</w:t>
            </w:r>
            <w:r w:rsidRPr="008221BC">
              <w:rPr>
                <w:rFonts w:cs="Arial"/>
                <w:sz w:val="16"/>
                <w:szCs w:val="16"/>
              </w:rPr>
              <w:t xml:space="preserve"> Puerto Carreño, Cumaribo y Santa Rosalía</w:t>
            </w:r>
          </w:p>
        </w:tc>
        <w:tc>
          <w:tcPr>
            <w:tcW w:w="1842" w:type="dxa"/>
            <w:vAlign w:val="center"/>
          </w:tcPr>
          <w:p w14:paraId="2A33804A" w14:textId="77777777" w:rsidR="008221BC" w:rsidRPr="008221BC" w:rsidRDefault="008221BC" w:rsidP="008221BC">
            <w:pPr>
              <w:tabs>
                <w:tab w:val="left" w:pos="426"/>
              </w:tabs>
              <w:spacing w:after="0" w:line="240" w:lineRule="auto"/>
              <w:jc w:val="center"/>
              <w:rPr>
                <w:rFonts w:cs="Arial"/>
                <w:b/>
                <w:sz w:val="16"/>
                <w:szCs w:val="16"/>
              </w:rPr>
            </w:pPr>
            <w:r w:rsidRPr="008221BC">
              <w:rPr>
                <w:rFonts w:cs="Arial"/>
                <w:b/>
                <w:sz w:val="16"/>
                <w:szCs w:val="16"/>
              </w:rPr>
              <w:t>$1.739.699.000</w:t>
            </w:r>
          </w:p>
        </w:tc>
      </w:tr>
      <w:tr w:rsidR="008221BC" w:rsidRPr="008221BC" w14:paraId="0B2C194F" w14:textId="77777777" w:rsidTr="005D43A4">
        <w:trPr>
          <w:jc w:val="center"/>
        </w:trPr>
        <w:tc>
          <w:tcPr>
            <w:tcW w:w="4111" w:type="dxa"/>
            <w:vAlign w:val="center"/>
          </w:tcPr>
          <w:p w14:paraId="27B802E6" w14:textId="77777777" w:rsidR="008221BC" w:rsidRPr="008221BC" w:rsidRDefault="008221BC" w:rsidP="008221BC">
            <w:pPr>
              <w:spacing w:after="0" w:line="240" w:lineRule="auto"/>
              <w:jc w:val="both"/>
              <w:rPr>
                <w:rFonts w:cs="Arial"/>
                <w:sz w:val="16"/>
                <w:szCs w:val="16"/>
              </w:rPr>
            </w:pPr>
            <w:r w:rsidRPr="008221BC">
              <w:rPr>
                <w:rFonts w:cs="Arial"/>
                <w:sz w:val="16"/>
                <w:szCs w:val="16"/>
              </w:rPr>
              <w:t xml:space="preserve">En el Pacífico colombiano, de la mano con la ONG La Red, a través de metodologías lúdicas, vivenciales y reflexiones de casos, se desarrolló la formación a niños, niñas y adolescentes en  habilidades para participar significativamente en los espacios de toma de decisiones y con ello agenciar sus derechos sexuales y reproductivos; se realizó  capacitación a Agentes Educativos (madres y padres, líderes juveniles, docentes, personal de salud, madres FAMI, etc.), permitiéndoles desarrollar conocimientos y capacidades para ser garantes de Derechos Sexuales y Reproductivos y prevenir su vulneración; se realizó asistencia técnica a las instancias de articulación intersectorial (departamental y municipal) para </w:t>
            </w:r>
            <w:r w:rsidRPr="008221BC">
              <w:rPr>
                <w:rFonts w:cs="Arial"/>
                <w:sz w:val="16"/>
                <w:szCs w:val="16"/>
              </w:rPr>
              <w:lastRenderedPageBreak/>
              <w:t xml:space="preserve">identificar el estado de la problemática en relación con embarazos en adolescentes no planeados y  sus contextos de vulneración y luego el desarrollo de una oferta programática institucional pertinente para la garantía y pleno goce de los derechos sexuales y reproductivos en los Niños , niñas y adolescentes. </w:t>
            </w:r>
          </w:p>
        </w:tc>
        <w:tc>
          <w:tcPr>
            <w:tcW w:w="3119" w:type="dxa"/>
            <w:vAlign w:val="center"/>
          </w:tcPr>
          <w:p w14:paraId="5953FDE8"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lastRenderedPageBreak/>
              <w:t>3 departamentos 36 municipios:</w:t>
            </w:r>
          </w:p>
          <w:p w14:paraId="06408AA5" w14:textId="77777777" w:rsidR="008221BC" w:rsidRPr="008221BC" w:rsidRDefault="008221BC" w:rsidP="008221BC">
            <w:pPr>
              <w:tabs>
                <w:tab w:val="left" w:pos="175"/>
              </w:tabs>
              <w:spacing w:after="0" w:line="240" w:lineRule="auto"/>
              <w:jc w:val="both"/>
              <w:rPr>
                <w:rFonts w:cs="Arial"/>
                <w:b/>
                <w:sz w:val="16"/>
                <w:szCs w:val="16"/>
                <w:u w:val="single"/>
              </w:rPr>
            </w:pPr>
          </w:p>
          <w:p w14:paraId="75139BDA" w14:textId="77777777" w:rsidR="008221BC" w:rsidRPr="008221BC" w:rsidRDefault="008221BC" w:rsidP="005B4AE5">
            <w:pPr>
              <w:numPr>
                <w:ilvl w:val="0"/>
                <w:numId w:val="140"/>
              </w:numPr>
              <w:tabs>
                <w:tab w:val="left" w:pos="322"/>
              </w:tabs>
              <w:spacing w:after="0" w:line="240" w:lineRule="auto"/>
              <w:ind w:left="360"/>
              <w:contextualSpacing/>
              <w:jc w:val="both"/>
              <w:rPr>
                <w:rFonts w:cs="Arial"/>
                <w:sz w:val="16"/>
                <w:szCs w:val="16"/>
              </w:rPr>
            </w:pPr>
            <w:r w:rsidRPr="008221BC">
              <w:rPr>
                <w:rFonts w:cs="Arial"/>
                <w:b/>
                <w:sz w:val="16"/>
                <w:szCs w:val="16"/>
                <w:u w:val="single"/>
              </w:rPr>
              <w:t>Valle del Cauca</w:t>
            </w:r>
            <w:r w:rsidRPr="008221BC">
              <w:rPr>
                <w:rFonts w:cs="Arial"/>
                <w:b/>
                <w:i/>
                <w:sz w:val="16"/>
                <w:szCs w:val="16"/>
              </w:rPr>
              <w:t>:</w:t>
            </w:r>
            <w:r w:rsidRPr="008221BC">
              <w:rPr>
                <w:rFonts w:cs="Arial"/>
                <w:sz w:val="16"/>
                <w:szCs w:val="16"/>
              </w:rPr>
              <w:t xml:space="preserve"> El Aguila, Ansermanuevo, Bolívar, Cartago, La Unión, Roldanillo, Toro, Versalles, Zarzal, Buenaventura, Cali y La Cumbre. </w:t>
            </w:r>
          </w:p>
          <w:p w14:paraId="0C4EF814" w14:textId="77777777" w:rsidR="008221BC" w:rsidRPr="008221BC" w:rsidRDefault="008221BC" w:rsidP="005B4AE5">
            <w:pPr>
              <w:numPr>
                <w:ilvl w:val="0"/>
                <w:numId w:val="140"/>
              </w:numPr>
              <w:tabs>
                <w:tab w:val="left" w:pos="322"/>
              </w:tabs>
              <w:spacing w:after="0" w:line="240" w:lineRule="auto"/>
              <w:ind w:left="360"/>
              <w:contextualSpacing/>
              <w:jc w:val="both"/>
              <w:rPr>
                <w:rFonts w:cs="Arial"/>
                <w:sz w:val="16"/>
                <w:szCs w:val="16"/>
              </w:rPr>
            </w:pPr>
            <w:r w:rsidRPr="008221BC">
              <w:rPr>
                <w:rFonts w:cs="Arial"/>
                <w:b/>
                <w:sz w:val="16"/>
                <w:szCs w:val="16"/>
                <w:u w:val="single"/>
              </w:rPr>
              <w:t>Chocó</w:t>
            </w:r>
            <w:r w:rsidRPr="008221BC">
              <w:rPr>
                <w:rFonts w:cs="Arial"/>
                <w:b/>
                <w:sz w:val="16"/>
                <w:szCs w:val="16"/>
              </w:rPr>
              <w:t>:</w:t>
            </w:r>
            <w:r w:rsidRPr="008221BC">
              <w:rPr>
                <w:rFonts w:cs="Arial"/>
                <w:sz w:val="16"/>
                <w:szCs w:val="16"/>
              </w:rPr>
              <w:t xml:space="preserve"> Istmina, Quibdó, Tadó, Acandí, Unguía, Rio sucio, Bojayá y Bahía Solano. </w:t>
            </w:r>
          </w:p>
          <w:p w14:paraId="4C8FD0BC" w14:textId="77777777" w:rsidR="008221BC" w:rsidRPr="008221BC" w:rsidRDefault="008221BC" w:rsidP="005B4AE5">
            <w:pPr>
              <w:numPr>
                <w:ilvl w:val="0"/>
                <w:numId w:val="140"/>
              </w:numPr>
              <w:tabs>
                <w:tab w:val="left" w:pos="322"/>
              </w:tabs>
              <w:spacing w:after="0" w:line="240" w:lineRule="auto"/>
              <w:ind w:left="360"/>
              <w:contextualSpacing/>
              <w:rPr>
                <w:rFonts w:cs="Arial"/>
                <w:sz w:val="16"/>
                <w:szCs w:val="16"/>
              </w:rPr>
            </w:pPr>
            <w:r w:rsidRPr="008221BC">
              <w:rPr>
                <w:rFonts w:cs="Arial"/>
                <w:b/>
                <w:sz w:val="16"/>
                <w:szCs w:val="16"/>
                <w:u w:val="single"/>
              </w:rPr>
              <w:t>Nariño</w:t>
            </w:r>
            <w:r w:rsidRPr="008221BC">
              <w:rPr>
                <w:rFonts w:cs="Arial"/>
                <w:sz w:val="16"/>
                <w:szCs w:val="16"/>
              </w:rPr>
              <w:t xml:space="preserve">: Barbacoas, Olaya Herrera, San Andres de Tumaco, Tuquerres, Pasto, La Unión, Yacuanquer, El Tambo, Buesaco, </w:t>
            </w:r>
            <w:r w:rsidRPr="008221BC">
              <w:rPr>
                <w:rFonts w:cs="Arial"/>
                <w:sz w:val="16"/>
                <w:szCs w:val="16"/>
              </w:rPr>
              <w:lastRenderedPageBreak/>
              <w:t>Policarpa, El Tablón de Gomez, Nariño, Tangua, San Pedro de Cartago, La Florida y La Cruz.</w:t>
            </w:r>
          </w:p>
        </w:tc>
        <w:tc>
          <w:tcPr>
            <w:tcW w:w="1842" w:type="dxa"/>
            <w:vAlign w:val="center"/>
          </w:tcPr>
          <w:p w14:paraId="4447A259" w14:textId="77777777" w:rsidR="008221BC" w:rsidRPr="008221BC" w:rsidRDefault="008221BC" w:rsidP="000E6D86">
            <w:pPr>
              <w:tabs>
                <w:tab w:val="left" w:pos="175"/>
              </w:tabs>
              <w:spacing w:after="0" w:line="240" w:lineRule="auto"/>
              <w:jc w:val="center"/>
              <w:rPr>
                <w:rFonts w:cs="Arial"/>
                <w:b/>
                <w:sz w:val="16"/>
                <w:szCs w:val="16"/>
                <w:u w:val="single"/>
              </w:rPr>
            </w:pPr>
            <w:r w:rsidRPr="008221BC">
              <w:rPr>
                <w:rFonts w:cs="Arial"/>
                <w:b/>
                <w:sz w:val="16"/>
                <w:szCs w:val="16"/>
              </w:rPr>
              <w:lastRenderedPageBreak/>
              <w:t>$1.403.202.000</w:t>
            </w:r>
          </w:p>
        </w:tc>
      </w:tr>
      <w:tr w:rsidR="008221BC" w:rsidRPr="008221BC" w14:paraId="225434DB" w14:textId="77777777" w:rsidTr="005D43A4">
        <w:trPr>
          <w:jc w:val="center"/>
        </w:trPr>
        <w:tc>
          <w:tcPr>
            <w:tcW w:w="4111" w:type="dxa"/>
            <w:vAlign w:val="center"/>
          </w:tcPr>
          <w:p w14:paraId="35D3B189" w14:textId="77777777" w:rsidR="008221BC" w:rsidRPr="008221BC" w:rsidRDefault="008221BC" w:rsidP="008221BC">
            <w:pPr>
              <w:spacing w:after="0" w:line="240" w:lineRule="auto"/>
              <w:ind w:right="113"/>
              <w:jc w:val="both"/>
              <w:rPr>
                <w:rFonts w:cs="Arial"/>
                <w:sz w:val="16"/>
                <w:szCs w:val="16"/>
              </w:rPr>
            </w:pPr>
            <w:r w:rsidRPr="008221BC">
              <w:rPr>
                <w:rFonts w:cs="Arial"/>
                <w:sz w:val="16"/>
                <w:szCs w:val="16"/>
              </w:rPr>
              <w:t>Con la Fundación Juan Felipe Gomez Escobar se realizó una atención integral en de madres adolescentes con el fin de prevenir un segundo embarazo. Esta atención se basó en metodologías vivenciales, historias de vida y fortalecimiento de los proyectos de vida haciendo énfasis en la reactivación de proyectos aplazados.</w:t>
            </w:r>
          </w:p>
          <w:p w14:paraId="154E9356" w14:textId="77777777" w:rsidR="008221BC" w:rsidRPr="008221BC" w:rsidRDefault="008221BC" w:rsidP="008221BC">
            <w:pPr>
              <w:spacing w:after="0" w:line="240" w:lineRule="auto"/>
              <w:ind w:right="113"/>
              <w:jc w:val="both"/>
              <w:rPr>
                <w:rFonts w:cs="Arial"/>
                <w:sz w:val="16"/>
                <w:szCs w:val="16"/>
              </w:rPr>
            </w:pPr>
          </w:p>
          <w:p w14:paraId="0277176C" w14:textId="77777777" w:rsidR="008221BC" w:rsidRPr="008221BC" w:rsidRDefault="008221BC" w:rsidP="008221BC">
            <w:pPr>
              <w:spacing w:after="0" w:line="240" w:lineRule="auto"/>
              <w:ind w:right="113"/>
              <w:jc w:val="both"/>
              <w:rPr>
                <w:rFonts w:cs="Arial"/>
                <w:sz w:val="16"/>
                <w:szCs w:val="16"/>
              </w:rPr>
            </w:pPr>
            <w:r w:rsidRPr="008221BC">
              <w:rPr>
                <w:rFonts w:cs="Arial"/>
                <w:sz w:val="16"/>
                <w:szCs w:val="16"/>
              </w:rPr>
              <w:t>Este proceso incluyó un componente familiar y comunitario a fin de fortalecer los entornos próximos a los niños, niñas y adolescentes, y con ello mitigar la vulneración de sus derechos y también el embarazo en la adolescencia. Se fortalecieron los procesos de desarrollo de madres adolescentes a través de un componente psicosocial y uno educativo para robustecer sus conocimientos, fortalecer la toma de decisiones, y la construcción de proyectos de vida sólidos, previniendo así el embarazo subsiguiente.</w:t>
            </w:r>
          </w:p>
        </w:tc>
        <w:tc>
          <w:tcPr>
            <w:tcW w:w="3119" w:type="dxa"/>
            <w:vAlign w:val="center"/>
          </w:tcPr>
          <w:p w14:paraId="2DCA4129"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2 departamentos 2 municipios:</w:t>
            </w:r>
          </w:p>
          <w:p w14:paraId="43327AD8" w14:textId="77777777" w:rsidR="008221BC" w:rsidRPr="008221BC" w:rsidRDefault="008221BC" w:rsidP="008221BC">
            <w:pPr>
              <w:tabs>
                <w:tab w:val="left" w:pos="175"/>
              </w:tabs>
              <w:spacing w:after="0" w:line="240" w:lineRule="auto"/>
              <w:jc w:val="both"/>
              <w:rPr>
                <w:rFonts w:cs="Arial"/>
                <w:sz w:val="16"/>
                <w:szCs w:val="16"/>
              </w:rPr>
            </w:pPr>
          </w:p>
          <w:p w14:paraId="029F7CC0" w14:textId="77777777" w:rsidR="008221BC" w:rsidRPr="008221BC" w:rsidRDefault="008221BC" w:rsidP="005B4AE5">
            <w:pPr>
              <w:numPr>
                <w:ilvl w:val="0"/>
                <w:numId w:val="141"/>
              </w:numPr>
              <w:tabs>
                <w:tab w:val="left" w:pos="175"/>
              </w:tabs>
              <w:spacing w:after="0" w:line="240" w:lineRule="auto"/>
              <w:ind w:left="360"/>
              <w:contextualSpacing/>
              <w:jc w:val="both"/>
              <w:rPr>
                <w:rFonts w:cs="Arial"/>
                <w:sz w:val="16"/>
                <w:szCs w:val="16"/>
              </w:rPr>
            </w:pPr>
            <w:r w:rsidRPr="008221BC">
              <w:rPr>
                <w:rFonts w:cs="Arial"/>
                <w:b/>
                <w:sz w:val="16"/>
                <w:szCs w:val="16"/>
                <w:u w:val="single"/>
              </w:rPr>
              <w:t>Bolívar</w:t>
            </w:r>
            <w:r w:rsidRPr="008221BC">
              <w:rPr>
                <w:rFonts w:cs="Arial"/>
                <w:b/>
                <w:sz w:val="16"/>
                <w:szCs w:val="16"/>
              </w:rPr>
              <w:t>:</w:t>
            </w:r>
            <w:r w:rsidRPr="008221BC">
              <w:rPr>
                <w:rFonts w:cs="Arial"/>
                <w:sz w:val="16"/>
                <w:szCs w:val="16"/>
              </w:rPr>
              <w:t xml:space="preserve"> Cartagena (barrios Pozón, Olaya Herrera, Nelson Mandela y Colombiatón) y San Jacinto</w:t>
            </w:r>
          </w:p>
          <w:p w14:paraId="3B8181C8" w14:textId="77777777" w:rsidR="008221BC" w:rsidRPr="008221BC" w:rsidRDefault="008221BC" w:rsidP="008221BC">
            <w:pPr>
              <w:tabs>
                <w:tab w:val="left" w:pos="175"/>
              </w:tabs>
              <w:spacing w:after="0" w:line="240" w:lineRule="auto"/>
              <w:jc w:val="both"/>
              <w:rPr>
                <w:rFonts w:cs="Arial"/>
                <w:sz w:val="16"/>
                <w:szCs w:val="16"/>
              </w:rPr>
            </w:pPr>
          </w:p>
          <w:p w14:paraId="725C99B1" w14:textId="77777777" w:rsidR="008221BC" w:rsidRPr="008221BC" w:rsidRDefault="008221BC" w:rsidP="005B4AE5">
            <w:pPr>
              <w:numPr>
                <w:ilvl w:val="0"/>
                <w:numId w:val="141"/>
              </w:numPr>
              <w:spacing w:after="0" w:line="240" w:lineRule="auto"/>
              <w:ind w:left="360"/>
              <w:contextualSpacing/>
              <w:rPr>
                <w:rFonts w:cs="Arial"/>
                <w:sz w:val="16"/>
                <w:szCs w:val="16"/>
              </w:rPr>
            </w:pPr>
            <w:r w:rsidRPr="008221BC">
              <w:rPr>
                <w:rFonts w:cs="Arial"/>
                <w:b/>
                <w:sz w:val="16"/>
                <w:szCs w:val="16"/>
                <w:u w:val="single"/>
              </w:rPr>
              <w:t>Córdoba</w:t>
            </w:r>
            <w:r w:rsidRPr="008221BC">
              <w:rPr>
                <w:rFonts w:cs="Arial"/>
                <w:sz w:val="16"/>
                <w:szCs w:val="16"/>
              </w:rPr>
              <w:t>: Montelíbano</w:t>
            </w:r>
          </w:p>
        </w:tc>
        <w:tc>
          <w:tcPr>
            <w:tcW w:w="1842" w:type="dxa"/>
            <w:vAlign w:val="center"/>
          </w:tcPr>
          <w:p w14:paraId="65810972" w14:textId="77777777" w:rsidR="008221BC" w:rsidRPr="008221BC" w:rsidRDefault="008221BC" w:rsidP="008221BC">
            <w:pPr>
              <w:tabs>
                <w:tab w:val="left" w:pos="175"/>
              </w:tabs>
              <w:spacing w:after="0" w:line="240" w:lineRule="auto"/>
              <w:jc w:val="center"/>
              <w:rPr>
                <w:rFonts w:cs="Arial"/>
                <w:b/>
                <w:sz w:val="16"/>
                <w:szCs w:val="16"/>
              </w:rPr>
            </w:pPr>
            <w:r w:rsidRPr="008221BC">
              <w:rPr>
                <w:rFonts w:cs="Arial"/>
                <w:b/>
                <w:sz w:val="16"/>
                <w:szCs w:val="16"/>
              </w:rPr>
              <w:t>$ 240.840.000</w:t>
            </w:r>
          </w:p>
        </w:tc>
      </w:tr>
      <w:tr w:rsidR="008221BC" w:rsidRPr="008221BC" w14:paraId="65B63BEB" w14:textId="77777777" w:rsidTr="005D43A4">
        <w:trPr>
          <w:jc w:val="center"/>
        </w:trPr>
        <w:tc>
          <w:tcPr>
            <w:tcW w:w="4111" w:type="dxa"/>
            <w:vAlign w:val="center"/>
          </w:tcPr>
          <w:p w14:paraId="137C7241"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 xml:space="preserve">Para la implementación del componente “Participación y Ciudadanía” de la </w:t>
            </w:r>
            <w:r w:rsidRPr="008221BC">
              <w:rPr>
                <w:rFonts w:cs="Arial"/>
                <w:i/>
                <w:sz w:val="16"/>
                <w:szCs w:val="16"/>
              </w:rPr>
              <w:t>Estrategia de atención integral para niños, niñas y adolescentes, con Énfasis en la prevención del embarazo,</w:t>
            </w:r>
            <w:r w:rsidRPr="008221BC">
              <w:rPr>
                <w:rFonts w:cs="Arial"/>
                <w:sz w:val="16"/>
                <w:szCs w:val="16"/>
              </w:rPr>
              <w:t xml:space="preserve"> se realizó fortalecimiento y cualificación de niños y niñas integrantes de las mesas de participación municipal (decreto XXX) y de niños y niñas líderes de procesos en derechos sexuales y derechos reproductivos en los municipios de focalizados, promoviendo así  la garantía del derecho a la participación en diferentes edades y contextos.</w:t>
            </w:r>
          </w:p>
          <w:p w14:paraId="2837E009" w14:textId="77777777" w:rsidR="008221BC" w:rsidRPr="008221BC" w:rsidRDefault="008221BC" w:rsidP="008221BC">
            <w:pPr>
              <w:tabs>
                <w:tab w:val="left" w:pos="426"/>
              </w:tabs>
              <w:spacing w:after="0" w:line="240" w:lineRule="auto"/>
              <w:jc w:val="both"/>
              <w:rPr>
                <w:rFonts w:cs="Arial"/>
                <w:sz w:val="16"/>
                <w:szCs w:val="16"/>
              </w:rPr>
            </w:pPr>
          </w:p>
          <w:p w14:paraId="029A8A7F" w14:textId="27348161"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 xml:space="preserve">En este proceso de formación se abordaron temáticas diferenciadas por grupos de </w:t>
            </w:r>
            <w:r w:rsidR="00EC6944" w:rsidRPr="008221BC">
              <w:rPr>
                <w:rFonts w:cs="Arial"/>
                <w:sz w:val="16"/>
                <w:szCs w:val="16"/>
              </w:rPr>
              <w:t>edad:</w:t>
            </w:r>
            <w:r w:rsidRPr="008221BC">
              <w:rPr>
                <w:rFonts w:cs="Arial"/>
                <w:sz w:val="16"/>
                <w:szCs w:val="16"/>
              </w:rPr>
              <w:t xml:space="preserve"> con los niñas y niños de 6 a 9 años se hizo especial hincapié en Cultura de Paz y Resiliencia; con las niñas y niños de 10 a 14 años, se presentó un mayor énfasis en la prevención de la explotación sexual comercial; y a los y las adolescentes de 15 a 19 años se buscó el fortalecimiento de sus proyectos de vida</w:t>
            </w:r>
          </w:p>
        </w:tc>
        <w:tc>
          <w:tcPr>
            <w:tcW w:w="3119" w:type="dxa"/>
            <w:vAlign w:val="center"/>
          </w:tcPr>
          <w:p w14:paraId="7DBFD9B6" w14:textId="77777777" w:rsidR="008221BC" w:rsidRPr="008221BC" w:rsidRDefault="008221BC" w:rsidP="008221BC">
            <w:pPr>
              <w:spacing w:after="0" w:line="240" w:lineRule="auto"/>
              <w:rPr>
                <w:rFonts w:cs="Arial"/>
                <w:sz w:val="16"/>
                <w:szCs w:val="16"/>
              </w:rPr>
            </w:pPr>
            <w:r w:rsidRPr="008221BC">
              <w:rPr>
                <w:rFonts w:cs="Arial"/>
                <w:sz w:val="16"/>
                <w:szCs w:val="16"/>
              </w:rPr>
              <w:t>11 Departamentos 17 municipios:</w:t>
            </w:r>
          </w:p>
          <w:p w14:paraId="4410286F" w14:textId="77777777" w:rsidR="008221BC" w:rsidRPr="008221BC" w:rsidRDefault="008221BC" w:rsidP="008221BC">
            <w:pPr>
              <w:spacing w:after="0" w:line="240" w:lineRule="auto"/>
              <w:rPr>
                <w:rFonts w:cs="Arial"/>
                <w:sz w:val="16"/>
                <w:szCs w:val="16"/>
              </w:rPr>
            </w:pPr>
          </w:p>
          <w:p w14:paraId="3AEC0AE8"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Caquetá:</w:t>
            </w:r>
            <w:r w:rsidRPr="008221BC">
              <w:rPr>
                <w:rFonts w:cs="Arial"/>
                <w:sz w:val="16"/>
                <w:szCs w:val="16"/>
              </w:rPr>
              <w:t xml:space="preserve"> El Doncello y Cartagena del Chairá.</w:t>
            </w:r>
          </w:p>
          <w:p w14:paraId="0C6B454B"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Caldas:</w:t>
            </w:r>
            <w:r w:rsidRPr="008221BC">
              <w:rPr>
                <w:rFonts w:cs="Arial"/>
                <w:sz w:val="16"/>
                <w:szCs w:val="16"/>
              </w:rPr>
              <w:t xml:space="preserve"> Villamaría y Neira</w:t>
            </w:r>
          </w:p>
          <w:p w14:paraId="0A4E0E04"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La Guajira</w:t>
            </w:r>
            <w:r w:rsidRPr="008221BC">
              <w:rPr>
                <w:rFonts w:cs="Arial"/>
                <w:b/>
                <w:sz w:val="16"/>
                <w:szCs w:val="16"/>
              </w:rPr>
              <w:t>:</w:t>
            </w:r>
            <w:r w:rsidRPr="008221BC">
              <w:rPr>
                <w:rFonts w:cs="Arial"/>
                <w:sz w:val="16"/>
                <w:szCs w:val="16"/>
              </w:rPr>
              <w:t xml:space="preserve"> Riohacha, Manaure y Uribía </w:t>
            </w:r>
          </w:p>
          <w:p w14:paraId="6F7C52AB"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Cesar</w:t>
            </w:r>
            <w:r w:rsidRPr="008221BC">
              <w:rPr>
                <w:rFonts w:cs="Arial"/>
                <w:b/>
                <w:sz w:val="16"/>
                <w:szCs w:val="16"/>
              </w:rPr>
              <w:t>:</w:t>
            </w:r>
            <w:r w:rsidRPr="008221BC">
              <w:rPr>
                <w:rFonts w:cs="Arial"/>
                <w:sz w:val="16"/>
                <w:szCs w:val="16"/>
              </w:rPr>
              <w:t xml:space="preserve"> Valledupar y El Copey.</w:t>
            </w:r>
          </w:p>
          <w:p w14:paraId="0F7C5233"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Nariño:</w:t>
            </w:r>
            <w:r w:rsidRPr="008221BC">
              <w:rPr>
                <w:rFonts w:cs="Arial"/>
                <w:sz w:val="16"/>
                <w:szCs w:val="16"/>
              </w:rPr>
              <w:t xml:space="preserve"> Tumaco </w:t>
            </w:r>
          </w:p>
          <w:p w14:paraId="2F6A2D8B"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Tolima:</w:t>
            </w:r>
            <w:r w:rsidRPr="008221BC">
              <w:rPr>
                <w:rFonts w:cs="Arial"/>
                <w:sz w:val="16"/>
                <w:szCs w:val="16"/>
              </w:rPr>
              <w:t xml:space="preserve"> Chaparral </w:t>
            </w:r>
          </w:p>
          <w:p w14:paraId="1761FE1F"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Santander</w:t>
            </w:r>
            <w:r w:rsidRPr="008221BC">
              <w:rPr>
                <w:rFonts w:cs="Arial"/>
                <w:sz w:val="16"/>
                <w:szCs w:val="16"/>
              </w:rPr>
              <w:t>: Barrancabermeja</w:t>
            </w:r>
          </w:p>
          <w:p w14:paraId="255EAFD3"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Cauca:</w:t>
            </w:r>
            <w:r w:rsidRPr="008221BC">
              <w:rPr>
                <w:rFonts w:cs="Arial"/>
                <w:sz w:val="16"/>
                <w:szCs w:val="16"/>
              </w:rPr>
              <w:t xml:space="preserve"> Popayán</w:t>
            </w:r>
          </w:p>
          <w:p w14:paraId="3C8BECD9"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Boyacá:</w:t>
            </w:r>
            <w:r w:rsidRPr="008221BC">
              <w:rPr>
                <w:rFonts w:cs="Arial"/>
                <w:sz w:val="16"/>
                <w:szCs w:val="16"/>
              </w:rPr>
              <w:t xml:space="preserve"> Tunja </w:t>
            </w:r>
          </w:p>
          <w:p w14:paraId="5F0A0757"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Valle del Cauca</w:t>
            </w:r>
            <w:r w:rsidRPr="008221BC">
              <w:rPr>
                <w:rFonts w:cs="Arial"/>
                <w:sz w:val="16"/>
                <w:szCs w:val="16"/>
              </w:rPr>
              <w:t xml:space="preserve">: Cali </w:t>
            </w:r>
          </w:p>
          <w:p w14:paraId="1EC86B86" w14:textId="77777777" w:rsidR="008221BC" w:rsidRPr="008221BC" w:rsidRDefault="008221BC" w:rsidP="005B4AE5">
            <w:pPr>
              <w:numPr>
                <w:ilvl w:val="0"/>
                <w:numId w:val="142"/>
              </w:numPr>
              <w:spacing w:after="0" w:line="240" w:lineRule="auto"/>
              <w:contextualSpacing/>
              <w:rPr>
                <w:rFonts w:cs="Arial"/>
                <w:sz w:val="16"/>
                <w:szCs w:val="16"/>
              </w:rPr>
            </w:pPr>
            <w:r w:rsidRPr="008221BC">
              <w:rPr>
                <w:rFonts w:cs="Arial"/>
                <w:b/>
                <w:sz w:val="16"/>
                <w:szCs w:val="16"/>
                <w:u w:val="single"/>
              </w:rPr>
              <w:t>Vaupés:</w:t>
            </w:r>
            <w:r w:rsidRPr="008221BC">
              <w:rPr>
                <w:rFonts w:cs="Arial"/>
                <w:sz w:val="16"/>
                <w:szCs w:val="16"/>
              </w:rPr>
              <w:t xml:space="preserve"> Mitú </w:t>
            </w:r>
          </w:p>
          <w:p w14:paraId="09D1C222" w14:textId="77777777" w:rsidR="008221BC" w:rsidRPr="008221BC" w:rsidRDefault="008221BC" w:rsidP="005B4AE5">
            <w:pPr>
              <w:numPr>
                <w:ilvl w:val="0"/>
                <w:numId w:val="142"/>
              </w:numPr>
              <w:spacing w:after="0" w:line="240" w:lineRule="auto"/>
              <w:contextualSpacing/>
              <w:rPr>
                <w:rFonts w:cs="Arial"/>
                <w:b/>
                <w:sz w:val="16"/>
                <w:szCs w:val="16"/>
                <w:u w:val="single"/>
              </w:rPr>
            </w:pPr>
            <w:r w:rsidRPr="008221BC">
              <w:rPr>
                <w:rFonts w:cs="Arial"/>
                <w:sz w:val="16"/>
                <w:szCs w:val="16"/>
              </w:rPr>
              <w:t xml:space="preserve">Bogotá </w:t>
            </w:r>
          </w:p>
        </w:tc>
        <w:tc>
          <w:tcPr>
            <w:tcW w:w="1842" w:type="dxa"/>
            <w:vAlign w:val="center"/>
          </w:tcPr>
          <w:p w14:paraId="4F114CA5" w14:textId="77777777" w:rsidR="008221BC" w:rsidRPr="008221BC" w:rsidRDefault="008221BC" w:rsidP="008221BC">
            <w:pPr>
              <w:spacing w:after="0" w:line="240" w:lineRule="auto"/>
              <w:jc w:val="center"/>
              <w:rPr>
                <w:rFonts w:cs="Arial"/>
                <w:b/>
                <w:sz w:val="16"/>
                <w:szCs w:val="16"/>
              </w:rPr>
            </w:pPr>
            <w:r w:rsidRPr="008221BC">
              <w:rPr>
                <w:rFonts w:cs="Arial"/>
                <w:b/>
                <w:sz w:val="16"/>
                <w:szCs w:val="16"/>
              </w:rPr>
              <w:t>$ 1.00.000.000</w:t>
            </w:r>
          </w:p>
        </w:tc>
      </w:tr>
      <w:tr w:rsidR="008221BC" w:rsidRPr="008221BC" w14:paraId="06BFA82B" w14:textId="77777777" w:rsidTr="005D43A4">
        <w:trPr>
          <w:jc w:val="center"/>
        </w:trPr>
        <w:tc>
          <w:tcPr>
            <w:tcW w:w="4111" w:type="dxa"/>
            <w:vAlign w:val="center"/>
          </w:tcPr>
          <w:p w14:paraId="1B258861"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 xml:space="preserve">A través de la alianza realizada con la Asociación Mujer y Deporte, se promovieron derechos sexuales y reproductivos de niñas y adolescentes, y se fomentó la movilización social a través de estrategias lúdico-deportivas, con enfoque diferencial de género. </w:t>
            </w:r>
          </w:p>
          <w:p w14:paraId="09EDBB32" w14:textId="77777777" w:rsidR="008221BC" w:rsidRPr="008221BC" w:rsidRDefault="008221BC" w:rsidP="008221BC">
            <w:pPr>
              <w:tabs>
                <w:tab w:val="left" w:pos="426"/>
              </w:tabs>
              <w:spacing w:after="0" w:line="240" w:lineRule="auto"/>
              <w:jc w:val="both"/>
              <w:rPr>
                <w:rFonts w:cs="Arial"/>
                <w:sz w:val="16"/>
                <w:szCs w:val="16"/>
              </w:rPr>
            </w:pPr>
          </w:p>
          <w:p w14:paraId="00332B5C" w14:textId="77777777" w:rsidR="008221BC" w:rsidRPr="008221BC" w:rsidRDefault="008221BC" w:rsidP="008221BC">
            <w:pPr>
              <w:tabs>
                <w:tab w:val="left" w:pos="426"/>
              </w:tabs>
              <w:spacing w:after="0" w:line="240" w:lineRule="auto"/>
              <w:jc w:val="both"/>
              <w:rPr>
                <w:rFonts w:cs="Arial"/>
                <w:sz w:val="16"/>
                <w:szCs w:val="16"/>
              </w:rPr>
            </w:pPr>
            <w:r w:rsidRPr="008221BC">
              <w:rPr>
                <w:rFonts w:cs="Arial"/>
                <w:sz w:val="16"/>
                <w:szCs w:val="16"/>
              </w:rPr>
              <w:t xml:space="preserve">Los entrenamientos deportivos-recreativos en futsala, karate, fútbol, softbol, ultímate y ciclismo fueron el escenario perfecto, puesto que respondía a los intereses de las niñas y las adolescentes para la promoción de derechos, conocimientos en sexualidad y el fortalecimiento de los proyectos de vida de esta población que en su mayoría era rural. </w:t>
            </w:r>
          </w:p>
          <w:p w14:paraId="461312C2" w14:textId="77777777" w:rsidR="008221BC" w:rsidRPr="008221BC" w:rsidRDefault="008221BC" w:rsidP="008221BC">
            <w:pPr>
              <w:tabs>
                <w:tab w:val="left" w:pos="426"/>
              </w:tabs>
              <w:spacing w:after="0" w:line="240" w:lineRule="auto"/>
              <w:jc w:val="both"/>
              <w:rPr>
                <w:rFonts w:cs="Arial"/>
                <w:sz w:val="16"/>
                <w:szCs w:val="16"/>
              </w:rPr>
            </w:pPr>
          </w:p>
          <w:p w14:paraId="64C36801" w14:textId="77777777" w:rsidR="008221BC" w:rsidRPr="008221BC" w:rsidRDefault="008221BC" w:rsidP="008221BC">
            <w:pPr>
              <w:tabs>
                <w:tab w:val="left" w:pos="426"/>
              </w:tabs>
              <w:spacing w:after="0" w:line="240" w:lineRule="auto"/>
              <w:contextualSpacing/>
              <w:jc w:val="both"/>
              <w:rPr>
                <w:rFonts w:cs="Arial"/>
                <w:sz w:val="16"/>
                <w:szCs w:val="16"/>
              </w:rPr>
            </w:pPr>
            <w:r w:rsidRPr="008221BC">
              <w:rPr>
                <w:rFonts w:cs="Arial"/>
                <w:sz w:val="16"/>
                <w:szCs w:val="16"/>
              </w:rPr>
              <w:t xml:space="preserve">En el marco de este proceso también se desarrollaron reuniones con representantes de las familias de las niñas y adolescentes, en el marco de “Yo Cuido Mi Futuro”, cuyo fin es trasmitir los mensajes en torno a: (i) La responsabilidad es de dos “Juntos nos protegemos”, </w:t>
            </w:r>
            <w:r w:rsidRPr="008221BC">
              <w:rPr>
                <w:rFonts w:cs="Arial"/>
                <w:sz w:val="16"/>
                <w:szCs w:val="16"/>
              </w:rPr>
              <w:lastRenderedPageBreak/>
              <w:t xml:space="preserve">(ii) “Soy dueña de mi presente, mi futuro lo planifico”, (iii) El deporte me re-construye “Re-constrúyete tu”, y (iv) Yo soy protagonista, “Yo cuento mis historias”. </w:t>
            </w:r>
          </w:p>
        </w:tc>
        <w:tc>
          <w:tcPr>
            <w:tcW w:w="3119" w:type="dxa"/>
            <w:vAlign w:val="center"/>
          </w:tcPr>
          <w:p w14:paraId="3779DA30" w14:textId="77777777" w:rsidR="008221BC" w:rsidRPr="008221BC" w:rsidRDefault="008221BC" w:rsidP="008221BC">
            <w:pPr>
              <w:spacing w:after="0" w:line="240" w:lineRule="auto"/>
              <w:rPr>
                <w:rFonts w:cs="Arial"/>
                <w:sz w:val="16"/>
                <w:szCs w:val="16"/>
              </w:rPr>
            </w:pPr>
            <w:r w:rsidRPr="008221BC">
              <w:rPr>
                <w:rFonts w:cs="Arial"/>
                <w:sz w:val="16"/>
                <w:szCs w:val="16"/>
              </w:rPr>
              <w:lastRenderedPageBreak/>
              <w:t>6 departamentos, 8 municipios:</w:t>
            </w:r>
          </w:p>
          <w:p w14:paraId="58B42586" w14:textId="77777777" w:rsidR="008221BC" w:rsidRPr="008221BC" w:rsidRDefault="008221BC" w:rsidP="008221BC">
            <w:pPr>
              <w:spacing w:after="0" w:line="240" w:lineRule="auto"/>
              <w:rPr>
                <w:rFonts w:cs="Arial"/>
                <w:sz w:val="16"/>
                <w:szCs w:val="16"/>
              </w:rPr>
            </w:pPr>
          </w:p>
          <w:p w14:paraId="12106777" w14:textId="77777777" w:rsidR="008221BC" w:rsidRPr="008221BC" w:rsidRDefault="008221BC" w:rsidP="005B4AE5">
            <w:pPr>
              <w:numPr>
                <w:ilvl w:val="0"/>
                <w:numId w:val="143"/>
              </w:numPr>
              <w:spacing w:after="0" w:line="240" w:lineRule="auto"/>
              <w:contextualSpacing/>
              <w:rPr>
                <w:rFonts w:cs="Arial"/>
                <w:sz w:val="16"/>
                <w:szCs w:val="16"/>
              </w:rPr>
            </w:pPr>
            <w:r w:rsidRPr="008221BC">
              <w:rPr>
                <w:rFonts w:cs="Arial"/>
                <w:b/>
                <w:sz w:val="16"/>
                <w:szCs w:val="16"/>
                <w:u w:val="single"/>
              </w:rPr>
              <w:t>Bolívar:</w:t>
            </w:r>
            <w:r w:rsidRPr="008221BC">
              <w:rPr>
                <w:rFonts w:cs="Arial"/>
                <w:sz w:val="16"/>
                <w:szCs w:val="16"/>
              </w:rPr>
              <w:t xml:space="preserve"> Cartagena </w:t>
            </w:r>
          </w:p>
          <w:p w14:paraId="1A5DF548" w14:textId="77777777" w:rsidR="008221BC" w:rsidRPr="008221BC" w:rsidRDefault="008221BC" w:rsidP="005B4AE5">
            <w:pPr>
              <w:numPr>
                <w:ilvl w:val="0"/>
                <w:numId w:val="143"/>
              </w:numPr>
              <w:spacing w:after="0" w:line="240" w:lineRule="auto"/>
              <w:contextualSpacing/>
              <w:rPr>
                <w:rFonts w:cs="Arial"/>
                <w:sz w:val="16"/>
                <w:szCs w:val="16"/>
              </w:rPr>
            </w:pPr>
            <w:r w:rsidRPr="008221BC">
              <w:rPr>
                <w:rFonts w:cs="Arial"/>
                <w:b/>
                <w:sz w:val="16"/>
                <w:szCs w:val="16"/>
                <w:u w:val="single"/>
              </w:rPr>
              <w:t>Magdalena</w:t>
            </w:r>
            <w:r w:rsidRPr="008221BC">
              <w:rPr>
                <w:rFonts w:cs="Arial"/>
                <w:sz w:val="16"/>
                <w:szCs w:val="16"/>
              </w:rPr>
              <w:t>: Santa Marta y Ciénaga.</w:t>
            </w:r>
          </w:p>
          <w:p w14:paraId="219795B6" w14:textId="77777777" w:rsidR="008221BC" w:rsidRPr="008221BC" w:rsidRDefault="008221BC" w:rsidP="005B4AE5">
            <w:pPr>
              <w:numPr>
                <w:ilvl w:val="0"/>
                <w:numId w:val="143"/>
              </w:numPr>
              <w:spacing w:after="0" w:line="240" w:lineRule="auto"/>
              <w:contextualSpacing/>
              <w:rPr>
                <w:rFonts w:cs="Arial"/>
                <w:sz w:val="16"/>
                <w:szCs w:val="16"/>
              </w:rPr>
            </w:pPr>
            <w:r w:rsidRPr="008221BC">
              <w:rPr>
                <w:rFonts w:cs="Arial"/>
                <w:b/>
                <w:sz w:val="16"/>
                <w:szCs w:val="16"/>
                <w:u w:val="single"/>
              </w:rPr>
              <w:t>La Guajira</w:t>
            </w:r>
            <w:r w:rsidRPr="008221BC">
              <w:rPr>
                <w:rFonts w:cs="Arial"/>
                <w:b/>
                <w:color w:val="76923C" w:themeColor="accent3" w:themeShade="BF"/>
                <w:sz w:val="16"/>
                <w:szCs w:val="16"/>
                <w:u w:val="single"/>
              </w:rPr>
              <w:t>:</w:t>
            </w:r>
            <w:r w:rsidRPr="008221BC">
              <w:rPr>
                <w:rFonts w:cs="Arial"/>
                <w:color w:val="76923C" w:themeColor="accent3" w:themeShade="BF"/>
                <w:sz w:val="16"/>
                <w:szCs w:val="16"/>
              </w:rPr>
              <w:t xml:space="preserve"> </w:t>
            </w:r>
            <w:r w:rsidRPr="008221BC">
              <w:rPr>
                <w:rFonts w:cs="Arial"/>
                <w:sz w:val="16"/>
                <w:szCs w:val="16"/>
              </w:rPr>
              <w:t xml:space="preserve">Riohacha </w:t>
            </w:r>
          </w:p>
          <w:p w14:paraId="4F5736B1" w14:textId="77777777" w:rsidR="008221BC" w:rsidRPr="008221BC" w:rsidRDefault="008221BC" w:rsidP="005B4AE5">
            <w:pPr>
              <w:numPr>
                <w:ilvl w:val="0"/>
                <w:numId w:val="143"/>
              </w:numPr>
              <w:spacing w:after="0" w:line="240" w:lineRule="auto"/>
              <w:contextualSpacing/>
              <w:rPr>
                <w:rFonts w:cs="Arial"/>
                <w:sz w:val="16"/>
                <w:szCs w:val="16"/>
              </w:rPr>
            </w:pPr>
            <w:r w:rsidRPr="008221BC">
              <w:rPr>
                <w:rFonts w:cs="Arial"/>
                <w:b/>
                <w:sz w:val="16"/>
                <w:szCs w:val="16"/>
                <w:u w:val="single"/>
              </w:rPr>
              <w:t>Norte de Santander</w:t>
            </w:r>
            <w:r w:rsidRPr="008221BC">
              <w:rPr>
                <w:rFonts w:cs="Arial"/>
                <w:sz w:val="16"/>
                <w:szCs w:val="16"/>
              </w:rPr>
              <w:t xml:space="preserve">: Cúcuta </w:t>
            </w:r>
          </w:p>
          <w:p w14:paraId="5FD9FA64" w14:textId="77777777" w:rsidR="008221BC" w:rsidRPr="008221BC" w:rsidRDefault="008221BC" w:rsidP="005B4AE5">
            <w:pPr>
              <w:numPr>
                <w:ilvl w:val="0"/>
                <w:numId w:val="143"/>
              </w:numPr>
              <w:spacing w:after="0" w:line="240" w:lineRule="auto"/>
              <w:contextualSpacing/>
              <w:rPr>
                <w:rFonts w:cs="Arial"/>
                <w:sz w:val="16"/>
                <w:szCs w:val="16"/>
              </w:rPr>
            </w:pPr>
            <w:r w:rsidRPr="008221BC">
              <w:rPr>
                <w:rFonts w:cs="Arial"/>
                <w:b/>
                <w:sz w:val="16"/>
                <w:szCs w:val="16"/>
                <w:u w:val="single"/>
              </w:rPr>
              <w:t>Valle del Cauca</w:t>
            </w:r>
            <w:r w:rsidRPr="008221BC">
              <w:rPr>
                <w:rFonts w:cs="Arial"/>
                <w:sz w:val="16"/>
                <w:szCs w:val="16"/>
              </w:rPr>
              <w:t xml:space="preserve">: Cali </w:t>
            </w:r>
          </w:p>
          <w:p w14:paraId="4867C337" w14:textId="77777777" w:rsidR="008221BC" w:rsidRPr="008221BC" w:rsidRDefault="008221BC" w:rsidP="005B4AE5">
            <w:pPr>
              <w:numPr>
                <w:ilvl w:val="0"/>
                <w:numId w:val="143"/>
              </w:numPr>
              <w:spacing w:after="0" w:line="240" w:lineRule="auto"/>
              <w:contextualSpacing/>
              <w:rPr>
                <w:rFonts w:cs="Arial"/>
                <w:sz w:val="16"/>
                <w:szCs w:val="16"/>
              </w:rPr>
            </w:pPr>
            <w:r w:rsidRPr="008221BC">
              <w:rPr>
                <w:rFonts w:cs="Arial"/>
                <w:b/>
                <w:sz w:val="16"/>
                <w:szCs w:val="16"/>
                <w:u w:val="single"/>
              </w:rPr>
              <w:t>Córdoba:</w:t>
            </w:r>
            <w:r w:rsidRPr="008221BC">
              <w:rPr>
                <w:rFonts w:cs="Arial"/>
                <w:sz w:val="16"/>
                <w:szCs w:val="16"/>
              </w:rPr>
              <w:t xml:space="preserve"> Valencia y Tierralta</w:t>
            </w:r>
          </w:p>
        </w:tc>
        <w:tc>
          <w:tcPr>
            <w:tcW w:w="1842" w:type="dxa"/>
            <w:vAlign w:val="center"/>
          </w:tcPr>
          <w:p w14:paraId="4FB8FC9B" w14:textId="77777777" w:rsidR="008221BC" w:rsidRPr="008221BC" w:rsidRDefault="008221BC" w:rsidP="008221BC">
            <w:pPr>
              <w:spacing w:after="0" w:line="240" w:lineRule="auto"/>
              <w:jc w:val="center"/>
              <w:rPr>
                <w:rFonts w:cs="Arial"/>
                <w:b/>
                <w:sz w:val="16"/>
                <w:szCs w:val="16"/>
              </w:rPr>
            </w:pPr>
            <w:r w:rsidRPr="008221BC">
              <w:rPr>
                <w:rFonts w:cs="Arial"/>
                <w:b/>
                <w:sz w:val="16"/>
                <w:szCs w:val="16"/>
              </w:rPr>
              <w:t>$916.815.000</w:t>
            </w:r>
          </w:p>
        </w:tc>
      </w:tr>
    </w:tbl>
    <w:p w14:paraId="01A335A5" w14:textId="25AC656D" w:rsidR="008221BC" w:rsidRPr="005703BA" w:rsidRDefault="008221BC" w:rsidP="008221BC">
      <w:pPr>
        <w:spacing w:after="0" w:line="240" w:lineRule="auto"/>
        <w:jc w:val="both"/>
        <w:rPr>
          <w:rFonts w:cs="Arial"/>
          <w:b/>
          <w:sz w:val="16"/>
          <w:szCs w:val="16"/>
          <w:lang w:eastAsia="es-ES"/>
        </w:rPr>
      </w:pPr>
      <w:r w:rsidRPr="008221BC">
        <w:rPr>
          <w:rFonts w:cs="Arial"/>
          <w:b/>
          <w:sz w:val="16"/>
          <w:szCs w:val="16"/>
          <w:lang w:eastAsia="es-ES"/>
        </w:rPr>
        <w:t xml:space="preserve">   Fuente:</w:t>
      </w:r>
      <w:r w:rsidRPr="008221BC">
        <w:rPr>
          <w:rFonts w:cs="Arial"/>
          <w:sz w:val="16"/>
          <w:szCs w:val="16"/>
          <w:lang w:eastAsia="es-ES"/>
        </w:rPr>
        <w:t xml:space="preserve"> Elaboración Propia DNA- Equipo PEA</w:t>
      </w:r>
    </w:p>
    <w:p w14:paraId="3A0324ED" w14:textId="77777777" w:rsidR="005703BA" w:rsidRDefault="005703BA" w:rsidP="008221BC">
      <w:pPr>
        <w:ind w:left="708" w:firstLine="708"/>
        <w:rPr>
          <w:b/>
          <w:bCs/>
          <w:lang w:val="es-ES_tradnl"/>
        </w:rPr>
      </w:pPr>
    </w:p>
    <w:p w14:paraId="5540920A" w14:textId="77777777" w:rsidR="008221BC" w:rsidRPr="008221BC" w:rsidRDefault="008221BC" w:rsidP="008221BC">
      <w:pPr>
        <w:ind w:left="708" w:firstLine="708"/>
        <w:rPr>
          <w:b/>
          <w:bCs/>
          <w:lang w:val="es-ES_tradnl"/>
        </w:rPr>
      </w:pPr>
      <w:r w:rsidRPr="008221BC">
        <w:rPr>
          <w:b/>
          <w:bCs/>
          <w:lang w:val="es-ES_tradnl"/>
        </w:rPr>
        <w:t xml:space="preserve">Indicadores </w:t>
      </w:r>
    </w:p>
    <w:p w14:paraId="292F67D2" w14:textId="77777777" w:rsidR="008221BC" w:rsidRPr="008221BC" w:rsidRDefault="008221BC" w:rsidP="008221BC">
      <w:pPr>
        <w:spacing w:after="0" w:line="240" w:lineRule="auto"/>
        <w:jc w:val="both"/>
        <w:rPr>
          <w:rFonts w:cs="Arial"/>
          <w:lang w:eastAsia="es-ES"/>
        </w:rPr>
      </w:pPr>
      <w:r w:rsidRPr="008221BC">
        <w:rPr>
          <w:rFonts w:cs="Arial"/>
          <w:lang w:eastAsia="es-ES"/>
        </w:rPr>
        <w:t>El ICBF en su plan indicativo institucional encargó a la Dirección de Niñez y Adolescencia la implementación de la estrategia nacional de prevención de embarazo en la adolescencia en 33 Departamentos, 353 municipios con las más altas tasas de embarazo en la adolescencia, violencia sexual, intrafamiliar y pobreza, y cualificar a 15.000 agentes educativos, institucionales y comunitarios en Derechos sexuales y reproductivos. A continuación, se presenta el avance de los indicadores del plan de acción asociados a estos retos:</w:t>
      </w:r>
    </w:p>
    <w:p w14:paraId="1AAEA321" w14:textId="77777777" w:rsidR="008221BC" w:rsidRPr="008221BC" w:rsidRDefault="008221BC" w:rsidP="008221BC">
      <w:pPr>
        <w:spacing w:after="0" w:line="240" w:lineRule="auto"/>
        <w:jc w:val="both"/>
        <w:rPr>
          <w:rFonts w:cs="Arial"/>
          <w:lang w:eastAsia="es-ES"/>
        </w:rPr>
      </w:pPr>
    </w:p>
    <w:tbl>
      <w:tblPr>
        <w:tblW w:w="9068"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122"/>
        <w:gridCol w:w="1417"/>
        <w:gridCol w:w="1276"/>
        <w:gridCol w:w="4253"/>
      </w:tblGrid>
      <w:tr w:rsidR="008221BC" w:rsidRPr="008221BC" w14:paraId="7992DADE" w14:textId="77777777" w:rsidTr="005D43A4">
        <w:trPr>
          <w:tblHeader/>
          <w:jc w:val="center"/>
        </w:trPr>
        <w:tc>
          <w:tcPr>
            <w:tcW w:w="2122" w:type="dxa"/>
            <w:shd w:val="clear" w:color="auto" w:fill="76923C" w:themeFill="accent3" w:themeFillShade="BF"/>
            <w:vAlign w:val="center"/>
          </w:tcPr>
          <w:p w14:paraId="38B4F989" w14:textId="77777777" w:rsidR="008221BC" w:rsidRPr="008221BC" w:rsidRDefault="008221BC" w:rsidP="008221BC">
            <w:pPr>
              <w:tabs>
                <w:tab w:val="left" w:pos="426"/>
              </w:tabs>
              <w:spacing w:after="0" w:line="240" w:lineRule="auto"/>
              <w:jc w:val="center"/>
              <w:rPr>
                <w:rFonts w:cs="Arial"/>
                <w:b/>
                <w:color w:val="FFFFFF" w:themeColor="background1"/>
                <w:sz w:val="18"/>
                <w:szCs w:val="18"/>
              </w:rPr>
            </w:pPr>
            <w:r w:rsidRPr="008221BC">
              <w:rPr>
                <w:rFonts w:cs="Arial"/>
                <w:b/>
                <w:color w:val="FFFFFF" w:themeColor="background1"/>
                <w:sz w:val="18"/>
                <w:szCs w:val="18"/>
              </w:rPr>
              <w:t>Indicador</w:t>
            </w:r>
          </w:p>
        </w:tc>
        <w:tc>
          <w:tcPr>
            <w:tcW w:w="1417" w:type="dxa"/>
            <w:shd w:val="clear" w:color="auto" w:fill="76923C" w:themeFill="accent3" w:themeFillShade="BF"/>
            <w:vAlign w:val="center"/>
          </w:tcPr>
          <w:p w14:paraId="11D5E0BA" w14:textId="77777777" w:rsidR="008221BC" w:rsidRPr="008221BC" w:rsidRDefault="008221BC" w:rsidP="008221BC">
            <w:pPr>
              <w:tabs>
                <w:tab w:val="left" w:pos="426"/>
              </w:tabs>
              <w:spacing w:after="0" w:line="240" w:lineRule="auto"/>
              <w:jc w:val="center"/>
              <w:rPr>
                <w:rFonts w:cs="Arial"/>
                <w:b/>
                <w:color w:val="FFFFFF" w:themeColor="background1"/>
                <w:sz w:val="18"/>
                <w:szCs w:val="18"/>
              </w:rPr>
            </w:pPr>
            <w:r w:rsidRPr="008221BC">
              <w:rPr>
                <w:rFonts w:cs="Arial"/>
                <w:b/>
                <w:color w:val="FFFFFF" w:themeColor="background1"/>
                <w:sz w:val="18"/>
                <w:szCs w:val="18"/>
              </w:rPr>
              <w:t>Meta</w:t>
            </w:r>
          </w:p>
          <w:p w14:paraId="551AFEE2" w14:textId="77777777" w:rsidR="008221BC" w:rsidRPr="008221BC" w:rsidRDefault="008221BC" w:rsidP="008221BC">
            <w:pPr>
              <w:tabs>
                <w:tab w:val="left" w:pos="426"/>
              </w:tabs>
              <w:spacing w:after="0" w:line="240" w:lineRule="auto"/>
              <w:jc w:val="center"/>
              <w:rPr>
                <w:rFonts w:cs="Arial"/>
                <w:b/>
                <w:color w:val="FFFFFF" w:themeColor="background1"/>
                <w:sz w:val="18"/>
                <w:szCs w:val="18"/>
              </w:rPr>
            </w:pPr>
            <w:r w:rsidRPr="008221BC">
              <w:rPr>
                <w:rFonts w:cs="Arial"/>
                <w:b/>
                <w:color w:val="FFFFFF" w:themeColor="background1"/>
                <w:sz w:val="18"/>
                <w:szCs w:val="18"/>
              </w:rPr>
              <w:t>2016</w:t>
            </w:r>
          </w:p>
        </w:tc>
        <w:tc>
          <w:tcPr>
            <w:tcW w:w="1276" w:type="dxa"/>
            <w:shd w:val="clear" w:color="auto" w:fill="76923C" w:themeFill="accent3" w:themeFillShade="BF"/>
            <w:vAlign w:val="center"/>
          </w:tcPr>
          <w:p w14:paraId="07B1109A" w14:textId="77777777" w:rsidR="008221BC" w:rsidRPr="008221BC" w:rsidRDefault="008221BC" w:rsidP="008221BC">
            <w:pPr>
              <w:tabs>
                <w:tab w:val="left" w:pos="426"/>
              </w:tabs>
              <w:spacing w:after="0" w:line="240" w:lineRule="auto"/>
              <w:jc w:val="center"/>
              <w:rPr>
                <w:rFonts w:cs="Arial"/>
                <w:b/>
                <w:color w:val="FFFFFF" w:themeColor="background1"/>
                <w:sz w:val="18"/>
                <w:szCs w:val="18"/>
              </w:rPr>
            </w:pPr>
            <w:r w:rsidRPr="008221BC">
              <w:rPr>
                <w:rFonts w:cs="Arial"/>
                <w:b/>
                <w:color w:val="FFFFFF" w:themeColor="background1"/>
                <w:sz w:val="18"/>
                <w:szCs w:val="18"/>
              </w:rPr>
              <w:t>Resultado 2016</w:t>
            </w:r>
          </w:p>
        </w:tc>
        <w:tc>
          <w:tcPr>
            <w:tcW w:w="4253" w:type="dxa"/>
            <w:shd w:val="clear" w:color="auto" w:fill="76923C" w:themeFill="accent3" w:themeFillShade="BF"/>
            <w:vAlign w:val="center"/>
          </w:tcPr>
          <w:p w14:paraId="2ED69806" w14:textId="77777777" w:rsidR="008221BC" w:rsidRPr="008221BC" w:rsidRDefault="008221BC" w:rsidP="008221BC">
            <w:pPr>
              <w:tabs>
                <w:tab w:val="left" w:pos="426"/>
              </w:tabs>
              <w:spacing w:after="0" w:line="240" w:lineRule="auto"/>
              <w:jc w:val="center"/>
              <w:rPr>
                <w:rFonts w:cs="Arial"/>
                <w:b/>
                <w:color w:val="FFFFFF" w:themeColor="background1"/>
                <w:sz w:val="18"/>
                <w:szCs w:val="18"/>
              </w:rPr>
            </w:pPr>
            <w:r w:rsidRPr="008221BC">
              <w:rPr>
                <w:rFonts w:cs="Arial"/>
                <w:b/>
                <w:color w:val="FFFFFF" w:themeColor="background1"/>
                <w:sz w:val="18"/>
                <w:szCs w:val="18"/>
              </w:rPr>
              <w:t>Observaciones</w:t>
            </w:r>
          </w:p>
        </w:tc>
      </w:tr>
      <w:tr w:rsidR="008221BC" w:rsidRPr="008221BC" w14:paraId="30DDE33B" w14:textId="77777777" w:rsidTr="005D43A4">
        <w:trPr>
          <w:jc w:val="center"/>
        </w:trPr>
        <w:tc>
          <w:tcPr>
            <w:tcW w:w="2122" w:type="dxa"/>
            <w:shd w:val="clear" w:color="auto" w:fill="auto"/>
            <w:vAlign w:val="center"/>
          </w:tcPr>
          <w:p w14:paraId="11E37BCD" w14:textId="77777777" w:rsidR="008221BC" w:rsidRPr="008221BC" w:rsidRDefault="008221BC" w:rsidP="008221BC">
            <w:pPr>
              <w:spacing w:after="0" w:line="240" w:lineRule="auto"/>
              <w:jc w:val="both"/>
              <w:rPr>
                <w:rFonts w:cs="Arial"/>
                <w:sz w:val="18"/>
                <w:szCs w:val="18"/>
              </w:rPr>
            </w:pPr>
            <w:r w:rsidRPr="008221BC">
              <w:rPr>
                <w:rFonts w:cs="Arial"/>
                <w:sz w:val="18"/>
                <w:szCs w:val="18"/>
              </w:rPr>
              <w:t>PA – 13 Número de departamentos con la estrategia de prevención de embarazo en la adolescencia implementada</w:t>
            </w:r>
          </w:p>
        </w:tc>
        <w:tc>
          <w:tcPr>
            <w:tcW w:w="1417" w:type="dxa"/>
            <w:shd w:val="clear" w:color="auto" w:fill="auto"/>
            <w:vAlign w:val="center"/>
          </w:tcPr>
          <w:p w14:paraId="5F111268" w14:textId="77777777" w:rsidR="008221BC" w:rsidRPr="008221BC" w:rsidRDefault="008221BC" w:rsidP="008221BC">
            <w:pPr>
              <w:tabs>
                <w:tab w:val="left" w:pos="426"/>
              </w:tabs>
              <w:spacing w:after="0" w:line="240" w:lineRule="auto"/>
              <w:jc w:val="center"/>
              <w:rPr>
                <w:rFonts w:cs="Arial"/>
                <w:sz w:val="18"/>
                <w:szCs w:val="18"/>
              </w:rPr>
            </w:pPr>
            <w:r w:rsidRPr="008221BC">
              <w:rPr>
                <w:rFonts w:cs="Arial"/>
                <w:sz w:val="18"/>
                <w:szCs w:val="18"/>
              </w:rPr>
              <w:t>15</w:t>
            </w:r>
          </w:p>
        </w:tc>
        <w:tc>
          <w:tcPr>
            <w:tcW w:w="1276" w:type="dxa"/>
            <w:shd w:val="clear" w:color="auto" w:fill="auto"/>
            <w:vAlign w:val="center"/>
          </w:tcPr>
          <w:p w14:paraId="2CFBFCB2" w14:textId="77777777" w:rsidR="008221BC" w:rsidRPr="008221BC" w:rsidRDefault="008221BC" w:rsidP="008221BC">
            <w:pPr>
              <w:tabs>
                <w:tab w:val="left" w:pos="426"/>
              </w:tabs>
              <w:spacing w:after="0" w:line="240" w:lineRule="auto"/>
              <w:jc w:val="center"/>
              <w:rPr>
                <w:rFonts w:cs="Arial"/>
                <w:sz w:val="18"/>
                <w:szCs w:val="18"/>
              </w:rPr>
            </w:pPr>
            <w:r w:rsidRPr="008221BC">
              <w:rPr>
                <w:rFonts w:cs="Arial"/>
                <w:sz w:val="18"/>
                <w:szCs w:val="18"/>
              </w:rPr>
              <w:t>15</w:t>
            </w:r>
          </w:p>
        </w:tc>
        <w:tc>
          <w:tcPr>
            <w:tcW w:w="4253" w:type="dxa"/>
            <w:shd w:val="clear" w:color="auto" w:fill="auto"/>
            <w:vAlign w:val="center"/>
          </w:tcPr>
          <w:p w14:paraId="5A19F521" w14:textId="77777777" w:rsidR="008221BC" w:rsidRPr="008221BC" w:rsidRDefault="008221BC" w:rsidP="008221BC">
            <w:pPr>
              <w:spacing w:after="0" w:line="240" w:lineRule="auto"/>
              <w:jc w:val="both"/>
              <w:rPr>
                <w:rFonts w:cs="Arial"/>
                <w:sz w:val="18"/>
                <w:szCs w:val="18"/>
              </w:rPr>
            </w:pPr>
            <w:r w:rsidRPr="008221BC">
              <w:rPr>
                <w:rFonts w:cs="Arial"/>
                <w:sz w:val="18"/>
                <w:szCs w:val="18"/>
                <w:lang w:eastAsia="es-ES"/>
              </w:rPr>
              <w:t xml:space="preserve">En la vigencia 2016 se viene implementando la estrategia de prevención de embarazo en la adolescencia en los departamentos de: </w:t>
            </w:r>
            <w:r w:rsidRPr="008221BC">
              <w:rPr>
                <w:rFonts w:cs="Arial"/>
                <w:sz w:val="18"/>
                <w:szCs w:val="18"/>
              </w:rPr>
              <w:t>Cauca, Vaupés, Vichada, Santander, Boyacá, Guaviare, Caquetá, Casanare, Arauca, Antioquia, Valle del cauca, Guajira, Bogotá  D.C, Norte de Santander y  Nariño</w:t>
            </w:r>
          </w:p>
        </w:tc>
      </w:tr>
      <w:tr w:rsidR="008221BC" w:rsidRPr="008221BC" w14:paraId="18A66A4C" w14:textId="77777777" w:rsidTr="005D43A4">
        <w:trPr>
          <w:jc w:val="center"/>
        </w:trPr>
        <w:tc>
          <w:tcPr>
            <w:tcW w:w="2122" w:type="dxa"/>
            <w:shd w:val="clear" w:color="auto" w:fill="auto"/>
            <w:vAlign w:val="center"/>
          </w:tcPr>
          <w:p w14:paraId="4B632C05" w14:textId="77777777" w:rsidR="008221BC" w:rsidRPr="008221BC" w:rsidRDefault="008221BC" w:rsidP="008221BC">
            <w:pPr>
              <w:spacing w:after="0" w:line="240" w:lineRule="auto"/>
              <w:jc w:val="both"/>
              <w:rPr>
                <w:rFonts w:cs="Arial"/>
                <w:sz w:val="18"/>
                <w:szCs w:val="18"/>
              </w:rPr>
            </w:pPr>
            <w:r w:rsidRPr="008221BC">
              <w:rPr>
                <w:rFonts w:cs="Arial"/>
                <w:sz w:val="18"/>
                <w:szCs w:val="18"/>
              </w:rPr>
              <w:t>PA -14 Número de Municipios priorizados con la implementación de la estrategia de prevención de embarazo en la adolescencia</w:t>
            </w:r>
          </w:p>
        </w:tc>
        <w:tc>
          <w:tcPr>
            <w:tcW w:w="1417" w:type="dxa"/>
            <w:shd w:val="clear" w:color="auto" w:fill="auto"/>
            <w:vAlign w:val="center"/>
          </w:tcPr>
          <w:p w14:paraId="369C90A3" w14:textId="77777777" w:rsidR="008221BC" w:rsidRPr="008221BC" w:rsidRDefault="008221BC" w:rsidP="008221BC">
            <w:pPr>
              <w:tabs>
                <w:tab w:val="left" w:pos="426"/>
              </w:tabs>
              <w:spacing w:after="0" w:line="240" w:lineRule="auto"/>
              <w:jc w:val="center"/>
              <w:rPr>
                <w:rFonts w:cs="Arial"/>
                <w:sz w:val="18"/>
                <w:szCs w:val="18"/>
              </w:rPr>
            </w:pPr>
            <w:r w:rsidRPr="008221BC">
              <w:rPr>
                <w:rFonts w:cs="Arial"/>
                <w:sz w:val="18"/>
                <w:szCs w:val="18"/>
              </w:rPr>
              <w:t>190</w:t>
            </w:r>
          </w:p>
        </w:tc>
        <w:tc>
          <w:tcPr>
            <w:tcW w:w="1276" w:type="dxa"/>
            <w:shd w:val="clear" w:color="auto" w:fill="auto"/>
            <w:vAlign w:val="center"/>
          </w:tcPr>
          <w:p w14:paraId="2F65885F" w14:textId="77777777" w:rsidR="008221BC" w:rsidRPr="008221BC" w:rsidRDefault="008221BC" w:rsidP="008221BC">
            <w:pPr>
              <w:tabs>
                <w:tab w:val="left" w:pos="426"/>
              </w:tabs>
              <w:spacing w:after="0" w:line="240" w:lineRule="auto"/>
              <w:jc w:val="center"/>
              <w:rPr>
                <w:rFonts w:cs="Arial"/>
                <w:sz w:val="18"/>
                <w:szCs w:val="18"/>
              </w:rPr>
            </w:pPr>
            <w:r w:rsidRPr="008221BC">
              <w:rPr>
                <w:rFonts w:cs="Arial"/>
                <w:sz w:val="18"/>
                <w:szCs w:val="18"/>
              </w:rPr>
              <w:t>190</w:t>
            </w:r>
          </w:p>
        </w:tc>
        <w:tc>
          <w:tcPr>
            <w:tcW w:w="4253" w:type="dxa"/>
            <w:shd w:val="clear" w:color="auto" w:fill="auto"/>
            <w:vAlign w:val="center"/>
          </w:tcPr>
          <w:p w14:paraId="652D5F1B" w14:textId="77777777" w:rsidR="008221BC" w:rsidRPr="008221BC" w:rsidRDefault="008221BC" w:rsidP="008221BC">
            <w:pPr>
              <w:spacing w:after="0" w:line="240" w:lineRule="auto"/>
              <w:jc w:val="both"/>
              <w:rPr>
                <w:rFonts w:cs="Arial"/>
                <w:sz w:val="18"/>
                <w:szCs w:val="18"/>
              </w:rPr>
            </w:pPr>
            <w:r w:rsidRPr="008221BC">
              <w:rPr>
                <w:rFonts w:cs="Arial"/>
                <w:sz w:val="18"/>
                <w:szCs w:val="18"/>
                <w:lang w:eastAsia="es-ES"/>
              </w:rPr>
              <w:t>10 Alianzas estratégicas y 33 gestores de prevención de embarazo  permitieron implementar la estrategia con el fortalecimiento de las mesas intersectoriales municipales.</w:t>
            </w:r>
          </w:p>
        </w:tc>
      </w:tr>
      <w:tr w:rsidR="008221BC" w:rsidRPr="008221BC" w14:paraId="63E27EA0" w14:textId="77777777" w:rsidTr="005D43A4">
        <w:trPr>
          <w:jc w:val="center"/>
        </w:trPr>
        <w:tc>
          <w:tcPr>
            <w:tcW w:w="2122" w:type="dxa"/>
            <w:shd w:val="clear" w:color="auto" w:fill="auto"/>
            <w:vAlign w:val="center"/>
          </w:tcPr>
          <w:p w14:paraId="4348B722" w14:textId="67D556ED" w:rsidR="008221BC" w:rsidRPr="008221BC" w:rsidRDefault="00EC6944" w:rsidP="008221BC">
            <w:pPr>
              <w:spacing w:after="0" w:line="240" w:lineRule="auto"/>
              <w:jc w:val="both"/>
              <w:rPr>
                <w:rFonts w:cs="Arial"/>
                <w:sz w:val="18"/>
                <w:szCs w:val="18"/>
              </w:rPr>
            </w:pPr>
            <w:r>
              <w:rPr>
                <w:rFonts w:cs="Arial"/>
                <w:sz w:val="18"/>
                <w:szCs w:val="18"/>
              </w:rPr>
              <w:t>PA-15 Número de  ag</w:t>
            </w:r>
            <w:r w:rsidR="008221BC" w:rsidRPr="008221BC">
              <w:rPr>
                <w:rFonts w:cs="Arial"/>
                <w:sz w:val="18"/>
                <w:szCs w:val="18"/>
              </w:rPr>
              <w:t>entes educativos, institucionales y comunitarios de Programas del ICBF formados en derechos sexuales y reproductivos y prevención del embarazo en la adolescencia.</w:t>
            </w:r>
          </w:p>
        </w:tc>
        <w:tc>
          <w:tcPr>
            <w:tcW w:w="1417" w:type="dxa"/>
            <w:shd w:val="clear" w:color="auto" w:fill="auto"/>
            <w:vAlign w:val="center"/>
          </w:tcPr>
          <w:p w14:paraId="57A65ECE" w14:textId="77777777" w:rsidR="008221BC" w:rsidRPr="008221BC" w:rsidRDefault="008221BC" w:rsidP="008221BC">
            <w:pPr>
              <w:tabs>
                <w:tab w:val="left" w:pos="426"/>
              </w:tabs>
              <w:spacing w:after="0" w:line="240" w:lineRule="auto"/>
              <w:jc w:val="center"/>
              <w:rPr>
                <w:rFonts w:cs="Arial"/>
                <w:sz w:val="18"/>
                <w:szCs w:val="18"/>
              </w:rPr>
            </w:pPr>
            <w:r w:rsidRPr="008221BC">
              <w:rPr>
                <w:rFonts w:cs="Arial"/>
                <w:sz w:val="18"/>
                <w:szCs w:val="18"/>
              </w:rPr>
              <w:t>5800</w:t>
            </w:r>
          </w:p>
        </w:tc>
        <w:tc>
          <w:tcPr>
            <w:tcW w:w="1276" w:type="dxa"/>
            <w:shd w:val="clear" w:color="auto" w:fill="auto"/>
            <w:vAlign w:val="center"/>
          </w:tcPr>
          <w:p w14:paraId="248FDB4E" w14:textId="77777777" w:rsidR="008221BC" w:rsidRPr="008221BC" w:rsidRDefault="008221BC" w:rsidP="008221BC">
            <w:pPr>
              <w:tabs>
                <w:tab w:val="left" w:pos="426"/>
              </w:tabs>
              <w:spacing w:after="0" w:line="240" w:lineRule="auto"/>
              <w:jc w:val="center"/>
              <w:rPr>
                <w:rFonts w:cs="Arial"/>
                <w:sz w:val="18"/>
                <w:szCs w:val="18"/>
              </w:rPr>
            </w:pPr>
            <w:r w:rsidRPr="008221BC">
              <w:rPr>
                <w:rFonts w:cs="Arial"/>
                <w:sz w:val="18"/>
                <w:szCs w:val="18"/>
              </w:rPr>
              <w:t>7499</w:t>
            </w:r>
          </w:p>
        </w:tc>
        <w:tc>
          <w:tcPr>
            <w:tcW w:w="4253" w:type="dxa"/>
            <w:shd w:val="clear" w:color="auto" w:fill="auto"/>
            <w:vAlign w:val="center"/>
          </w:tcPr>
          <w:p w14:paraId="3DDD0A57" w14:textId="346C032A" w:rsidR="008221BC" w:rsidRPr="008221BC" w:rsidRDefault="008221BC" w:rsidP="008221BC">
            <w:pPr>
              <w:spacing w:after="0" w:line="240" w:lineRule="auto"/>
              <w:jc w:val="both"/>
              <w:rPr>
                <w:rFonts w:cs="Arial"/>
                <w:sz w:val="18"/>
                <w:szCs w:val="18"/>
                <w:lang w:eastAsia="es-ES"/>
              </w:rPr>
            </w:pPr>
            <w:r w:rsidRPr="008221BC">
              <w:rPr>
                <w:rFonts w:cs="Arial"/>
                <w:sz w:val="18"/>
                <w:szCs w:val="18"/>
                <w:lang w:eastAsia="es-ES"/>
              </w:rPr>
              <w:t>A la fecha se han fo</w:t>
            </w:r>
            <w:r w:rsidR="00EC6944">
              <w:rPr>
                <w:rFonts w:cs="Arial"/>
                <w:sz w:val="18"/>
                <w:szCs w:val="18"/>
                <w:lang w:eastAsia="es-ES"/>
              </w:rPr>
              <w:t>rmado 7499 agentes educativos i</w:t>
            </w:r>
            <w:r w:rsidRPr="008221BC">
              <w:rPr>
                <w:rFonts w:cs="Arial"/>
                <w:sz w:val="18"/>
                <w:szCs w:val="18"/>
                <w:lang w:eastAsia="es-ES"/>
              </w:rPr>
              <w:t>nstitucionales y comunitarios  en derechos sexuales y reproductivos a través de los Gestores Territoriales para la prevención del embarazo en la adolescencia,  de las alianzas suscritas por la Dirección De Niñez Y  Adolescencia con Profamilia, Proinapsa de la UIS, ONG La Red, Asomujer y Deporte y por medio del Sena y del curso de la Universidad de los ANDES en COURSERA,</w:t>
            </w:r>
          </w:p>
        </w:tc>
      </w:tr>
    </w:tbl>
    <w:p w14:paraId="0320A3DC" w14:textId="77777777" w:rsidR="008221BC" w:rsidRPr="008221BC" w:rsidRDefault="008221BC" w:rsidP="008221BC">
      <w:pPr>
        <w:spacing w:after="0" w:line="240" w:lineRule="auto"/>
        <w:jc w:val="both"/>
        <w:rPr>
          <w:rFonts w:cs="Arial"/>
          <w:sz w:val="16"/>
          <w:szCs w:val="16"/>
          <w:lang w:eastAsia="es-ES"/>
        </w:rPr>
      </w:pPr>
      <w:r w:rsidRPr="008221BC">
        <w:rPr>
          <w:rFonts w:cs="Arial"/>
          <w:b/>
          <w:sz w:val="16"/>
          <w:szCs w:val="16"/>
          <w:lang w:eastAsia="es-ES"/>
        </w:rPr>
        <w:t xml:space="preserve">   Fuente:</w:t>
      </w:r>
      <w:r w:rsidRPr="008221BC">
        <w:rPr>
          <w:rFonts w:cs="Arial"/>
          <w:sz w:val="16"/>
          <w:szCs w:val="16"/>
          <w:lang w:eastAsia="es-ES"/>
        </w:rPr>
        <w:t xml:space="preserve"> Reporte SIMEI- Indicadores a 31 de diciembre de 2016- Dirección de Planeación.</w:t>
      </w:r>
    </w:p>
    <w:p w14:paraId="163AD956" w14:textId="77777777" w:rsidR="005D43A4" w:rsidRDefault="005D43A4" w:rsidP="008221BC">
      <w:pPr>
        <w:ind w:left="708"/>
        <w:rPr>
          <w:b/>
          <w:bCs/>
          <w:lang w:val="es-ES_tradnl"/>
        </w:rPr>
      </w:pPr>
    </w:p>
    <w:p w14:paraId="6AB06460" w14:textId="77777777" w:rsidR="008221BC" w:rsidRPr="008221BC" w:rsidRDefault="008221BC" w:rsidP="008221BC">
      <w:pPr>
        <w:ind w:left="708"/>
        <w:rPr>
          <w:b/>
          <w:bCs/>
          <w:lang w:val="es-ES_tradnl"/>
        </w:rPr>
      </w:pPr>
      <w:r w:rsidRPr="008221BC">
        <w:rPr>
          <w:b/>
          <w:bCs/>
          <w:lang w:val="es-ES_tradnl"/>
        </w:rPr>
        <w:t>Creación de la Subdirección de Prevención de Embarazo en la Adolescencia</w:t>
      </w:r>
    </w:p>
    <w:p w14:paraId="0C07A732" w14:textId="77777777" w:rsidR="008221BC" w:rsidRPr="008221BC" w:rsidRDefault="008221BC" w:rsidP="008221BC">
      <w:pPr>
        <w:spacing w:after="0" w:line="240" w:lineRule="auto"/>
        <w:jc w:val="both"/>
        <w:rPr>
          <w:rFonts w:cs="Arial"/>
          <w:lang w:eastAsia="es-ES"/>
        </w:rPr>
      </w:pPr>
      <w:r w:rsidRPr="008221BC">
        <w:rPr>
          <w:rFonts w:cs="Arial"/>
          <w:lang w:eastAsia="es-ES"/>
        </w:rPr>
        <w:t xml:space="preserve">En un trabajo articulado con las Direcciones de Planeación y Gestión Humana, el ICBF elaboró los estudios técnicos para la creación de la Subdirección de Prevención de Embarazo en la Adolescencia, para su trámite en el marco de la modificación del Decreto 0987 de 2012, que define la estructura y funciones del ICBF. Esta propuesta de creación y modificación fue radicada </w:t>
      </w:r>
      <w:r w:rsidRPr="008221BC">
        <w:rPr>
          <w:rFonts w:cs="Arial"/>
          <w:lang w:eastAsia="es-ES"/>
        </w:rPr>
        <w:lastRenderedPageBreak/>
        <w:t xml:space="preserve">ante el Departamento de Prosperidad Social (DPS), quien debe dar su visto bueno como entidad cabeza de sector para continuar con el trámite ante Función Pública. </w:t>
      </w:r>
    </w:p>
    <w:p w14:paraId="1CA5E75B" w14:textId="77777777" w:rsidR="008221BC" w:rsidRPr="008221BC" w:rsidRDefault="008221BC" w:rsidP="008221BC">
      <w:pPr>
        <w:ind w:left="708"/>
        <w:rPr>
          <w:b/>
          <w:bCs/>
          <w:lang w:val="es-ES_tradnl"/>
        </w:rPr>
      </w:pPr>
    </w:p>
    <w:p w14:paraId="23A95EC2" w14:textId="77777777" w:rsidR="008221BC" w:rsidRPr="008221BC" w:rsidRDefault="008221BC" w:rsidP="008221BC">
      <w:pPr>
        <w:ind w:left="708"/>
        <w:rPr>
          <w:b/>
          <w:bCs/>
          <w:lang w:val="es-ES_tradnl"/>
        </w:rPr>
      </w:pPr>
      <w:r w:rsidRPr="008221BC">
        <w:rPr>
          <w:b/>
          <w:bCs/>
          <w:lang w:val="es-ES_tradnl"/>
        </w:rPr>
        <w:t>Avances en la construcción del documento técnico de la estrategia de Prevención de Embarazo en la Adolescencia</w:t>
      </w:r>
    </w:p>
    <w:p w14:paraId="33A50401" w14:textId="77777777" w:rsidR="008221BC" w:rsidRPr="008221BC" w:rsidRDefault="008221BC" w:rsidP="008221BC">
      <w:pPr>
        <w:spacing w:after="0" w:line="240" w:lineRule="auto"/>
        <w:jc w:val="both"/>
        <w:rPr>
          <w:rFonts w:cs="Arial"/>
          <w:lang w:eastAsia="es-ES"/>
        </w:rPr>
      </w:pPr>
      <w:r w:rsidRPr="008221BC">
        <w:rPr>
          <w:rFonts w:cs="Arial"/>
          <w:lang w:val="es-CO" w:eastAsia="es-ES"/>
        </w:rPr>
        <w:t>Durante el</w:t>
      </w:r>
      <w:r w:rsidRPr="008221BC">
        <w:rPr>
          <w:rFonts w:cs="Arial"/>
          <w:lang w:eastAsia="es-ES"/>
        </w:rPr>
        <w:t xml:space="preserve"> primer semestre de 2016 se finalizó el documento técnico que establece La Estrategia de Atención Integral para Niñas, Niños y Adolescentes con énfasis en la Prevención del Embarazo en la Adolescencia (2015 – 2025). Este compromiso nacional liderado por la Dirección de Niñez y Adolescencia del ICBF y el Ministerio de Salud y Protección Social, se presenta en dos partes, la primera, plantea las bases de la Estrategia, la segunda comprende la estructura de la Estrategia Nacional en su fundamentación técnica y su propósito orientado a promover el desarrollo integral de las niñas niños y adolescentes, identificando siete realizaciones, seis componentes de carácter intersectorial, y cuatro líneas de acción, finalizando con un apartado de orientaciones generales para la operación. </w:t>
      </w:r>
    </w:p>
    <w:p w14:paraId="5C9777CC" w14:textId="77777777" w:rsidR="008221BC" w:rsidRPr="008221BC" w:rsidRDefault="008221BC" w:rsidP="008221BC">
      <w:pPr>
        <w:ind w:left="708"/>
        <w:rPr>
          <w:rFonts w:eastAsia="Times New Roman"/>
          <w:b/>
          <w:lang w:eastAsia="es-ES"/>
        </w:rPr>
      </w:pPr>
    </w:p>
    <w:p w14:paraId="39DBBA5B" w14:textId="77777777" w:rsidR="008221BC" w:rsidRPr="008221BC" w:rsidRDefault="008221BC" w:rsidP="000530B3">
      <w:pPr>
        <w:rPr>
          <w:rFonts w:eastAsia="Times New Roman"/>
          <w:b/>
          <w:lang w:eastAsia="es-ES"/>
        </w:rPr>
      </w:pPr>
      <w:r w:rsidRPr="008221BC">
        <w:rPr>
          <w:rFonts w:eastAsia="Times New Roman"/>
          <w:b/>
          <w:lang w:eastAsia="es-ES"/>
        </w:rPr>
        <w:t>Estrategia de Acciones Masivas de Alto Impacto Social –AMAS–</w:t>
      </w:r>
    </w:p>
    <w:p w14:paraId="3D890874" w14:textId="77777777" w:rsidR="008221BC" w:rsidRPr="008221BC" w:rsidRDefault="008221BC" w:rsidP="000530B3">
      <w:pPr>
        <w:rPr>
          <w:b/>
        </w:rPr>
      </w:pPr>
      <w:r w:rsidRPr="008221BC">
        <w:rPr>
          <w:b/>
        </w:rPr>
        <w:t>Descripción de la Estrategia de Acciones Masivas de Alto Impacto Social –AMAS–</w:t>
      </w:r>
    </w:p>
    <w:p w14:paraId="4D162A59" w14:textId="77777777" w:rsidR="008221BC" w:rsidRPr="008221BC" w:rsidRDefault="008221BC" w:rsidP="008221BC">
      <w:pPr>
        <w:spacing w:after="0" w:line="240" w:lineRule="auto"/>
        <w:jc w:val="both"/>
        <w:rPr>
          <w:rFonts w:cs="Arial"/>
          <w:lang w:eastAsia="es-ES"/>
        </w:rPr>
      </w:pPr>
      <w:r w:rsidRPr="008221BC">
        <w:rPr>
          <w:rFonts w:cs="Arial"/>
          <w:lang w:eastAsia="es-ES"/>
        </w:rPr>
        <w:t xml:space="preserve">En el marco de las funciones de la Dirección de Niñez y Adolescencia nace la estrategia Acciones Masivas de Alto Impacto Social –AMAS–, que tiene por objeto generar acercamientos a niños, niñas y adolescentes de poblaciones vulnerables, a través de un tipo de oferta flexible, novedosa y atractiva, que recurre a disciplinas artísticas, deportivas, productivas, culturales y/o comunicativas, como medio para trabajar prevención de modo inspirador, asertivo y transformador. </w:t>
      </w:r>
    </w:p>
    <w:p w14:paraId="66637ADC" w14:textId="77777777" w:rsidR="008221BC" w:rsidRPr="008221BC" w:rsidRDefault="008221BC" w:rsidP="008221BC">
      <w:pPr>
        <w:spacing w:after="0" w:line="240" w:lineRule="auto"/>
        <w:jc w:val="both"/>
        <w:rPr>
          <w:rFonts w:cs="Arial"/>
          <w:lang w:eastAsia="es-ES"/>
        </w:rPr>
      </w:pPr>
    </w:p>
    <w:p w14:paraId="116D44A8" w14:textId="77777777" w:rsidR="008221BC" w:rsidRPr="008221BC" w:rsidRDefault="008221BC" w:rsidP="008221BC">
      <w:pPr>
        <w:spacing w:after="0" w:line="240" w:lineRule="auto"/>
        <w:jc w:val="both"/>
        <w:rPr>
          <w:rFonts w:cs="Arial"/>
          <w:lang w:eastAsia="es-ES"/>
        </w:rPr>
      </w:pPr>
      <w:r w:rsidRPr="008221BC">
        <w:rPr>
          <w:rFonts w:cs="Arial"/>
          <w:lang w:eastAsia="es-ES"/>
        </w:rPr>
        <w:t>La estrategia, que busca prevenir vulneraciones a través de acciones de promoción y visibilización de derechos, está concebida para narrar victorias anticipadas de alto impacto a favor de la niñez y adolescencia, contribuyendo a la protección integral y fomentando en cada niño, niña y adolescente la construcción de proyectos de vida lejos de las dinámicas que los exponen a riesgos</w:t>
      </w:r>
      <w:r w:rsidRPr="008221BC">
        <w:rPr>
          <w:rFonts w:cs="Arial"/>
          <w:vertAlign w:val="superscript"/>
          <w:lang w:eastAsia="es-ES"/>
        </w:rPr>
        <w:footnoteReference w:id="7"/>
      </w:r>
      <w:r w:rsidRPr="008221BC">
        <w:rPr>
          <w:rFonts w:cs="Arial"/>
          <w:lang w:eastAsia="es-ES"/>
        </w:rPr>
        <w:t xml:space="preserve">. Así, la Estrategia AMAS está diseñada para favorecer intervenciones directas y hechas “a la medida” de los territorios, con acciones estratégicas en zonas críticas respecto de la garantía de derechos de niños, niñas y adolescentes. </w:t>
      </w:r>
    </w:p>
    <w:p w14:paraId="27EFA8BD" w14:textId="77777777" w:rsidR="008221BC" w:rsidRPr="008221BC" w:rsidRDefault="008221BC" w:rsidP="008221BC">
      <w:pPr>
        <w:spacing w:after="0" w:line="240" w:lineRule="auto"/>
        <w:rPr>
          <w:rFonts w:cs="Arial"/>
          <w:lang w:eastAsia="es-ES"/>
        </w:rPr>
      </w:pPr>
    </w:p>
    <w:p w14:paraId="30292DFB" w14:textId="77777777" w:rsidR="008221BC" w:rsidRPr="008221BC" w:rsidRDefault="008221BC" w:rsidP="008221BC">
      <w:pPr>
        <w:spacing w:after="0" w:line="240" w:lineRule="auto"/>
        <w:jc w:val="both"/>
        <w:rPr>
          <w:rFonts w:cs="Arial"/>
        </w:rPr>
      </w:pPr>
      <w:r w:rsidRPr="008221BC">
        <w:rPr>
          <w:rFonts w:cs="Arial"/>
        </w:rPr>
        <w:t xml:space="preserve">Al concebirse las AMAS en la dimensión masiva, se previó a través de éstas dar voz directa a los niños, niñas y adolescentes en lo relacionado con la prevención de vulneraciones de derechos, provenientes o multiplicadas por la presencia de actividades del contexto que los amenazan. Así </w:t>
      </w:r>
      <w:r w:rsidRPr="008221BC">
        <w:rPr>
          <w:rFonts w:cs="Arial"/>
        </w:rPr>
        <w:lastRenderedPageBreak/>
        <w:t>también, se busca interconectar a los niños, niñas y adolescentes, por los resultados de divulgación pedagógica, a través de una red nacional virtual de participación que permitirá generar comunicación directa entre ellas y ellos y potenciar el mensaje preventivo desde la comunicación entre pares –que es la forma de comunicación más asertiva al trabajar con niñas, niños y adolescentes entre los 6 y los 17 años.</w:t>
      </w:r>
    </w:p>
    <w:p w14:paraId="1AE4EBF4" w14:textId="77777777" w:rsidR="000530B3" w:rsidRDefault="000530B3" w:rsidP="000530B3">
      <w:pPr>
        <w:rPr>
          <w:b/>
        </w:rPr>
      </w:pPr>
    </w:p>
    <w:p w14:paraId="36D5CF6D" w14:textId="77777777" w:rsidR="008221BC" w:rsidRPr="008221BC" w:rsidRDefault="008221BC" w:rsidP="000530B3">
      <w:pPr>
        <w:rPr>
          <w:b/>
        </w:rPr>
      </w:pPr>
      <w:r w:rsidRPr="008221BC">
        <w:rPr>
          <w:b/>
        </w:rPr>
        <w:t>Presupuesto de la Estrategia de Acciones Masivas de Alto Impacto Social –AMAS</w:t>
      </w:r>
    </w:p>
    <w:p w14:paraId="438348E3" w14:textId="25094844" w:rsidR="008221BC" w:rsidRPr="008221BC" w:rsidRDefault="008221BC" w:rsidP="008221BC">
      <w:pPr>
        <w:spacing w:after="0" w:line="240" w:lineRule="auto"/>
        <w:jc w:val="both"/>
        <w:rPr>
          <w:rFonts w:cs="Arial"/>
          <w:bCs/>
          <w:lang w:val="es-ES_tradnl" w:eastAsia="es-ES"/>
        </w:rPr>
      </w:pPr>
      <w:r w:rsidRPr="008221BC">
        <w:rPr>
          <w:rFonts w:cs="Arial"/>
          <w:bCs/>
          <w:lang w:val="es-ES_tradnl" w:eastAsia="es-ES"/>
        </w:rPr>
        <w:t xml:space="preserve">En la siguiente tabla se presentan los recursos programados y apropiados y la atención de la estrategia con corte a 31 de </w:t>
      </w:r>
      <w:r w:rsidR="00EC6944" w:rsidRPr="008221BC">
        <w:rPr>
          <w:rFonts w:cs="Arial"/>
          <w:bCs/>
          <w:lang w:val="es-ES_tradnl" w:eastAsia="es-ES"/>
        </w:rPr>
        <w:t>diciembre</w:t>
      </w:r>
      <w:r w:rsidRPr="008221BC">
        <w:rPr>
          <w:rFonts w:cs="Arial"/>
          <w:bCs/>
          <w:lang w:val="es-ES_tradnl" w:eastAsia="es-ES"/>
        </w:rPr>
        <w:t>:</w:t>
      </w:r>
    </w:p>
    <w:p w14:paraId="1E900076" w14:textId="77777777" w:rsidR="008221BC" w:rsidRPr="008221BC" w:rsidRDefault="008221BC" w:rsidP="008221BC">
      <w:pPr>
        <w:spacing w:after="0" w:line="240" w:lineRule="auto"/>
        <w:jc w:val="both"/>
        <w:rPr>
          <w:rFonts w:cs="Arial"/>
          <w:i/>
          <w:u w:val="single"/>
          <w:lang w:eastAsia="es-ES"/>
        </w:rPr>
      </w:pPr>
    </w:p>
    <w:p w14:paraId="156E7A19" w14:textId="77777777" w:rsidR="008221BC" w:rsidRPr="008221BC" w:rsidRDefault="008221BC" w:rsidP="008221BC">
      <w:pPr>
        <w:spacing w:after="0" w:line="240" w:lineRule="auto"/>
        <w:jc w:val="both"/>
        <w:rPr>
          <w:rFonts w:cs="Arial"/>
          <w:i/>
          <w:u w:val="single"/>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676"/>
        <w:gridCol w:w="1342"/>
        <w:gridCol w:w="1936"/>
        <w:gridCol w:w="1937"/>
        <w:gridCol w:w="1937"/>
      </w:tblGrid>
      <w:tr w:rsidR="008221BC" w:rsidRPr="008221BC" w14:paraId="13EC13E1" w14:textId="77777777" w:rsidTr="005D43A4">
        <w:trPr>
          <w:jc w:val="center"/>
        </w:trPr>
        <w:tc>
          <w:tcPr>
            <w:tcW w:w="1676" w:type="dxa"/>
            <w:shd w:val="clear" w:color="auto" w:fill="76923C" w:themeFill="accent3" w:themeFillShade="BF"/>
            <w:vAlign w:val="center"/>
          </w:tcPr>
          <w:p w14:paraId="4A4ED2A5"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Estrategia</w:t>
            </w:r>
          </w:p>
        </w:tc>
        <w:tc>
          <w:tcPr>
            <w:tcW w:w="1342" w:type="dxa"/>
            <w:shd w:val="clear" w:color="auto" w:fill="76923C" w:themeFill="accent3" w:themeFillShade="BF"/>
          </w:tcPr>
          <w:p w14:paraId="4CF3DB4F"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Cupos Atendidos</w:t>
            </w:r>
          </w:p>
        </w:tc>
        <w:tc>
          <w:tcPr>
            <w:tcW w:w="1936" w:type="dxa"/>
            <w:shd w:val="clear" w:color="auto" w:fill="76923C" w:themeFill="accent3" w:themeFillShade="BF"/>
            <w:vAlign w:val="center"/>
          </w:tcPr>
          <w:p w14:paraId="42313799"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Apropiación Inicial</w:t>
            </w:r>
          </w:p>
        </w:tc>
        <w:tc>
          <w:tcPr>
            <w:tcW w:w="1937" w:type="dxa"/>
            <w:shd w:val="clear" w:color="auto" w:fill="76923C" w:themeFill="accent3" w:themeFillShade="BF"/>
            <w:vAlign w:val="center"/>
          </w:tcPr>
          <w:p w14:paraId="752EB083"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Apropiación Vigente</w:t>
            </w:r>
          </w:p>
        </w:tc>
        <w:tc>
          <w:tcPr>
            <w:tcW w:w="1937" w:type="dxa"/>
            <w:shd w:val="clear" w:color="auto" w:fill="76923C" w:themeFill="accent3" w:themeFillShade="BF"/>
            <w:vAlign w:val="center"/>
          </w:tcPr>
          <w:p w14:paraId="1B3679D1"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Comprometido</w:t>
            </w:r>
          </w:p>
        </w:tc>
      </w:tr>
      <w:tr w:rsidR="008221BC" w:rsidRPr="008221BC" w14:paraId="7C6460D1" w14:textId="77777777" w:rsidTr="005D43A4">
        <w:trPr>
          <w:jc w:val="center"/>
        </w:trPr>
        <w:tc>
          <w:tcPr>
            <w:tcW w:w="1676" w:type="dxa"/>
            <w:vAlign w:val="center"/>
          </w:tcPr>
          <w:p w14:paraId="62C3671E"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Acciones Masivas de Alto Impacto Social –AMAS–</w:t>
            </w:r>
          </w:p>
        </w:tc>
        <w:tc>
          <w:tcPr>
            <w:tcW w:w="1342" w:type="dxa"/>
            <w:vAlign w:val="center"/>
          </w:tcPr>
          <w:p w14:paraId="7D57D591"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20.000</w:t>
            </w:r>
          </w:p>
        </w:tc>
        <w:tc>
          <w:tcPr>
            <w:tcW w:w="1936" w:type="dxa"/>
            <w:vAlign w:val="center"/>
          </w:tcPr>
          <w:p w14:paraId="2DA91C8E"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$10.000.</w:t>
            </w:r>
          </w:p>
        </w:tc>
        <w:tc>
          <w:tcPr>
            <w:tcW w:w="1937" w:type="dxa"/>
            <w:vAlign w:val="center"/>
          </w:tcPr>
          <w:p w14:paraId="4BB9373F"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$17.131</w:t>
            </w:r>
          </w:p>
        </w:tc>
        <w:tc>
          <w:tcPr>
            <w:tcW w:w="1937" w:type="dxa"/>
            <w:vAlign w:val="center"/>
          </w:tcPr>
          <w:p w14:paraId="1B89468D"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$17.131</w:t>
            </w:r>
          </w:p>
        </w:tc>
      </w:tr>
    </w:tbl>
    <w:p w14:paraId="31E32AB6" w14:textId="77777777" w:rsidR="008221BC" w:rsidRPr="008221BC" w:rsidRDefault="008221BC" w:rsidP="008221BC">
      <w:pPr>
        <w:spacing w:after="0" w:line="240" w:lineRule="auto"/>
        <w:ind w:left="270"/>
        <w:jc w:val="both"/>
        <w:rPr>
          <w:rFonts w:cs="Arial"/>
          <w:sz w:val="16"/>
          <w:szCs w:val="16"/>
          <w:lang w:eastAsia="es-ES"/>
        </w:rPr>
      </w:pPr>
      <w:r w:rsidRPr="008221BC">
        <w:rPr>
          <w:rFonts w:cs="Arial"/>
          <w:b/>
          <w:sz w:val="16"/>
          <w:szCs w:val="16"/>
          <w:lang w:eastAsia="es-ES"/>
        </w:rPr>
        <w:t>Fuente:</w:t>
      </w:r>
      <w:r w:rsidRPr="008221BC">
        <w:rPr>
          <w:rFonts w:cs="Arial"/>
          <w:sz w:val="16"/>
          <w:szCs w:val="16"/>
          <w:lang w:eastAsia="es-ES"/>
        </w:rPr>
        <w:t xml:space="preserve"> SIIF Nación a 31 de Diciembre de 2016/ Ejecución MSYF a 31 de Diciembre de 2016- Dirección de Planeación.</w:t>
      </w:r>
    </w:p>
    <w:p w14:paraId="72EA5A76" w14:textId="77777777" w:rsidR="008221BC" w:rsidRPr="008221BC" w:rsidRDefault="008221BC" w:rsidP="008221BC">
      <w:pPr>
        <w:spacing w:after="0" w:line="240" w:lineRule="auto"/>
        <w:ind w:left="270"/>
        <w:jc w:val="both"/>
        <w:rPr>
          <w:rFonts w:cs="Arial"/>
          <w:sz w:val="16"/>
          <w:szCs w:val="16"/>
          <w:lang w:eastAsia="es-ES"/>
        </w:rPr>
      </w:pPr>
      <w:r w:rsidRPr="008221BC">
        <w:rPr>
          <w:rFonts w:cs="Arial"/>
          <w:sz w:val="16"/>
          <w:szCs w:val="16"/>
          <w:lang w:eastAsia="es-ES"/>
        </w:rPr>
        <w:t>Cifras en  millones de pesos.</w:t>
      </w:r>
    </w:p>
    <w:p w14:paraId="5B3CA3B7" w14:textId="77777777" w:rsidR="000530B3" w:rsidRDefault="000530B3" w:rsidP="000530B3">
      <w:pPr>
        <w:rPr>
          <w:rFonts w:cs="Arial"/>
          <w:sz w:val="16"/>
          <w:lang w:val="es-CO" w:eastAsia="es-ES"/>
        </w:rPr>
      </w:pPr>
    </w:p>
    <w:p w14:paraId="6576FA52" w14:textId="77777777" w:rsidR="008221BC" w:rsidRPr="008221BC" w:rsidRDefault="008221BC" w:rsidP="000530B3">
      <w:pPr>
        <w:rPr>
          <w:b/>
        </w:rPr>
      </w:pPr>
      <w:r w:rsidRPr="008221BC">
        <w:rPr>
          <w:b/>
        </w:rPr>
        <w:t>Acciones desarrolladas en el marco de la Estrategia Acciones masivas de Alto Impacto Social – AMAS y experiencias significativas</w:t>
      </w:r>
    </w:p>
    <w:p w14:paraId="206DF8DA" w14:textId="77777777" w:rsidR="008221BC" w:rsidRPr="008221BC" w:rsidRDefault="008221BC" w:rsidP="008221BC">
      <w:pPr>
        <w:spacing w:after="0" w:line="240" w:lineRule="auto"/>
        <w:jc w:val="both"/>
        <w:rPr>
          <w:rFonts w:cs="Arial"/>
          <w:lang w:eastAsia="es-ES"/>
        </w:rPr>
      </w:pPr>
      <w:r w:rsidRPr="008221BC">
        <w:rPr>
          <w:rFonts w:cs="Arial"/>
          <w:lang w:eastAsia="es-ES"/>
        </w:rPr>
        <w:t>A continuación se explican las acciones más significativas realizadas durante la vigencia:</w:t>
      </w:r>
    </w:p>
    <w:p w14:paraId="35F08D9A" w14:textId="77777777" w:rsidR="008221BC" w:rsidRPr="008221BC" w:rsidRDefault="008221BC" w:rsidP="008221BC">
      <w:pPr>
        <w:spacing w:after="0" w:line="240" w:lineRule="auto"/>
        <w:jc w:val="both"/>
        <w:rPr>
          <w:rFonts w:cs="Arial"/>
          <w:lang w:eastAsia="es-ES"/>
        </w:rPr>
      </w:pPr>
    </w:p>
    <w:p w14:paraId="68750E95"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Prevención de reclutamiento y utilización de niños niñas y adolescentes por parte de grupos armados ilegales (Proyecto Especializado de Prevención Específica).</w:t>
      </w:r>
    </w:p>
    <w:p w14:paraId="6DBD4876"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390"/>
        <w:gridCol w:w="2693"/>
        <w:gridCol w:w="1745"/>
      </w:tblGrid>
      <w:tr w:rsidR="008221BC" w:rsidRPr="000530B3" w14:paraId="0370E217" w14:textId="77777777" w:rsidTr="005D43A4">
        <w:trPr>
          <w:trHeight w:val="223"/>
          <w:tblHeader/>
          <w:jc w:val="center"/>
        </w:trPr>
        <w:tc>
          <w:tcPr>
            <w:tcW w:w="4390" w:type="dxa"/>
            <w:shd w:val="clear" w:color="auto" w:fill="76923C" w:themeFill="accent3" w:themeFillShade="BF"/>
          </w:tcPr>
          <w:p w14:paraId="1191CB02" w14:textId="77777777" w:rsidR="008221BC" w:rsidRPr="000530B3" w:rsidRDefault="008221BC" w:rsidP="008221BC">
            <w:pPr>
              <w:spacing w:after="0" w:line="240" w:lineRule="auto"/>
              <w:jc w:val="center"/>
              <w:rPr>
                <w:rFonts w:cs="Arial"/>
                <w:b/>
                <w:color w:val="FFFFFF" w:themeColor="background1"/>
                <w:sz w:val="16"/>
                <w:szCs w:val="20"/>
                <w:lang w:eastAsia="es-ES"/>
              </w:rPr>
            </w:pPr>
            <w:r w:rsidRPr="000530B3">
              <w:rPr>
                <w:rFonts w:cs="Arial"/>
                <w:b/>
                <w:color w:val="FFFFFF" w:themeColor="background1"/>
                <w:sz w:val="16"/>
                <w:szCs w:val="20"/>
                <w:lang w:eastAsia="es-ES"/>
              </w:rPr>
              <w:t>Descripción y metodología</w:t>
            </w:r>
          </w:p>
        </w:tc>
        <w:tc>
          <w:tcPr>
            <w:tcW w:w="2693" w:type="dxa"/>
            <w:shd w:val="clear" w:color="auto" w:fill="76923C" w:themeFill="accent3" w:themeFillShade="BF"/>
          </w:tcPr>
          <w:p w14:paraId="2125D42F" w14:textId="77777777" w:rsidR="008221BC" w:rsidRPr="000530B3" w:rsidRDefault="008221BC" w:rsidP="008221BC">
            <w:pPr>
              <w:spacing w:after="0" w:line="240" w:lineRule="auto"/>
              <w:jc w:val="center"/>
              <w:rPr>
                <w:rFonts w:cs="Arial"/>
                <w:b/>
                <w:color w:val="FFFFFF" w:themeColor="background1"/>
                <w:sz w:val="16"/>
                <w:szCs w:val="20"/>
                <w:lang w:eastAsia="es-ES"/>
              </w:rPr>
            </w:pPr>
            <w:r w:rsidRPr="000530B3">
              <w:rPr>
                <w:rFonts w:cs="Arial"/>
                <w:b/>
                <w:color w:val="FFFFFF" w:themeColor="background1"/>
                <w:sz w:val="16"/>
                <w:szCs w:val="20"/>
                <w:lang w:eastAsia="es-ES"/>
              </w:rPr>
              <w:t>Municipios focalizados</w:t>
            </w:r>
          </w:p>
        </w:tc>
        <w:tc>
          <w:tcPr>
            <w:tcW w:w="1745" w:type="dxa"/>
            <w:shd w:val="clear" w:color="auto" w:fill="76923C" w:themeFill="accent3" w:themeFillShade="BF"/>
          </w:tcPr>
          <w:p w14:paraId="4349DB5A" w14:textId="77777777" w:rsidR="008221BC" w:rsidRPr="000530B3" w:rsidRDefault="008221BC" w:rsidP="008221BC">
            <w:pPr>
              <w:spacing w:after="0" w:line="240" w:lineRule="auto"/>
              <w:jc w:val="center"/>
              <w:rPr>
                <w:rFonts w:cs="Arial"/>
                <w:b/>
                <w:color w:val="FFFFFF" w:themeColor="background1"/>
                <w:sz w:val="16"/>
                <w:szCs w:val="20"/>
                <w:lang w:eastAsia="es-ES"/>
              </w:rPr>
            </w:pPr>
            <w:r w:rsidRPr="000530B3">
              <w:rPr>
                <w:rFonts w:cs="Arial"/>
                <w:b/>
                <w:color w:val="FFFFFF" w:themeColor="background1"/>
                <w:sz w:val="16"/>
                <w:szCs w:val="20"/>
                <w:lang w:eastAsia="es-ES"/>
              </w:rPr>
              <w:t>Inversión ICBF</w:t>
            </w:r>
          </w:p>
        </w:tc>
      </w:tr>
      <w:tr w:rsidR="008221BC" w:rsidRPr="000530B3" w14:paraId="1256EFE2" w14:textId="77777777" w:rsidTr="005D43A4">
        <w:trPr>
          <w:jc w:val="center"/>
        </w:trPr>
        <w:tc>
          <w:tcPr>
            <w:tcW w:w="4390" w:type="dxa"/>
            <w:vAlign w:val="center"/>
          </w:tcPr>
          <w:p w14:paraId="1C9E5065" w14:textId="77777777" w:rsidR="008221BC" w:rsidRPr="000530B3" w:rsidRDefault="008221BC" w:rsidP="008221BC">
            <w:pPr>
              <w:spacing w:after="0" w:line="240" w:lineRule="auto"/>
              <w:jc w:val="both"/>
              <w:rPr>
                <w:rFonts w:cs="Arial"/>
                <w:sz w:val="16"/>
                <w:szCs w:val="20"/>
                <w:lang w:eastAsia="es-ES"/>
              </w:rPr>
            </w:pPr>
            <w:r w:rsidRPr="000530B3">
              <w:rPr>
                <w:rFonts w:cs="Arial"/>
                <w:sz w:val="16"/>
                <w:szCs w:val="20"/>
                <w:lang w:eastAsia="es-ES"/>
              </w:rPr>
              <w:t>Con la experiencia recogida en 2015 con los “</w:t>
            </w:r>
            <w:r w:rsidRPr="000530B3">
              <w:rPr>
                <w:rFonts w:cs="Arial"/>
                <w:i/>
                <w:sz w:val="16"/>
                <w:szCs w:val="20"/>
                <w:lang w:eastAsia="es-ES"/>
              </w:rPr>
              <w:t>Hiphoppers Cambiando el Mundo</w:t>
            </w:r>
            <w:r w:rsidRPr="000530B3">
              <w:rPr>
                <w:rFonts w:cs="Arial"/>
                <w:sz w:val="16"/>
                <w:szCs w:val="20"/>
                <w:lang w:eastAsia="es-ES"/>
              </w:rPr>
              <w:t>”, este año se ha desarrollado la misma acción, en calidad de “Proyecto Especializado de Prevención Específica”, con énfasis en el reclutamiento y utilización de niños, niñas y adolescentes por grupos armados ilegales.</w:t>
            </w:r>
          </w:p>
          <w:p w14:paraId="007EE379" w14:textId="77777777" w:rsidR="008221BC" w:rsidRPr="000530B3" w:rsidRDefault="008221BC" w:rsidP="008221BC">
            <w:pPr>
              <w:spacing w:after="0" w:line="240" w:lineRule="auto"/>
              <w:jc w:val="both"/>
              <w:rPr>
                <w:rFonts w:cs="Arial"/>
                <w:sz w:val="16"/>
                <w:szCs w:val="20"/>
                <w:lang w:eastAsia="es-ES"/>
              </w:rPr>
            </w:pPr>
          </w:p>
          <w:p w14:paraId="1EE955F3" w14:textId="77777777" w:rsidR="008221BC" w:rsidRPr="000530B3" w:rsidRDefault="008221BC" w:rsidP="008221BC">
            <w:pPr>
              <w:spacing w:after="0" w:line="240" w:lineRule="auto"/>
              <w:jc w:val="both"/>
              <w:rPr>
                <w:rFonts w:cs="Arial"/>
                <w:sz w:val="16"/>
                <w:szCs w:val="20"/>
                <w:lang w:eastAsia="es-ES"/>
              </w:rPr>
            </w:pPr>
            <w:r w:rsidRPr="000530B3">
              <w:rPr>
                <w:rFonts w:cs="Arial"/>
                <w:sz w:val="16"/>
                <w:szCs w:val="20"/>
                <w:lang w:eastAsia="es-ES"/>
              </w:rPr>
              <w:t xml:space="preserve">Nuevamente, por medio de la cultura </w:t>
            </w:r>
            <w:r w:rsidRPr="000530B3">
              <w:rPr>
                <w:rFonts w:cs="Arial"/>
                <w:i/>
                <w:sz w:val="16"/>
                <w:szCs w:val="20"/>
                <w:lang w:eastAsia="es-ES"/>
              </w:rPr>
              <w:t>Hip-Hop</w:t>
            </w:r>
            <w:r w:rsidRPr="000530B3">
              <w:rPr>
                <w:rFonts w:cs="Arial"/>
                <w:sz w:val="16"/>
                <w:szCs w:val="20"/>
                <w:lang w:eastAsia="es-ES"/>
              </w:rPr>
              <w:t xml:space="preserve"> y sus disciplinas –Rap, Grafiti y Breakdance–, como instrumentos artísticos transformadores, se han generado procesos de empoderamiento en derechos para niños, niñas y adolescentes, y puntualmente de prevención del reclutamiento de esta población por grupos armados ilegales. </w:t>
            </w:r>
          </w:p>
          <w:p w14:paraId="78931F92" w14:textId="77777777" w:rsidR="008221BC" w:rsidRPr="000530B3" w:rsidRDefault="008221BC" w:rsidP="008221BC">
            <w:pPr>
              <w:spacing w:after="0" w:line="240" w:lineRule="auto"/>
              <w:jc w:val="both"/>
              <w:rPr>
                <w:rFonts w:cs="Arial"/>
                <w:sz w:val="16"/>
                <w:szCs w:val="20"/>
                <w:lang w:eastAsia="es-ES"/>
              </w:rPr>
            </w:pPr>
          </w:p>
          <w:p w14:paraId="3F2F16A4" w14:textId="77777777" w:rsidR="008221BC" w:rsidRPr="000530B3" w:rsidRDefault="008221BC" w:rsidP="008221BC">
            <w:pPr>
              <w:spacing w:after="0" w:line="240" w:lineRule="auto"/>
              <w:jc w:val="both"/>
              <w:rPr>
                <w:rFonts w:cs="Arial"/>
                <w:sz w:val="16"/>
                <w:szCs w:val="20"/>
                <w:lang w:eastAsia="es-ES"/>
              </w:rPr>
            </w:pPr>
            <w:r w:rsidRPr="000530B3">
              <w:rPr>
                <w:rFonts w:cs="Arial"/>
                <w:sz w:val="16"/>
                <w:szCs w:val="20"/>
                <w:lang w:eastAsia="es-ES"/>
              </w:rPr>
              <w:t xml:space="preserve">La experiencia pasada enseñó que el </w:t>
            </w:r>
            <w:r w:rsidRPr="000530B3">
              <w:rPr>
                <w:rFonts w:cs="Arial"/>
                <w:i/>
                <w:sz w:val="16"/>
                <w:szCs w:val="20"/>
                <w:lang w:eastAsia="es-ES"/>
              </w:rPr>
              <w:t>Hip-Hop</w:t>
            </w:r>
            <w:r w:rsidRPr="000530B3">
              <w:rPr>
                <w:rFonts w:cs="Arial"/>
                <w:sz w:val="16"/>
                <w:szCs w:val="20"/>
                <w:lang w:eastAsia="es-ES"/>
              </w:rPr>
              <w:t xml:space="preserve"> es una herramienta óptima para la comunicación con niños, niñas y adolescentes, y es un medio apropiado para que ellos se desahoguen, se empoderen y fortalezcan la construcción de sus proyectos de vida, al margen del conflicto y la violencia.</w:t>
            </w:r>
          </w:p>
        </w:tc>
        <w:tc>
          <w:tcPr>
            <w:tcW w:w="2693" w:type="dxa"/>
            <w:vAlign w:val="center"/>
          </w:tcPr>
          <w:p w14:paraId="0C8477B5" w14:textId="77777777" w:rsidR="008221BC" w:rsidRPr="000530B3" w:rsidRDefault="008221BC" w:rsidP="005B4AE5">
            <w:pPr>
              <w:numPr>
                <w:ilvl w:val="0"/>
                <w:numId w:val="144"/>
              </w:numPr>
              <w:spacing w:after="0" w:line="240" w:lineRule="auto"/>
              <w:ind w:left="360"/>
              <w:jc w:val="both"/>
              <w:rPr>
                <w:rFonts w:cs="Arial"/>
                <w:sz w:val="16"/>
                <w:szCs w:val="20"/>
                <w:lang w:eastAsia="es-ES"/>
              </w:rPr>
            </w:pPr>
            <w:r w:rsidRPr="000530B3">
              <w:rPr>
                <w:rFonts w:cs="Arial"/>
                <w:b/>
                <w:sz w:val="16"/>
                <w:szCs w:val="20"/>
                <w:u w:val="single"/>
                <w:lang w:eastAsia="es-ES"/>
              </w:rPr>
              <w:t>Caquetá</w:t>
            </w:r>
            <w:r w:rsidRPr="000530B3">
              <w:rPr>
                <w:rFonts w:cs="Arial"/>
                <w:b/>
                <w:sz w:val="16"/>
                <w:szCs w:val="20"/>
                <w:lang w:eastAsia="es-ES"/>
              </w:rPr>
              <w:t>:</w:t>
            </w:r>
            <w:r w:rsidRPr="000530B3">
              <w:rPr>
                <w:rFonts w:cs="Arial"/>
                <w:sz w:val="16"/>
                <w:szCs w:val="20"/>
                <w:lang w:eastAsia="es-ES"/>
              </w:rPr>
              <w:t xml:space="preserve"> Florencia, Montañita, Cartagena del Chairá.</w:t>
            </w:r>
          </w:p>
          <w:p w14:paraId="50F12455" w14:textId="77777777" w:rsidR="008221BC" w:rsidRPr="000530B3" w:rsidRDefault="008221BC" w:rsidP="008221BC">
            <w:pPr>
              <w:spacing w:after="0" w:line="240" w:lineRule="auto"/>
              <w:jc w:val="both"/>
              <w:rPr>
                <w:rFonts w:cs="Arial"/>
                <w:sz w:val="16"/>
                <w:szCs w:val="20"/>
                <w:lang w:eastAsia="es-ES"/>
              </w:rPr>
            </w:pPr>
          </w:p>
          <w:p w14:paraId="4E0BB8F4" w14:textId="77777777" w:rsidR="008221BC" w:rsidRPr="000530B3" w:rsidRDefault="008221BC" w:rsidP="005B4AE5">
            <w:pPr>
              <w:numPr>
                <w:ilvl w:val="0"/>
                <w:numId w:val="144"/>
              </w:numPr>
              <w:spacing w:after="0" w:line="240" w:lineRule="auto"/>
              <w:ind w:left="360"/>
              <w:jc w:val="both"/>
              <w:rPr>
                <w:rFonts w:cs="Arial"/>
                <w:sz w:val="16"/>
                <w:szCs w:val="20"/>
                <w:lang w:eastAsia="es-ES"/>
              </w:rPr>
            </w:pPr>
            <w:r w:rsidRPr="000530B3">
              <w:rPr>
                <w:rFonts w:cs="Arial"/>
                <w:b/>
                <w:sz w:val="16"/>
                <w:szCs w:val="20"/>
                <w:u w:val="single"/>
                <w:lang w:eastAsia="es-ES"/>
              </w:rPr>
              <w:t>Cauca</w:t>
            </w:r>
            <w:r w:rsidRPr="000530B3">
              <w:rPr>
                <w:rFonts w:cs="Arial"/>
                <w:b/>
                <w:sz w:val="16"/>
                <w:szCs w:val="20"/>
                <w:lang w:eastAsia="es-ES"/>
              </w:rPr>
              <w:t xml:space="preserve">: </w:t>
            </w:r>
            <w:r w:rsidRPr="000530B3">
              <w:rPr>
                <w:rFonts w:cs="Arial"/>
                <w:sz w:val="16"/>
                <w:szCs w:val="20"/>
                <w:lang w:eastAsia="es-ES"/>
              </w:rPr>
              <w:t>López de Micay, Buenos Aires, El Tambo, Timbiquí.</w:t>
            </w:r>
          </w:p>
          <w:p w14:paraId="32C34DF2" w14:textId="77777777" w:rsidR="008221BC" w:rsidRPr="000530B3" w:rsidRDefault="008221BC" w:rsidP="008221BC">
            <w:pPr>
              <w:spacing w:after="0" w:line="240" w:lineRule="auto"/>
              <w:jc w:val="both"/>
              <w:rPr>
                <w:rFonts w:cs="Arial"/>
                <w:sz w:val="16"/>
                <w:szCs w:val="20"/>
                <w:lang w:eastAsia="es-ES"/>
              </w:rPr>
            </w:pPr>
          </w:p>
          <w:p w14:paraId="09920692" w14:textId="77777777" w:rsidR="008221BC" w:rsidRPr="000530B3" w:rsidRDefault="008221BC" w:rsidP="005B4AE5">
            <w:pPr>
              <w:numPr>
                <w:ilvl w:val="0"/>
                <w:numId w:val="144"/>
              </w:numPr>
              <w:spacing w:after="0" w:line="240" w:lineRule="auto"/>
              <w:ind w:left="360"/>
              <w:jc w:val="both"/>
              <w:rPr>
                <w:rFonts w:cs="Arial"/>
                <w:sz w:val="16"/>
                <w:szCs w:val="20"/>
                <w:lang w:eastAsia="es-ES"/>
              </w:rPr>
            </w:pPr>
            <w:r w:rsidRPr="000530B3">
              <w:rPr>
                <w:rFonts w:cs="Arial"/>
                <w:b/>
                <w:sz w:val="16"/>
                <w:szCs w:val="20"/>
                <w:u w:val="single"/>
                <w:lang w:eastAsia="es-ES"/>
              </w:rPr>
              <w:t>Huila</w:t>
            </w:r>
            <w:r w:rsidRPr="000530B3">
              <w:rPr>
                <w:rFonts w:cs="Arial"/>
                <w:b/>
                <w:sz w:val="16"/>
                <w:szCs w:val="20"/>
                <w:lang w:eastAsia="es-ES"/>
              </w:rPr>
              <w:t xml:space="preserve">: </w:t>
            </w:r>
            <w:r w:rsidRPr="000530B3">
              <w:rPr>
                <w:rFonts w:cs="Arial"/>
                <w:sz w:val="16"/>
                <w:szCs w:val="20"/>
                <w:lang w:eastAsia="es-ES"/>
              </w:rPr>
              <w:t>Algeciras, Colombia, Baraya, Tello, Salado Blanco, San Agustín.</w:t>
            </w:r>
          </w:p>
          <w:p w14:paraId="4212D7B8" w14:textId="77777777" w:rsidR="008221BC" w:rsidRPr="000530B3" w:rsidRDefault="008221BC" w:rsidP="008221BC">
            <w:pPr>
              <w:spacing w:after="0" w:line="240" w:lineRule="auto"/>
              <w:jc w:val="both"/>
              <w:rPr>
                <w:rFonts w:cs="Arial"/>
                <w:sz w:val="16"/>
                <w:szCs w:val="20"/>
                <w:lang w:eastAsia="es-ES"/>
              </w:rPr>
            </w:pPr>
          </w:p>
          <w:p w14:paraId="67EA8F06" w14:textId="77777777" w:rsidR="008221BC" w:rsidRPr="000530B3" w:rsidRDefault="008221BC" w:rsidP="005B4AE5">
            <w:pPr>
              <w:numPr>
                <w:ilvl w:val="0"/>
                <w:numId w:val="144"/>
              </w:numPr>
              <w:spacing w:after="0" w:line="240" w:lineRule="auto"/>
              <w:ind w:left="360"/>
              <w:jc w:val="both"/>
              <w:rPr>
                <w:rFonts w:cs="Arial"/>
                <w:sz w:val="16"/>
                <w:szCs w:val="20"/>
                <w:lang w:eastAsia="es-ES"/>
              </w:rPr>
            </w:pPr>
            <w:r w:rsidRPr="000530B3">
              <w:rPr>
                <w:rFonts w:cs="Arial"/>
                <w:b/>
                <w:sz w:val="16"/>
                <w:szCs w:val="20"/>
                <w:u w:val="single"/>
                <w:lang w:eastAsia="es-ES"/>
              </w:rPr>
              <w:t>Meta</w:t>
            </w:r>
            <w:r w:rsidRPr="000530B3">
              <w:rPr>
                <w:rFonts w:cs="Arial"/>
                <w:b/>
                <w:sz w:val="16"/>
                <w:szCs w:val="20"/>
                <w:lang w:eastAsia="es-ES"/>
              </w:rPr>
              <w:t>:</w:t>
            </w:r>
            <w:r w:rsidRPr="000530B3">
              <w:rPr>
                <w:rFonts w:cs="Arial"/>
                <w:sz w:val="16"/>
                <w:szCs w:val="20"/>
                <w:lang w:eastAsia="es-ES"/>
              </w:rPr>
              <w:t xml:space="preserve"> Villavicencio, Granada, Mesetas, Puerto Rico, Vista Hermosa.</w:t>
            </w:r>
          </w:p>
          <w:p w14:paraId="2C7DC993" w14:textId="77777777" w:rsidR="008221BC" w:rsidRPr="000530B3" w:rsidRDefault="008221BC" w:rsidP="008221BC">
            <w:pPr>
              <w:spacing w:after="0" w:line="240" w:lineRule="auto"/>
              <w:jc w:val="both"/>
              <w:rPr>
                <w:rFonts w:cs="Arial"/>
                <w:sz w:val="16"/>
                <w:szCs w:val="20"/>
                <w:lang w:eastAsia="es-ES"/>
              </w:rPr>
            </w:pPr>
          </w:p>
          <w:p w14:paraId="70AAD18F" w14:textId="77777777" w:rsidR="008221BC" w:rsidRPr="000530B3" w:rsidRDefault="008221BC" w:rsidP="005B4AE5">
            <w:pPr>
              <w:numPr>
                <w:ilvl w:val="0"/>
                <w:numId w:val="144"/>
              </w:numPr>
              <w:spacing w:after="0" w:line="240" w:lineRule="auto"/>
              <w:ind w:left="360"/>
              <w:jc w:val="both"/>
              <w:rPr>
                <w:rFonts w:cs="Arial"/>
                <w:sz w:val="16"/>
                <w:szCs w:val="20"/>
                <w:lang w:eastAsia="es-ES"/>
              </w:rPr>
            </w:pPr>
            <w:r w:rsidRPr="000530B3">
              <w:rPr>
                <w:rFonts w:cs="Arial"/>
                <w:b/>
                <w:sz w:val="16"/>
                <w:szCs w:val="20"/>
                <w:u w:val="single"/>
                <w:lang w:eastAsia="es-ES"/>
              </w:rPr>
              <w:t>Valle del Cauca</w:t>
            </w:r>
            <w:r w:rsidRPr="000530B3">
              <w:rPr>
                <w:rFonts w:cs="Arial"/>
                <w:b/>
                <w:sz w:val="16"/>
                <w:szCs w:val="20"/>
                <w:lang w:eastAsia="es-ES"/>
              </w:rPr>
              <w:t xml:space="preserve">: </w:t>
            </w:r>
            <w:r w:rsidRPr="000530B3">
              <w:rPr>
                <w:rFonts w:cs="Arial"/>
                <w:sz w:val="16"/>
                <w:szCs w:val="20"/>
                <w:lang w:eastAsia="es-ES"/>
              </w:rPr>
              <w:t>Florida, Pradera.</w:t>
            </w:r>
          </w:p>
        </w:tc>
        <w:tc>
          <w:tcPr>
            <w:tcW w:w="1745" w:type="dxa"/>
            <w:vAlign w:val="center"/>
          </w:tcPr>
          <w:p w14:paraId="64364DE3" w14:textId="77777777" w:rsidR="008221BC" w:rsidRPr="000530B3" w:rsidRDefault="008221BC" w:rsidP="008221BC">
            <w:pPr>
              <w:spacing w:after="0" w:line="240" w:lineRule="auto"/>
              <w:jc w:val="center"/>
              <w:rPr>
                <w:rFonts w:cs="Arial"/>
                <w:sz w:val="16"/>
                <w:szCs w:val="20"/>
                <w:lang w:eastAsia="es-ES"/>
              </w:rPr>
            </w:pPr>
            <w:r w:rsidRPr="000530B3">
              <w:rPr>
                <w:rFonts w:cs="Arial"/>
                <w:sz w:val="16"/>
                <w:szCs w:val="20"/>
                <w:lang w:eastAsia="es-ES"/>
              </w:rPr>
              <w:t>$2.595.000.000</w:t>
            </w:r>
          </w:p>
        </w:tc>
      </w:tr>
    </w:tbl>
    <w:p w14:paraId="2C3D7297"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AMAS</w:t>
      </w:r>
    </w:p>
    <w:p w14:paraId="4C61DB41" w14:textId="77777777" w:rsidR="008221BC" w:rsidRPr="008221BC" w:rsidRDefault="008221BC" w:rsidP="008221BC">
      <w:pPr>
        <w:spacing w:after="0" w:line="240" w:lineRule="auto"/>
        <w:jc w:val="both"/>
        <w:rPr>
          <w:rFonts w:eastAsia="Times New Roman" w:cs="Arial"/>
          <w:bCs/>
          <w:lang w:eastAsia="es-CO"/>
        </w:rPr>
      </w:pPr>
    </w:p>
    <w:p w14:paraId="68AE6868"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lastRenderedPageBreak/>
        <w:t>Prevención de utilización de niños, niñas y adolescentes con enfoque de niñez víctima</w:t>
      </w:r>
    </w:p>
    <w:p w14:paraId="05E84988" w14:textId="77777777" w:rsidR="008221BC" w:rsidRPr="008221BC" w:rsidRDefault="008221BC" w:rsidP="008221BC">
      <w:pPr>
        <w:spacing w:after="0" w:line="240" w:lineRule="auto"/>
        <w:jc w:val="both"/>
        <w:rPr>
          <w:rFonts w:cs="Arial"/>
          <w:color w:val="FFFFFF" w:themeColor="background1"/>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2"/>
        <w:gridCol w:w="2694"/>
        <w:gridCol w:w="1712"/>
      </w:tblGrid>
      <w:tr w:rsidR="008221BC" w:rsidRPr="000530B3" w14:paraId="3CD3C1C6" w14:textId="77777777" w:rsidTr="005D43A4">
        <w:trPr>
          <w:tblHeader/>
          <w:jc w:val="center"/>
        </w:trPr>
        <w:tc>
          <w:tcPr>
            <w:tcW w:w="4422" w:type="dxa"/>
            <w:shd w:val="clear" w:color="auto" w:fill="76923C" w:themeFill="accent3" w:themeFillShade="BF"/>
          </w:tcPr>
          <w:p w14:paraId="3B59A186" w14:textId="77777777" w:rsidR="008221BC" w:rsidRPr="000530B3" w:rsidRDefault="008221BC" w:rsidP="008221BC">
            <w:pPr>
              <w:spacing w:after="0" w:line="240" w:lineRule="auto"/>
              <w:jc w:val="center"/>
              <w:rPr>
                <w:rFonts w:cs="Arial"/>
                <w:b/>
                <w:color w:val="FFFFFF" w:themeColor="background1"/>
                <w:sz w:val="16"/>
                <w:szCs w:val="20"/>
                <w:lang w:eastAsia="es-ES"/>
              </w:rPr>
            </w:pPr>
            <w:r w:rsidRPr="000530B3">
              <w:rPr>
                <w:rFonts w:cs="Arial"/>
                <w:b/>
                <w:color w:val="FFFFFF" w:themeColor="background1"/>
                <w:sz w:val="16"/>
                <w:szCs w:val="20"/>
                <w:lang w:eastAsia="es-ES"/>
              </w:rPr>
              <w:t>Descripción y Metodología</w:t>
            </w:r>
          </w:p>
        </w:tc>
        <w:tc>
          <w:tcPr>
            <w:tcW w:w="2694" w:type="dxa"/>
            <w:shd w:val="clear" w:color="auto" w:fill="76923C" w:themeFill="accent3" w:themeFillShade="BF"/>
          </w:tcPr>
          <w:p w14:paraId="78967794" w14:textId="77777777" w:rsidR="008221BC" w:rsidRPr="000530B3" w:rsidRDefault="008221BC" w:rsidP="008221BC">
            <w:pPr>
              <w:spacing w:after="0" w:line="240" w:lineRule="auto"/>
              <w:jc w:val="center"/>
              <w:rPr>
                <w:rFonts w:cs="Arial"/>
                <w:b/>
                <w:color w:val="FFFFFF" w:themeColor="background1"/>
                <w:sz w:val="16"/>
                <w:szCs w:val="20"/>
                <w:lang w:eastAsia="es-ES"/>
              </w:rPr>
            </w:pPr>
            <w:r w:rsidRPr="000530B3">
              <w:rPr>
                <w:rFonts w:cs="Arial"/>
                <w:b/>
                <w:color w:val="FFFFFF" w:themeColor="background1"/>
                <w:sz w:val="16"/>
                <w:szCs w:val="20"/>
                <w:lang w:eastAsia="es-ES"/>
              </w:rPr>
              <w:t>Municipios Focalizados</w:t>
            </w:r>
          </w:p>
        </w:tc>
        <w:tc>
          <w:tcPr>
            <w:tcW w:w="1712" w:type="dxa"/>
            <w:shd w:val="clear" w:color="auto" w:fill="76923C" w:themeFill="accent3" w:themeFillShade="BF"/>
          </w:tcPr>
          <w:p w14:paraId="3F766A2B" w14:textId="77777777" w:rsidR="008221BC" w:rsidRPr="000530B3" w:rsidRDefault="008221BC" w:rsidP="008221BC">
            <w:pPr>
              <w:spacing w:after="0" w:line="240" w:lineRule="auto"/>
              <w:jc w:val="center"/>
              <w:rPr>
                <w:rFonts w:cs="Arial"/>
                <w:b/>
                <w:color w:val="FFFFFF" w:themeColor="background1"/>
                <w:sz w:val="16"/>
                <w:szCs w:val="20"/>
                <w:lang w:eastAsia="es-ES"/>
              </w:rPr>
            </w:pPr>
            <w:r w:rsidRPr="000530B3">
              <w:rPr>
                <w:rFonts w:cs="Arial"/>
                <w:b/>
                <w:color w:val="FFFFFF" w:themeColor="background1"/>
                <w:sz w:val="16"/>
                <w:szCs w:val="20"/>
                <w:lang w:eastAsia="es-ES"/>
              </w:rPr>
              <w:t>Inversión ICBF</w:t>
            </w:r>
          </w:p>
        </w:tc>
      </w:tr>
      <w:tr w:rsidR="008221BC" w:rsidRPr="000530B3" w14:paraId="3A1DD7CC" w14:textId="77777777" w:rsidTr="005D43A4">
        <w:trPr>
          <w:jc w:val="center"/>
        </w:trPr>
        <w:tc>
          <w:tcPr>
            <w:tcW w:w="4422" w:type="dxa"/>
            <w:vAlign w:val="center"/>
          </w:tcPr>
          <w:p w14:paraId="22BD8DB7" w14:textId="77777777" w:rsidR="008221BC" w:rsidRPr="000530B3" w:rsidRDefault="008221BC" w:rsidP="008221BC">
            <w:pPr>
              <w:spacing w:after="0" w:line="240" w:lineRule="auto"/>
              <w:jc w:val="both"/>
              <w:rPr>
                <w:rFonts w:cs="Arial"/>
                <w:sz w:val="16"/>
                <w:szCs w:val="20"/>
                <w:lang w:eastAsia="es-ES"/>
              </w:rPr>
            </w:pPr>
            <w:r w:rsidRPr="000530B3">
              <w:rPr>
                <w:rFonts w:cs="Arial"/>
                <w:sz w:val="16"/>
                <w:szCs w:val="20"/>
                <w:lang w:eastAsia="es-ES"/>
              </w:rPr>
              <w:t>Con las experiencias recogidas en el año 2015 en el campo de la prevención de utilización de niños, niñas y adolescentes por grupos armados ilegales a través del proyecto “</w:t>
            </w:r>
            <w:r w:rsidRPr="000530B3">
              <w:rPr>
                <w:rFonts w:cs="Arial"/>
                <w:i/>
                <w:sz w:val="16"/>
                <w:szCs w:val="20"/>
                <w:lang w:eastAsia="es-ES"/>
              </w:rPr>
              <w:t>Territorio de Sueños</w:t>
            </w:r>
            <w:r w:rsidRPr="000530B3">
              <w:rPr>
                <w:rFonts w:cs="Arial"/>
                <w:sz w:val="16"/>
                <w:szCs w:val="20"/>
                <w:lang w:eastAsia="es-ES"/>
              </w:rPr>
              <w:t>”, para 2016 se han replicado las acciones, con un mayor número de niños, niñas y adolescentes, y llegando a territorios más complejos en cuanto a dinámicas de conflicto armado, presencia de bandas criminales, violencia y utilización.</w:t>
            </w:r>
          </w:p>
          <w:p w14:paraId="5CF27594" w14:textId="77777777" w:rsidR="008221BC" w:rsidRPr="000530B3" w:rsidRDefault="008221BC" w:rsidP="008221BC">
            <w:pPr>
              <w:spacing w:after="0" w:line="240" w:lineRule="auto"/>
              <w:rPr>
                <w:rFonts w:cs="Arial"/>
                <w:sz w:val="16"/>
                <w:szCs w:val="20"/>
                <w:lang w:eastAsia="es-ES"/>
              </w:rPr>
            </w:pPr>
          </w:p>
          <w:p w14:paraId="5C958F46" w14:textId="77777777" w:rsidR="008221BC" w:rsidRPr="000530B3" w:rsidRDefault="008221BC" w:rsidP="008221BC">
            <w:pPr>
              <w:spacing w:after="0" w:line="240" w:lineRule="auto"/>
              <w:jc w:val="both"/>
              <w:rPr>
                <w:rFonts w:cs="Arial"/>
                <w:sz w:val="16"/>
                <w:szCs w:val="20"/>
                <w:lang w:eastAsia="es-ES"/>
              </w:rPr>
            </w:pPr>
            <w:r w:rsidRPr="000530B3">
              <w:rPr>
                <w:rFonts w:cs="Arial"/>
                <w:sz w:val="16"/>
                <w:szCs w:val="20"/>
                <w:lang w:eastAsia="es-ES"/>
              </w:rPr>
              <w:t xml:space="preserve">En este caso, nuevamente, se han empleado las herramientas que ofrece la cultura </w:t>
            </w:r>
            <w:r w:rsidRPr="000530B3">
              <w:rPr>
                <w:rFonts w:cs="Arial"/>
                <w:i/>
                <w:sz w:val="16"/>
                <w:szCs w:val="20"/>
                <w:lang w:eastAsia="es-ES"/>
              </w:rPr>
              <w:t>Hip-Hop</w:t>
            </w:r>
            <w:r w:rsidRPr="000530B3">
              <w:rPr>
                <w:rFonts w:cs="Arial"/>
                <w:sz w:val="16"/>
                <w:szCs w:val="20"/>
                <w:lang w:eastAsia="es-ES"/>
              </w:rPr>
              <w:t>, la música urbana y la percusión, para establecer comunicación con los niños, niñas y adolescentes, con sus entornos y con sus comunidades; incorporando el enfoque de niñez víctima en la metodología, por razón de la historia y dinámicas especiales de los territorios focalizados.</w:t>
            </w:r>
          </w:p>
        </w:tc>
        <w:tc>
          <w:tcPr>
            <w:tcW w:w="2694" w:type="dxa"/>
            <w:vAlign w:val="center"/>
          </w:tcPr>
          <w:p w14:paraId="70A64878" w14:textId="77777777" w:rsidR="008221BC" w:rsidRPr="000530B3" w:rsidRDefault="008221BC" w:rsidP="005B4AE5">
            <w:pPr>
              <w:numPr>
                <w:ilvl w:val="0"/>
                <w:numId w:val="147"/>
              </w:numPr>
              <w:spacing w:after="0" w:line="240" w:lineRule="auto"/>
              <w:ind w:left="360"/>
              <w:contextualSpacing/>
              <w:jc w:val="both"/>
              <w:rPr>
                <w:rFonts w:cs="Arial"/>
                <w:sz w:val="16"/>
                <w:szCs w:val="20"/>
              </w:rPr>
            </w:pPr>
            <w:r w:rsidRPr="000530B3">
              <w:rPr>
                <w:rFonts w:cs="Arial"/>
                <w:b/>
                <w:sz w:val="16"/>
                <w:szCs w:val="20"/>
                <w:u w:val="single"/>
              </w:rPr>
              <w:t>Antioquia</w:t>
            </w:r>
            <w:r w:rsidRPr="000530B3">
              <w:rPr>
                <w:rFonts w:cs="Arial"/>
                <w:b/>
                <w:sz w:val="16"/>
                <w:szCs w:val="20"/>
              </w:rPr>
              <w:t>:</w:t>
            </w:r>
            <w:r w:rsidRPr="000530B3">
              <w:rPr>
                <w:rFonts w:cs="Arial"/>
                <w:sz w:val="16"/>
                <w:szCs w:val="20"/>
              </w:rPr>
              <w:t xml:space="preserve"> Zaragoza, El Bagre, Caucasia, Medellín, San Juan de Urabá, Arboletes.</w:t>
            </w:r>
          </w:p>
          <w:p w14:paraId="36370DD8" w14:textId="77777777" w:rsidR="008221BC" w:rsidRPr="000530B3" w:rsidRDefault="008221BC" w:rsidP="008221BC">
            <w:pPr>
              <w:ind w:hanging="317"/>
              <w:jc w:val="both"/>
              <w:rPr>
                <w:rFonts w:cs="Arial"/>
                <w:sz w:val="16"/>
                <w:szCs w:val="20"/>
              </w:rPr>
            </w:pPr>
          </w:p>
          <w:p w14:paraId="791AE0D2" w14:textId="77777777" w:rsidR="008221BC" w:rsidRPr="000530B3" w:rsidRDefault="008221BC" w:rsidP="005B4AE5">
            <w:pPr>
              <w:numPr>
                <w:ilvl w:val="0"/>
                <w:numId w:val="147"/>
              </w:numPr>
              <w:spacing w:after="0" w:line="240" w:lineRule="auto"/>
              <w:ind w:left="360"/>
              <w:contextualSpacing/>
              <w:jc w:val="both"/>
              <w:rPr>
                <w:rFonts w:cs="Arial"/>
                <w:sz w:val="16"/>
                <w:szCs w:val="20"/>
              </w:rPr>
            </w:pPr>
            <w:r w:rsidRPr="000530B3">
              <w:rPr>
                <w:rFonts w:cs="Arial"/>
                <w:b/>
                <w:sz w:val="16"/>
                <w:szCs w:val="20"/>
                <w:u w:val="single"/>
              </w:rPr>
              <w:t>Bolívar</w:t>
            </w:r>
            <w:r w:rsidRPr="000530B3">
              <w:rPr>
                <w:rFonts w:cs="Arial"/>
                <w:b/>
                <w:sz w:val="16"/>
                <w:szCs w:val="20"/>
              </w:rPr>
              <w:t>:</w:t>
            </w:r>
            <w:r w:rsidRPr="000530B3">
              <w:rPr>
                <w:rFonts w:cs="Arial"/>
                <w:sz w:val="16"/>
                <w:szCs w:val="20"/>
              </w:rPr>
              <w:t xml:space="preserve"> San Jacinto del Cauca.</w:t>
            </w:r>
          </w:p>
          <w:p w14:paraId="172FD1D3" w14:textId="77777777" w:rsidR="008221BC" w:rsidRPr="000530B3" w:rsidRDefault="008221BC" w:rsidP="008221BC">
            <w:pPr>
              <w:spacing w:after="0" w:line="240" w:lineRule="auto"/>
              <w:jc w:val="both"/>
              <w:rPr>
                <w:rFonts w:cs="Arial"/>
                <w:b/>
                <w:sz w:val="16"/>
                <w:szCs w:val="20"/>
              </w:rPr>
            </w:pPr>
          </w:p>
          <w:p w14:paraId="2091571B" w14:textId="77777777" w:rsidR="008221BC" w:rsidRPr="000530B3" w:rsidRDefault="008221BC" w:rsidP="005B4AE5">
            <w:pPr>
              <w:numPr>
                <w:ilvl w:val="0"/>
                <w:numId w:val="147"/>
              </w:numPr>
              <w:spacing w:after="0" w:line="240" w:lineRule="auto"/>
              <w:ind w:left="360"/>
              <w:contextualSpacing/>
              <w:jc w:val="both"/>
              <w:rPr>
                <w:rFonts w:cs="Arial"/>
                <w:sz w:val="16"/>
                <w:szCs w:val="20"/>
              </w:rPr>
            </w:pPr>
            <w:r w:rsidRPr="000530B3">
              <w:rPr>
                <w:rFonts w:cs="Arial"/>
                <w:b/>
                <w:sz w:val="16"/>
                <w:szCs w:val="20"/>
                <w:u w:val="single"/>
              </w:rPr>
              <w:t>Córdoba</w:t>
            </w:r>
            <w:r w:rsidRPr="000530B3">
              <w:rPr>
                <w:rFonts w:cs="Arial"/>
                <w:sz w:val="16"/>
                <w:szCs w:val="20"/>
              </w:rPr>
              <w:t>: La Apartada, Montelíbano, Planeta Rica.</w:t>
            </w:r>
          </w:p>
        </w:tc>
        <w:tc>
          <w:tcPr>
            <w:tcW w:w="1712" w:type="dxa"/>
            <w:vAlign w:val="center"/>
          </w:tcPr>
          <w:p w14:paraId="02C77D48" w14:textId="77777777" w:rsidR="008221BC" w:rsidRPr="000530B3" w:rsidRDefault="008221BC" w:rsidP="008221BC">
            <w:pPr>
              <w:spacing w:after="0" w:line="240" w:lineRule="auto"/>
              <w:jc w:val="center"/>
              <w:rPr>
                <w:rFonts w:cs="Arial"/>
                <w:sz w:val="16"/>
                <w:szCs w:val="20"/>
                <w:lang w:eastAsia="es-ES"/>
              </w:rPr>
            </w:pPr>
            <w:r w:rsidRPr="000530B3">
              <w:rPr>
                <w:rFonts w:cs="Arial"/>
                <w:sz w:val="16"/>
                <w:szCs w:val="20"/>
                <w:lang w:eastAsia="es-ES"/>
              </w:rPr>
              <w:t>$1.174.000.000</w:t>
            </w:r>
          </w:p>
        </w:tc>
      </w:tr>
    </w:tbl>
    <w:p w14:paraId="25EC8022"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w:t>
      </w:r>
      <w:r w:rsidRPr="000530B3">
        <w:rPr>
          <w:rFonts w:cs="Arial"/>
          <w:b/>
          <w:sz w:val="14"/>
          <w:lang w:eastAsia="es-ES"/>
        </w:rPr>
        <w:t>Fuente:</w:t>
      </w:r>
      <w:r w:rsidRPr="000530B3">
        <w:rPr>
          <w:rFonts w:cs="Arial"/>
          <w:sz w:val="14"/>
          <w:lang w:eastAsia="es-ES"/>
        </w:rPr>
        <w:t xml:space="preserve"> Elaboración Propia DNA- Equipo AMAS</w:t>
      </w:r>
    </w:p>
    <w:p w14:paraId="7CFC6CB8" w14:textId="77777777" w:rsidR="008221BC" w:rsidRPr="008221BC" w:rsidRDefault="008221BC" w:rsidP="008221BC">
      <w:pPr>
        <w:spacing w:after="0" w:line="240" w:lineRule="auto"/>
        <w:jc w:val="both"/>
        <w:rPr>
          <w:rFonts w:cs="Arial"/>
          <w:lang w:eastAsia="es-ES"/>
        </w:rPr>
      </w:pPr>
    </w:p>
    <w:p w14:paraId="7AE3BCE9"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Prevención de embarazo en la adolescencia y explotación sexual comercial de niñas y adolescentes</w:t>
      </w:r>
    </w:p>
    <w:p w14:paraId="0DD33068"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3"/>
        <w:gridCol w:w="2660"/>
        <w:gridCol w:w="1745"/>
      </w:tblGrid>
      <w:tr w:rsidR="008221BC" w:rsidRPr="000530B3" w14:paraId="4DB95B54" w14:textId="77777777" w:rsidTr="005D43A4">
        <w:trPr>
          <w:tblHeader/>
          <w:jc w:val="center"/>
        </w:trPr>
        <w:tc>
          <w:tcPr>
            <w:tcW w:w="4423" w:type="dxa"/>
            <w:shd w:val="clear" w:color="auto" w:fill="76923C" w:themeFill="accent3" w:themeFillShade="BF"/>
          </w:tcPr>
          <w:p w14:paraId="79F4BFB3" w14:textId="77777777" w:rsidR="008221BC" w:rsidRPr="000530B3" w:rsidRDefault="008221BC" w:rsidP="008221BC">
            <w:pPr>
              <w:spacing w:after="0" w:line="240" w:lineRule="auto"/>
              <w:jc w:val="center"/>
              <w:rPr>
                <w:rFonts w:cs="Arial"/>
                <w:b/>
                <w:color w:val="FFFFFF" w:themeColor="background1"/>
                <w:sz w:val="18"/>
                <w:lang w:eastAsia="es-ES"/>
              </w:rPr>
            </w:pPr>
            <w:r w:rsidRPr="000530B3">
              <w:rPr>
                <w:rFonts w:cs="Arial"/>
                <w:b/>
                <w:color w:val="FFFFFF" w:themeColor="background1"/>
                <w:sz w:val="18"/>
                <w:lang w:eastAsia="es-ES"/>
              </w:rPr>
              <w:t>Descripción y Metodología</w:t>
            </w:r>
          </w:p>
        </w:tc>
        <w:tc>
          <w:tcPr>
            <w:tcW w:w="2660" w:type="dxa"/>
            <w:shd w:val="clear" w:color="auto" w:fill="76923C" w:themeFill="accent3" w:themeFillShade="BF"/>
          </w:tcPr>
          <w:p w14:paraId="3D6B1F87" w14:textId="77777777" w:rsidR="008221BC" w:rsidRPr="000530B3" w:rsidRDefault="008221BC" w:rsidP="008221BC">
            <w:pPr>
              <w:spacing w:after="0" w:line="240" w:lineRule="auto"/>
              <w:jc w:val="center"/>
              <w:rPr>
                <w:rFonts w:cs="Arial"/>
                <w:b/>
                <w:color w:val="FFFFFF" w:themeColor="background1"/>
                <w:sz w:val="18"/>
                <w:lang w:eastAsia="es-ES"/>
              </w:rPr>
            </w:pPr>
            <w:r w:rsidRPr="000530B3">
              <w:rPr>
                <w:rFonts w:cs="Arial"/>
                <w:b/>
                <w:color w:val="FFFFFF" w:themeColor="background1"/>
                <w:sz w:val="18"/>
                <w:lang w:eastAsia="es-ES"/>
              </w:rPr>
              <w:t>Municipios Focalizados</w:t>
            </w:r>
          </w:p>
        </w:tc>
        <w:tc>
          <w:tcPr>
            <w:tcW w:w="1745" w:type="dxa"/>
            <w:shd w:val="clear" w:color="auto" w:fill="76923C" w:themeFill="accent3" w:themeFillShade="BF"/>
          </w:tcPr>
          <w:p w14:paraId="51A54E4A" w14:textId="77777777" w:rsidR="008221BC" w:rsidRPr="000530B3" w:rsidRDefault="008221BC" w:rsidP="008221BC">
            <w:pPr>
              <w:spacing w:after="0" w:line="240" w:lineRule="auto"/>
              <w:jc w:val="center"/>
              <w:rPr>
                <w:rFonts w:cs="Arial"/>
                <w:b/>
                <w:color w:val="FFFFFF" w:themeColor="background1"/>
                <w:sz w:val="18"/>
                <w:lang w:eastAsia="es-ES"/>
              </w:rPr>
            </w:pPr>
            <w:r w:rsidRPr="000530B3">
              <w:rPr>
                <w:rFonts w:cs="Arial"/>
                <w:b/>
                <w:color w:val="FFFFFF" w:themeColor="background1"/>
                <w:sz w:val="18"/>
                <w:lang w:eastAsia="es-ES"/>
              </w:rPr>
              <w:t>Inversión ICBF</w:t>
            </w:r>
          </w:p>
        </w:tc>
      </w:tr>
      <w:tr w:rsidR="008221BC" w:rsidRPr="000530B3" w14:paraId="092E4D3E" w14:textId="77777777" w:rsidTr="005D43A4">
        <w:trPr>
          <w:jc w:val="center"/>
        </w:trPr>
        <w:tc>
          <w:tcPr>
            <w:tcW w:w="4423" w:type="dxa"/>
            <w:vAlign w:val="center"/>
          </w:tcPr>
          <w:p w14:paraId="5AF17550" w14:textId="77777777" w:rsidR="008221BC" w:rsidRPr="000530B3" w:rsidRDefault="008221BC" w:rsidP="008221BC">
            <w:pPr>
              <w:spacing w:after="0" w:line="240" w:lineRule="auto"/>
              <w:jc w:val="both"/>
              <w:rPr>
                <w:rFonts w:cs="Arial"/>
                <w:sz w:val="18"/>
                <w:lang w:eastAsia="es-ES"/>
              </w:rPr>
            </w:pPr>
            <w:r w:rsidRPr="000530B3">
              <w:rPr>
                <w:rFonts w:cs="Arial"/>
                <w:sz w:val="18"/>
                <w:lang w:eastAsia="es-ES"/>
              </w:rPr>
              <w:t>La metodología del proyecto “</w:t>
            </w:r>
            <w:r w:rsidRPr="000530B3">
              <w:rPr>
                <w:rFonts w:cs="Arial"/>
                <w:i/>
                <w:sz w:val="18"/>
                <w:lang w:eastAsia="es-ES"/>
              </w:rPr>
              <w:t>Supercampeonas</w:t>
            </w:r>
            <w:r w:rsidRPr="000530B3">
              <w:rPr>
                <w:rFonts w:cs="Arial"/>
                <w:sz w:val="18"/>
                <w:lang w:eastAsia="es-ES"/>
              </w:rPr>
              <w:t>”, formulado en 2015, logra combinar de manera acertada la formación deportiva del fútbol y las porras con el empoderamiento de la niña, adolescente y mujer, como sujeto de derechos. El fútbol, y su cultura, es una herramienta que no solamente atrae y gusta a los varones, sino que cada vez más es también un deporte de mujeres.</w:t>
            </w:r>
          </w:p>
          <w:p w14:paraId="7C2E690F" w14:textId="77777777" w:rsidR="008221BC" w:rsidRPr="000530B3" w:rsidRDefault="008221BC" w:rsidP="008221BC">
            <w:pPr>
              <w:spacing w:after="0" w:line="240" w:lineRule="auto"/>
              <w:jc w:val="both"/>
              <w:rPr>
                <w:rFonts w:cs="Arial"/>
                <w:sz w:val="18"/>
                <w:lang w:eastAsia="es-ES"/>
              </w:rPr>
            </w:pPr>
          </w:p>
          <w:p w14:paraId="1B814CFA" w14:textId="77777777" w:rsidR="008221BC" w:rsidRPr="000530B3" w:rsidRDefault="008221BC" w:rsidP="008221BC">
            <w:pPr>
              <w:spacing w:after="0" w:line="240" w:lineRule="auto"/>
              <w:jc w:val="both"/>
              <w:rPr>
                <w:rFonts w:cs="Arial"/>
                <w:sz w:val="18"/>
                <w:lang w:eastAsia="es-ES"/>
              </w:rPr>
            </w:pPr>
            <w:r w:rsidRPr="000530B3">
              <w:rPr>
                <w:rFonts w:cs="Arial"/>
                <w:sz w:val="18"/>
                <w:lang w:eastAsia="es-ES"/>
              </w:rPr>
              <w:t>Al ser de tanto atractivo en las niñas y adolescentes, el fútbol es un instrumento óptimo para enfatizar en la prevención del embarazo en la adolescencia y la prevención de las violencias sexuales. Sobre esto último, particularmente, el proceso incorpora un fuerte trabajo metodológico hacia la prevención de explotación sexual comercial de niñas y adolescentes. Por lo anterior, la focalización territorial del proyecto se centró en el corredor vial y turístico del Magdalena Medio, caracterizado por la ocurrencia de esta problemática.</w:t>
            </w:r>
          </w:p>
        </w:tc>
        <w:tc>
          <w:tcPr>
            <w:tcW w:w="2660" w:type="dxa"/>
            <w:vAlign w:val="center"/>
          </w:tcPr>
          <w:p w14:paraId="4A72D548" w14:textId="77777777" w:rsidR="008221BC" w:rsidRPr="000530B3" w:rsidRDefault="008221BC" w:rsidP="005B4AE5">
            <w:pPr>
              <w:numPr>
                <w:ilvl w:val="0"/>
                <w:numId w:val="145"/>
              </w:numPr>
              <w:spacing w:after="0" w:line="240" w:lineRule="auto"/>
              <w:ind w:left="360"/>
              <w:jc w:val="both"/>
              <w:rPr>
                <w:rFonts w:cs="Arial"/>
                <w:sz w:val="18"/>
                <w:lang w:eastAsia="es-ES"/>
              </w:rPr>
            </w:pPr>
            <w:r w:rsidRPr="000530B3">
              <w:rPr>
                <w:rFonts w:cs="Arial"/>
                <w:b/>
                <w:sz w:val="18"/>
                <w:u w:val="single"/>
                <w:lang w:eastAsia="es-ES"/>
              </w:rPr>
              <w:t>Antioquia</w:t>
            </w:r>
            <w:r w:rsidRPr="000530B3">
              <w:rPr>
                <w:rFonts w:cs="Arial"/>
                <w:b/>
                <w:sz w:val="18"/>
                <w:lang w:eastAsia="es-ES"/>
              </w:rPr>
              <w:t>:</w:t>
            </w:r>
            <w:r w:rsidRPr="000530B3">
              <w:rPr>
                <w:rFonts w:cs="Arial"/>
                <w:sz w:val="18"/>
                <w:lang w:eastAsia="es-ES"/>
              </w:rPr>
              <w:t xml:space="preserve"> Puerto Triunfo, Puerto Nare, Puerto Berrío y Yondó.</w:t>
            </w:r>
          </w:p>
          <w:p w14:paraId="326D096B" w14:textId="77777777" w:rsidR="008221BC" w:rsidRPr="000530B3" w:rsidRDefault="008221BC" w:rsidP="008221BC">
            <w:pPr>
              <w:spacing w:after="0" w:line="240" w:lineRule="auto"/>
              <w:rPr>
                <w:rFonts w:cs="Arial"/>
                <w:sz w:val="18"/>
                <w:lang w:eastAsia="es-ES"/>
              </w:rPr>
            </w:pPr>
          </w:p>
          <w:p w14:paraId="1C0F14AE" w14:textId="77777777" w:rsidR="008221BC" w:rsidRPr="000530B3" w:rsidRDefault="008221BC" w:rsidP="005B4AE5">
            <w:pPr>
              <w:numPr>
                <w:ilvl w:val="0"/>
                <w:numId w:val="145"/>
              </w:numPr>
              <w:spacing w:after="0" w:line="240" w:lineRule="auto"/>
              <w:ind w:left="360"/>
              <w:jc w:val="both"/>
              <w:rPr>
                <w:rFonts w:cs="Arial"/>
                <w:b/>
                <w:sz w:val="18"/>
                <w:lang w:eastAsia="es-ES"/>
              </w:rPr>
            </w:pPr>
            <w:r w:rsidRPr="000530B3">
              <w:rPr>
                <w:rFonts w:cs="Arial"/>
                <w:b/>
                <w:sz w:val="18"/>
                <w:u w:val="single"/>
                <w:lang w:eastAsia="es-ES"/>
              </w:rPr>
              <w:t>Boyacá</w:t>
            </w:r>
            <w:r w:rsidRPr="000530B3">
              <w:rPr>
                <w:rFonts w:cs="Arial"/>
                <w:b/>
                <w:sz w:val="18"/>
                <w:lang w:eastAsia="es-ES"/>
              </w:rPr>
              <w:t xml:space="preserve">: </w:t>
            </w:r>
            <w:r w:rsidRPr="000530B3">
              <w:rPr>
                <w:rFonts w:cs="Arial"/>
                <w:sz w:val="18"/>
                <w:lang w:eastAsia="es-ES"/>
              </w:rPr>
              <w:t>Puerto Boyacá</w:t>
            </w:r>
            <w:r w:rsidRPr="000530B3">
              <w:rPr>
                <w:rFonts w:cs="Arial"/>
                <w:b/>
                <w:sz w:val="18"/>
                <w:lang w:eastAsia="es-ES"/>
              </w:rPr>
              <w:t>.</w:t>
            </w:r>
          </w:p>
          <w:p w14:paraId="099923A4" w14:textId="77777777" w:rsidR="008221BC" w:rsidRPr="000530B3" w:rsidRDefault="008221BC" w:rsidP="008221BC">
            <w:pPr>
              <w:spacing w:after="0" w:line="240" w:lineRule="auto"/>
              <w:ind w:left="-43"/>
              <w:jc w:val="both"/>
              <w:rPr>
                <w:rFonts w:cs="Arial"/>
                <w:b/>
                <w:sz w:val="18"/>
                <w:lang w:eastAsia="es-ES"/>
              </w:rPr>
            </w:pPr>
          </w:p>
          <w:p w14:paraId="52F9088B" w14:textId="77777777" w:rsidR="008221BC" w:rsidRPr="000530B3" w:rsidRDefault="008221BC" w:rsidP="005B4AE5">
            <w:pPr>
              <w:numPr>
                <w:ilvl w:val="0"/>
                <w:numId w:val="145"/>
              </w:numPr>
              <w:spacing w:after="0" w:line="240" w:lineRule="auto"/>
              <w:ind w:left="360"/>
              <w:jc w:val="both"/>
              <w:rPr>
                <w:rFonts w:cs="Arial"/>
                <w:b/>
                <w:sz w:val="18"/>
                <w:lang w:eastAsia="es-ES"/>
              </w:rPr>
            </w:pPr>
            <w:r w:rsidRPr="000530B3">
              <w:rPr>
                <w:rFonts w:cs="Arial"/>
                <w:b/>
                <w:sz w:val="18"/>
                <w:u w:val="single"/>
                <w:lang w:eastAsia="es-ES"/>
              </w:rPr>
              <w:t>Caldas</w:t>
            </w:r>
            <w:r w:rsidRPr="000530B3">
              <w:rPr>
                <w:rFonts w:cs="Arial"/>
                <w:b/>
                <w:sz w:val="18"/>
                <w:lang w:eastAsia="es-ES"/>
              </w:rPr>
              <w:t xml:space="preserve">: </w:t>
            </w:r>
            <w:r w:rsidRPr="000530B3">
              <w:rPr>
                <w:rFonts w:cs="Arial"/>
                <w:sz w:val="18"/>
                <w:lang w:eastAsia="es-ES"/>
              </w:rPr>
              <w:t>La Dorada.</w:t>
            </w:r>
          </w:p>
          <w:p w14:paraId="36C99EA7" w14:textId="77777777" w:rsidR="008221BC" w:rsidRPr="000530B3" w:rsidRDefault="008221BC" w:rsidP="008221BC">
            <w:pPr>
              <w:spacing w:after="0" w:line="240" w:lineRule="auto"/>
              <w:ind w:left="-43"/>
              <w:jc w:val="both"/>
              <w:rPr>
                <w:rFonts w:cs="Arial"/>
                <w:b/>
                <w:sz w:val="18"/>
                <w:lang w:eastAsia="es-ES"/>
              </w:rPr>
            </w:pPr>
          </w:p>
          <w:p w14:paraId="6FD8448E" w14:textId="77777777" w:rsidR="008221BC" w:rsidRPr="000530B3" w:rsidRDefault="008221BC" w:rsidP="005B4AE5">
            <w:pPr>
              <w:numPr>
                <w:ilvl w:val="0"/>
                <w:numId w:val="145"/>
              </w:numPr>
              <w:spacing w:after="0" w:line="240" w:lineRule="auto"/>
              <w:ind w:left="360"/>
              <w:jc w:val="both"/>
              <w:rPr>
                <w:rFonts w:cs="Arial"/>
                <w:b/>
                <w:sz w:val="18"/>
                <w:lang w:eastAsia="es-ES"/>
              </w:rPr>
            </w:pPr>
            <w:r w:rsidRPr="000530B3">
              <w:rPr>
                <w:rFonts w:cs="Arial"/>
                <w:b/>
                <w:sz w:val="18"/>
                <w:u w:val="single"/>
                <w:lang w:eastAsia="es-ES"/>
              </w:rPr>
              <w:t>Cundinamarca</w:t>
            </w:r>
            <w:r w:rsidRPr="000530B3">
              <w:rPr>
                <w:rFonts w:cs="Arial"/>
                <w:b/>
                <w:sz w:val="18"/>
                <w:lang w:eastAsia="es-ES"/>
              </w:rPr>
              <w:t xml:space="preserve">: </w:t>
            </w:r>
            <w:r w:rsidRPr="000530B3">
              <w:rPr>
                <w:rFonts w:cs="Arial"/>
                <w:sz w:val="18"/>
                <w:lang w:eastAsia="es-ES"/>
              </w:rPr>
              <w:t>Girardot, Puerto Salgar y Guaduas.</w:t>
            </w:r>
          </w:p>
          <w:p w14:paraId="56CAFE43" w14:textId="77777777" w:rsidR="008221BC" w:rsidRPr="000530B3" w:rsidRDefault="008221BC" w:rsidP="008221BC">
            <w:pPr>
              <w:spacing w:after="0" w:line="240" w:lineRule="auto"/>
              <w:ind w:left="-43"/>
              <w:jc w:val="both"/>
              <w:rPr>
                <w:rFonts w:cs="Arial"/>
                <w:b/>
                <w:sz w:val="18"/>
                <w:lang w:eastAsia="es-ES"/>
              </w:rPr>
            </w:pPr>
          </w:p>
          <w:p w14:paraId="448921C9" w14:textId="77777777" w:rsidR="008221BC" w:rsidRPr="000530B3" w:rsidRDefault="008221BC" w:rsidP="005B4AE5">
            <w:pPr>
              <w:numPr>
                <w:ilvl w:val="0"/>
                <w:numId w:val="145"/>
              </w:numPr>
              <w:spacing w:after="0" w:line="240" w:lineRule="auto"/>
              <w:ind w:left="360"/>
              <w:jc w:val="both"/>
              <w:rPr>
                <w:rFonts w:cs="Arial"/>
                <w:sz w:val="18"/>
                <w:lang w:eastAsia="es-ES"/>
              </w:rPr>
            </w:pPr>
            <w:r w:rsidRPr="000530B3">
              <w:rPr>
                <w:rFonts w:cs="Arial"/>
                <w:b/>
                <w:sz w:val="18"/>
                <w:u w:val="single"/>
                <w:lang w:eastAsia="es-ES"/>
              </w:rPr>
              <w:t>Tolima</w:t>
            </w:r>
            <w:r w:rsidRPr="000530B3">
              <w:rPr>
                <w:rFonts w:cs="Arial"/>
                <w:b/>
                <w:sz w:val="18"/>
                <w:lang w:eastAsia="es-ES"/>
              </w:rPr>
              <w:t xml:space="preserve">: </w:t>
            </w:r>
            <w:r w:rsidRPr="000530B3">
              <w:rPr>
                <w:rFonts w:cs="Arial"/>
                <w:sz w:val="18"/>
                <w:lang w:eastAsia="es-ES"/>
              </w:rPr>
              <w:t>Chaparral, Melgar y Honda.</w:t>
            </w:r>
          </w:p>
        </w:tc>
        <w:tc>
          <w:tcPr>
            <w:tcW w:w="1745" w:type="dxa"/>
            <w:vAlign w:val="center"/>
          </w:tcPr>
          <w:p w14:paraId="5BE206DE" w14:textId="77777777" w:rsidR="008221BC" w:rsidRPr="000530B3" w:rsidRDefault="008221BC" w:rsidP="008221BC">
            <w:pPr>
              <w:spacing w:after="0" w:line="240" w:lineRule="auto"/>
              <w:jc w:val="center"/>
              <w:rPr>
                <w:rFonts w:cs="Arial"/>
                <w:sz w:val="18"/>
                <w:lang w:eastAsia="es-ES"/>
              </w:rPr>
            </w:pPr>
            <w:r w:rsidRPr="000530B3">
              <w:rPr>
                <w:rFonts w:cs="Arial"/>
                <w:sz w:val="18"/>
                <w:lang w:eastAsia="es-ES"/>
              </w:rPr>
              <w:t>$2.700.000.000</w:t>
            </w:r>
          </w:p>
        </w:tc>
      </w:tr>
    </w:tbl>
    <w:p w14:paraId="5055E7CA"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PEA</w:t>
      </w:r>
    </w:p>
    <w:p w14:paraId="0AAA06EE" w14:textId="77777777" w:rsidR="008221BC" w:rsidRPr="008221BC" w:rsidRDefault="008221BC" w:rsidP="008221BC">
      <w:pPr>
        <w:spacing w:after="0" w:line="240" w:lineRule="auto"/>
        <w:jc w:val="both"/>
        <w:rPr>
          <w:rFonts w:eastAsia="Times New Roman" w:cs="Arial"/>
          <w:bCs/>
          <w:lang w:eastAsia="es-CO"/>
        </w:rPr>
      </w:pPr>
    </w:p>
    <w:p w14:paraId="37D88412"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 xml:space="preserve">Prevención del embarazo subsiguiente </w:t>
      </w:r>
    </w:p>
    <w:p w14:paraId="084F7571"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3"/>
        <w:gridCol w:w="2660"/>
        <w:gridCol w:w="1745"/>
      </w:tblGrid>
      <w:tr w:rsidR="008221BC" w:rsidRPr="008221BC" w14:paraId="72CB30E2" w14:textId="77777777" w:rsidTr="005D43A4">
        <w:trPr>
          <w:tblHeader/>
          <w:jc w:val="center"/>
        </w:trPr>
        <w:tc>
          <w:tcPr>
            <w:tcW w:w="4423" w:type="dxa"/>
            <w:shd w:val="clear" w:color="auto" w:fill="76923C" w:themeFill="accent3" w:themeFillShade="BF"/>
          </w:tcPr>
          <w:p w14:paraId="6B592DCA"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Descripción y Metodología</w:t>
            </w:r>
          </w:p>
        </w:tc>
        <w:tc>
          <w:tcPr>
            <w:tcW w:w="2660" w:type="dxa"/>
            <w:shd w:val="clear" w:color="auto" w:fill="76923C" w:themeFill="accent3" w:themeFillShade="BF"/>
          </w:tcPr>
          <w:p w14:paraId="573E91FF"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Municipios Focalizados</w:t>
            </w:r>
          </w:p>
        </w:tc>
        <w:tc>
          <w:tcPr>
            <w:tcW w:w="1745" w:type="dxa"/>
            <w:shd w:val="clear" w:color="auto" w:fill="76923C" w:themeFill="accent3" w:themeFillShade="BF"/>
          </w:tcPr>
          <w:p w14:paraId="1673C7F8"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Inversión ICBF</w:t>
            </w:r>
          </w:p>
        </w:tc>
      </w:tr>
      <w:tr w:rsidR="008221BC" w:rsidRPr="008221BC" w14:paraId="6ECA0FD7" w14:textId="77777777" w:rsidTr="005D43A4">
        <w:trPr>
          <w:jc w:val="center"/>
        </w:trPr>
        <w:tc>
          <w:tcPr>
            <w:tcW w:w="4423" w:type="dxa"/>
            <w:vAlign w:val="center"/>
          </w:tcPr>
          <w:p w14:paraId="781F4C5A"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 xml:space="preserve">Este año se ha desarrollado una acción encaminada hacia el trabajo de promoción de derechos y prevención de vulneraciones con padres y madres adolescentes, madres adolescentes gestantes y niños, niñas y adolescentes en general, alrededor de la temática del embarazo en la adolescencia, el </w:t>
            </w:r>
            <w:r w:rsidRPr="008221BC">
              <w:rPr>
                <w:rFonts w:cs="Arial"/>
                <w:sz w:val="18"/>
                <w:szCs w:val="20"/>
                <w:lang w:eastAsia="es-ES"/>
              </w:rPr>
              <w:lastRenderedPageBreak/>
              <w:t>embarazo subsecuente y los derechos sexuales y reproductivos.</w:t>
            </w:r>
          </w:p>
          <w:p w14:paraId="63C11B71" w14:textId="77777777" w:rsidR="008221BC" w:rsidRPr="008221BC" w:rsidRDefault="008221BC" w:rsidP="008221BC">
            <w:pPr>
              <w:spacing w:after="0" w:line="240" w:lineRule="auto"/>
              <w:rPr>
                <w:rFonts w:cs="Arial"/>
                <w:sz w:val="18"/>
                <w:szCs w:val="20"/>
                <w:lang w:eastAsia="es-ES"/>
              </w:rPr>
            </w:pPr>
          </w:p>
          <w:p w14:paraId="0246BCE9"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En este caso se emplean elementos artísticos de la danza moderna, el teatro alternativo y la pintura en el cuerpo (“</w:t>
            </w:r>
            <w:r w:rsidRPr="008221BC">
              <w:rPr>
                <w:rFonts w:cs="Arial"/>
                <w:i/>
                <w:sz w:val="18"/>
                <w:szCs w:val="20"/>
                <w:lang w:eastAsia="es-ES"/>
              </w:rPr>
              <w:t>body painting</w:t>
            </w:r>
            <w:r w:rsidRPr="008221BC">
              <w:rPr>
                <w:rFonts w:cs="Arial"/>
                <w:sz w:val="18"/>
                <w:szCs w:val="20"/>
                <w:lang w:eastAsia="es-ES"/>
              </w:rPr>
              <w:t>”) como instrumentos transformadores. Con estas disciplinas que se asocian al uso y movimiento del cuerpo, se fortalece el auto-conocimiento, la comprensión de la sexualidad y la diversidad. Todo ello, de manera transversal, encaminado a prevenir embarazos en la adolescencia y embarazos subsecuentes, redefinir los roles de padres y madres, y promocionar los derechos sexuales y reproductivos.</w:t>
            </w:r>
          </w:p>
        </w:tc>
        <w:tc>
          <w:tcPr>
            <w:tcW w:w="2660" w:type="dxa"/>
            <w:vAlign w:val="center"/>
          </w:tcPr>
          <w:p w14:paraId="6EC9D79C" w14:textId="77777777" w:rsidR="008221BC" w:rsidRPr="008221BC" w:rsidRDefault="008221BC" w:rsidP="005B4AE5">
            <w:pPr>
              <w:numPr>
                <w:ilvl w:val="0"/>
                <w:numId w:val="146"/>
              </w:numPr>
              <w:spacing w:after="0" w:line="240" w:lineRule="auto"/>
              <w:ind w:left="360"/>
              <w:contextualSpacing/>
              <w:jc w:val="both"/>
              <w:rPr>
                <w:rFonts w:cs="Arial"/>
                <w:sz w:val="18"/>
                <w:szCs w:val="20"/>
              </w:rPr>
            </w:pPr>
            <w:r w:rsidRPr="008221BC">
              <w:rPr>
                <w:rFonts w:cs="Arial"/>
                <w:b/>
                <w:sz w:val="18"/>
                <w:szCs w:val="20"/>
                <w:u w:val="single"/>
              </w:rPr>
              <w:lastRenderedPageBreak/>
              <w:t>Antioquia</w:t>
            </w:r>
            <w:r w:rsidRPr="008221BC">
              <w:rPr>
                <w:rFonts w:cs="Arial"/>
                <w:b/>
                <w:sz w:val="18"/>
                <w:szCs w:val="20"/>
              </w:rPr>
              <w:t xml:space="preserve">: </w:t>
            </w:r>
            <w:r w:rsidRPr="008221BC">
              <w:rPr>
                <w:rFonts w:cs="Arial"/>
                <w:sz w:val="18"/>
                <w:szCs w:val="20"/>
              </w:rPr>
              <w:t>Medellín, Bello.</w:t>
            </w:r>
          </w:p>
          <w:p w14:paraId="506178E1" w14:textId="77777777" w:rsidR="008221BC" w:rsidRPr="008221BC" w:rsidRDefault="008221BC" w:rsidP="008221BC">
            <w:pPr>
              <w:ind w:hanging="317"/>
              <w:jc w:val="both"/>
              <w:rPr>
                <w:rFonts w:cs="Arial"/>
                <w:sz w:val="18"/>
                <w:szCs w:val="20"/>
              </w:rPr>
            </w:pPr>
          </w:p>
          <w:p w14:paraId="46672E39" w14:textId="77777777" w:rsidR="008221BC" w:rsidRPr="008221BC" w:rsidRDefault="008221BC" w:rsidP="005B4AE5">
            <w:pPr>
              <w:numPr>
                <w:ilvl w:val="0"/>
                <w:numId w:val="146"/>
              </w:numPr>
              <w:spacing w:after="0" w:line="240" w:lineRule="auto"/>
              <w:ind w:left="360"/>
              <w:contextualSpacing/>
              <w:jc w:val="both"/>
              <w:rPr>
                <w:rFonts w:cs="Arial"/>
                <w:sz w:val="18"/>
                <w:szCs w:val="20"/>
              </w:rPr>
            </w:pPr>
            <w:r w:rsidRPr="008221BC">
              <w:rPr>
                <w:rFonts w:cs="Arial"/>
                <w:b/>
                <w:sz w:val="18"/>
                <w:szCs w:val="20"/>
                <w:u w:val="single"/>
              </w:rPr>
              <w:t>Bolívar</w:t>
            </w:r>
            <w:r w:rsidRPr="008221BC">
              <w:rPr>
                <w:rFonts w:cs="Arial"/>
                <w:b/>
                <w:sz w:val="18"/>
                <w:szCs w:val="20"/>
              </w:rPr>
              <w:t>:</w:t>
            </w:r>
            <w:r w:rsidRPr="008221BC">
              <w:rPr>
                <w:rFonts w:cs="Arial"/>
                <w:sz w:val="18"/>
                <w:szCs w:val="20"/>
              </w:rPr>
              <w:t xml:space="preserve"> Cartagena.</w:t>
            </w:r>
          </w:p>
          <w:p w14:paraId="7F651C6A" w14:textId="77777777" w:rsidR="008221BC" w:rsidRPr="008221BC" w:rsidRDefault="008221BC" w:rsidP="008221BC">
            <w:pPr>
              <w:ind w:hanging="317"/>
              <w:jc w:val="both"/>
              <w:rPr>
                <w:rFonts w:cs="Arial"/>
                <w:sz w:val="18"/>
                <w:szCs w:val="20"/>
              </w:rPr>
            </w:pPr>
          </w:p>
          <w:p w14:paraId="65001B4C" w14:textId="77777777" w:rsidR="008221BC" w:rsidRPr="008221BC" w:rsidRDefault="008221BC" w:rsidP="005B4AE5">
            <w:pPr>
              <w:numPr>
                <w:ilvl w:val="0"/>
                <w:numId w:val="146"/>
              </w:numPr>
              <w:spacing w:after="0" w:line="240" w:lineRule="auto"/>
              <w:ind w:left="360"/>
              <w:contextualSpacing/>
              <w:jc w:val="both"/>
              <w:rPr>
                <w:rFonts w:cs="Arial"/>
                <w:sz w:val="18"/>
                <w:szCs w:val="20"/>
              </w:rPr>
            </w:pPr>
            <w:r w:rsidRPr="008221BC">
              <w:rPr>
                <w:rFonts w:cs="Arial"/>
                <w:b/>
                <w:sz w:val="18"/>
                <w:szCs w:val="20"/>
                <w:u w:val="single"/>
              </w:rPr>
              <w:t>Bogotá</w:t>
            </w:r>
            <w:r w:rsidRPr="008221BC">
              <w:rPr>
                <w:rFonts w:cs="Arial"/>
                <w:b/>
                <w:sz w:val="18"/>
                <w:szCs w:val="20"/>
              </w:rPr>
              <w:t xml:space="preserve"> D.C.</w:t>
            </w:r>
          </w:p>
          <w:p w14:paraId="50241823" w14:textId="77777777" w:rsidR="008221BC" w:rsidRPr="008221BC" w:rsidRDefault="008221BC" w:rsidP="008221BC">
            <w:pPr>
              <w:ind w:hanging="317"/>
              <w:jc w:val="both"/>
              <w:rPr>
                <w:rFonts w:cs="Arial"/>
                <w:sz w:val="18"/>
                <w:szCs w:val="20"/>
              </w:rPr>
            </w:pPr>
          </w:p>
          <w:p w14:paraId="13BED547" w14:textId="77777777" w:rsidR="008221BC" w:rsidRPr="008221BC" w:rsidRDefault="008221BC" w:rsidP="005B4AE5">
            <w:pPr>
              <w:numPr>
                <w:ilvl w:val="0"/>
                <w:numId w:val="146"/>
              </w:numPr>
              <w:spacing w:after="0" w:line="240" w:lineRule="auto"/>
              <w:ind w:left="360"/>
              <w:contextualSpacing/>
              <w:jc w:val="both"/>
              <w:rPr>
                <w:rFonts w:cs="Arial"/>
                <w:sz w:val="18"/>
                <w:szCs w:val="20"/>
              </w:rPr>
            </w:pPr>
            <w:r w:rsidRPr="008221BC">
              <w:rPr>
                <w:rFonts w:cs="Arial"/>
                <w:b/>
                <w:sz w:val="18"/>
                <w:szCs w:val="20"/>
                <w:u w:val="single"/>
              </w:rPr>
              <w:t>Córdoba</w:t>
            </w:r>
            <w:r w:rsidRPr="008221BC">
              <w:rPr>
                <w:rFonts w:cs="Arial"/>
                <w:b/>
                <w:sz w:val="18"/>
                <w:szCs w:val="20"/>
              </w:rPr>
              <w:t>:</w:t>
            </w:r>
            <w:r w:rsidRPr="008221BC">
              <w:rPr>
                <w:rFonts w:cs="Arial"/>
                <w:sz w:val="18"/>
                <w:szCs w:val="20"/>
              </w:rPr>
              <w:t xml:space="preserve"> Montería, Lorica, Planeta Rica.</w:t>
            </w:r>
          </w:p>
          <w:p w14:paraId="1B08C11D" w14:textId="77777777" w:rsidR="008221BC" w:rsidRPr="008221BC" w:rsidRDefault="008221BC" w:rsidP="008221BC">
            <w:pPr>
              <w:ind w:hanging="317"/>
              <w:jc w:val="both"/>
              <w:rPr>
                <w:rFonts w:cs="Arial"/>
                <w:sz w:val="18"/>
                <w:szCs w:val="20"/>
              </w:rPr>
            </w:pPr>
          </w:p>
          <w:p w14:paraId="39E5317A" w14:textId="77777777" w:rsidR="008221BC" w:rsidRPr="008221BC" w:rsidRDefault="008221BC" w:rsidP="005B4AE5">
            <w:pPr>
              <w:numPr>
                <w:ilvl w:val="0"/>
                <w:numId w:val="146"/>
              </w:numPr>
              <w:spacing w:after="0" w:line="240" w:lineRule="auto"/>
              <w:ind w:left="360"/>
              <w:contextualSpacing/>
              <w:jc w:val="both"/>
              <w:rPr>
                <w:rFonts w:cs="Arial"/>
                <w:sz w:val="18"/>
                <w:szCs w:val="20"/>
              </w:rPr>
            </w:pPr>
            <w:r w:rsidRPr="008221BC">
              <w:rPr>
                <w:rFonts w:cs="Arial"/>
                <w:b/>
                <w:sz w:val="18"/>
                <w:szCs w:val="20"/>
                <w:u w:val="single"/>
              </w:rPr>
              <w:t>Magdalena</w:t>
            </w:r>
            <w:r w:rsidRPr="008221BC">
              <w:rPr>
                <w:rFonts w:cs="Arial"/>
                <w:b/>
                <w:sz w:val="18"/>
                <w:szCs w:val="20"/>
              </w:rPr>
              <w:t>:</w:t>
            </w:r>
            <w:r w:rsidRPr="008221BC">
              <w:rPr>
                <w:rFonts w:cs="Arial"/>
                <w:sz w:val="18"/>
                <w:szCs w:val="20"/>
              </w:rPr>
              <w:t xml:space="preserve"> Santa Marta, Ciénaga, Plato, Fundación.</w:t>
            </w:r>
          </w:p>
          <w:p w14:paraId="28A7FB26" w14:textId="77777777" w:rsidR="008221BC" w:rsidRPr="008221BC" w:rsidRDefault="008221BC" w:rsidP="008221BC">
            <w:pPr>
              <w:ind w:hanging="317"/>
              <w:jc w:val="both"/>
              <w:rPr>
                <w:rFonts w:cs="Arial"/>
                <w:sz w:val="18"/>
                <w:szCs w:val="20"/>
              </w:rPr>
            </w:pPr>
          </w:p>
          <w:p w14:paraId="4F5AB4E0" w14:textId="77777777" w:rsidR="008221BC" w:rsidRPr="008221BC" w:rsidRDefault="008221BC" w:rsidP="005B4AE5">
            <w:pPr>
              <w:numPr>
                <w:ilvl w:val="0"/>
                <w:numId w:val="146"/>
              </w:numPr>
              <w:spacing w:after="0" w:line="240" w:lineRule="auto"/>
              <w:ind w:left="360"/>
              <w:jc w:val="both"/>
              <w:rPr>
                <w:rFonts w:cs="Arial"/>
                <w:sz w:val="18"/>
                <w:szCs w:val="20"/>
                <w:lang w:eastAsia="es-ES"/>
              </w:rPr>
            </w:pPr>
            <w:r w:rsidRPr="008221BC">
              <w:rPr>
                <w:rFonts w:cs="Arial"/>
                <w:b/>
                <w:sz w:val="18"/>
                <w:szCs w:val="20"/>
                <w:u w:val="single"/>
                <w:lang w:eastAsia="es-ES"/>
              </w:rPr>
              <w:t>Nariño</w:t>
            </w:r>
            <w:r w:rsidRPr="008221BC">
              <w:rPr>
                <w:rFonts w:cs="Arial"/>
                <w:b/>
                <w:sz w:val="18"/>
                <w:szCs w:val="20"/>
                <w:lang w:eastAsia="es-ES"/>
              </w:rPr>
              <w:t>:</w:t>
            </w:r>
            <w:r w:rsidRPr="008221BC">
              <w:rPr>
                <w:rFonts w:cs="Arial"/>
                <w:sz w:val="18"/>
                <w:szCs w:val="20"/>
                <w:lang w:eastAsia="es-ES"/>
              </w:rPr>
              <w:t xml:space="preserve"> Pasto, Tumaco.</w:t>
            </w:r>
          </w:p>
        </w:tc>
        <w:tc>
          <w:tcPr>
            <w:tcW w:w="1745" w:type="dxa"/>
            <w:vAlign w:val="center"/>
          </w:tcPr>
          <w:p w14:paraId="65D9C792"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lastRenderedPageBreak/>
              <w:t>$1.200.000.000</w:t>
            </w:r>
          </w:p>
        </w:tc>
      </w:tr>
    </w:tbl>
    <w:p w14:paraId="58CEA935"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PEA</w:t>
      </w:r>
    </w:p>
    <w:p w14:paraId="0B3E4B12" w14:textId="77777777" w:rsidR="008221BC" w:rsidRPr="008221BC" w:rsidRDefault="008221BC" w:rsidP="008221BC">
      <w:pPr>
        <w:spacing w:after="0" w:line="240" w:lineRule="auto"/>
        <w:jc w:val="both"/>
        <w:rPr>
          <w:rFonts w:cs="Arial"/>
          <w:lang w:eastAsia="es-ES"/>
        </w:rPr>
      </w:pPr>
    </w:p>
    <w:p w14:paraId="6FD2ABD5"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Promoción de derechos sexuales y reproductivos y prevención del embarazo en la adolescencia con enfoque de ruralidad y posconflicto</w:t>
      </w:r>
    </w:p>
    <w:p w14:paraId="0016F05C"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3"/>
        <w:gridCol w:w="2693"/>
        <w:gridCol w:w="1712"/>
      </w:tblGrid>
      <w:tr w:rsidR="008221BC" w:rsidRPr="000530B3" w14:paraId="02F7A2F6" w14:textId="77777777" w:rsidTr="005D43A4">
        <w:trPr>
          <w:tblHeader/>
          <w:jc w:val="center"/>
        </w:trPr>
        <w:tc>
          <w:tcPr>
            <w:tcW w:w="4423" w:type="dxa"/>
            <w:shd w:val="clear" w:color="auto" w:fill="76923C" w:themeFill="accent3" w:themeFillShade="BF"/>
          </w:tcPr>
          <w:p w14:paraId="0B0FB525" w14:textId="77777777" w:rsidR="008221BC" w:rsidRPr="000530B3" w:rsidRDefault="008221BC" w:rsidP="008221BC">
            <w:pPr>
              <w:spacing w:after="0" w:line="240" w:lineRule="auto"/>
              <w:jc w:val="center"/>
              <w:rPr>
                <w:rFonts w:cs="Arial"/>
                <w:b/>
                <w:color w:val="FFFFFF" w:themeColor="background1"/>
                <w:sz w:val="18"/>
                <w:szCs w:val="20"/>
                <w:lang w:eastAsia="es-ES"/>
              </w:rPr>
            </w:pPr>
            <w:r w:rsidRPr="000530B3">
              <w:rPr>
                <w:rFonts w:cs="Arial"/>
                <w:b/>
                <w:color w:val="FFFFFF" w:themeColor="background1"/>
                <w:sz w:val="18"/>
                <w:szCs w:val="20"/>
                <w:lang w:eastAsia="es-ES"/>
              </w:rPr>
              <w:t>Descripción y metodología</w:t>
            </w:r>
          </w:p>
        </w:tc>
        <w:tc>
          <w:tcPr>
            <w:tcW w:w="2693" w:type="dxa"/>
            <w:shd w:val="clear" w:color="auto" w:fill="76923C" w:themeFill="accent3" w:themeFillShade="BF"/>
          </w:tcPr>
          <w:p w14:paraId="74A4F700" w14:textId="77777777" w:rsidR="008221BC" w:rsidRPr="000530B3" w:rsidRDefault="008221BC" w:rsidP="008221BC">
            <w:pPr>
              <w:spacing w:after="0" w:line="240" w:lineRule="auto"/>
              <w:jc w:val="center"/>
              <w:rPr>
                <w:rFonts w:cs="Arial"/>
                <w:b/>
                <w:color w:val="FFFFFF" w:themeColor="background1"/>
                <w:sz w:val="18"/>
                <w:szCs w:val="20"/>
                <w:lang w:eastAsia="es-ES"/>
              </w:rPr>
            </w:pPr>
            <w:r w:rsidRPr="000530B3">
              <w:rPr>
                <w:rFonts w:cs="Arial"/>
                <w:b/>
                <w:color w:val="FFFFFF" w:themeColor="background1"/>
                <w:sz w:val="18"/>
                <w:szCs w:val="20"/>
                <w:lang w:eastAsia="es-ES"/>
              </w:rPr>
              <w:t>Municipios focalizados</w:t>
            </w:r>
          </w:p>
        </w:tc>
        <w:tc>
          <w:tcPr>
            <w:tcW w:w="1712" w:type="dxa"/>
            <w:shd w:val="clear" w:color="auto" w:fill="76923C" w:themeFill="accent3" w:themeFillShade="BF"/>
          </w:tcPr>
          <w:p w14:paraId="77A4A916" w14:textId="77777777" w:rsidR="008221BC" w:rsidRPr="000530B3" w:rsidRDefault="008221BC" w:rsidP="008221BC">
            <w:pPr>
              <w:spacing w:after="0" w:line="240" w:lineRule="auto"/>
              <w:jc w:val="center"/>
              <w:rPr>
                <w:rFonts w:cs="Arial"/>
                <w:b/>
                <w:color w:val="FFFFFF" w:themeColor="background1"/>
                <w:sz w:val="18"/>
                <w:szCs w:val="20"/>
                <w:lang w:eastAsia="es-ES"/>
              </w:rPr>
            </w:pPr>
            <w:r w:rsidRPr="000530B3">
              <w:rPr>
                <w:rFonts w:cs="Arial"/>
                <w:b/>
                <w:color w:val="FFFFFF" w:themeColor="background1"/>
                <w:sz w:val="18"/>
                <w:szCs w:val="20"/>
                <w:lang w:eastAsia="es-ES"/>
              </w:rPr>
              <w:t>Inversión ICBF</w:t>
            </w:r>
          </w:p>
        </w:tc>
      </w:tr>
      <w:tr w:rsidR="008221BC" w:rsidRPr="000530B3" w14:paraId="7FB937F7" w14:textId="77777777" w:rsidTr="005D43A4">
        <w:trPr>
          <w:jc w:val="center"/>
        </w:trPr>
        <w:tc>
          <w:tcPr>
            <w:tcW w:w="4423" w:type="dxa"/>
            <w:vAlign w:val="center"/>
          </w:tcPr>
          <w:p w14:paraId="7133757B" w14:textId="77777777" w:rsidR="008221BC" w:rsidRPr="000530B3" w:rsidRDefault="008221BC" w:rsidP="008221BC">
            <w:pPr>
              <w:spacing w:after="0" w:line="240" w:lineRule="auto"/>
              <w:jc w:val="both"/>
              <w:rPr>
                <w:rFonts w:cs="Arial"/>
                <w:sz w:val="18"/>
                <w:szCs w:val="20"/>
                <w:lang w:val="es-MX" w:eastAsia="es-ES"/>
              </w:rPr>
            </w:pPr>
            <w:r w:rsidRPr="000530B3">
              <w:rPr>
                <w:rFonts w:cs="Arial"/>
                <w:sz w:val="18"/>
                <w:szCs w:val="20"/>
                <w:lang w:val="es-MX" w:eastAsia="es-ES"/>
              </w:rPr>
              <w:t>La metodología implementada en este proceso involucra la realización de talleres denominados "</w:t>
            </w:r>
            <w:r w:rsidRPr="000530B3">
              <w:rPr>
                <w:rFonts w:cs="Arial"/>
                <w:i/>
                <w:sz w:val="18"/>
                <w:szCs w:val="20"/>
                <w:lang w:val="es-MX" w:eastAsia="es-ES"/>
              </w:rPr>
              <w:t>espacios experienciales</w:t>
            </w:r>
            <w:r w:rsidRPr="000530B3">
              <w:rPr>
                <w:rFonts w:cs="Arial"/>
                <w:sz w:val="18"/>
                <w:szCs w:val="20"/>
                <w:lang w:val="es-MX" w:eastAsia="es-ES"/>
              </w:rPr>
              <w:t xml:space="preserve">", encaminados esencialmente hacia el fortalecimiento del proyecto de vida de los niños, niñas y adolescentes. </w:t>
            </w:r>
          </w:p>
          <w:p w14:paraId="5E2EDFC7" w14:textId="77777777" w:rsidR="008221BC" w:rsidRPr="000530B3" w:rsidRDefault="008221BC" w:rsidP="008221BC">
            <w:pPr>
              <w:spacing w:after="0" w:line="240" w:lineRule="auto"/>
              <w:rPr>
                <w:rFonts w:cs="Arial"/>
                <w:sz w:val="18"/>
                <w:szCs w:val="20"/>
                <w:lang w:val="es-MX" w:eastAsia="es-ES"/>
              </w:rPr>
            </w:pPr>
          </w:p>
          <w:p w14:paraId="474BBC05" w14:textId="77777777" w:rsidR="008221BC" w:rsidRPr="000530B3" w:rsidRDefault="008221BC" w:rsidP="008221BC">
            <w:pPr>
              <w:spacing w:after="0" w:line="240" w:lineRule="auto"/>
              <w:jc w:val="both"/>
              <w:rPr>
                <w:rFonts w:cs="Arial"/>
                <w:sz w:val="18"/>
                <w:szCs w:val="20"/>
                <w:lang w:val="es-MX" w:eastAsia="es-ES"/>
              </w:rPr>
            </w:pPr>
            <w:r w:rsidRPr="000530B3">
              <w:rPr>
                <w:rFonts w:cs="Arial"/>
                <w:sz w:val="18"/>
                <w:szCs w:val="20"/>
                <w:lang w:val="es-MX" w:eastAsia="es-ES"/>
              </w:rPr>
              <w:t xml:space="preserve">Se trata de aplicar aprendizaje basado en la experiencia mediante actividades como dinámicas de grupo, simulaciones, aplicaciones de roles, socio-dramas, videos, foros, canciones, dibujos, etc., con un claro procedimiento pedagógico desde la lúdica que potencialice la construcción de un elemento simbólico cultural que se muestre como el resultado del trabajo efectuado a lo largo de cada uno de los espacios. </w:t>
            </w:r>
          </w:p>
          <w:p w14:paraId="3F78E6C8" w14:textId="77777777" w:rsidR="008221BC" w:rsidRPr="000530B3" w:rsidRDefault="008221BC" w:rsidP="008221BC">
            <w:pPr>
              <w:spacing w:after="0" w:line="240" w:lineRule="auto"/>
              <w:rPr>
                <w:rFonts w:cs="Arial"/>
                <w:sz w:val="18"/>
                <w:szCs w:val="20"/>
                <w:lang w:val="es-MX" w:eastAsia="es-ES"/>
              </w:rPr>
            </w:pPr>
          </w:p>
          <w:p w14:paraId="1C3A4DC4" w14:textId="77777777" w:rsidR="008221BC" w:rsidRPr="000530B3" w:rsidRDefault="008221BC" w:rsidP="008221BC">
            <w:pPr>
              <w:spacing w:after="0" w:line="240" w:lineRule="auto"/>
              <w:jc w:val="both"/>
              <w:rPr>
                <w:rFonts w:cs="Arial"/>
                <w:sz w:val="18"/>
                <w:szCs w:val="20"/>
                <w:lang w:eastAsia="es-ES"/>
              </w:rPr>
            </w:pPr>
            <w:r w:rsidRPr="000530B3">
              <w:rPr>
                <w:rFonts w:cs="Arial"/>
                <w:sz w:val="18"/>
                <w:szCs w:val="20"/>
                <w:lang w:val="es-MX" w:eastAsia="es-ES"/>
              </w:rPr>
              <w:t>Estos espacios experienciales tienen como líneas temáticas a abordar los derechos sexuales y reproductivos, prevención de adicciones y el consumo de sustancias psicoactivas, maternidad y paternidad responsable, roles de género, proyecto de vida y liderazgo, y empoderamiento juvenil; todo, con enfoque de derechos y en el contexto del conflicto armado, violencia y ruralidad.</w:t>
            </w:r>
          </w:p>
        </w:tc>
        <w:tc>
          <w:tcPr>
            <w:tcW w:w="2693" w:type="dxa"/>
            <w:vAlign w:val="center"/>
          </w:tcPr>
          <w:p w14:paraId="03C61A25" w14:textId="77777777" w:rsidR="008221BC" w:rsidRPr="000530B3" w:rsidRDefault="008221BC" w:rsidP="005B4AE5">
            <w:pPr>
              <w:numPr>
                <w:ilvl w:val="0"/>
                <w:numId w:val="148"/>
              </w:numPr>
              <w:spacing w:after="0" w:line="240" w:lineRule="auto"/>
              <w:ind w:left="360"/>
              <w:contextualSpacing/>
              <w:jc w:val="both"/>
              <w:rPr>
                <w:rFonts w:cs="Arial"/>
                <w:sz w:val="18"/>
                <w:szCs w:val="20"/>
              </w:rPr>
            </w:pPr>
            <w:r w:rsidRPr="000530B3">
              <w:rPr>
                <w:rFonts w:cs="Arial"/>
                <w:b/>
                <w:sz w:val="18"/>
                <w:szCs w:val="20"/>
                <w:u w:val="single"/>
              </w:rPr>
              <w:t>Caquetá</w:t>
            </w:r>
            <w:r w:rsidRPr="000530B3">
              <w:rPr>
                <w:rFonts w:cs="Arial"/>
                <w:b/>
                <w:sz w:val="18"/>
                <w:szCs w:val="20"/>
              </w:rPr>
              <w:t>:</w:t>
            </w:r>
            <w:r w:rsidRPr="000530B3">
              <w:rPr>
                <w:rFonts w:cs="Arial"/>
                <w:sz w:val="18"/>
                <w:szCs w:val="20"/>
              </w:rPr>
              <w:t xml:space="preserve"> Florencia, San José del Fragua, Belén de los Andaquíes, Curillo, Albania, Valparaíso.</w:t>
            </w:r>
          </w:p>
          <w:p w14:paraId="61E5AAEC" w14:textId="77777777" w:rsidR="008221BC" w:rsidRPr="000530B3" w:rsidRDefault="008221BC" w:rsidP="008221BC">
            <w:pPr>
              <w:ind w:hanging="317"/>
              <w:jc w:val="both"/>
              <w:rPr>
                <w:rFonts w:cs="Arial"/>
                <w:sz w:val="18"/>
                <w:szCs w:val="20"/>
              </w:rPr>
            </w:pPr>
          </w:p>
          <w:p w14:paraId="42DB0364" w14:textId="77777777" w:rsidR="008221BC" w:rsidRPr="000530B3" w:rsidRDefault="008221BC" w:rsidP="005B4AE5">
            <w:pPr>
              <w:numPr>
                <w:ilvl w:val="0"/>
                <w:numId w:val="148"/>
              </w:numPr>
              <w:spacing w:after="0" w:line="240" w:lineRule="auto"/>
              <w:ind w:left="360"/>
              <w:contextualSpacing/>
              <w:jc w:val="both"/>
              <w:rPr>
                <w:rFonts w:cs="Arial"/>
                <w:sz w:val="18"/>
                <w:szCs w:val="20"/>
              </w:rPr>
            </w:pPr>
            <w:r w:rsidRPr="000530B3">
              <w:rPr>
                <w:rFonts w:cs="Arial"/>
                <w:b/>
                <w:sz w:val="18"/>
                <w:szCs w:val="20"/>
                <w:u w:val="single"/>
              </w:rPr>
              <w:t>Putumayo</w:t>
            </w:r>
            <w:r w:rsidRPr="000530B3">
              <w:rPr>
                <w:rFonts w:cs="Arial"/>
                <w:b/>
                <w:sz w:val="18"/>
                <w:szCs w:val="20"/>
              </w:rPr>
              <w:t xml:space="preserve">: </w:t>
            </w:r>
            <w:r w:rsidRPr="000530B3">
              <w:rPr>
                <w:rFonts w:cs="Arial"/>
                <w:sz w:val="18"/>
                <w:szCs w:val="20"/>
              </w:rPr>
              <w:t>Puerto Guzmán, Puerto Leguizamon.</w:t>
            </w:r>
          </w:p>
        </w:tc>
        <w:tc>
          <w:tcPr>
            <w:tcW w:w="1712" w:type="dxa"/>
            <w:vAlign w:val="center"/>
          </w:tcPr>
          <w:p w14:paraId="671DDD21" w14:textId="77777777" w:rsidR="008221BC" w:rsidRPr="000530B3" w:rsidRDefault="008221BC" w:rsidP="008221BC">
            <w:pPr>
              <w:spacing w:after="0" w:line="240" w:lineRule="auto"/>
              <w:jc w:val="center"/>
              <w:rPr>
                <w:rFonts w:cs="Arial"/>
                <w:sz w:val="18"/>
                <w:szCs w:val="20"/>
                <w:lang w:eastAsia="es-ES"/>
              </w:rPr>
            </w:pPr>
            <w:r w:rsidRPr="000530B3">
              <w:rPr>
                <w:rFonts w:cs="Arial"/>
                <w:sz w:val="18"/>
                <w:szCs w:val="20"/>
                <w:lang w:eastAsia="es-ES"/>
              </w:rPr>
              <w:t>$1.000.000.000</w:t>
            </w:r>
          </w:p>
        </w:tc>
      </w:tr>
    </w:tbl>
    <w:p w14:paraId="7FA4FE08"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PEA</w:t>
      </w:r>
    </w:p>
    <w:p w14:paraId="77B26A1F" w14:textId="77777777" w:rsidR="008221BC" w:rsidRPr="008221BC" w:rsidRDefault="008221BC" w:rsidP="008221BC">
      <w:pPr>
        <w:spacing w:after="0" w:line="240" w:lineRule="auto"/>
        <w:jc w:val="both"/>
        <w:rPr>
          <w:rFonts w:cs="Arial"/>
          <w:b/>
          <w:u w:val="single"/>
          <w:lang w:eastAsia="es-ES"/>
        </w:rPr>
      </w:pPr>
    </w:p>
    <w:p w14:paraId="129E12C9" w14:textId="77777777" w:rsidR="008221BC" w:rsidRDefault="008221BC" w:rsidP="008221BC">
      <w:pPr>
        <w:spacing w:after="0" w:line="240" w:lineRule="auto"/>
        <w:jc w:val="both"/>
        <w:rPr>
          <w:rFonts w:cs="Arial"/>
          <w:b/>
          <w:u w:val="single"/>
          <w:lang w:eastAsia="es-ES"/>
        </w:rPr>
      </w:pPr>
    </w:p>
    <w:p w14:paraId="61BBCB74" w14:textId="77777777" w:rsidR="005703BA" w:rsidRDefault="005703BA" w:rsidP="008221BC">
      <w:pPr>
        <w:spacing w:after="0" w:line="240" w:lineRule="auto"/>
        <w:jc w:val="both"/>
        <w:rPr>
          <w:rFonts w:cs="Arial"/>
          <w:b/>
          <w:u w:val="single"/>
          <w:lang w:eastAsia="es-ES"/>
        </w:rPr>
      </w:pPr>
    </w:p>
    <w:p w14:paraId="7C791E91" w14:textId="77777777" w:rsidR="005703BA" w:rsidRDefault="005703BA" w:rsidP="008221BC">
      <w:pPr>
        <w:spacing w:after="0" w:line="240" w:lineRule="auto"/>
        <w:jc w:val="both"/>
        <w:rPr>
          <w:rFonts w:cs="Arial"/>
          <w:b/>
          <w:u w:val="single"/>
          <w:lang w:eastAsia="es-ES"/>
        </w:rPr>
      </w:pPr>
    </w:p>
    <w:p w14:paraId="4D96A36D" w14:textId="77777777" w:rsidR="005703BA" w:rsidRDefault="005703BA" w:rsidP="008221BC">
      <w:pPr>
        <w:spacing w:after="0" w:line="240" w:lineRule="auto"/>
        <w:jc w:val="both"/>
        <w:rPr>
          <w:rFonts w:cs="Arial"/>
          <w:b/>
          <w:u w:val="single"/>
          <w:lang w:eastAsia="es-ES"/>
        </w:rPr>
      </w:pPr>
    </w:p>
    <w:p w14:paraId="27086517" w14:textId="77777777" w:rsidR="005703BA" w:rsidRPr="008221BC" w:rsidRDefault="005703BA" w:rsidP="008221BC">
      <w:pPr>
        <w:spacing w:after="0" w:line="240" w:lineRule="auto"/>
        <w:jc w:val="both"/>
        <w:rPr>
          <w:rFonts w:cs="Arial"/>
          <w:b/>
          <w:u w:val="single"/>
          <w:lang w:eastAsia="es-ES"/>
        </w:rPr>
      </w:pPr>
    </w:p>
    <w:p w14:paraId="554375AC"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lastRenderedPageBreak/>
        <w:t>Promoción de derechos con énfasis en proyecto de vida y prevención del embarazo en la adolescencia en entornos de alto riesgo</w:t>
      </w:r>
    </w:p>
    <w:p w14:paraId="18061A5C"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1"/>
        <w:gridCol w:w="2695"/>
        <w:gridCol w:w="1712"/>
      </w:tblGrid>
      <w:tr w:rsidR="008221BC" w:rsidRPr="000530B3" w14:paraId="682FAB24" w14:textId="77777777" w:rsidTr="005D43A4">
        <w:trPr>
          <w:tblHeader/>
          <w:jc w:val="center"/>
        </w:trPr>
        <w:tc>
          <w:tcPr>
            <w:tcW w:w="4421" w:type="dxa"/>
            <w:shd w:val="clear" w:color="auto" w:fill="76923C" w:themeFill="accent3" w:themeFillShade="BF"/>
          </w:tcPr>
          <w:p w14:paraId="3D2DEADA" w14:textId="77777777" w:rsidR="008221BC" w:rsidRPr="000530B3" w:rsidRDefault="008221BC" w:rsidP="008221BC">
            <w:pPr>
              <w:spacing w:after="0" w:line="240" w:lineRule="auto"/>
              <w:jc w:val="center"/>
              <w:rPr>
                <w:rFonts w:cs="Arial"/>
                <w:b/>
                <w:color w:val="FFFFFF" w:themeColor="background1"/>
                <w:sz w:val="18"/>
                <w:szCs w:val="20"/>
                <w:lang w:eastAsia="es-ES"/>
              </w:rPr>
            </w:pPr>
            <w:r w:rsidRPr="000530B3">
              <w:rPr>
                <w:rFonts w:cs="Arial"/>
                <w:b/>
                <w:color w:val="FFFFFF" w:themeColor="background1"/>
                <w:sz w:val="18"/>
                <w:szCs w:val="20"/>
                <w:lang w:eastAsia="es-ES"/>
              </w:rPr>
              <w:t>Descripción y metodología</w:t>
            </w:r>
          </w:p>
        </w:tc>
        <w:tc>
          <w:tcPr>
            <w:tcW w:w="2695" w:type="dxa"/>
            <w:shd w:val="clear" w:color="auto" w:fill="76923C" w:themeFill="accent3" w:themeFillShade="BF"/>
          </w:tcPr>
          <w:p w14:paraId="25978636" w14:textId="77777777" w:rsidR="008221BC" w:rsidRPr="000530B3" w:rsidRDefault="008221BC" w:rsidP="008221BC">
            <w:pPr>
              <w:spacing w:after="0" w:line="240" w:lineRule="auto"/>
              <w:jc w:val="center"/>
              <w:rPr>
                <w:rFonts w:cs="Arial"/>
                <w:b/>
                <w:color w:val="FFFFFF" w:themeColor="background1"/>
                <w:sz w:val="18"/>
                <w:szCs w:val="20"/>
                <w:lang w:eastAsia="es-ES"/>
              </w:rPr>
            </w:pPr>
            <w:r w:rsidRPr="000530B3">
              <w:rPr>
                <w:rFonts w:cs="Arial"/>
                <w:b/>
                <w:color w:val="FFFFFF" w:themeColor="background1"/>
                <w:sz w:val="18"/>
                <w:szCs w:val="20"/>
                <w:lang w:eastAsia="es-ES"/>
              </w:rPr>
              <w:t>Municipios focalizados</w:t>
            </w:r>
          </w:p>
        </w:tc>
        <w:tc>
          <w:tcPr>
            <w:tcW w:w="1712" w:type="dxa"/>
            <w:shd w:val="clear" w:color="auto" w:fill="76923C" w:themeFill="accent3" w:themeFillShade="BF"/>
          </w:tcPr>
          <w:p w14:paraId="4104975D" w14:textId="77777777" w:rsidR="008221BC" w:rsidRPr="000530B3" w:rsidRDefault="008221BC" w:rsidP="008221BC">
            <w:pPr>
              <w:spacing w:after="0" w:line="240" w:lineRule="auto"/>
              <w:jc w:val="center"/>
              <w:rPr>
                <w:rFonts w:cs="Arial"/>
                <w:b/>
                <w:color w:val="FFFFFF" w:themeColor="background1"/>
                <w:sz w:val="18"/>
                <w:szCs w:val="20"/>
                <w:lang w:eastAsia="es-ES"/>
              </w:rPr>
            </w:pPr>
            <w:r w:rsidRPr="000530B3">
              <w:rPr>
                <w:rFonts w:cs="Arial"/>
                <w:b/>
                <w:color w:val="FFFFFF" w:themeColor="background1"/>
                <w:sz w:val="18"/>
                <w:szCs w:val="20"/>
                <w:lang w:eastAsia="es-ES"/>
              </w:rPr>
              <w:t>Inversión ICBF</w:t>
            </w:r>
          </w:p>
        </w:tc>
      </w:tr>
      <w:tr w:rsidR="008221BC" w:rsidRPr="000530B3" w14:paraId="1DA40216" w14:textId="77777777" w:rsidTr="005D43A4">
        <w:trPr>
          <w:jc w:val="center"/>
        </w:trPr>
        <w:tc>
          <w:tcPr>
            <w:tcW w:w="4421" w:type="dxa"/>
            <w:vAlign w:val="center"/>
          </w:tcPr>
          <w:p w14:paraId="07C5748D" w14:textId="77777777" w:rsidR="008221BC" w:rsidRPr="000530B3" w:rsidRDefault="008221BC" w:rsidP="008221BC">
            <w:pPr>
              <w:spacing w:after="0" w:line="240" w:lineRule="auto"/>
              <w:jc w:val="both"/>
              <w:rPr>
                <w:rFonts w:cs="Arial"/>
                <w:sz w:val="18"/>
                <w:szCs w:val="20"/>
                <w:lang w:eastAsia="es-ES"/>
              </w:rPr>
            </w:pPr>
            <w:r w:rsidRPr="000530B3">
              <w:rPr>
                <w:rFonts w:cs="Arial"/>
                <w:sz w:val="18"/>
                <w:szCs w:val="20"/>
                <w:lang w:eastAsia="es-ES"/>
              </w:rPr>
              <w:t>Esta acción se ha gestado como la fórmula para abordar la región del Urabá antioqueño y Quibdó (Chocó), con el objetivo de fortalecer los proyectos de vida de los niños, niñas y adolescentes de estas regiones, considerando que allí impera la oferta ilegítima (por presencia de bandas criminales, conflicto armado y narcotráfico, entre otros).</w:t>
            </w:r>
          </w:p>
          <w:p w14:paraId="3D14EAFD" w14:textId="77777777" w:rsidR="008221BC" w:rsidRPr="000530B3" w:rsidRDefault="008221BC" w:rsidP="008221BC">
            <w:pPr>
              <w:spacing w:after="0" w:line="240" w:lineRule="auto"/>
              <w:rPr>
                <w:rFonts w:cs="Arial"/>
                <w:sz w:val="18"/>
                <w:szCs w:val="20"/>
                <w:lang w:eastAsia="es-ES"/>
              </w:rPr>
            </w:pPr>
          </w:p>
          <w:p w14:paraId="6687B45D" w14:textId="77777777" w:rsidR="008221BC" w:rsidRPr="000530B3" w:rsidRDefault="008221BC" w:rsidP="008221BC">
            <w:pPr>
              <w:spacing w:after="0" w:line="240" w:lineRule="auto"/>
              <w:jc w:val="both"/>
              <w:rPr>
                <w:rFonts w:cs="Arial"/>
                <w:sz w:val="18"/>
                <w:szCs w:val="20"/>
                <w:lang w:eastAsia="es-ES"/>
              </w:rPr>
            </w:pPr>
            <w:r w:rsidRPr="000530B3">
              <w:rPr>
                <w:rFonts w:cs="Arial"/>
                <w:sz w:val="18"/>
                <w:szCs w:val="20"/>
                <w:lang w:eastAsia="es-ES"/>
              </w:rPr>
              <w:t>El objetivo ha sido generar una aproximación a los niños, niñas y adolescentes de estas regiones con talleres lúdicos y formativos, encaminados a mostrarles nuevas formas de crecer y desarrollarse en la sociedad, y a identificar iniciativas, proyectos y actividades productivas que contribuyan a la gestación de proyectos de vida sanos, legítimos y sostenibles.</w:t>
            </w:r>
          </w:p>
          <w:p w14:paraId="7F1F466C" w14:textId="77777777" w:rsidR="008221BC" w:rsidRPr="000530B3" w:rsidRDefault="008221BC" w:rsidP="008221BC">
            <w:pPr>
              <w:spacing w:after="0" w:line="240" w:lineRule="auto"/>
              <w:rPr>
                <w:rFonts w:cs="Arial"/>
                <w:sz w:val="18"/>
                <w:szCs w:val="20"/>
                <w:lang w:eastAsia="es-ES"/>
              </w:rPr>
            </w:pPr>
          </w:p>
          <w:p w14:paraId="6DDD99FD" w14:textId="77777777" w:rsidR="008221BC" w:rsidRPr="000530B3" w:rsidRDefault="008221BC" w:rsidP="008221BC">
            <w:pPr>
              <w:spacing w:after="0" w:line="240" w:lineRule="auto"/>
              <w:jc w:val="both"/>
              <w:rPr>
                <w:rFonts w:cs="Arial"/>
                <w:sz w:val="18"/>
                <w:szCs w:val="20"/>
                <w:lang w:eastAsia="es-ES"/>
              </w:rPr>
            </w:pPr>
            <w:r w:rsidRPr="000530B3">
              <w:rPr>
                <w:rFonts w:cs="Arial"/>
                <w:sz w:val="18"/>
                <w:szCs w:val="20"/>
                <w:lang w:eastAsia="es-ES"/>
              </w:rPr>
              <w:t>Con estos ejercicios, se procura distraer las visiones aspiracionales que actualmente estimulan a los niños, niñas y adolescentes de estos territorios, que se forjan por el ejemplo del adulto que practica el narcotráfico, el crimen y la violencia, para reemplazarlas por nuevas visiones aspiracionales sanas y productivas.</w:t>
            </w:r>
          </w:p>
          <w:p w14:paraId="69696962" w14:textId="77777777" w:rsidR="008221BC" w:rsidRPr="000530B3" w:rsidRDefault="008221BC" w:rsidP="008221BC">
            <w:pPr>
              <w:spacing w:after="0" w:line="240" w:lineRule="auto"/>
              <w:rPr>
                <w:rFonts w:cs="Arial"/>
                <w:sz w:val="18"/>
                <w:szCs w:val="20"/>
                <w:lang w:eastAsia="es-ES"/>
              </w:rPr>
            </w:pPr>
          </w:p>
          <w:p w14:paraId="0BFCB2CA" w14:textId="77777777" w:rsidR="008221BC" w:rsidRPr="000530B3" w:rsidRDefault="008221BC" w:rsidP="008221BC">
            <w:pPr>
              <w:spacing w:after="0" w:line="240" w:lineRule="auto"/>
              <w:jc w:val="both"/>
              <w:rPr>
                <w:rFonts w:cs="Arial"/>
                <w:sz w:val="18"/>
                <w:szCs w:val="20"/>
                <w:lang w:eastAsia="es-ES"/>
              </w:rPr>
            </w:pPr>
            <w:r w:rsidRPr="000530B3">
              <w:rPr>
                <w:rFonts w:cs="Arial"/>
                <w:sz w:val="18"/>
                <w:szCs w:val="20"/>
                <w:lang w:eastAsia="es-ES"/>
              </w:rPr>
              <w:t>El fortalecimiento del proyecto de vida, como eje transversal del proceso, viene integrado por un fuerte componente de prevención de embarazo en la adolescencia, puesto que este territorio alberga prácticas culturales que aprueban e incentivan que ocurra el fenómeno.</w:t>
            </w:r>
          </w:p>
        </w:tc>
        <w:tc>
          <w:tcPr>
            <w:tcW w:w="2695" w:type="dxa"/>
            <w:vAlign w:val="center"/>
          </w:tcPr>
          <w:p w14:paraId="7863AF38" w14:textId="77777777" w:rsidR="008221BC" w:rsidRPr="000530B3" w:rsidRDefault="008221BC" w:rsidP="005B4AE5">
            <w:pPr>
              <w:numPr>
                <w:ilvl w:val="0"/>
                <w:numId w:val="149"/>
              </w:numPr>
              <w:spacing w:after="0" w:line="240" w:lineRule="auto"/>
              <w:ind w:left="360"/>
              <w:contextualSpacing/>
              <w:jc w:val="both"/>
              <w:rPr>
                <w:rFonts w:cs="Arial"/>
                <w:sz w:val="18"/>
                <w:szCs w:val="20"/>
              </w:rPr>
            </w:pPr>
            <w:r w:rsidRPr="000530B3">
              <w:rPr>
                <w:rFonts w:cs="Arial"/>
                <w:b/>
                <w:sz w:val="18"/>
                <w:szCs w:val="20"/>
                <w:u w:val="single"/>
              </w:rPr>
              <w:t>Antioquia</w:t>
            </w:r>
            <w:r w:rsidRPr="000530B3">
              <w:rPr>
                <w:rFonts w:cs="Arial"/>
                <w:b/>
                <w:i/>
                <w:sz w:val="18"/>
                <w:szCs w:val="20"/>
              </w:rPr>
              <w:t xml:space="preserve">: </w:t>
            </w:r>
            <w:r w:rsidRPr="000530B3">
              <w:rPr>
                <w:rFonts w:cs="Arial"/>
                <w:sz w:val="18"/>
                <w:szCs w:val="20"/>
              </w:rPr>
              <w:t>Apartadó, Carepa, Chigorodó, Dabeiba, Mutatá, Necoclí y Turbo.</w:t>
            </w:r>
          </w:p>
          <w:p w14:paraId="2345EE42" w14:textId="77777777" w:rsidR="008221BC" w:rsidRPr="000530B3" w:rsidRDefault="008221BC" w:rsidP="008221BC">
            <w:pPr>
              <w:ind w:hanging="317"/>
              <w:jc w:val="both"/>
              <w:rPr>
                <w:rFonts w:cs="Arial"/>
                <w:b/>
                <w:i/>
                <w:sz w:val="18"/>
                <w:szCs w:val="20"/>
              </w:rPr>
            </w:pPr>
          </w:p>
          <w:p w14:paraId="4CD217A4" w14:textId="77777777" w:rsidR="008221BC" w:rsidRPr="000530B3" w:rsidRDefault="008221BC" w:rsidP="005B4AE5">
            <w:pPr>
              <w:numPr>
                <w:ilvl w:val="0"/>
                <w:numId w:val="149"/>
              </w:numPr>
              <w:spacing w:after="0" w:line="240" w:lineRule="auto"/>
              <w:ind w:left="360"/>
              <w:contextualSpacing/>
              <w:jc w:val="both"/>
              <w:rPr>
                <w:rFonts w:cs="Arial"/>
                <w:sz w:val="18"/>
                <w:szCs w:val="20"/>
              </w:rPr>
            </w:pPr>
            <w:r w:rsidRPr="000530B3">
              <w:rPr>
                <w:rFonts w:cs="Arial"/>
                <w:b/>
                <w:sz w:val="18"/>
                <w:szCs w:val="20"/>
                <w:u w:val="single"/>
              </w:rPr>
              <w:t>Chocó</w:t>
            </w:r>
            <w:r w:rsidRPr="000530B3">
              <w:rPr>
                <w:rFonts w:cs="Arial"/>
                <w:b/>
                <w:i/>
                <w:sz w:val="18"/>
                <w:szCs w:val="20"/>
              </w:rPr>
              <w:t>:</w:t>
            </w:r>
            <w:r w:rsidRPr="000530B3">
              <w:rPr>
                <w:rFonts w:cs="Arial"/>
                <w:sz w:val="18"/>
                <w:szCs w:val="20"/>
              </w:rPr>
              <w:t xml:space="preserve"> Quibdó.</w:t>
            </w:r>
          </w:p>
        </w:tc>
        <w:tc>
          <w:tcPr>
            <w:tcW w:w="1712" w:type="dxa"/>
            <w:vAlign w:val="center"/>
          </w:tcPr>
          <w:p w14:paraId="32E1DB3A" w14:textId="77777777" w:rsidR="008221BC" w:rsidRPr="000530B3" w:rsidRDefault="008221BC" w:rsidP="008221BC">
            <w:pPr>
              <w:spacing w:after="0" w:line="240" w:lineRule="auto"/>
              <w:jc w:val="center"/>
              <w:rPr>
                <w:rFonts w:cs="Arial"/>
                <w:sz w:val="18"/>
                <w:szCs w:val="20"/>
                <w:lang w:eastAsia="es-ES"/>
              </w:rPr>
            </w:pPr>
            <w:r w:rsidRPr="000530B3">
              <w:rPr>
                <w:rFonts w:cs="Arial"/>
                <w:sz w:val="18"/>
                <w:szCs w:val="20"/>
                <w:lang w:eastAsia="es-ES"/>
              </w:rPr>
              <w:t>$1.000.000.000</w:t>
            </w:r>
          </w:p>
        </w:tc>
      </w:tr>
    </w:tbl>
    <w:p w14:paraId="37F0BA71" w14:textId="77777777" w:rsidR="008221BC" w:rsidRPr="008221BC" w:rsidRDefault="008221BC" w:rsidP="008221BC">
      <w:pPr>
        <w:spacing w:after="0" w:line="240" w:lineRule="auto"/>
        <w:jc w:val="both"/>
        <w:rPr>
          <w:rFonts w:cs="Arial"/>
          <w:sz w:val="14"/>
          <w:lang w:eastAsia="es-ES"/>
        </w:rPr>
      </w:pPr>
      <w:r w:rsidRPr="008221BC">
        <w:rPr>
          <w:rFonts w:cs="Arial"/>
          <w:b/>
          <w:sz w:val="14"/>
          <w:lang w:eastAsia="es-ES"/>
        </w:rPr>
        <w:t xml:space="preserve">       Fuente:</w:t>
      </w:r>
      <w:r w:rsidRPr="008221BC">
        <w:rPr>
          <w:rFonts w:cs="Arial"/>
          <w:sz w:val="14"/>
          <w:lang w:eastAsia="es-ES"/>
        </w:rPr>
        <w:t xml:space="preserve"> Elaboración Propia DNA- Equipo PEA</w:t>
      </w:r>
    </w:p>
    <w:p w14:paraId="292D6096" w14:textId="77777777" w:rsidR="008221BC" w:rsidRPr="008221BC" w:rsidRDefault="008221BC" w:rsidP="008221BC">
      <w:pPr>
        <w:spacing w:after="0" w:line="240" w:lineRule="auto"/>
        <w:jc w:val="both"/>
        <w:rPr>
          <w:rFonts w:cs="Arial"/>
          <w:lang w:eastAsia="es-ES"/>
        </w:rPr>
      </w:pPr>
    </w:p>
    <w:p w14:paraId="278EAD95"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Prevención del consumo de sustancias psicoactivas (Proyecto Especializado de Prevención Específica)</w:t>
      </w:r>
    </w:p>
    <w:p w14:paraId="27A5F177"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0"/>
        <w:gridCol w:w="2586"/>
        <w:gridCol w:w="1712"/>
      </w:tblGrid>
      <w:tr w:rsidR="008221BC" w:rsidRPr="008221BC" w14:paraId="785C5456" w14:textId="77777777" w:rsidTr="005D43A4">
        <w:trPr>
          <w:tblHeader/>
          <w:jc w:val="center"/>
        </w:trPr>
        <w:tc>
          <w:tcPr>
            <w:tcW w:w="4530" w:type="dxa"/>
            <w:shd w:val="clear" w:color="auto" w:fill="76923C" w:themeFill="accent3" w:themeFillShade="BF"/>
          </w:tcPr>
          <w:p w14:paraId="242D2EE2"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Descripción y Metodología</w:t>
            </w:r>
          </w:p>
        </w:tc>
        <w:tc>
          <w:tcPr>
            <w:tcW w:w="2586" w:type="dxa"/>
            <w:shd w:val="clear" w:color="auto" w:fill="76923C" w:themeFill="accent3" w:themeFillShade="BF"/>
          </w:tcPr>
          <w:p w14:paraId="746C66F8"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Municipios Focalizados</w:t>
            </w:r>
          </w:p>
        </w:tc>
        <w:tc>
          <w:tcPr>
            <w:tcW w:w="1712" w:type="dxa"/>
            <w:shd w:val="clear" w:color="auto" w:fill="76923C" w:themeFill="accent3" w:themeFillShade="BF"/>
          </w:tcPr>
          <w:p w14:paraId="7DB7343F"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Inversión ICBF</w:t>
            </w:r>
          </w:p>
        </w:tc>
      </w:tr>
      <w:tr w:rsidR="008221BC" w:rsidRPr="008221BC" w14:paraId="0B59902B" w14:textId="77777777" w:rsidTr="005D43A4">
        <w:trPr>
          <w:jc w:val="center"/>
        </w:trPr>
        <w:tc>
          <w:tcPr>
            <w:tcW w:w="4530" w:type="dxa"/>
            <w:vAlign w:val="center"/>
          </w:tcPr>
          <w:p w14:paraId="091C6666"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En este periodo se ha decidido enfrentar el tema de la prevención de consumo de sustancias psicoactivas, de forma directa, a través del “Proyecto Especializado de Prevención Específica” denominado “</w:t>
            </w:r>
            <w:r w:rsidRPr="008221BC">
              <w:rPr>
                <w:rFonts w:cs="Arial"/>
                <w:i/>
                <w:sz w:val="18"/>
                <w:szCs w:val="20"/>
                <w:lang w:eastAsia="es-ES"/>
              </w:rPr>
              <w:t>Volarte, Circo en Parche</w:t>
            </w:r>
            <w:r w:rsidRPr="008221BC">
              <w:rPr>
                <w:rFonts w:cs="Arial"/>
                <w:sz w:val="18"/>
                <w:szCs w:val="20"/>
                <w:lang w:eastAsia="es-ES"/>
              </w:rPr>
              <w:t>”.</w:t>
            </w:r>
          </w:p>
          <w:p w14:paraId="219113F9" w14:textId="77777777" w:rsidR="008221BC" w:rsidRPr="008221BC" w:rsidRDefault="008221BC" w:rsidP="008221BC">
            <w:pPr>
              <w:spacing w:after="0" w:line="240" w:lineRule="auto"/>
              <w:rPr>
                <w:rFonts w:cs="Arial"/>
                <w:sz w:val="18"/>
                <w:szCs w:val="20"/>
                <w:lang w:eastAsia="es-ES"/>
              </w:rPr>
            </w:pPr>
          </w:p>
          <w:p w14:paraId="55B804C8"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 xml:space="preserve">Utilizando la técnica circense, la técnica </w:t>
            </w:r>
            <w:r w:rsidRPr="008221BC">
              <w:rPr>
                <w:rFonts w:cs="Arial"/>
                <w:i/>
                <w:sz w:val="18"/>
                <w:szCs w:val="20"/>
                <w:lang w:eastAsia="es-ES"/>
              </w:rPr>
              <w:t>clown</w:t>
            </w:r>
            <w:r w:rsidRPr="008221BC">
              <w:rPr>
                <w:rFonts w:cs="Arial"/>
                <w:sz w:val="18"/>
                <w:szCs w:val="20"/>
                <w:lang w:eastAsia="es-ES"/>
              </w:rPr>
              <w:t xml:space="preserve"> y el teatro, como mecanismos formativos, se ha establecido un lenguaje de comunicación con los niños, niñas y adolescentes horizontal y directo. Este método formativo es tan asertivo que, se ha comprobado, facilita las transformaciones sociales en esta población. Con los elementos y disciplinas artísticas del circo se ha construido un discurso </w:t>
            </w:r>
            <w:r w:rsidRPr="008221BC">
              <w:rPr>
                <w:rFonts w:cs="Arial"/>
                <w:sz w:val="18"/>
                <w:szCs w:val="20"/>
                <w:lang w:eastAsia="es-ES"/>
              </w:rPr>
              <w:lastRenderedPageBreak/>
              <w:t>alrededor de los derechos y de la prevención, encontrando símiles, analogías y paralelos con el consumo de sustancias psicoactivas y las vulneraciones alrededor del mismo.</w:t>
            </w:r>
          </w:p>
          <w:p w14:paraId="0F9C57E2" w14:textId="77777777" w:rsidR="008221BC" w:rsidRPr="008221BC" w:rsidRDefault="008221BC" w:rsidP="008221BC">
            <w:pPr>
              <w:spacing w:after="0" w:line="240" w:lineRule="auto"/>
              <w:rPr>
                <w:rFonts w:cs="Arial"/>
                <w:sz w:val="18"/>
                <w:szCs w:val="20"/>
                <w:lang w:eastAsia="es-ES"/>
              </w:rPr>
            </w:pPr>
          </w:p>
          <w:p w14:paraId="7BE429CD"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Las obras y muestras que construyeron e interpretaron los participantes, tuvieron lugar en el seno de las comunidades, de manera que se propició el diálogo entre los distintos actores locales respecto del consumo de sustancias psicoactivas y de la protección de los derechos de los niños, niñas y adolescentes.</w:t>
            </w:r>
          </w:p>
        </w:tc>
        <w:tc>
          <w:tcPr>
            <w:tcW w:w="2586" w:type="dxa"/>
            <w:vAlign w:val="center"/>
          </w:tcPr>
          <w:p w14:paraId="7B24A038" w14:textId="77777777" w:rsidR="008221BC" w:rsidRPr="008221BC" w:rsidRDefault="008221BC" w:rsidP="005B4AE5">
            <w:pPr>
              <w:numPr>
                <w:ilvl w:val="0"/>
                <w:numId w:val="150"/>
              </w:numPr>
              <w:spacing w:after="0" w:line="240" w:lineRule="auto"/>
              <w:ind w:left="360"/>
              <w:contextualSpacing/>
              <w:jc w:val="both"/>
              <w:rPr>
                <w:rFonts w:cs="Arial"/>
                <w:b/>
                <w:sz w:val="18"/>
                <w:szCs w:val="20"/>
              </w:rPr>
            </w:pPr>
            <w:r w:rsidRPr="008221BC">
              <w:rPr>
                <w:rFonts w:cs="Arial"/>
                <w:b/>
                <w:sz w:val="18"/>
                <w:szCs w:val="20"/>
                <w:u w:val="single"/>
              </w:rPr>
              <w:lastRenderedPageBreak/>
              <w:t>Antioquia</w:t>
            </w:r>
            <w:r w:rsidRPr="008221BC">
              <w:rPr>
                <w:rFonts w:cs="Arial"/>
                <w:b/>
                <w:sz w:val="18"/>
                <w:szCs w:val="20"/>
              </w:rPr>
              <w:t>:</w:t>
            </w:r>
            <w:r w:rsidRPr="008221BC">
              <w:rPr>
                <w:rFonts w:cs="Arial"/>
                <w:sz w:val="18"/>
                <w:szCs w:val="20"/>
              </w:rPr>
              <w:t xml:space="preserve"> Medellín.</w:t>
            </w:r>
          </w:p>
          <w:p w14:paraId="47238332" w14:textId="77777777" w:rsidR="008221BC" w:rsidRPr="008221BC" w:rsidRDefault="008221BC" w:rsidP="008221BC">
            <w:pPr>
              <w:ind w:hanging="317"/>
              <w:jc w:val="both"/>
              <w:rPr>
                <w:rFonts w:cs="Arial"/>
                <w:b/>
                <w:sz w:val="18"/>
                <w:szCs w:val="20"/>
              </w:rPr>
            </w:pPr>
          </w:p>
          <w:p w14:paraId="386D02EF" w14:textId="77777777" w:rsidR="008221BC" w:rsidRPr="008221BC" w:rsidRDefault="008221BC" w:rsidP="005B4AE5">
            <w:pPr>
              <w:numPr>
                <w:ilvl w:val="0"/>
                <w:numId w:val="150"/>
              </w:numPr>
              <w:spacing w:after="0" w:line="240" w:lineRule="auto"/>
              <w:ind w:left="360"/>
              <w:contextualSpacing/>
              <w:jc w:val="both"/>
              <w:rPr>
                <w:rFonts w:cs="Arial"/>
                <w:sz w:val="18"/>
                <w:szCs w:val="20"/>
              </w:rPr>
            </w:pPr>
            <w:r w:rsidRPr="008221BC">
              <w:rPr>
                <w:rFonts w:cs="Arial"/>
                <w:b/>
                <w:sz w:val="18"/>
                <w:szCs w:val="20"/>
                <w:u w:val="single"/>
              </w:rPr>
              <w:t>Bogotá</w:t>
            </w:r>
            <w:r w:rsidRPr="008221BC">
              <w:rPr>
                <w:rFonts w:cs="Arial"/>
                <w:sz w:val="18"/>
                <w:szCs w:val="20"/>
              </w:rPr>
              <w:t xml:space="preserve"> </w:t>
            </w:r>
            <w:r w:rsidRPr="008221BC">
              <w:rPr>
                <w:rFonts w:cs="Arial"/>
                <w:b/>
                <w:sz w:val="18"/>
                <w:szCs w:val="20"/>
              </w:rPr>
              <w:t>D.C.</w:t>
            </w:r>
          </w:p>
          <w:p w14:paraId="491668A2" w14:textId="77777777" w:rsidR="008221BC" w:rsidRPr="008221BC" w:rsidRDefault="008221BC" w:rsidP="008221BC">
            <w:pPr>
              <w:ind w:hanging="317"/>
              <w:rPr>
                <w:rFonts w:cs="Arial"/>
                <w:b/>
                <w:sz w:val="18"/>
                <w:szCs w:val="20"/>
              </w:rPr>
            </w:pPr>
          </w:p>
          <w:p w14:paraId="7BB8F892" w14:textId="77777777" w:rsidR="008221BC" w:rsidRPr="008221BC" w:rsidRDefault="008221BC" w:rsidP="005B4AE5">
            <w:pPr>
              <w:numPr>
                <w:ilvl w:val="0"/>
                <w:numId w:val="150"/>
              </w:numPr>
              <w:spacing w:after="0" w:line="240" w:lineRule="auto"/>
              <w:ind w:left="360"/>
              <w:contextualSpacing/>
              <w:jc w:val="both"/>
              <w:rPr>
                <w:rFonts w:cs="Arial"/>
                <w:sz w:val="18"/>
                <w:szCs w:val="20"/>
              </w:rPr>
            </w:pPr>
            <w:r w:rsidRPr="008221BC">
              <w:rPr>
                <w:rFonts w:cs="Arial"/>
                <w:b/>
                <w:sz w:val="18"/>
                <w:szCs w:val="20"/>
                <w:u w:val="single"/>
              </w:rPr>
              <w:t>Caldas</w:t>
            </w:r>
            <w:r w:rsidRPr="008221BC">
              <w:rPr>
                <w:rFonts w:cs="Arial"/>
                <w:b/>
                <w:sz w:val="18"/>
                <w:szCs w:val="20"/>
              </w:rPr>
              <w:t>:</w:t>
            </w:r>
            <w:r w:rsidRPr="008221BC">
              <w:rPr>
                <w:rFonts w:cs="Arial"/>
                <w:sz w:val="18"/>
                <w:szCs w:val="20"/>
              </w:rPr>
              <w:t xml:space="preserve"> Manizales.</w:t>
            </w:r>
          </w:p>
          <w:p w14:paraId="0225048F" w14:textId="77777777" w:rsidR="008221BC" w:rsidRPr="008221BC" w:rsidRDefault="008221BC" w:rsidP="008221BC">
            <w:pPr>
              <w:ind w:hanging="317"/>
              <w:rPr>
                <w:rFonts w:cs="Arial"/>
                <w:b/>
                <w:sz w:val="18"/>
                <w:szCs w:val="20"/>
              </w:rPr>
            </w:pPr>
          </w:p>
          <w:p w14:paraId="612C9DD1" w14:textId="77777777" w:rsidR="008221BC" w:rsidRPr="008221BC" w:rsidRDefault="008221BC" w:rsidP="005B4AE5">
            <w:pPr>
              <w:numPr>
                <w:ilvl w:val="0"/>
                <w:numId w:val="150"/>
              </w:numPr>
              <w:spacing w:after="0" w:line="240" w:lineRule="auto"/>
              <w:ind w:left="360"/>
              <w:contextualSpacing/>
              <w:jc w:val="both"/>
              <w:rPr>
                <w:rFonts w:cs="Arial"/>
                <w:sz w:val="18"/>
                <w:szCs w:val="20"/>
              </w:rPr>
            </w:pPr>
            <w:r w:rsidRPr="008221BC">
              <w:rPr>
                <w:rFonts w:cs="Arial"/>
                <w:b/>
                <w:sz w:val="18"/>
                <w:szCs w:val="20"/>
                <w:u w:val="single"/>
              </w:rPr>
              <w:t>Cundinamarca</w:t>
            </w:r>
            <w:r w:rsidRPr="008221BC">
              <w:rPr>
                <w:rFonts w:cs="Arial"/>
                <w:b/>
                <w:sz w:val="18"/>
                <w:szCs w:val="20"/>
              </w:rPr>
              <w:t xml:space="preserve">: </w:t>
            </w:r>
            <w:r w:rsidRPr="008221BC">
              <w:rPr>
                <w:rFonts w:cs="Arial"/>
                <w:sz w:val="18"/>
                <w:szCs w:val="20"/>
              </w:rPr>
              <w:t>La Calera, Fusagasugá.</w:t>
            </w:r>
          </w:p>
          <w:p w14:paraId="07AF39CB" w14:textId="77777777" w:rsidR="008221BC" w:rsidRPr="008221BC" w:rsidRDefault="008221BC" w:rsidP="008221BC">
            <w:pPr>
              <w:ind w:hanging="317"/>
              <w:jc w:val="both"/>
              <w:rPr>
                <w:rFonts w:cs="Arial"/>
                <w:sz w:val="18"/>
                <w:szCs w:val="20"/>
              </w:rPr>
            </w:pPr>
          </w:p>
          <w:p w14:paraId="6848C336" w14:textId="77777777" w:rsidR="008221BC" w:rsidRPr="008221BC" w:rsidRDefault="008221BC" w:rsidP="005B4AE5">
            <w:pPr>
              <w:numPr>
                <w:ilvl w:val="0"/>
                <w:numId w:val="150"/>
              </w:numPr>
              <w:spacing w:after="0" w:line="240" w:lineRule="auto"/>
              <w:ind w:left="360"/>
              <w:contextualSpacing/>
              <w:jc w:val="both"/>
              <w:rPr>
                <w:rFonts w:cs="Arial"/>
                <w:sz w:val="18"/>
                <w:szCs w:val="20"/>
              </w:rPr>
            </w:pPr>
            <w:r w:rsidRPr="008221BC">
              <w:rPr>
                <w:rFonts w:cs="Arial"/>
                <w:b/>
                <w:sz w:val="18"/>
                <w:szCs w:val="20"/>
                <w:u w:val="single"/>
              </w:rPr>
              <w:t>Chocó</w:t>
            </w:r>
            <w:r w:rsidRPr="008221BC">
              <w:rPr>
                <w:rFonts w:cs="Arial"/>
                <w:b/>
                <w:sz w:val="18"/>
                <w:szCs w:val="20"/>
              </w:rPr>
              <w:t xml:space="preserve">: </w:t>
            </w:r>
            <w:r w:rsidRPr="008221BC">
              <w:rPr>
                <w:rFonts w:cs="Arial"/>
                <w:sz w:val="18"/>
                <w:szCs w:val="20"/>
              </w:rPr>
              <w:t>Quibdó.</w:t>
            </w:r>
          </w:p>
          <w:p w14:paraId="4A75DDBC" w14:textId="77777777" w:rsidR="008221BC" w:rsidRPr="008221BC" w:rsidRDefault="008221BC" w:rsidP="008221BC">
            <w:pPr>
              <w:ind w:hanging="317"/>
              <w:rPr>
                <w:rFonts w:cs="Arial"/>
                <w:b/>
                <w:sz w:val="18"/>
                <w:szCs w:val="20"/>
              </w:rPr>
            </w:pPr>
          </w:p>
          <w:p w14:paraId="26C85D73" w14:textId="77777777" w:rsidR="008221BC" w:rsidRPr="008221BC" w:rsidRDefault="008221BC" w:rsidP="005B4AE5">
            <w:pPr>
              <w:numPr>
                <w:ilvl w:val="0"/>
                <w:numId w:val="150"/>
              </w:numPr>
              <w:spacing w:after="0" w:line="240" w:lineRule="auto"/>
              <w:ind w:left="360"/>
              <w:contextualSpacing/>
              <w:jc w:val="both"/>
              <w:rPr>
                <w:rFonts w:cs="Arial"/>
                <w:sz w:val="18"/>
                <w:szCs w:val="20"/>
              </w:rPr>
            </w:pPr>
            <w:r w:rsidRPr="008221BC">
              <w:rPr>
                <w:rFonts w:cs="Arial"/>
                <w:b/>
                <w:sz w:val="18"/>
                <w:szCs w:val="20"/>
                <w:u w:val="single"/>
              </w:rPr>
              <w:t>Putumayo</w:t>
            </w:r>
            <w:r w:rsidRPr="008221BC">
              <w:rPr>
                <w:rFonts w:cs="Arial"/>
                <w:b/>
                <w:sz w:val="18"/>
                <w:szCs w:val="20"/>
              </w:rPr>
              <w:t>:</w:t>
            </w:r>
            <w:r w:rsidRPr="008221BC">
              <w:rPr>
                <w:rFonts w:cs="Arial"/>
                <w:sz w:val="18"/>
                <w:szCs w:val="20"/>
              </w:rPr>
              <w:t xml:space="preserve"> Mocoa.</w:t>
            </w:r>
          </w:p>
          <w:p w14:paraId="6FB5CAAF" w14:textId="77777777" w:rsidR="008221BC" w:rsidRPr="008221BC" w:rsidRDefault="008221BC" w:rsidP="008221BC">
            <w:pPr>
              <w:ind w:hanging="317"/>
              <w:rPr>
                <w:rFonts w:cs="Arial"/>
                <w:b/>
                <w:sz w:val="18"/>
                <w:szCs w:val="20"/>
              </w:rPr>
            </w:pPr>
          </w:p>
          <w:p w14:paraId="2C2D8779" w14:textId="77777777" w:rsidR="008221BC" w:rsidRPr="008221BC" w:rsidRDefault="008221BC" w:rsidP="005B4AE5">
            <w:pPr>
              <w:numPr>
                <w:ilvl w:val="0"/>
                <w:numId w:val="150"/>
              </w:numPr>
              <w:spacing w:after="0" w:line="240" w:lineRule="auto"/>
              <w:ind w:left="360"/>
              <w:contextualSpacing/>
              <w:jc w:val="both"/>
              <w:rPr>
                <w:rFonts w:cs="Arial"/>
                <w:sz w:val="18"/>
                <w:szCs w:val="20"/>
              </w:rPr>
            </w:pPr>
            <w:r w:rsidRPr="008221BC">
              <w:rPr>
                <w:rFonts w:cs="Arial"/>
                <w:b/>
                <w:sz w:val="18"/>
                <w:szCs w:val="20"/>
                <w:u w:val="single"/>
              </w:rPr>
              <w:t>Quindío</w:t>
            </w:r>
            <w:r w:rsidRPr="008221BC">
              <w:rPr>
                <w:rFonts w:cs="Arial"/>
                <w:b/>
                <w:sz w:val="18"/>
                <w:szCs w:val="20"/>
              </w:rPr>
              <w:t>:</w:t>
            </w:r>
            <w:r w:rsidRPr="008221BC">
              <w:rPr>
                <w:rFonts w:cs="Arial"/>
                <w:sz w:val="18"/>
                <w:szCs w:val="20"/>
              </w:rPr>
              <w:t xml:space="preserve"> Armenia.</w:t>
            </w:r>
          </w:p>
          <w:p w14:paraId="69B2F603" w14:textId="77777777" w:rsidR="008221BC" w:rsidRPr="008221BC" w:rsidRDefault="008221BC" w:rsidP="008221BC">
            <w:pPr>
              <w:ind w:hanging="317"/>
              <w:jc w:val="both"/>
              <w:rPr>
                <w:rFonts w:cs="Arial"/>
                <w:sz w:val="18"/>
                <w:szCs w:val="20"/>
              </w:rPr>
            </w:pPr>
          </w:p>
          <w:p w14:paraId="1194AEC1" w14:textId="77777777" w:rsidR="008221BC" w:rsidRPr="008221BC" w:rsidRDefault="008221BC" w:rsidP="005B4AE5">
            <w:pPr>
              <w:numPr>
                <w:ilvl w:val="0"/>
                <w:numId w:val="150"/>
              </w:numPr>
              <w:spacing w:after="0" w:line="240" w:lineRule="auto"/>
              <w:ind w:left="360"/>
              <w:contextualSpacing/>
              <w:jc w:val="both"/>
              <w:rPr>
                <w:rFonts w:cs="Arial"/>
                <w:sz w:val="18"/>
                <w:szCs w:val="20"/>
              </w:rPr>
            </w:pPr>
            <w:r w:rsidRPr="008221BC">
              <w:rPr>
                <w:rFonts w:cs="Arial"/>
                <w:b/>
                <w:sz w:val="18"/>
                <w:szCs w:val="20"/>
                <w:u w:val="single"/>
              </w:rPr>
              <w:t>Risaralda</w:t>
            </w:r>
            <w:r w:rsidRPr="008221BC">
              <w:rPr>
                <w:rFonts w:cs="Arial"/>
                <w:b/>
                <w:sz w:val="18"/>
                <w:szCs w:val="20"/>
              </w:rPr>
              <w:t>:</w:t>
            </w:r>
            <w:r w:rsidRPr="008221BC">
              <w:rPr>
                <w:rFonts w:cs="Arial"/>
                <w:sz w:val="18"/>
                <w:szCs w:val="20"/>
              </w:rPr>
              <w:t xml:space="preserve"> Pereira.</w:t>
            </w:r>
          </w:p>
        </w:tc>
        <w:tc>
          <w:tcPr>
            <w:tcW w:w="1712" w:type="dxa"/>
            <w:vAlign w:val="center"/>
          </w:tcPr>
          <w:p w14:paraId="1000D78A"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lastRenderedPageBreak/>
              <w:t>$2.100.000.000</w:t>
            </w:r>
          </w:p>
        </w:tc>
      </w:tr>
    </w:tbl>
    <w:p w14:paraId="05FC7C98" w14:textId="77777777" w:rsidR="008221BC" w:rsidRPr="008221BC" w:rsidRDefault="008221BC" w:rsidP="008221BC">
      <w:pPr>
        <w:spacing w:after="0" w:line="240" w:lineRule="auto"/>
        <w:jc w:val="both"/>
        <w:rPr>
          <w:rFonts w:cs="Arial"/>
          <w:sz w:val="16"/>
          <w:lang w:eastAsia="es-ES"/>
        </w:rPr>
      </w:pPr>
      <w:r w:rsidRPr="008221BC">
        <w:rPr>
          <w:rFonts w:cs="Arial"/>
          <w:sz w:val="16"/>
          <w:lang w:eastAsia="es-ES"/>
        </w:rPr>
        <w:t xml:space="preserve">      </w:t>
      </w:r>
      <w:r w:rsidRPr="008221BC">
        <w:rPr>
          <w:rFonts w:cs="Arial"/>
          <w:b/>
          <w:sz w:val="16"/>
          <w:lang w:eastAsia="es-ES"/>
        </w:rPr>
        <w:t>Fuente:</w:t>
      </w:r>
      <w:r w:rsidRPr="008221BC">
        <w:rPr>
          <w:rFonts w:cs="Arial"/>
          <w:sz w:val="16"/>
          <w:lang w:eastAsia="es-ES"/>
        </w:rPr>
        <w:t xml:space="preserve"> Elaboración Propia DNA- Equipo AMAS</w:t>
      </w:r>
    </w:p>
    <w:p w14:paraId="424484D2" w14:textId="77777777" w:rsidR="008221BC" w:rsidRPr="008221BC" w:rsidRDefault="008221BC" w:rsidP="008221BC">
      <w:pPr>
        <w:spacing w:after="0" w:line="240" w:lineRule="auto"/>
        <w:jc w:val="both"/>
        <w:rPr>
          <w:rFonts w:cs="Arial"/>
          <w:lang w:eastAsia="es-ES"/>
        </w:rPr>
      </w:pPr>
    </w:p>
    <w:p w14:paraId="59A84F91"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Prevención del trabajo infantil (Proyecto Especializado de Prevención Específica)</w:t>
      </w:r>
    </w:p>
    <w:p w14:paraId="2901615E"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1"/>
        <w:gridCol w:w="2552"/>
        <w:gridCol w:w="1745"/>
      </w:tblGrid>
      <w:tr w:rsidR="008221BC" w:rsidRPr="008221BC" w14:paraId="1F680BC5" w14:textId="77777777" w:rsidTr="005D43A4">
        <w:trPr>
          <w:tblHeader/>
          <w:jc w:val="center"/>
        </w:trPr>
        <w:tc>
          <w:tcPr>
            <w:tcW w:w="4531" w:type="dxa"/>
            <w:shd w:val="clear" w:color="auto" w:fill="76923C" w:themeFill="accent3" w:themeFillShade="BF"/>
          </w:tcPr>
          <w:p w14:paraId="35011802"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Descripción y metodología</w:t>
            </w:r>
          </w:p>
        </w:tc>
        <w:tc>
          <w:tcPr>
            <w:tcW w:w="2552" w:type="dxa"/>
            <w:shd w:val="clear" w:color="auto" w:fill="76923C" w:themeFill="accent3" w:themeFillShade="BF"/>
          </w:tcPr>
          <w:p w14:paraId="0602DBCC"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Municipios focalizados</w:t>
            </w:r>
          </w:p>
        </w:tc>
        <w:tc>
          <w:tcPr>
            <w:tcW w:w="1745" w:type="dxa"/>
            <w:shd w:val="clear" w:color="auto" w:fill="76923C" w:themeFill="accent3" w:themeFillShade="BF"/>
          </w:tcPr>
          <w:p w14:paraId="36B6D722"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Inversión ICBF</w:t>
            </w:r>
          </w:p>
        </w:tc>
      </w:tr>
      <w:tr w:rsidR="008221BC" w:rsidRPr="008221BC" w14:paraId="1651F083" w14:textId="77777777" w:rsidTr="005D43A4">
        <w:trPr>
          <w:jc w:val="center"/>
        </w:trPr>
        <w:tc>
          <w:tcPr>
            <w:tcW w:w="4531" w:type="dxa"/>
            <w:vAlign w:val="center"/>
          </w:tcPr>
          <w:p w14:paraId="759844ED"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Con el objetivo de desarrollar un “Proyecto Especializado para la Prevención Específica” del trabajo infantil, se ha realizado un pilotaje que se enfoca en el sector de la agricultura. En este sector se concentran las tasas más altas de trabajo infantil.</w:t>
            </w:r>
          </w:p>
          <w:p w14:paraId="6D99396C" w14:textId="77777777" w:rsidR="008221BC" w:rsidRPr="008221BC" w:rsidRDefault="008221BC" w:rsidP="008221BC">
            <w:pPr>
              <w:spacing w:after="0" w:line="240" w:lineRule="auto"/>
              <w:rPr>
                <w:rFonts w:cs="Arial"/>
                <w:sz w:val="18"/>
                <w:szCs w:val="20"/>
                <w:lang w:eastAsia="es-ES"/>
              </w:rPr>
            </w:pPr>
          </w:p>
          <w:p w14:paraId="2A3CD1DB"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El modelo propuesto involucró la realización de talleres lúdico-formativos, actividades para el empoderamiento de los niños, niñas y adolescentes, acompañamiento en refuerzo escolar y actividades de recreación en su tiempo fuera de la escuela, todo dirigido a prevenir y contribuir a la abolición del trabajo infantil.</w:t>
            </w:r>
          </w:p>
          <w:p w14:paraId="7A4B8E81" w14:textId="77777777" w:rsidR="008221BC" w:rsidRPr="008221BC" w:rsidRDefault="008221BC" w:rsidP="008221BC">
            <w:pPr>
              <w:spacing w:after="0" w:line="240" w:lineRule="auto"/>
              <w:rPr>
                <w:rFonts w:cs="Arial"/>
                <w:sz w:val="18"/>
                <w:szCs w:val="20"/>
                <w:lang w:eastAsia="es-ES"/>
              </w:rPr>
            </w:pPr>
          </w:p>
          <w:p w14:paraId="3FA6E3CC"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También se realizaron talleres y actividades creativas con los padres, madres, maestros y cuidadores, para el fortalecimiento de los entornos protectores de los niños, niñas y adolescentes, con relación al trabajo infantil.</w:t>
            </w:r>
          </w:p>
        </w:tc>
        <w:tc>
          <w:tcPr>
            <w:tcW w:w="2552" w:type="dxa"/>
            <w:vAlign w:val="center"/>
          </w:tcPr>
          <w:p w14:paraId="007DE98C" w14:textId="77777777" w:rsidR="008221BC" w:rsidRPr="008221BC" w:rsidRDefault="008221BC" w:rsidP="005B4AE5">
            <w:pPr>
              <w:numPr>
                <w:ilvl w:val="0"/>
                <w:numId w:val="151"/>
              </w:numPr>
              <w:spacing w:after="0" w:line="240" w:lineRule="auto"/>
              <w:ind w:left="360"/>
              <w:contextualSpacing/>
              <w:jc w:val="both"/>
              <w:rPr>
                <w:rFonts w:cs="Arial"/>
                <w:sz w:val="18"/>
                <w:szCs w:val="20"/>
              </w:rPr>
            </w:pPr>
            <w:r w:rsidRPr="008221BC">
              <w:rPr>
                <w:rFonts w:cs="Arial"/>
                <w:b/>
                <w:sz w:val="18"/>
                <w:szCs w:val="20"/>
                <w:u w:val="single"/>
              </w:rPr>
              <w:t>Valle</w:t>
            </w:r>
            <w:r w:rsidRPr="008221BC">
              <w:rPr>
                <w:rFonts w:cs="Arial"/>
                <w:sz w:val="18"/>
                <w:szCs w:val="20"/>
                <w:u w:val="single"/>
              </w:rPr>
              <w:t xml:space="preserve"> </w:t>
            </w:r>
            <w:r w:rsidRPr="008221BC">
              <w:rPr>
                <w:rFonts w:cs="Arial"/>
                <w:b/>
                <w:sz w:val="18"/>
                <w:szCs w:val="20"/>
                <w:u w:val="single"/>
              </w:rPr>
              <w:t>del Cauca</w:t>
            </w:r>
            <w:r w:rsidRPr="008221BC">
              <w:rPr>
                <w:rFonts w:cs="Arial"/>
                <w:b/>
                <w:i/>
                <w:sz w:val="18"/>
                <w:szCs w:val="20"/>
              </w:rPr>
              <w:t>:</w:t>
            </w:r>
            <w:r w:rsidRPr="008221BC">
              <w:rPr>
                <w:rFonts w:cs="Arial"/>
                <w:sz w:val="18"/>
                <w:szCs w:val="20"/>
              </w:rPr>
              <w:t xml:space="preserve">  Pradera, Florida.</w:t>
            </w:r>
          </w:p>
          <w:p w14:paraId="79754A91" w14:textId="77777777" w:rsidR="008221BC" w:rsidRPr="008221BC" w:rsidRDefault="008221BC" w:rsidP="008221BC">
            <w:pPr>
              <w:ind w:hanging="317"/>
              <w:jc w:val="both"/>
              <w:rPr>
                <w:rFonts w:cs="Arial"/>
                <w:sz w:val="18"/>
                <w:szCs w:val="20"/>
              </w:rPr>
            </w:pPr>
          </w:p>
          <w:p w14:paraId="23BA8B0C" w14:textId="77777777" w:rsidR="008221BC" w:rsidRPr="008221BC" w:rsidRDefault="008221BC" w:rsidP="005B4AE5">
            <w:pPr>
              <w:numPr>
                <w:ilvl w:val="0"/>
                <w:numId w:val="151"/>
              </w:numPr>
              <w:spacing w:after="0" w:line="240" w:lineRule="auto"/>
              <w:ind w:left="360"/>
              <w:contextualSpacing/>
              <w:jc w:val="both"/>
              <w:rPr>
                <w:rFonts w:cs="Arial"/>
                <w:sz w:val="18"/>
                <w:szCs w:val="20"/>
              </w:rPr>
            </w:pPr>
            <w:r w:rsidRPr="008221BC">
              <w:rPr>
                <w:rFonts w:cs="Arial"/>
                <w:b/>
                <w:sz w:val="18"/>
                <w:szCs w:val="20"/>
                <w:u w:val="single"/>
              </w:rPr>
              <w:t>Cauca</w:t>
            </w:r>
            <w:r w:rsidRPr="008221BC">
              <w:rPr>
                <w:rFonts w:cs="Arial"/>
                <w:b/>
                <w:i/>
                <w:sz w:val="18"/>
                <w:szCs w:val="20"/>
              </w:rPr>
              <w:t>:</w:t>
            </w:r>
            <w:r w:rsidRPr="008221BC">
              <w:rPr>
                <w:rFonts w:cs="Arial"/>
                <w:sz w:val="18"/>
                <w:szCs w:val="20"/>
              </w:rPr>
              <w:t xml:space="preserve"> Puerto Tejada, Miranda, Corinto y Padilla.</w:t>
            </w:r>
          </w:p>
        </w:tc>
        <w:tc>
          <w:tcPr>
            <w:tcW w:w="1745" w:type="dxa"/>
            <w:vAlign w:val="center"/>
          </w:tcPr>
          <w:p w14:paraId="46751FCE"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$737.000.000</w:t>
            </w:r>
          </w:p>
        </w:tc>
      </w:tr>
    </w:tbl>
    <w:p w14:paraId="6084A0CA"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AMAS</w:t>
      </w:r>
    </w:p>
    <w:p w14:paraId="5B193EFF" w14:textId="77777777" w:rsidR="008221BC" w:rsidRPr="008221BC" w:rsidRDefault="008221BC" w:rsidP="008221BC">
      <w:pPr>
        <w:spacing w:after="0" w:line="240" w:lineRule="auto"/>
        <w:jc w:val="both"/>
        <w:rPr>
          <w:rFonts w:cs="Arial"/>
          <w:lang w:eastAsia="es-ES"/>
        </w:rPr>
      </w:pPr>
    </w:p>
    <w:p w14:paraId="72929FC4" w14:textId="77777777" w:rsidR="008221BC" w:rsidRPr="008221BC" w:rsidRDefault="008221BC" w:rsidP="008221BC">
      <w:pPr>
        <w:spacing w:after="0" w:line="240" w:lineRule="auto"/>
        <w:jc w:val="both"/>
        <w:rPr>
          <w:rFonts w:cs="Arial"/>
          <w:lang w:eastAsia="es-ES"/>
        </w:rPr>
      </w:pPr>
    </w:p>
    <w:p w14:paraId="7E0807F4"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Prevención de delincuencia juvenil (Proyecto Especializado de Prevención Específica)</w:t>
      </w:r>
    </w:p>
    <w:p w14:paraId="15260F42"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1"/>
        <w:gridCol w:w="2586"/>
        <w:gridCol w:w="1711"/>
      </w:tblGrid>
      <w:tr w:rsidR="008221BC" w:rsidRPr="008221BC" w14:paraId="0A69ABFF" w14:textId="77777777" w:rsidTr="005D43A4">
        <w:trPr>
          <w:tblHeader/>
          <w:jc w:val="center"/>
        </w:trPr>
        <w:tc>
          <w:tcPr>
            <w:tcW w:w="4531" w:type="dxa"/>
            <w:shd w:val="clear" w:color="auto" w:fill="76923C" w:themeFill="accent3" w:themeFillShade="BF"/>
          </w:tcPr>
          <w:p w14:paraId="702414F1"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Descripción y Metodología</w:t>
            </w:r>
          </w:p>
        </w:tc>
        <w:tc>
          <w:tcPr>
            <w:tcW w:w="2586" w:type="dxa"/>
            <w:shd w:val="clear" w:color="auto" w:fill="76923C" w:themeFill="accent3" w:themeFillShade="BF"/>
          </w:tcPr>
          <w:p w14:paraId="334443B5"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Municipios Focalizados</w:t>
            </w:r>
          </w:p>
        </w:tc>
        <w:tc>
          <w:tcPr>
            <w:tcW w:w="1711" w:type="dxa"/>
            <w:shd w:val="clear" w:color="auto" w:fill="76923C" w:themeFill="accent3" w:themeFillShade="BF"/>
          </w:tcPr>
          <w:p w14:paraId="5CE64ECB"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Inversión ICBF</w:t>
            </w:r>
          </w:p>
        </w:tc>
      </w:tr>
      <w:tr w:rsidR="008221BC" w:rsidRPr="008221BC" w14:paraId="63B1C87B" w14:textId="77777777" w:rsidTr="005D43A4">
        <w:trPr>
          <w:jc w:val="center"/>
        </w:trPr>
        <w:tc>
          <w:tcPr>
            <w:tcW w:w="4531" w:type="dxa"/>
            <w:vAlign w:val="center"/>
          </w:tcPr>
          <w:p w14:paraId="12F81ED8"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El proyecto que se desarrolló en asocio con UNODC (</w:t>
            </w:r>
            <w:r w:rsidRPr="008221BC">
              <w:rPr>
                <w:rFonts w:cs="Arial"/>
                <w:i/>
                <w:sz w:val="18"/>
                <w:szCs w:val="20"/>
                <w:lang w:eastAsia="es-ES"/>
              </w:rPr>
              <w:t>United Nations Office on Drugs and Crime</w:t>
            </w:r>
            <w:r w:rsidRPr="008221BC">
              <w:rPr>
                <w:rFonts w:cs="Arial"/>
                <w:sz w:val="18"/>
                <w:szCs w:val="20"/>
                <w:lang w:eastAsia="es-ES"/>
              </w:rPr>
              <w:t>) estuvo dirigido a prevenir la delincuencia juvenil (o la reincidencia en los casos en que ya se hubieran cometido delitos). Fue uno de los “Proyectos Especializados de Prevención Específica” de la Estrategia AMAS.</w:t>
            </w:r>
          </w:p>
          <w:p w14:paraId="53C409B4" w14:textId="77777777" w:rsidR="008221BC" w:rsidRPr="008221BC" w:rsidRDefault="008221BC" w:rsidP="008221BC">
            <w:pPr>
              <w:spacing w:after="0" w:line="240" w:lineRule="auto"/>
              <w:rPr>
                <w:rFonts w:cs="Arial"/>
                <w:sz w:val="18"/>
                <w:szCs w:val="20"/>
                <w:lang w:eastAsia="es-ES"/>
              </w:rPr>
            </w:pPr>
          </w:p>
          <w:p w14:paraId="22B511F0"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La sinergia tuvo como resultado un esquema de talleres deportivos y artísticos (cada adolescente escogía la disciplina de su preferencia), que incorporan de manera transversal el enfoque de derechos y buscan el empoderamiento de sus participantes.</w:t>
            </w:r>
          </w:p>
          <w:p w14:paraId="177DEBF9" w14:textId="77777777" w:rsidR="008221BC" w:rsidRPr="008221BC" w:rsidRDefault="008221BC" w:rsidP="008221BC">
            <w:pPr>
              <w:spacing w:after="0" w:line="240" w:lineRule="auto"/>
              <w:rPr>
                <w:rFonts w:cs="Arial"/>
                <w:sz w:val="18"/>
                <w:szCs w:val="20"/>
                <w:lang w:eastAsia="es-ES"/>
              </w:rPr>
            </w:pPr>
          </w:p>
          <w:p w14:paraId="54D26362"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A través de elementos artísticos, actividades físicas y reglas deportivas, se buscó generar lenguajes innovadores que se asociaran a los símbolos de la delincuencia juvenil y sus dinámicas, para de esa forma entablar una comunicación horizontal, promotora de derechos, que previniera la delincuencia juvenil y/o la reincidencia.</w:t>
            </w:r>
          </w:p>
        </w:tc>
        <w:tc>
          <w:tcPr>
            <w:tcW w:w="2586" w:type="dxa"/>
            <w:vAlign w:val="center"/>
          </w:tcPr>
          <w:p w14:paraId="263B7BB9" w14:textId="77777777" w:rsidR="008221BC" w:rsidRPr="008221BC" w:rsidRDefault="008221BC" w:rsidP="005B4AE5">
            <w:pPr>
              <w:numPr>
                <w:ilvl w:val="0"/>
                <w:numId w:val="152"/>
              </w:numPr>
              <w:spacing w:after="0" w:line="240" w:lineRule="auto"/>
              <w:ind w:left="360"/>
              <w:contextualSpacing/>
              <w:jc w:val="both"/>
              <w:rPr>
                <w:rFonts w:cs="Arial"/>
                <w:sz w:val="18"/>
                <w:szCs w:val="20"/>
              </w:rPr>
            </w:pPr>
            <w:r w:rsidRPr="008221BC">
              <w:rPr>
                <w:rFonts w:cs="Arial"/>
                <w:b/>
                <w:sz w:val="18"/>
                <w:szCs w:val="20"/>
                <w:u w:val="single"/>
              </w:rPr>
              <w:lastRenderedPageBreak/>
              <w:t>Amazonas</w:t>
            </w:r>
            <w:r w:rsidRPr="008221BC">
              <w:rPr>
                <w:rFonts w:cs="Arial"/>
                <w:b/>
                <w:sz w:val="18"/>
                <w:szCs w:val="20"/>
              </w:rPr>
              <w:t xml:space="preserve">: </w:t>
            </w:r>
            <w:r w:rsidRPr="008221BC">
              <w:rPr>
                <w:rFonts w:cs="Arial"/>
                <w:sz w:val="18"/>
                <w:szCs w:val="20"/>
              </w:rPr>
              <w:t>Leticia.</w:t>
            </w:r>
          </w:p>
          <w:p w14:paraId="530628DF" w14:textId="77777777" w:rsidR="008221BC" w:rsidRPr="008221BC" w:rsidRDefault="008221BC" w:rsidP="008221BC">
            <w:pPr>
              <w:ind w:hanging="317"/>
              <w:jc w:val="both"/>
              <w:rPr>
                <w:rFonts w:cs="Arial"/>
                <w:b/>
                <w:sz w:val="18"/>
                <w:szCs w:val="20"/>
              </w:rPr>
            </w:pPr>
          </w:p>
          <w:p w14:paraId="2E5AC37C" w14:textId="77777777" w:rsidR="008221BC" w:rsidRPr="008221BC" w:rsidRDefault="008221BC" w:rsidP="005B4AE5">
            <w:pPr>
              <w:numPr>
                <w:ilvl w:val="0"/>
                <w:numId w:val="152"/>
              </w:numPr>
              <w:spacing w:after="0" w:line="240" w:lineRule="auto"/>
              <w:ind w:left="360"/>
              <w:contextualSpacing/>
              <w:jc w:val="both"/>
              <w:rPr>
                <w:rFonts w:cs="Arial"/>
                <w:b/>
                <w:sz w:val="18"/>
                <w:szCs w:val="20"/>
              </w:rPr>
            </w:pPr>
            <w:r w:rsidRPr="008221BC">
              <w:rPr>
                <w:rFonts w:cs="Arial"/>
                <w:b/>
                <w:sz w:val="18"/>
                <w:szCs w:val="20"/>
                <w:u w:val="single"/>
              </w:rPr>
              <w:t>Córdoba</w:t>
            </w:r>
            <w:r w:rsidRPr="008221BC">
              <w:rPr>
                <w:rFonts w:cs="Arial"/>
                <w:b/>
                <w:sz w:val="18"/>
                <w:szCs w:val="20"/>
              </w:rPr>
              <w:t>:</w:t>
            </w:r>
            <w:r w:rsidRPr="008221BC">
              <w:rPr>
                <w:rFonts w:cs="Arial"/>
                <w:sz w:val="18"/>
                <w:szCs w:val="20"/>
              </w:rPr>
              <w:t xml:space="preserve"> San Bernardo del Viento y Puerto Escondido.</w:t>
            </w:r>
          </w:p>
          <w:p w14:paraId="6B0A4908" w14:textId="77777777" w:rsidR="008221BC" w:rsidRPr="008221BC" w:rsidRDefault="008221BC" w:rsidP="008221BC">
            <w:pPr>
              <w:ind w:hanging="317"/>
              <w:jc w:val="both"/>
              <w:rPr>
                <w:rFonts w:cs="Arial"/>
                <w:b/>
                <w:sz w:val="18"/>
                <w:szCs w:val="20"/>
              </w:rPr>
            </w:pPr>
          </w:p>
          <w:p w14:paraId="04A0A1B5" w14:textId="77777777" w:rsidR="008221BC" w:rsidRPr="008221BC" w:rsidRDefault="008221BC" w:rsidP="005B4AE5">
            <w:pPr>
              <w:numPr>
                <w:ilvl w:val="0"/>
                <w:numId w:val="152"/>
              </w:numPr>
              <w:spacing w:after="0" w:line="240" w:lineRule="auto"/>
              <w:ind w:left="360"/>
              <w:contextualSpacing/>
              <w:jc w:val="both"/>
              <w:rPr>
                <w:rFonts w:cs="Arial"/>
                <w:b/>
                <w:sz w:val="18"/>
                <w:szCs w:val="20"/>
              </w:rPr>
            </w:pPr>
            <w:r w:rsidRPr="008221BC">
              <w:rPr>
                <w:rFonts w:cs="Arial"/>
                <w:b/>
                <w:sz w:val="18"/>
                <w:szCs w:val="20"/>
                <w:u w:val="single"/>
              </w:rPr>
              <w:t>Chocó</w:t>
            </w:r>
            <w:r w:rsidRPr="008221BC">
              <w:rPr>
                <w:rFonts w:cs="Arial"/>
                <w:b/>
                <w:sz w:val="18"/>
                <w:szCs w:val="20"/>
              </w:rPr>
              <w:t>:</w:t>
            </w:r>
            <w:r w:rsidRPr="008221BC">
              <w:rPr>
                <w:rFonts w:cs="Arial"/>
                <w:sz w:val="18"/>
                <w:szCs w:val="20"/>
              </w:rPr>
              <w:t xml:space="preserve"> Riosucio y Belén de Bajirá.</w:t>
            </w:r>
          </w:p>
          <w:p w14:paraId="21686284" w14:textId="77777777" w:rsidR="008221BC" w:rsidRPr="008221BC" w:rsidRDefault="008221BC" w:rsidP="008221BC">
            <w:pPr>
              <w:ind w:hanging="317"/>
              <w:jc w:val="both"/>
              <w:rPr>
                <w:rFonts w:cs="Arial"/>
                <w:b/>
                <w:sz w:val="18"/>
                <w:szCs w:val="20"/>
              </w:rPr>
            </w:pPr>
          </w:p>
          <w:p w14:paraId="3C98198D" w14:textId="77777777" w:rsidR="008221BC" w:rsidRPr="008221BC" w:rsidRDefault="008221BC" w:rsidP="005B4AE5">
            <w:pPr>
              <w:numPr>
                <w:ilvl w:val="0"/>
                <w:numId w:val="152"/>
              </w:numPr>
              <w:spacing w:after="0" w:line="240" w:lineRule="auto"/>
              <w:ind w:left="360"/>
              <w:contextualSpacing/>
              <w:jc w:val="both"/>
              <w:rPr>
                <w:rFonts w:cs="Arial"/>
                <w:b/>
                <w:sz w:val="18"/>
                <w:szCs w:val="20"/>
              </w:rPr>
            </w:pPr>
            <w:r w:rsidRPr="008221BC">
              <w:rPr>
                <w:rFonts w:cs="Arial"/>
                <w:b/>
                <w:sz w:val="18"/>
                <w:szCs w:val="20"/>
                <w:u w:val="single"/>
              </w:rPr>
              <w:t>Cesar</w:t>
            </w:r>
            <w:r w:rsidRPr="008221BC">
              <w:rPr>
                <w:rFonts w:cs="Arial"/>
                <w:b/>
                <w:sz w:val="18"/>
                <w:szCs w:val="20"/>
              </w:rPr>
              <w:t xml:space="preserve">: </w:t>
            </w:r>
            <w:r w:rsidRPr="008221BC">
              <w:rPr>
                <w:rFonts w:cs="Arial"/>
                <w:sz w:val="18"/>
                <w:szCs w:val="20"/>
              </w:rPr>
              <w:t>Valledupar.</w:t>
            </w:r>
          </w:p>
          <w:p w14:paraId="32190785" w14:textId="77777777" w:rsidR="008221BC" w:rsidRPr="008221BC" w:rsidRDefault="008221BC" w:rsidP="008221BC">
            <w:pPr>
              <w:ind w:hanging="317"/>
              <w:jc w:val="both"/>
              <w:rPr>
                <w:rFonts w:cs="Arial"/>
                <w:b/>
                <w:sz w:val="18"/>
                <w:szCs w:val="20"/>
              </w:rPr>
            </w:pPr>
          </w:p>
          <w:p w14:paraId="0542563B" w14:textId="77777777" w:rsidR="008221BC" w:rsidRPr="008221BC" w:rsidRDefault="008221BC" w:rsidP="005B4AE5">
            <w:pPr>
              <w:numPr>
                <w:ilvl w:val="0"/>
                <w:numId w:val="152"/>
              </w:numPr>
              <w:spacing w:after="0" w:line="240" w:lineRule="auto"/>
              <w:ind w:left="360"/>
              <w:contextualSpacing/>
              <w:jc w:val="both"/>
              <w:rPr>
                <w:rFonts w:cs="Arial"/>
                <w:b/>
                <w:sz w:val="18"/>
                <w:szCs w:val="20"/>
              </w:rPr>
            </w:pPr>
            <w:r w:rsidRPr="008221BC">
              <w:rPr>
                <w:rFonts w:cs="Arial"/>
                <w:b/>
                <w:sz w:val="18"/>
                <w:szCs w:val="20"/>
                <w:u w:val="single"/>
              </w:rPr>
              <w:t>Norte de Santander</w:t>
            </w:r>
            <w:r w:rsidRPr="008221BC">
              <w:rPr>
                <w:rFonts w:cs="Arial"/>
                <w:b/>
                <w:sz w:val="18"/>
                <w:szCs w:val="20"/>
              </w:rPr>
              <w:t xml:space="preserve">: </w:t>
            </w:r>
            <w:r w:rsidRPr="008221BC">
              <w:rPr>
                <w:rFonts w:cs="Arial"/>
                <w:sz w:val="18"/>
                <w:szCs w:val="20"/>
              </w:rPr>
              <w:t>Cúcuta.</w:t>
            </w:r>
          </w:p>
          <w:p w14:paraId="5CF2D1E6" w14:textId="77777777" w:rsidR="008221BC" w:rsidRPr="008221BC" w:rsidRDefault="008221BC" w:rsidP="008221BC">
            <w:pPr>
              <w:ind w:hanging="317"/>
              <w:jc w:val="both"/>
              <w:rPr>
                <w:rFonts w:cs="Arial"/>
                <w:sz w:val="18"/>
                <w:szCs w:val="20"/>
              </w:rPr>
            </w:pPr>
          </w:p>
          <w:p w14:paraId="6A6B54CC" w14:textId="77777777" w:rsidR="008221BC" w:rsidRPr="008221BC" w:rsidRDefault="008221BC" w:rsidP="005B4AE5">
            <w:pPr>
              <w:numPr>
                <w:ilvl w:val="0"/>
                <w:numId w:val="152"/>
              </w:numPr>
              <w:spacing w:after="0" w:line="240" w:lineRule="auto"/>
              <w:ind w:left="360"/>
              <w:contextualSpacing/>
              <w:jc w:val="both"/>
              <w:rPr>
                <w:rFonts w:cs="Arial"/>
                <w:sz w:val="18"/>
                <w:szCs w:val="20"/>
              </w:rPr>
            </w:pPr>
            <w:r w:rsidRPr="008221BC">
              <w:rPr>
                <w:rFonts w:cs="Arial"/>
                <w:b/>
                <w:sz w:val="18"/>
                <w:szCs w:val="20"/>
                <w:u w:val="single"/>
              </w:rPr>
              <w:t>San Andrés Islas</w:t>
            </w:r>
            <w:r w:rsidRPr="008221BC">
              <w:rPr>
                <w:rFonts w:cs="Arial"/>
                <w:b/>
                <w:sz w:val="18"/>
                <w:szCs w:val="20"/>
              </w:rPr>
              <w:t xml:space="preserve">: </w:t>
            </w:r>
            <w:r w:rsidRPr="008221BC">
              <w:rPr>
                <w:rFonts w:cs="Arial"/>
                <w:sz w:val="18"/>
                <w:szCs w:val="20"/>
              </w:rPr>
              <w:t>San Andrés.</w:t>
            </w:r>
          </w:p>
        </w:tc>
        <w:tc>
          <w:tcPr>
            <w:tcW w:w="1711" w:type="dxa"/>
            <w:vAlign w:val="center"/>
          </w:tcPr>
          <w:p w14:paraId="32A0F3B2"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lastRenderedPageBreak/>
              <w:t>$400.000.000</w:t>
            </w:r>
          </w:p>
        </w:tc>
      </w:tr>
    </w:tbl>
    <w:p w14:paraId="36650833"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AMAS</w:t>
      </w:r>
    </w:p>
    <w:p w14:paraId="5CF86D7C" w14:textId="77777777" w:rsidR="008221BC" w:rsidRPr="008221BC" w:rsidRDefault="008221BC" w:rsidP="008221BC">
      <w:pPr>
        <w:spacing w:after="0" w:line="240" w:lineRule="auto"/>
        <w:jc w:val="both"/>
        <w:rPr>
          <w:rFonts w:cs="Arial"/>
          <w:lang w:eastAsia="es-ES"/>
        </w:rPr>
      </w:pPr>
    </w:p>
    <w:p w14:paraId="418D0989"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Prevención de violencias sexuales con niños y niñas con discapacidad (Hogares de Movilidad Reducida)</w:t>
      </w:r>
    </w:p>
    <w:p w14:paraId="5AB39E4A" w14:textId="77777777" w:rsidR="008221BC" w:rsidRPr="008221BC" w:rsidRDefault="008221BC" w:rsidP="008221BC">
      <w:pPr>
        <w:spacing w:after="0" w:line="240" w:lineRule="auto"/>
        <w:jc w:val="both"/>
        <w:rPr>
          <w:rFonts w:cs="Arial"/>
          <w:b/>
          <w:u w:val="single"/>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1"/>
        <w:gridCol w:w="2552"/>
        <w:gridCol w:w="1745"/>
      </w:tblGrid>
      <w:tr w:rsidR="008221BC" w:rsidRPr="008221BC" w14:paraId="56CAB619" w14:textId="77777777" w:rsidTr="005D43A4">
        <w:trPr>
          <w:tblHeader/>
          <w:jc w:val="center"/>
        </w:trPr>
        <w:tc>
          <w:tcPr>
            <w:tcW w:w="4531" w:type="dxa"/>
            <w:shd w:val="clear" w:color="auto" w:fill="76923C" w:themeFill="accent3" w:themeFillShade="BF"/>
          </w:tcPr>
          <w:p w14:paraId="37CC6EB3"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Descripción y Metodología</w:t>
            </w:r>
          </w:p>
        </w:tc>
        <w:tc>
          <w:tcPr>
            <w:tcW w:w="2552" w:type="dxa"/>
            <w:shd w:val="clear" w:color="auto" w:fill="76923C" w:themeFill="accent3" w:themeFillShade="BF"/>
          </w:tcPr>
          <w:p w14:paraId="38BF9F7F"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Municipios Focalizados</w:t>
            </w:r>
          </w:p>
        </w:tc>
        <w:tc>
          <w:tcPr>
            <w:tcW w:w="1745" w:type="dxa"/>
            <w:shd w:val="clear" w:color="auto" w:fill="76923C" w:themeFill="accent3" w:themeFillShade="BF"/>
          </w:tcPr>
          <w:p w14:paraId="2A569624"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Inversión ICBF</w:t>
            </w:r>
          </w:p>
        </w:tc>
      </w:tr>
      <w:tr w:rsidR="008221BC" w:rsidRPr="008221BC" w14:paraId="01148B41" w14:textId="77777777" w:rsidTr="005D43A4">
        <w:trPr>
          <w:jc w:val="center"/>
        </w:trPr>
        <w:tc>
          <w:tcPr>
            <w:tcW w:w="4531" w:type="dxa"/>
            <w:vAlign w:val="center"/>
          </w:tcPr>
          <w:p w14:paraId="39B8C0D0"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 xml:space="preserve">Para el desarrollo de este proyecto se ha recurrido a la metodología lúdica de la técnica </w:t>
            </w:r>
            <w:r w:rsidRPr="008221BC">
              <w:rPr>
                <w:rFonts w:cs="Arial"/>
                <w:i/>
                <w:sz w:val="18"/>
                <w:szCs w:val="20"/>
                <w:lang w:eastAsia="es-ES"/>
              </w:rPr>
              <w:t>clown</w:t>
            </w:r>
            <w:r w:rsidRPr="008221BC">
              <w:rPr>
                <w:rFonts w:cs="Arial"/>
                <w:sz w:val="18"/>
                <w:szCs w:val="20"/>
                <w:lang w:eastAsia="es-ES"/>
              </w:rPr>
              <w:t xml:space="preserve"> y la terapia de la risa para niños y niñas, como mecanismo para la prevención de las violencias sexuales, tomando como insumo y experiencia el proyecto desarrollado durante 2015 denominado “</w:t>
            </w:r>
            <w:r w:rsidRPr="008221BC">
              <w:rPr>
                <w:rFonts w:cs="Arial"/>
                <w:i/>
                <w:sz w:val="18"/>
                <w:szCs w:val="20"/>
                <w:lang w:eastAsia="es-ES"/>
              </w:rPr>
              <w:t>Al derecho y al deber, mis derechos a promover</w:t>
            </w:r>
            <w:r w:rsidRPr="008221BC">
              <w:rPr>
                <w:rFonts w:cs="Arial"/>
                <w:sz w:val="18"/>
                <w:szCs w:val="20"/>
                <w:lang w:eastAsia="es-ES"/>
              </w:rPr>
              <w:t>”.</w:t>
            </w:r>
          </w:p>
          <w:p w14:paraId="7FC9BC55" w14:textId="77777777" w:rsidR="008221BC" w:rsidRPr="008221BC" w:rsidRDefault="008221BC" w:rsidP="008221BC">
            <w:pPr>
              <w:spacing w:after="0" w:line="240" w:lineRule="auto"/>
              <w:jc w:val="both"/>
              <w:rPr>
                <w:rFonts w:cs="Arial"/>
                <w:sz w:val="18"/>
                <w:szCs w:val="20"/>
                <w:lang w:eastAsia="es-ES"/>
              </w:rPr>
            </w:pPr>
          </w:p>
          <w:p w14:paraId="794B01BC"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En este caso, la metodología ha sido adaptada y ajustada para su aplicación con una población de mayor complejidad: niños, niñas y adolescentes con discapacidad (pertenecientes a Instituciones de atención especializada de la Protección por movilidad reducida).</w:t>
            </w:r>
          </w:p>
          <w:p w14:paraId="4D8E890D" w14:textId="77777777" w:rsidR="008221BC" w:rsidRPr="008221BC" w:rsidRDefault="008221BC" w:rsidP="008221BC">
            <w:pPr>
              <w:spacing w:after="0" w:line="240" w:lineRule="auto"/>
              <w:rPr>
                <w:rFonts w:cs="Arial"/>
                <w:sz w:val="18"/>
                <w:szCs w:val="20"/>
                <w:lang w:eastAsia="es-ES"/>
              </w:rPr>
            </w:pPr>
          </w:p>
          <w:p w14:paraId="702C8605"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A través de los recursos artísticos y lúdicos de la metodología fue posible acercar una vivencia nueva y divertida para estos niños, niñas y adolescentes que se encuentran en tan especial vulnerabilidad. Las temáticas de las representaciones artísticas incorporaron un poderoso enfoque de derechos, abordando enfática, mas no exclusivamente, los derechos sexuales y reproductivos y la prevención de violencias sexuales.</w:t>
            </w:r>
          </w:p>
        </w:tc>
        <w:tc>
          <w:tcPr>
            <w:tcW w:w="2552" w:type="dxa"/>
            <w:vAlign w:val="center"/>
          </w:tcPr>
          <w:p w14:paraId="771E66E6" w14:textId="77777777" w:rsidR="008221BC" w:rsidRPr="008221BC" w:rsidRDefault="008221BC" w:rsidP="005B4AE5">
            <w:pPr>
              <w:numPr>
                <w:ilvl w:val="0"/>
                <w:numId w:val="153"/>
              </w:numPr>
              <w:spacing w:after="0" w:line="240" w:lineRule="auto"/>
              <w:ind w:left="360"/>
              <w:contextualSpacing/>
              <w:jc w:val="both"/>
              <w:rPr>
                <w:rFonts w:cs="Arial"/>
                <w:sz w:val="18"/>
                <w:szCs w:val="20"/>
              </w:rPr>
            </w:pPr>
            <w:r w:rsidRPr="008221BC">
              <w:rPr>
                <w:rFonts w:cs="Arial"/>
                <w:b/>
                <w:sz w:val="18"/>
                <w:szCs w:val="20"/>
                <w:u w:val="single"/>
              </w:rPr>
              <w:t>Antioquia</w:t>
            </w:r>
            <w:r w:rsidRPr="008221BC">
              <w:rPr>
                <w:rFonts w:cs="Arial"/>
                <w:b/>
                <w:sz w:val="18"/>
                <w:szCs w:val="20"/>
              </w:rPr>
              <w:t>:</w:t>
            </w:r>
            <w:r w:rsidRPr="008221BC">
              <w:rPr>
                <w:rFonts w:cs="Arial"/>
                <w:sz w:val="18"/>
                <w:szCs w:val="20"/>
              </w:rPr>
              <w:t xml:space="preserve"> Medellín.</w:t>
            </w:r>
          </w:p>
          <w:p w14:paraId="645E73C6" w14:textId="77777777" w:rsidR="008221BC" w:rsidRPr="008221BC" w:rsidRDefault="008221BC" w:rsidP="008221BC">
            <w:pPr>
              <w:jc w:val="both"/>
              <w:rPr>
                <w:rFonts w:cs="Arial"/>
                <w:sz w:val="18"/>
                <w:szCs w:val="20"/>
              </w:rPr>
            </w:pPr>
          </w:p>
          <w:p w14:paraId="168C5444" w14:textId="77777777" w:rsidR="008221BC" w:rsidRPr="008221BC" w:rsidRDefault="008221BC" w:rsidP="005B4AE5">
            <w:pPr>
              <w:numPr>
                <w:ilvl w:val="0"/>
                <w:numId w:val="153"/>
              </w:numPr>
              <w:spacing w:after="0" w:line="240" w:lineRule="auto"/>
              <w:ind w:left="360"/>
              <w:contextualSpacing/>
              <w:jc w:val="both"/>
              <w:rPr>
                <w:rFonts w:cs="Arial"/>
                <w:sz w:val="18"/>
                <w:szCs w:val="20"/>
              </w:rPr>
            </w:pPr>
            <w:r w:rsidRPr="008221BC">
              <w:rPr>
                <w:rFonts w:cs="Arial"/>
                <w:b/>
                <w:sz w:val="18"/>
                <w:szCs w:val="20"/>
                <w:u w:val="single"/>
              </w:rPr>
              <w:t>Bogotá</w:t>
            </w:r>
            <w:r w:rsidRPr="008221BC">
              <w:rPr>
                <w:rFonts w:cs="Arial"/>
                <w:b/>
                <w:sz w:val="18"/>
                <w:szCs w:val="20"/>
              </w:rPr>
              <w:t xml:space="preserve"> D.C.</w:t>
            </w:r>
            <w:r w:rsidRPr="008221BC">
              <w:rPr>
                <w:rFonts w:cs="Arial"/>
                <w:sz w:val="18"/>
                <w:szCs w:val="20"/>
              </w:rPr>
              <w:t xml:space="preserve"> </w:t>
            </w:r>
          </w:p>
          <w:p w14:paraId="2089664F" w14:textId="77777777" w:rsidR="008221BC" w:rsidRPr="008221BC" w:rsidRDefault="008221BC" w:rsidP="008221BC">
            <w:pPr>
              <w:jc w:val="both"/>
              <w:rPr>
                <w:rFonts w:cs="Arial"/>
                <w:b/>
                <w:sz w:val="18"/>
                <w:szCs w:val="20"/>
              </w:rPr>
            </w:pPr>
          </w:p>
          <w:p w14:paraId="5226A19D" w14:textId="77777777" w:rsidR="008221BC" w:rsidRPr="008221BC" w:rsidRDefault="008221BC" w:rsidP="005B4AE5">
            <w:pPr>
              <w:numPr>
                <w:ilvl w:val="0"/>
                <w:numId w:val="153"/>
              </w:numPr>
              <w:spacing w:after="0" w:line="240" w:lineRule="auto"/>
              <w:ind w:left="360"/>
              <w:contextualSpacing/>
              <w:jc w:val="both"/>
              <w:rPr>
                <w:rFonts w:cs="Arial"/>
                <w:b/>
                <w:sz w:val="18"/>
                <w:szCs w:val="20"/>
              </w:rPr>
            </w:pPr>
            <w:r w:rsidRPr="008221BC">
              <w:rPr>
                <w:rFonts w:cs="Arial"/>
                <w:b/>
                <w:sz w:val="18"/>
                <w:szCs w:val="20"/>
                <w:u w:val="single"/>
              </w:rPr>
              <w:t>Boyacá</w:t>
            </w:r>
            <w:r w:rsidRPr="008221BC">
              <w:rPr>
                <w:rFonts w:cs="Arial"/>
                <w:b/>
                <w:sz w:val="18"/>
                <w:szCs w:val="20"/>
              </w:rPr>
              <w:t>:</w:t>
            </w:r>
            <w:r w:rsidRPr="008221BC">
              <w:rPr>
                <w:rFonts w:cs="Arial"/>
                <w:sz w:val="18"/>
                <w:szCs w:val="20"/>
              </w:rPr>
              <w:t xml:space="preserve"> Duitama.</w:t>
            </w:r>
          </w:p>
          <w:p w14:paraId="2F12F7BA" w14:textId="77777777" w:rsidR="008221BC" w:rsidRPr="008221BC" w:rsidRDefault="008221BC" w:rsidP="008221BC">
            <w:pPr>
              <w:jc w:val="both"/>
              <w:rPr>
                <w:rFonts w:cs="Arial"/>
                <w:b/>
                <w:sz w:val="18"/>
                <w:szCs w:val="20"/>
              </w:rPr>
            </w:pPr>
          </w:p>
          <w:p w14:paraId="05B65F6F" w14:textId="77777777" w:rsidR="008221BC" w:rsidRPr="008221BC" w:rsidRDefault="008221BC" w:rsidP="005B4AE5">
            <w:pPr>
              <w:numPr>
                <w:ilvl w:val="0"/>
                <w:numId w:val="153"/>
              </w:numPr>
              <w:spacing w:after="0" w:line="240" w:lineRule="auto"/>
              <w:ind w:left="360"/>
              <w:contextualSpacing/>
              <w:jc w:val="both"/>
              <w:rPr>
                <w:rFonts w:cs="Arial"/>
                <w:b/>
                <w:sz w:val="18"/>
                <w:szCs w:val="20"/>
              </w:rPr>
            </w:pPr>
            <w:r w:rsidRPr="008221BC">
              <w:rPr>
                <w:rFonts w:cs="Arial"/>
                <w:b/>
                <w:sz w:val="18"/>
                <w:szCs w:val="20"/>
                <w:u w:val="single"/>
              </w:rPr>
              <w:t>Meta</w:t>
            </w:r>
            <w:r w:rsidRPr="008221BC">
              <w:rPr>
                <w:rFonts w:cs="Arial"/>
                <w:b/>
                <w:sz w:val="18"/>
                <w:szCs w:val="20"/>
              </w:rPr>
              <w:t>:</w:t>
            </w:r>
            <w:r w:rsidRPr="008221BC">
              <w:rPr>
                <w:rFonts w:cs="Arial"/>
                <w:sz w:val="18"/>
                <w:szCs w:val="20"/>
              </w:rPr>
              <w:t xml:space="preserve"> Villavicencio.</w:t>
            </w:r>
          </w:p>
          <w:p w14:paraId="4077D607" w14:textId="77777777" w:rsidR="008221BC" w:rsidRPr="008221BC" w:rsidRDefault="008221BC" w:rsidP="008221BC">
            <w:pPr>
              <w:jc w:val="both"/>
              <w:rPr>
                <w:rFonts w:cs="Arial"/>
                <w:b/>
                <w:sz w:val="18"/>
                <w:szCs w:val="20"/>
              </w:rPr>
            </w:pPr>
          </w:p>
          <w:p w14:paraId="505AA6EE" w14:textId="77777777" w:rsidR="008221BC" w:rsidRPr="008221BC" w:rsidRDefault="008221BC" w:rsidP="005B4AE5">
            <w:pPr>
              <w:numPr>
                <w:ilvl w:val="0"/>
                <w:numId w:val="153"/>
              </w:numPr>
              <w:spacing w:after="0" w:line="240" w:lineRule="auto"/>
              <w:ind w:left="360"/>
              <w:contextualSpacing/>
              <w:jc w:val="both"/>
              <w:rPr>
                <w:rFonts w:cs="Arial"/>
                <w:b/>
                <w:sz w:val="18"/>
                <w:szCs w:val="20"/>
              </w:rPr>
            </w:pPr>
            <w:r w:rsidRPr="008221BC">
              <w:rPr>
                <w:rFonts w:cs="Arial"/>
                <w:b/>
                <w:sz w:val="18"/>
                <w:szCs w:val="20"/>
                <w:u w:val="single"/>
              </w:rPr>
              <w:t>Santander</w:t>
            </w:r>
            <w:r w:rsidRPr="008221BC">
              <w:rPr>
                <w:rFonts w:cs="Arial"/>
                <w:b/>
                <w:sz w:val="18"/>
                <w:szCs w:val="20"/>
              </w:rPr>
              <w:t>:</w:t>
            </w:r>
            <w:r w:rsidRPr="008221BC">
              <w:rPr>
                <w:rFonts w:cs="Arial"/>
                <w:sz w:val="18"/>
                <w:szCs w:val="20"/>
              </w:rPr>
              <w:t xml:space="preserve"> Bucaramanga.</w:t>
            </w:r>
          </w:p>
          <w:p w14:paraId="40C2D0E0" w14:textId="77777777" w:rsidR="008221BC" w:rsidRPr="008221BC" w:rsidRDefault="008221BC" w:rsidP="008221BC">
            <w:pPr>
              <w:jc w:val="both"/>
              <w:rPr>
                <w:rFonts w:cs="Arial"/>
                <w:b/>
                <w:sz w:val="18"/>
                <w:szCs w:val="20"/>
              </w:rPr>
            </w:pPr>
          </w:p>
          <w:p w14:paraId="0CD4081B" w14:textId="77777777" w:rsidR="008221BC" w:rsidRPr="008221BC" w:rsidRDefault="008221BC" w:rsidP="005B4AE5">
            <w:pPr>
              <w:numPr>
                <w:ilvl w:val="0"/>
                <w:numId w:val="153"/>
              </w:numPr>
              <w:spacing w:after="0" w:line="240" w:lineRule="auto"/>
              <w:ind w:left="360"/>
              <w:contextualSpacing/>
              <w:jc w:val="both"/>
              <w:rPr>
                <w:rFonts w:cs="Arial"/>
                <w:b/>
                <w:sz w:val="18"/>
                <w:szCs w:val="20"/>
              </w:rPr>
            </w:pPr>
            <w:r w:rsidRPr="008221BC">
              <w:rPr>
                <w:rFonts w:cs="Arial"/>
                <w:b/>
                <w:sz w:val="18"/>
                <w:szCs w:val="20"/>
                <w:u w:val="single"/>
              </w:rPr>
              <w:t>Valle del Cauca</w:t>
            </w:r>
            <w:r w:rsidRPr="008221BC">
              <w:rPr>
                <w:rFonts w:cs="Arial"/>
                <w:b/>
                <w:sz w:val="18"/>
                <w:szCs w:val="20"/>
              </w:rPr>
              <w:t>:</w:t>
            </w:r>
            <w:r w:rsidRPr="008221BC">
              <w:rPr>
                <w:rFonts w:cs="Arial"/>
                <w:sz w:val="18"/>
                <w:szCs w:val="20"/>
              </w:rPr>
              <w:t xml:space="preserve"> Ginebra.</w:t>
            </w:r>
          </w:p>
        </w:tc>
        <w:tc>
          <w:tcPr>
            <w:tcW w:w="1745" w:type="dxa"/>
            <w:vAlign w:val="center"/>
          </w:tcPr>
          <w:p w14:paraId="3D47A869"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$290.000.000</w:t>
            </w:r>
          </w:p>
        </w:tc>
      </w:tr>
    </w:tbl>
    <w:p w14:paraId="0C2EFE8E"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AMAS</w:t>
      </w:r>
    </w:p>
    <w:p w14:paraId="01E83B13" w14:textId="77777777" w:rsidR="008221BC" w:rsidRPr="008221BC" w:rsidRDefault="008221BC" w:rsidP="008221BC">
      <w:pPr>
        <w:spacing w:after="0" w:line="240" w:lineRule="auto"/>
        <w:jc w:val="both"/>
        <w:rPr>
          <w:rFonts w:cs="Arial"/>
          <w:sz w:val="16"/>
          <w:lang w:eastAsia="es-ES"/>
        </w:rPr>
      </w:pPr>
    </w:p>
    <w:p w14:paraId="452EEA55"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Promoción de derechos, inclusión social y prevención de discriminación basada en discapacidad (Proyecto Especializado de Prevención Específica)</w:t>
      </w:r>
    </w:p>
    <w:p w14:paraId="33E09756"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0"/>
        <w:gridCol w:w="2553"/>
        <w:gridCol w:w="1745"/>
      </w:tblGrid>
      <w:tr w:rsidR="008221BC" w:rsidRPr="008221BC" w14:paraId="43617AE3" w14:textId="77777777" w:rsidTr="005D43A4">
        <w:trPr>
          <w:tblHeader/>
          <w:jc w:val="center"/>
        </w:trPr>
        <w:tc>
          <w:tcPr>
            <w:tcW w:w="4530" w:type="dxa"/>
            <w:shd w:val="clear" w:color="auto" w:fill="76923C" w:themeFill="accent3" w:themeFillShade="BF"/>
          </w:tcPr>
          <w:p w14:paraId="4A1A85E0"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Descripción y Metodología</w:t>
            </w:r>
          </w:p>
        </w:tc>
        <w:tc>
          <w:tcPr>
            <w:tcW w:w="2553" w:type="dxa"/>
            <w:shd w:val="clear" w:color="auto" w:fill="76923C" w:themeFill="accent3" w:themeFillShade="BF"/>
          </w:tcPr>
          <w:p w14:paraId="768EAEB9"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Municipios Focalizados</w:t>
            </w:r>
          </w:p>
        </w:tc>
        <w:tc>
          <w:tcPr>
            <w:tcW w:w="1745" w:type="dxa"/>
            <w:shd w:val="clear" w:color="auto" w:fill="76923C" w:themeFill="accent3" w:themeFillShade="BF"/>
          </w:tcPr>
          <w:p w14:paraId="5AD1F2EE"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Inversión ICBF</w:t>
            </w:r>
          </w:p>
        </w:tc>
      </w:tr>
      <w:tr w:rsidR="008221BC" w:rsidRPr="008221BC" w14:paraId="453C4AA8" w14:textId="77777777" w:rsidTr="005D43A4">
        <w:trPr>
          <w:jc w:val="center"/>
        </w:trPr>
        <w:tc>
          <w:tcPr>
            <w:tcW w:w="4530" w:type="dxa"/>
            <w:vAlign w:val="center"/>
          </w:tcPr>
          <w:p w14:paraId="0DB43BEC"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Dando continuidad al proyecto iniciado en el año 2015, denominado “</w:t>
            </w:r>
            <w:r w:rsidRPr="008221BC">
              <w:rPr>
                <w:rFonts w:cs="Arial"/>
                <w:i/>
                <w:sz w:val="18"/>
                <w:szCs w:val="20"/>
                <w:lang w:eastAsia="es-ES"/>
              </w:rPr>
              <w:t>Capacidades Diferentes, Derechos Iguales</w:t>
            </w:r>
            <w:r w:rsidRPr="008221BC">
              <w:rPr>
                <w:rFonts w:cs="Arial"/>
                <w:sz w:val="18"/>
                <w:szCs w:val="20"/>
                <w:lang w:eastAsia="es-ES"/>
              </w:rPr>
              <w:t xml:space="preserve">”, para 2016 se ha formulado esta acción como un “Proyecto Especializado de Prevención Específica” para la promoción de la inclusión social y la prevención de la discriminación basada en discapacidad. </w:t>
            </w:r>
          </w:p>
          <w:p w14:paraId="566B7DF6" w14:textId="77777777" w:rsidR="008221BC" w:rsidRPr="008221BC" w:rsidRDefault="008221BC" w:rsidP="008221BC">
            <w:pPr>
              <w:spacing w:after="0" w:line="240" w:lineRule="auto"/>
              <w:jc w:val="both"/>
              <w:rPr>
                <w:rFonts w:cs="Arial"/>
                <w:sz w:val="18"/>
                <w:szCs w:val="20"/>
                <w:lang w:eastAsia="es-ES"/>
              </w:rPr>
            </w:pPr>
          </w:p>
          <w:p w14:paraId="74CC2D2A"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 xml:space="preserve">La metodología se denomina “deporte unificado” y busca promover la inclusión social generando entornos deportivos en los que niños, niñas y </w:t>
            </w:r>
            <w:r w:rsidRPr="008221BC">
              <w:rPr>
                <w:rFonts w:cs="Arial"/>
                <w:sz w:val="18"/>
                <w:szCs w:val="20"/>
                <w:lang w:eastAsia="es-ES"/>
              </w:rPr>
              <w:lastRenderedPageBreak/>
              <w:t>adolescentes con y sin discapacidad comparten, juegan y compiten; todo lo cual se acompaña de procesos de acompañamiento psicosocial que favorecen el afianzamiento del discurso de derechos y de inclusión.</w:t>
            </w:r>
          </w:p>
          <w:p w14:paraId="57EDAC8D" w14:textId="77777777" w:rsidR="008221BC" w:rsidRPr="008221BC" w:rsidRDefault="008221BC" w:rsidP="008221BC">
            <w:pPr>
              <w:spacing w:after="0" w:line="240" w:lineRule="auto"/>
              <w:jc w:val="both"/>
              <w:rPr>
                <w:rFonts w:cs="Arial"/>
                <w:sz w:val="18"/>
                <w:szCs w:val="20"/>
                <w:lang w:eastAsia="es-ES"/>
              </w:rPr>
            </w:pPr>
          </w:p>
          <w:p w14:paraId="540186A5"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En esta oportunidad se buscó extender la intervención a un mayor número de niños, niñas y adolescentes, diversificar los territorios del período pasado, y añadir nuevos deportes a la metodología, para efectos de captar la atención de más población y asegurar un mayor impacto.</w:t>
            </w:r>
          </w:p>
        </w:tc>
        <w:tc>
          <w:tcPr>
            <w:tcW w:w="2553" w:type="dxa"/>
            <w:vAlign w:val="center"/>
          </w:tcPr>
          <w:p w14:paraId="59975795" w14:textId="77777777" w:rsidR="008221BC" w:rsidRPr="008221BC" w:rsidRDefault="008221BC" w:rsidP="005B4AE5">
            <w:pPr>
              <w:numPr>
                <w:ilvl w:val="0"/>
                <w:numId w:val="154"/>
              </w:numPr>
              <w:spacing w:after="0" w:line="240" w:lineRule="auto"/>
              <w:ind w:left="360"/>
              <w:contextualSpacing/>
              <w:jc w:val="both"/>
              <w:rPr>
                <w:rFonts w:cs="Arial"/>
                <w:sz w:val="18"/>
                <w:szCs w:val="20"/>
              </w:rPr>
            </w:pPr>
            <w:r w:rsidRPr="008221BC">
              <w:rPr>
                <w:rFonts w:cs="Arial"/>
                <w:b/>
                <w:sz w:val="18"/>
                <w:szCs w:val="20"/>
                <w:u w:val="single"/>
              </w:rPr>
              <w:lastRenderedPageBreak/>
              <w:t>Antioquia</w:t>
            </w:r>
            <w:r w:rsidRPr="008221BC">
              <w:rPr>
                <w:rFonts w:cs="Arial"/>
                <w:b/>
                <w:sz w:val="18"/>
                <w:szCs w:val="20"/>
              </w:rPr>
              <w:t>:</w:t>
            </w:r>
            <w:r w:rsidRPr="008221BC">
              <w:rPr>
                <w:rFonts w:cs="Arial"/>
                <w:sz w:val="18"/>
                <w:szCs w:val="20"/>
              </w:rPr>
              <w:t xml:space="preserve"> Medellín e Itagüí.</w:t>
            </w:r>
          </w:p>
          <w:p w14:paraId="1E07E1B2" w14:textId="77777777" w:rsidR="008221BC" w:rsidRPr="008221BC" w:rsidRDefault="008221BC" w:rsidP="008221BC">
            <w:pPr>
              <w:ind w:hanging="317"/>
              <w:jc w:val="both"/>
              <w:rPr>
                <w:rFonts w:cs="Arial"/>
                <w:sz w:val="18"/>
                <w:szCs w:val="20"/>
              </w:rPr>
            </w:pPr>
          </w:p>
          <w:p w14:paraId="2F6A3917" w14:textId="77777777" w:rsidR="008221BC" w:rsidRPr="008221BC" w:rsidRDefault="008221BC" w:rsidP="005B4AE5">
            <w:pPr>
              <w:numPr>
                <w:ilvl w:val="0"/>
                <w:numId w:val="154"/>
              </w:numPr>
              <w:spacing w:after="0" w:line="240" w:lineRule="auto"/>
              <w:ind w:left="360"/>
              <w:contextualSpacing/>
              <w:jc w:val="both"/>
              <w:rPr>
                <w:rFonts w:cs="Arial"/>
                <w:sz w:val="18"/>
                <w:szCs w:val="20"/>
              </w:rPr>
            </w:pPr>
            <w:r w:rsidRPr="008221BC">
              <w:rPr>
                <w:rFonts w:cs="Arial"/>
                <w:b/>
                <w:sz w:val="18"/>
                <w:szCs w:val="20"/>
                <w:u w:val="single"/>
              </w:rPr>
              <w:t>Bogotá</w:t>
            </w:r>
            <w:r w:rsidRPr="008221BC">
              <w:rPr>
                <w:rFonts w:cs="Arial"/>
                <w:sz w:val="18"/>
                <w:szCs w:val="20"/>
              </w:rPr>
              <w:t xml:space="preserve"> </w:t>
            </w:r>
            <w:r w:rsidRPr="008221BC">
              <w:rPr>
                <w:rFonts w:cs="Arial"/>
                <w:b/>
                <w:sz w:val="18"/>
                <w:szCs w:val="20"/>
              </w:rPr>
              <w:t>D.C.</w:t>
            </w:r>
            <w:r w:rsidRPr="008221BC">
              <w:rPr>
                <w:rFonts w:cs="Arial"/>
                <w:sz w:val="18"/>
                <w:szCs w:val="20"/>
              </w:rPr>
              <w:t xml:space="preserve">, </w:t>
            </w:r>
          </w:p>
          <w:p w14:paraId="191CEF84" w14:textId="77777777" w:rsidR="008221BC" w:rsidRPr="008221BC" w:rsidRDefault="008221BC" w:rsidP="008221BC">
            <w:pPr>
              <w:ind w:hanging="317"/>
              <w:jc w:val="both"/>
              <w:rPr>
                <w:rFonts w:cs="Arial"/>
                <w:sz w:val="18"/>
                <w:szCs w:val="20"/>
              </w:rPr>
            </w:pPr>
          </w:p>
          <w:p w14:paraId="061D4B5C" w14:textId="77777777" w:rsidR="008221BC" w:rsidRPr="008221BC" w:rsidRDefault="008221BC" w:rsidP="005B4AE5">
            <w:pPr>
              <w:numPr>
                <w:ilvl w:val="0"/>
                <w:numId w:val="154"/>
              </w:numPr>
              <w:spacing w:after="0" w:line="240" w:lineRule="auto"/>
              <w:ind w:left="360"/>
              <w:contextualSpacing/>
              <w:jc w:val="both"/>
              <w:rPr>
                <w:rFonts w:cs="Arial"/>
                <w:sz w:val="18"/>
                <w:szCs w:val="20"/>
              </w:rPr>
            </w:pPr>
            <w:r w:rsidRPr="008221BC">
              <w:rPr>
                <w:rFonts w:cs="Arial"/>
                <w:b/>
                <w:sz w:val="18"/>
                <w:szCs w:val="20"/>
                <w:u w:val="single"/>
              </w:rPr>
              <w:t>Cundinamarca</w:t>
            </w:r>
            <w:r w:rsidRPr="008221BC">
              <w:rPr>
                <w:rFonts w:cs="Arial"/>
                <w:b/>
                <w:sz w:val="18"/>
                <w:szCs w:val="20"/>
              </w:rPr>
              <w:t>:</w:t>
            </w:r>
            <w:r w:rsidRPr="008221BC">
              <w:rPr>
                <w:rFonts w:cs="Arial"/>
                <w:sz w:val="18"/>
                <w:szCs w:val="20"/>
              </w:rPr>
              <w:t xml:space="preserve"> Soacha y Zipaquirá.</w:t>
            </w:r>
          </w:p>
          <w:p w14:paraId="2CE0C8F0" w14:textId="77777777" w:rsidR="008221BC" w:rsidRPr="008221BC" w:rsidRDefault="008221BC" w:rsidP="008221BC">
            <w:pPr>
              <w:ind w:hanging="317"/>
              <w:jc w:val="both"/>
              <w:rPr>
                <w:rFonts w:cs="Arial"/>
                <w:sz w:val="18"/>
                <w:szCs w:val="20"/>
              </w:rPr>
            </w:pPr>
          </w:p>
          <w:p w14:paraId="468961B9" w14:textId="77777777" w:rsidR="008221BC" w:rsidRPr="008221BC" w:rsidRDefault="008221BC" w:rsidP="005B4AE5">
            <w:pPr>
              <w:numPr>
                <w:ilvl w:val="0"/>
                <w:numId w:val="154"/>
              </w:numPr>
              <w:spacing w:after="0" w:line="240" w:lineRule="auto"/>
              <w:ind w:left="360"/>
              <w:contextualSpacing/>
              <w:jc w:val="both"/>
              <w:rPr>
                <w:rFonts w:cs="Arial"/>
                <w:sz w:val="18"/>
                <w:szCs w:val="20"/>
              </w:rPr>
            </w:pPr>
            <w:r w:rsidRPr="008221BC">
              <w:rPr>
                <w:rFonts w:cs="Arial"/>
                <w:b/>
                <w:sz w:val="18"/>
                <w:szCs w:val="20"/>
                <w:u w:val="single"/>
              </w:rPr>
              <w:t>Quindío</w:t>
            </w:r>
            <w:r w:rsidRPr="008221BC">
              <w:rPr>
                <w:rFonts w:cs="Arial"/>
                <w:b/>
                <w:sz w:val="18"/>
                <w:szCs w:val="20"/>
              </w:rPr>
              <w:t>:</w:t>
            </w:r>
            <w:r w:rsidRPr="008221BC">
              <w:rPr>
                <w:rFonts w:cs="Arial"/>
                <w:sz w:val="18"/>
                <w:szCs w:val="20"/>
              </w:rPr>
              <w:t xml:space="preserve"> Armenia.</w:t>
            </w:r>
          </w:p>
          <w:p w14:paraId="1F76DB70" w14:textId="77777777" w:rsidR="008221BC" w:rsidRPr="008221BC" w:rsidRDefault="008221BC" w:rsidP="008221BC">
            <w:pPr>
              <w:ind w:hanging="317"/>
              <w:jc w:val="both"/>
              <w:rPr>
                <w:rFonts w:cs="Arial"/>
                <w:sz w:val="18"/>
                <w:szCs w:val="20"/>
              </w:rPr>
            </w:pPr>
          </w:p>
          <w:p w14:paraId="2DCD1A60" w14:textId="77777777" w:rsidR="008221BC" w:rsidRPr="008221BC" w:rsidRDefault="008221BC" w:rsidP="005B4AE5">
            <w:pPr>
              <w:numPr>
                <w:ilvl w:val="0"/>
                <w:numId w:val="154"/>
              </w:numPr>
              <w:spacing w:after="0" w:line="240" w:lineRule="auto"/>
              <w:ind w:left="360"/>
              <w:contextualSpacing/>
              <w:jc w:val="both"/>
              <w:rPr>
                <w:rFonts w:cs="Arial"/>
                <w:sz w:val="18"/>
                <w:szCs w:val="20"/>
              </w:rPr>
            </w:pPr>
            <w:r w:rsidRPr="008221BC">
              <w:rPr>
                <w:rFonts w:cs="Arial"/>
                <w:b/>
                <w:sz w:val="18"/>
                <w:szCs w:val="20"/>
                <w:u w:val="single"/>
              </w:rPr>
              <w:t>Santander</w:t>
            </w:r>
            <w:r w:rsidRPr="008221BC">
              <w:rPr>
                <w:rFonts w:cs="Arial"/>
                <w:b/>
                <w:sz w:val="18"/>
                <w:szCs w:val="20"/>
              </w:rPr>
              <w:t>:</w:t>
            </w:r>
            <w:r w:rsidRPr="008221BC">
              <w:rPr>
                <w:rFonts w:cs="Arial"/>
                <w:sz w:val="18"/>
                <w:szCs w:val="20"/>
              </w:rPr>
              <w:t xml:space="preserve"> Bucaramanga, Floridablanca y Girón.</w:t>
            </w:r>
          </w:p>
        </w:tc>
        <w:tc>
          <w:tcPr>
            <w:tcW w:w="1745" w:type="dxa"/>
            <w:vAlign w:val="center"/>
          </w:tcPr>
          <w:p w14:paraId="3079A1AE"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lastRenderedPageBreak/>
              <w:t>$1.048.000.000</w:t>
            </w:r>
          </w:p>
        </w:tc>
      </w:tr>
    </w:tbl>
    <w:p w14:paraId="3508DC95"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AMAS</w:t>
      </w:r>
    </w:p>
    <w:p w14:paraId="300319E5" w14:textId="77777777" w:rsidR="008221BC" w:rsidRPr="008221BC" w:rsidRDefault="008221BC" w:rsidP="008221BC">
      <w:pPr>
        <w:spacing w:after="0" w:line="240" w:lineRule="auto"/>
        <w:jc w:val="both"/>
        <w:rPr>
          <w:rFonts w:cs="Arial"/>
          <w:lang w:eastAsia="es-ES"/>
        </w:rPr>
      </w:pPr>
    </w:p>
    <w:p w14:paraId="020530E6"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Prevención de maltrato infantil y violencia intrafamiliar (Proyecto Especializado de Prevención Específica).</w:t>
      </w:r>
    </w:p>
    <w:p w14:paraId="1C319EB4"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8221BC" w:rsidRPr="008221BC" w14:paraId="426E4DBE" w14:textId="77777777" w:rsidTr="005D43A4">
        <w:trPr>
          <w:tblHeader/>
          <w:jc w:val="center"/>
        </w:trPr>
        <w:tc>
          <w:tcPr>
            <w:tcW w:w="4565" w:type="dxa"/>
            <w:shd w:val="clear" w:color="auto" w:fill="76923C" w:themeFill="accent3" w:themeFillShade="BF"/>
          </w:tcPr>
          <w:p w14:paraId="36A22D3F"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Descripción y Metodología</w:t>
            </w:r>
          </w:p>
        </w:tc>
        <w:tc>
          <w:tcPr>
            <w:tcW w:w="2518" w:type="dxa"/>
            <w:shd w:val="clear" w:color="auto" w:fill="76923C" w:themeFill="accent3" w:themeFillShade="BF"/>
          </w:tcPr>
          <w:p w14:paraId="06AE89CE"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Municipios Focalizados</w:t>
            </w:r>
          </w:p>
        </w:tc>
        <w:tc>
          <w:tcPr>
            <w:tcW w:w="1745" w:type="dxa"/>
            <w:shd w:val="clear" w:color="auto" w:fill="76923C" w:themeFill="accent3" w:themeFillShade="BF"/>
          </w:tcPr>
          <w:p w14:paraId="70E954FC"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Inversión ICBF</w:t>
            </w:r>
          </w:p>
        </w:tc>
      </w:tr>
      <w:tr w:rsidR="008221BC" w:rsidRPr="008221BC" w14:paraId="3CAB2D14" w14:textId="77777777" w:rsidTr="005D43A4">
        <w:trPr>
          <w:jc w:val="center"/>
        </w:trPr>
        <w:tc>
          <w:tcPr>
            <w:tcW w:w="4565" w:type="dxa"/>
            <w:vAlign w:val="center"/>
          </w:tcPr>
          <w:p w14:paraId="1CA95827"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 xml:space="preserve">Con el objetivo de generar una aproximación a la prevención del maltrato infantil y la violencia intrafamiliar, se ha desarrollado este “Proyecto Especializado de Prevención Específica”, el cual se basa en las artes y la literatura como herramientas metodológicas. </w:t>
            </w:r>
          </w:p>
          <w:p w14:paraId="27A799C0" w14:textId="77777777" w:rsidR="008221BC" w:rsidRPr="008221BC" w:rsidRDefault="008221BC" w:rsidP="008221BC">
            <w:pPr>
              <w:spacing w:after="0" w:line="240" w:lineRule="auto"/>
              <w:jc w:val="both"/>
              <w:rPr>
                <w:rFonts w:cs="Arial"/>
                <w:sz w:val="18"/>
                <w:szCs w:val="20"/>
                <w:lang w:eastAsia="es-ES"/>
              </w:rPr>
            </w:pPr>
          </w:p>
          <w:p w14:paraId="63C21C76"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La metodología establece una oportunidad para que los niños, niñas y adolescentes sean protagonistas de una historia de vida en donde identifican los obstáculos, los límites, las prevenciones, reconozcan sus derechos y se empoderan de ellos; una historia en donde levanten su propia voz y construyan un camino de expectativas y sueños que se pueden hacer realidad en un final feliz y aventurero.</w:t>
            </w:r>
          </w:p>
          <w:p w14:paraId="28CAC02C" w14:textId="77777777" w:rsidR="008221BC" w:rsidRPr="008221BC" w:rsidRDefault="008221BC" w:rsidP="008221BC">
            <w:pPr>
              <w:spacing w:after="0" w:line="240" w:lineRule="auto"/>
              <w:rPr>
                <w:rFonts w:cs="Arial"/>
                <w:sz w:val="18"/>
                <w:szCs w:val="20"/>
                <w:lang w:eastAsia="es-ES"/>
              </w:rPr>
            </w:pPr>
          </w:p>
          <w:p w14:paraId="053B21A5"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El trabajo parte del diseño de los elementos de un cuento, enfocado hacia las temáticas del maltrato infantil y la violencia intrafamiliar. Esto incluye el diseño de personajes, premisa inicial, espacio, tiempo y llamado a la acción. A partir de este diseño, se desarrollan todas las actividades en el marco del cuento, siendo un eje que se va complementando con los aportes de los participantes. Los niños, niñas, adolescentes, las familias y en general la comunidad, aportarán en las etapas en las que les corresponda participar, para así construir una gran pieza literaria hecha de muchas historias y caminos, y que se enmarca en el enfoque de derechos de la niñez y la adolescencia para la prevención del maltrato infantil y la violencia intrafamiliar.</w:t>
            </w:r>
          </w:p>
        </w:tc>
        <w:tc>
          <w:tcPr>
            <w:tcW w:w="2518" w:type="dxa"/>
            <w:vAlign w:val="center"/>
          </w:tcPr>
          <w:p w14:paraId="48865942" w14:textId="77777777" w:rsidR="008221BC" w:rsidRPr="008221BC" w:rsidRDefault="008221BC" w:rsidP="005B4AE5">
            <w:pPr>
              <w:numPr>
                <w:ilvl w:val="0"/>
                <w:numId w:val="155"/>
              </w:numPr>
              <w:spacing w:after="0" w:line="240" w:lineRule="auto"/>
              <w:ind w:left="360"/>
              <w:contextualSpacing/>
              <w:jc w:val="both"/>
              <w:rPr>
                <w:rFonts w:cs="Arial"/>
                <w:sz w:val="18"/>
                <w:szCs w:val="20"/>
              </w:rPr>
            </w:pPr>
            <w:r w:rsidRPr="008221BC">
              <w:rPr>
                <w:rFonts w:cs="Arial"/>
                <w:b/>
                <w:sz w:val="18"/>
                <w:szCs w:val="20"/>
                <w:u w:val="single"/>
              </w:rPr>
              <w:t>Antioquia</w:t>
            </w:r>
            <w:r w:rsidRPr="008221BC">
              <w:rPr>
                <w:rFonts w:cs="Arial"/>
                <w:b/>
                <w:sz w:val="18"/>
                <w:szCs w:val="20"/>
              </w:rPr>
              <w:t xml:space="preserve">: </w:t>
            </w:r>
            <w:r w:rsidRPr="008221BC">
              <w:rPr>
                <w:rFonts w:cs="Arial"/>
                <w:sz w:val="18"/>
                <w:szCs w:val="20"/>
              </w:rPr>
              <w:t>Medellín (Suroriental, Nororiental, Noroccidental y Norte de Aburrá).</w:t>
            </w:r>
          </w:p>
          <w:p w14:paraId="651B1A28" w14:textId="77777777" w:rsidR="008221BC" w:rsidRPr="008221BC" w:rsidRDefault="008221BC" w:rsidP="008221BC">
            <w:pPr>
              <w:ind w:hanging="317"/>
              <w:jc w:val="both"/>
              <w:rPr>
                <w:rFonts w:cs="Arial"/>
                <w:sz w:val="18"/>
                <w:szCs w:val="20"/>
              </w:rPr>
            </w:pPr>
          </w:p>
          <w:p w14:paraId="5BC760EC" w14:textId="77777777" w:rsidR="008221BC" w:rsidRPr="008221BC" w:rsidRDefault="008221BC" w:rsidP="005B4AE5">
            <w:pPr>
              <w:numPr>
                <w:ilvl w:val="0"/>
                <w:numId w:val="155"/>
              </w:numPr>
              <w:spacing w:after="0" w:line="240" w:lineRule="auto"/>
              <w:ind w:left="360"/>
              <w:contextualSpacing/>
              <w:jc w:val="both"/>
              <w:rPr>
                <w:rFonts w:cs="Arial"/>
                <w:sz w:val="18"/>
                <w:szCs w:val="20"/>
              </w:rPr>
            </w:pPr>
            <w:r w:rsidRPr="008221BC">
              <w:rPr>
                <w:rFonts w:cs="Arial"/>
                <w:b/>
                <w:sz w:val="18"/>
                <w:szCs w:val="20"/>
                <w:u w:val="single"/>
              </w:rPr>
              <w:t>Bogotá D.C</w:t>
            </w:r>
            <w:r w:rsidRPr="008221BC">
              <w:rPr>
                <w:rFonts w:cs="Arial"/>
                <w:b/>
                <w:sz w:val="18"/>
                <w:szCs w:val="20"/>
              </w:rPr>
              <w:t>.</w:t>
            </w:r>
            <w:r w:rsidRPr="008221BC">
              <w:rPr>
                <w:rFonts w:cs="Arial"/>
                <w:sz w:val="18"/>
                <w:szCs w:val="20"/>
              </w:rPr>
              <w:t>: San Cristóbal Sur, Tunjuelito, Engativá, Suba.</w:t>
            </w:r>
          </w:p>
          <w:p w14:paraId="0ADE2943" w14:textId="77777777" w:rsidR="008221BC" w:rsidRPr="008221BC" w:rsidRDefault="008221BC" w:rsidP="008221BC">
            <w:pPr>
              <w:ind w:hanging="317"/>
              <w:rPr>
                <w:rFonts w:cs="Arial"/>
                <w:sz w:val="18"/>
                <w:szCs w:val="20"/>
              </w:rPr>
            </w:pPr>
          </w:p>
          <w:p w14:paraId="07E1958F" w14:textId="77777777" w:rsidR="008221BC" w:rsidRPr="008221BC" w:rsidRDefault="008221BC" w:rsidP="005B4AE5">
            <w:pPr>
              <w:numPr>
                <w:ilvl w:val="0"/>
                <w:numId w:val="155"/>
              </w:numPr>
              <w:spacing w:after="0" w:line="240" w:lineRule="auto"/>
              <w:ind w:left="360"/>
              <w:contextualSpacing/>
              <w:jc w:val="both"/>
              <w:rPr>
                <w:rFonts w:cs="Arial"/>
                <w:sz w:val="18"/>
                <w:szCs w:val="20"/>
              </w:rPr>
            </w:pPr>
            <w:r w:rsidRPr="008221BC">
              <w:rPr>
                <w:rFonts w:cs="Arial"/>
                <w:b/>
                <w:sz w:val="18"/>
                <w:szCs w:val="20"/>
                <w:u w:val="single"/>
              </w:rPr>
              <w:t>Cundinamarca</w:t>
            </w:r>
            <w:r w:rsidRPr="008221BC">
              <w:rPr>
                <w:rFonts w:cs="Arial"/>
                <w:b/>
                <w:sz w:val="18"/>
                <w:szCs w:val="20"/>
              </w:rPr>
              <w:t xml:space="preserve">: </w:t>
            </w:r>
            <w:r w:rsidRPr="008221BC">
              <w:rPr>
                <w:rFonts w:cs="Arial"/>
                <w:sz w:val="18"/>
                <w:szCs w:val="20"/>
              </w:rPr>
              <w:t>Cajicá, Zipaquirá, Cogua y Chía.</w:t>
            </w:r>
          </w:p>
          <w:p w14:paraId="7433347C" w14:textId="77777777" w:rsidR="008221BC" w:rsidRPr="008221BC" w:rsidRDefault="008221BC" w:rsidP="008221BC">
            <w:pPr>
              <w:ind w:hanging="317"/>
              <w:jc w:val="both"/>
              <w:rPr>
                <w:rFonts w:cs="Arial"/>
                <w:sz w:val="18"/>
                <w:szCs w:val="20"/>
              </w:rPr>
            </w:pPr>
          </w:p>
          <w:p w14:paraId="6B717952" w14:textId="77777777" w:rsidR="008221BC" w:rsidRPr="008221BC" w:rsidRDefault="008221BC" w:rsidP="005B4AE5">
            <w:pPr>
              <w:numPr>
                <w:ilvl w:val="0"/>
                <w:numId w:val="155"/>
              </w:numPr>
              <w:spacing w:after="0" w:line="240" w:lineRule="auto"/>
              <w:ind w:left="360"/>
              <w:contextualSpacing/>
              <w:jc w:val="both"/>
              <w:rPr>
                <w:rFonts w:cs="Arial"/>
                <w:sz w:val="18"/>
                <w:szCs w:val="20"/>
              </w:rPr>
            </w:pPr>
            <w:r w:rsidRPr="008221BC">
              <w:rPr>
                <w:rFonts w:cs="Arial"/>
                <w:b/>
                <w:sz w:val="18"/>
                <w:szCs w:val="20"/>
                <w:u w:val="single"/>
              </w:rPr>
              <w:t>Nariño</w:t>
            </w:r>
            <w:r w:rsidRPr="008221BC">
              <w:rPr>
                <w:rFonts w:cs="Arial"/>
                <w:b/>
                <w:sz w:val="18"/>
                <w:szCs w:val="20"/>
              </w:rPr>
              <w:t>:</w:t>
            </w:r>
            <w:r w:rsidRPr="008221BC">
              <w:rPr>
                <w:rFonts w:cs="Arial"/>
                <w:sz w:val="18"/>
                <w:szCs w:val="20"/>
              </w:rPr>
              <w:t xml:space="preserve"> San Bernardo, Tablón de Gómez, Buesaco y Albán.</w:t>
            </w:r>
          </w:p>
          <w:p w14:paraId="7B483DCA" w14:textId="77777777" w:rsidR="008221BC" w:rsidRPr="008221BC" w:rsidRDefault="008221BC" w:rsidP="008221BC">
            <w:pPr>
              <w:ind w:hanging="317"/>
              <w:rPr>
                <w:rFonts w:cs="Arial"/>
                <w:b/>
                <w:sz w:val="18"/>
                <w:szCs w:val="20"/>
              </w:rPr>
            </w:pPr>
          </w:p>
          <w:p w14:paraId="1D776A18" w14:textId="77777777" w:rsidR="008221BC" w:rsidRPr="008221BC" w:rsidRDefault="008221BC" w:rsidP="005B4AE5">
            <w:pPr>
              <w:numPr>
                <w:ilvl w:val="0"/>
                <w:numId w:val="155"/>
              </w:numPr>
              <w:spacing w:after="0" w:line="240" w:lineRule="auto"/>
              <w:ind w:left="360"/>
              <w:contextualSpacing/>
              <w:jc w:val="both"/>
              <w:rPr>
                <w:rFonts w:cs="Arial"/>
                <w:sz w:val="18"/>
                <w:szCs w:val="20"/>
              </w:rPr>
            </w:pPr>
            <w:r w:rsidRPr="008221BC">
              <w:rPr>
                <w:rFonts w:cs="Arial"/>
                <w:b/>
                <w:sz w:val="18"/>
                <w:szCs w:val="20"/>
                <w:u w:val="single"/>
              </w:rPr>
              <w:t>Valle del Cauca</w:t>
            </w:r>
            <w:r w:rsidRPr="008221BC">
              <w:rPr>
                <w:rFonts w:cs="Arial"/>
                <w:b/>
                <w:sz w:val="18"/>
                <w:szCs w:val="20"/>
              </w:rPr>
              <w:t>:</w:t>
            </w:r>
            <w:r w:rsidRPr="008221BC">
              <w:rPr>
                <w:rFonts w:cs="Arial"/>
                <w:sz w:val="18"/>
                <w:szCs w:val="20"/>
              </w:rPr>
              <w:t xml:space="preserve"> Cali (Centro, Sur, Suroriental y Nororiental).</w:t>
            </w:r>
          </w:p>
        </w:tc>
        <w:tc>
          <w:tcPr>
            <w:tcW w:w="1745" w:type="dxa"/>
            <w:vAlign w:val="center"/>
          </w:tcPr>
          <w:p w14:paraId="092DCA01"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$1.703.780.000</w:t>
            </w:r>
          </w:p>
        </w:tc>
      </w:tr>
    </w:tbl>
    <w:p w14:paraId="0DED3242" w14:textId="77777777" w:rsidR="008221BC" w:rsidRPr="008221BC" w:rsidRDefault="008221BC" w:rsidP="008221BC">
      <w:pPr>
        <w:spacing w:after="0" w:line="240" w:lineRule="auto"/>
        <w:jc w:val="both"/>
        <w:rPr>
          <w:rFonts w:cs="Arial"/>
          <w:sz w:val="16"/>
          <w:szCs w:val="16"/>
          <w:lang w:eastAsia="es-ES"/>
        </w:rPr>
      </w:pPr>
      <w:r w:rsidRPr="008221BC">
        <w:rPr>
          <w:rFonts w:cs="Arial"/>
          <w:sz w:val="14"/>
          <w:lang w:eastAsia="es-ES"/>
        </w:rPr>
        <w:t xml:space="preserve">       </w:t>
      </w:r>
      <w:r w:rsidRPr="008221BC">
        <w:rPr>
          <w:rFonts w:cs="Arial"/>
          <w:b/>
          <w:sz w:val="16"/>
          <w:szCs w:val="16"/>
          <w:lang w:eastAsia="es-ES"/>
        </w:rPr>
        <w:t>Fuente:</w:t>
      </w:r>
      <w:r w:rsidRPr="008221BC">
        <w:rPr>
          <w:rFonts w:cs="Arial"/>
          <w:sz w:val="16"/>
          <w:szCs w:val="16"/>
          <w:lang w:eastAsia="es-ES"/>
        </w:rPr>
        <w:t xml:space="preserve"> Elaboración Propia DNA- Equipo AMAS</w:t>
      </w:r>
    </w:p>
    <w:p w14:paraId="5FADC738" w14:textId="77777777" w:rsidR="008221BC" w:rsidRDefault="008221BC" w:rsidP="008221BC">
      <w:pPr>
        <w:spacing w:after="0" w:line="240" w:lineRule="auto"/>
        <w:jc w:val="both"/>
        <w:rPr>
          <w:rFonts w:cs="Arial"/>
          <w:lang w:eastAsia="es-ES"/>
        </w:rPr>
      </w:pPr>
    </w:p>
    <w:p w14:paraId="081AEAB1" w14:textId="77777777" w:rsidR="005703BA" w:rsidRDefault="005703BA" w:rsidP="008221BC">
      <w:pPr>
        <w:spacing w:after="0" w:line="240" w:lineRule="auto"/>
        <w:jc w:val="both"/>
        <w:rPr>
          <w:rFonts w:cs="Arial"/>
          <w:lang w:eastAsia="es-ES"/>
        </w:rPr>
      </w:pPr>
    </w:p>
    <w:p w14:paraId="0BAA38C8" w14:textId="77777777" w:rsidR="005703BA" w:rsidRDefault="005703BA" w:rsidP="008221BC">
      <w:pPr>
        <w:spacing w:after="0" w:line="240" w:lineRule="auto"/>
        <w:jc w:val="both"/>
        <w:rPr>
          <w:rFonts w:cs="Arial"/>
          <w:lang w:eastAsia="es-ES"/>
        </w:rPr>
      </w:pPr>
    </w:p>
    <w:p w14:paraId="6CE5B1D0" w14:textId="77777777" w:rsidR="008221BC" w:rsidRPr="008221BC" w:rsidRDefault="008221BC" w:rsidP="008221BC">
      <w:pPr>
        <w:spacing w:after="0" w:line="240" w:lineRule="auto"/>
        <w:jc w:val="both"/>
        <w:rPr>
          <w:rFonts w:cs="Arial"/>
          <w:b/>
          <w:lang w:eastAsia="es-ES"/>
        </w:rPr>
      </w:pPr>
      <w:r w:rsidRPr="008221BC">
        <w:rPr>
          <w:rFonts w:cs="Arial"/>
          <w:b/>
          <w:u w:val="single"/>
          <w:lang w:eastAsia="es-ES"/>
        </w:rPr>
        <w:lastRenderedPageBreak/>
        <w:t>Promoción de derechos con énfasis en el derecho a la participación desde la diversidad étnica y cultural</w:t>
      </w:r>
    </w:p>
    <w:p w14:paraId="42E37432"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8221BC" w:rsidRPr="008221BC" w14:paraId="0E6611B0" w14:textId="77777777" w:rsidTr="005D43A4">
        <w:trPr>
          <w:jc w:val="center"/>
        </w:trPr>
        <w:tc>
          <w:tcPr>
            <w:tcW w:w="4565" w:type="dxa"/>
            <w:shd w:val="clear" w:color="auto" w:fill="76923C" w:themeFill="accent3" w:themeFillShade="BF"/>
          </w:tcPr>
          <w:p w14:paraId="2AED70EA"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Descripción Y Metodología</w:t>
            </w:r>
          </w:p>
        </w:tc>
        <w:tc>
          <w:tcPr>
            <w:tcW w:w="2518" w:type="dxa"/>
            <w:shd w:val="clear" w:color="auto" w:fill="76923C" w:themeFill="accent3" w:themeFillShade="BF"/>
          </w:tcPr>
          <w:p w14:paraId="7211972C"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Municipios Focalizados</w:t>
            </w:r>
          </w:p>
        </w:tc>
        <w:tc>
          <w:tcPr>
            <w:tcW w:w="1745" w:type="dxa"/>
            <w:shd w:val="clear" w:color="auto" w:fill="76923C" w:themeFill="accent3" w:themeFillShade="BF"/>
          </w:tcPr>
          <w:p w14:paraId="27E16ED8"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Inversión ICBF</w:t>
            </w:r>
          </w:p>
        </w:tc>
      </w:tr>
      <w:tr w:rsidR="008221BC" w:rsidRPr="008221BC" w14:paraId="53FA4333" w14:textId="77777777" w:rsidTr="005D43A4">
        <w:trPr>
          <w:jc w:val="center"/>
        </w:trPr>
        <w:tc>
          <w:tcPr>
            <w:tcW w:w="4565" w:type="dxa"/>
            <w:vAlign w:val="center"/>
          </w:tcPr>
          <w:p w14:paraId="7CC14FC5"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Tras la experiencia del año 2015 derivada del proyecto “</w:t>
            </w:r>
            <w:r w:rsidRPr="008221BC">
              <w:rPr>
                <w:rFonts w:cs="Arial"/>
                <w:i/>
                <w:sz w:val="18"/>
                <w:szCs w:val="20"/>
                <w:lang w:eastAsia="es-ES"/>
              </w:rPr>
              <w:t>Pasa La Voz, Tu Opinión Cuenta</w:t>
            </w:r>
            <w:r w:rsidRPr="008221BC">
              <w:rPr>
                <w:rFonts w:cs="Arial"/>
                <w:sz w:val="18"/>
                <w:szCs w:val="20"/>
                <w:lang w:eastAsia="es-ES"/>
              </w:rPr>
              <w:t>”, se ha comprobado que la formación en periodismo y en comunicaciones es un vehículo apropiado para el empoderamiento de los adolescentes como sujetos de derechos, y especialmente para el ejercicio de su derecho a la participación.</w:t>
            </w:r>
          </w:p>
          <w:p w14:paraId="1F1E39AC" w14:textId="77777777" w:rsidR="008221BC" w:rsidRPr="008221BC" w:rsidRDefault="008221BC" w:rsidP="008221BC">
            <w:pPr>
              <w:spacing w:after="0" w:line="240" w:lineRule="auto"/>
              <w:rPr>
                <w:rFonts w:cs="Arial"/>
                <w:sz w:val="18"/>
                <w:szCs w:val="20"/>
                <w:lang w:eastAsia="es-ES"/>
              </w:rPr>
            </w:pPr>
          </w:p>
          <w:p w14:paraId="65972DC2"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Este año se ha desarrollado el mismo modelo de formación en periodismo y comunicaciones para adolescentes, pero esta vez con un fortalecido proceso de incidencia en medios locales, regionales y nacionales, y apertura de espacios de participación significativa para incidencia política de la niñez y la adolescencia.</w:t>
            </w:r>
          </w:p>
          <w:p w14:paraId="73C3671B" w14:textId="77777777" w:rsidR="008221BC" w:rsidRPr="008221BC" w:rsidRDefault="008221BC" w:rsidP="008221BC">
            <w:pPr>
              <w:spacing w:after="0" w:line="240" w:lineRule="auto"/>
              <w:jc w:val="both"/>
              <w:rPr>
                <w:rFonts w:cs="Arial"/>
                <w:sz w:val="18"/>
                <w:szCs w:val="20"/>
                <w:lang w:eastAsia="es-ES"/>
              </w:rPr>
            </w:pPr>
          </w:p>
          <w:p w14:paraId="2A576BC6"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La focalización recoge la gran diversidad étnica y cultural que existe en Colombia, con miras a reproducir las voces de los adolescentes de regiones representativas.</w:t>
            </w:r>
          </w:p>
        </w:tc>
        <w:tc>
          <w:tcPr>
            <w:tcW w:w="2518" w:type="dxa"/>
            <w:vAlign w:val="center"/>
          </w:tcPr>
          <w:p w14:paraId="76CE533C" w14:textId="77777777" w:rsidR="008221BC" w:rsidRPr="008221BC" w:rsidRDefault="008221BC" w:rsidP="005B4AE5">
            <w:pPr>
              <w:numPr>
                <w:ilvl w:val="0"/>
                <w:numId w:val="156"/>
              </w:numPr>
              <w:spacing w:after="0" w:line="240" w:lineRule="auto"/>
              <w:ind w:left="360"/>
              <w:contextualSpacing/>
              <w:jc w:val="both"/>
              <w:rPr>
                <w:rFonts w:cs="Arial"/>
                <w:sz w:val="18"/>
                <w:szCs w:val="20"/>
              </w:rPr>
            </w:pPr>
            <w:r w:rsidRPr="008221BC">
              <w:rPr>
                <w:rFonts w:cs="Arial"/>
                <w:b/>
                <w:sz w:val="18"/>
                <w:szCs w:val="20"/>
                <w:u w:val="single"/>
              </w:rPr>
              <w:t>Casanare</w:t>
            </w:r>
            <w:r w:rsidRPr="008221BC">
              <w:rPr>
                <w:rFonts w:cs="Arial"/>
                <w:b/>
                <w:sz w:val="18"/>
                <w:szCs w:val="20"/>
              </w:rPr>
              <w:t>:</w:t>
            </w:r>
            <w:r w:rsidRPr="008221BC">
              <w:rPr>
                <w:rFonts w:cs="Arial"/>
                <w:sz w:val="18"/>
                <w:szCs w:val="20"/>
              </w:rPr>
              <w:t xml:space="preserve"> Paz de Ariporo.</w:t>
            </w:r>
          </w:p>
          <w:p w14:paraId="645C0980" w14:textId="77777777" w:rsidR="008221BC" w:rsidRPr="008221BC" w:rsidRDefault="008221BC" w:rsidP="008221BC">
            <w:pPr>
              <w:spacing w:after="0" w:line="240" w:lineRule="auto"/>
              <w:ind w:hanging="317"/>
              <w:jc w:val="both"/>
              <w:rPr>
                <w:rFonts w:cs="Arial"/>
                <w:sz w:val="18"/>
                <w:szCs w:val="20"/>
              </w:rPr>
            </w:pPr>
          </w:p>
          <w:p w14:paraId="39E55223" w14:textId="77777777" w:rsidR="008221BC" w:rsidRPr="008221BC" w:rsidRDefault="008221BC" w:rsidP="005B4AE5">
            <w:pPr>
              <w:numPr>
                <w:ilvl w:val="0"/>
                <w:numId w:val="156"/>
              </w:numPr>
              <w:spacing w:after="0" w:line="240" w:lineRule="auto"/>
              <w:ind w:left="360"/>
              <w:contextualSpacing/>
              <w:jc w:val="both"/>
              <w:rPr>
                <w:rFonts w:cs="Arial"/>
                <w:sz w:val="18"/>
                <w:szCs w:val="20"/>
              </w:rPr>
            </w:pPr>
            <w:r w:rsidRPr="008221BC">
              <w:rPr>
                <w:rFonts w:cs="Arial"/>
                <w:b/>
                <w:sz w:val="18"/>
                <w:szCs w:val="20"/>
                <w:u w:val="single"/>
              </w:rPr>
              <w:t>Guainía</w:t>
            </w:r>
            <w:r w:rsidRPr="008221BC">
              <w:rPr>
                <w:rFonts w:cs="Arial"/>
                <w:b/>
                <w:sz w:val="18"/>
                <w:szCs w:val="20"/>
              </w:rPr>
              <w:t>:</w:t>
            </w:r>
            <w:r w:rsidRPr="008221BC">
              <w:rPr>
                <w:rFonts w:cs="Arial"/>
                <w:sz w:val="18"/>
                <w:szCs w:val="20"/>
              </w:rPr>
              <w:t xml:space="preserve"> Puerto Inírida.</w:t>
            </w:r>
          </w:p>
          <w:p w14:paraId="2D8CCC00" w14:textId="77777777" w:rsidR="008221BC" w:rsidRPr="008221BC" w:rsidRDefault="008221BC" w:rsidP="008221BC">
            <w:pPr>
              <w:spacing w:after="0" w:line="240" w:lineRule="auto"/>
              <w:ind w:hanging="317"/>
              <w:jc w:val="both"/>
              <w:rPr>
                <w:rFonts w:cs="Arial"/>
                <w:sz w:val="18"/>
                <w:szCs w:val="20"/>
              </w:rPr>
            </w:pPr>
          </w:p>
          <w:p w14:paraId="0D7AFA30" w14:textId="77777777" w:rsidR="008221BC" w:rsidRPr="008221BC" w:rsidRDefault="008221BC" w:rsidP="005B4AE5">
            <w:pPr>
              <w:numPr>
                <w:ilvl w:val="0"/>
                <w:numId w:val="156"/>
              </w:numPr>
              <w:spacing w:after="0" w:line="240" w:lineRule="auto"/>
              <w:ind w:left="360"/>
              <w:contextualSpacing/>
              <w:jc w:val="both"/>
              <w:rPr>
                <w:rFonts w:cs="Arial"/>
                <w:sz w:val="18"/>
                <w:szCs w:val="20"/>
              </w:rPr>
            </w:pPr>
            <w:r w:rsidRPr="008221BC">
              <w:rPr>
                <w:rFonts w:cs="Arial"/>
                <w:b/>
                <w:sz w:val="18"/>
                <w:szCs w:val="20"/>
                <w:u w:val="single"/>
              </w:rPr>
              <w:t>La Guajira</w:t>
            </w:r>
            <w:r w:rsidRPr="008221BC">
              <w:rPr>
                <w:rFonts w:cs="Arial"/>
                <w:b/>
                <w:sz w:val="18"/>
                <w:szCs w:val="20"/>
              </w:rPr>
              <w:t>:</w:t>
            </w:r>
            <w:r w:rsidRPr="008221BC">
              <w:rPr>
                <w:rFonts w:cs="Arial"/>
                <w:sz w:val="18"/>
                <w:szCs w:val="20"/>
              </w:rPr>
              <w:t xml:space="preserve"> Riohacha.</w:t>
            </w:r>
          </w:p>
          <w:p w14:paraId="41DCC347" w14:textId="77777777" w:rsidR="008221BC" w:rsidRPr="008221BC" w:rsidRDefault="008221BC" w:rsidP="008221BC">
            <w:pPr>
              <w:spacing w:after="0" w:line="240" w:lineRule="auto"/>
              <w:ind w:hanging="317"/>
              <w:jc w:val="both"/>
              <w:rPr>
                <w:rFonts w:cs="Arial"/>
                <w:sz w:val="18"/>
                <w:szCs w:val="20"/>
              </w:rPr>
            </w:pPr>
          </w:p>
          <w:p w14:paraId="4D3C4B57" w14:textId="62EDABFE" w:rsidR="008221BC" w:rsidRPr="008221BC" w:rsidRDefault="008221BC" w:rsidP="005B4AE5">
            <w:pPr>
              <w:numPr>
                <w:ilvl w:val="0"/>
                <w:numId w:val="156"/>
              </w:numPr>
              <w:spacing w:after="0" w:line="240" w:lineRule="auto"/>
              <w:ind w:left="360"/>
              <w:contextualSpacing/>
              <w:jc w:val="both"/>
              <w:rPr>
                <w:rFonts w:cs="Arial"/>
                <w:b/>
                <w:sz w:val="18"/>
                <w:szCs w:val="20"/>
              </w:rPr>
            </w:pPr>
            <w:r w:rsidRPr="008221BC">
              <w:rPr>
                <w:rFonts w:cs="Arial"/>
                <w:b/>
                <w:sz w:val="18"/>
                <w:szCs w:val="20"/>
                <w:u w:val="single"/>
              </w:rPr>
              <w:t xml:space="preserve">San </w:t>
            </w:r>
            <w:r w:rsidR="00EC6944" w:rsidRPr="008221BC">
              <w:rPr>
                <w:rFonts w:cs="Arial"/>
                <w:b/>
                <w:sz w:val="18"/>
                <w:szCs w:val="20"/>
                <w:u w:val="single"/>
              </w:rPr>
              <w:t>Andrés</w:t>
            </w:r>
            <w:r w:rsidRPr="008221BC">
              <w:rPr>
                <w:rFonts w:cs="Arial"/>
                <w:b/>
                <w:sz w:val="18"/>
                <w:szCs w:val="20"/>
                <w:u w:val="single"/>
              </w:rPr>
              <w:t xml:space="preserve"> Islas</w:t>
            </w:r>
            <w:r w:rsidRPr="008221BC">
              <w:rPr>
                <w:rFonts w:cs="Arial"/>
                <w:b/>
                <w:sz w:val="18"/>
                <w:szCs w:val="20"/>
              </w:rPr>
              <w:t xml:space="preserve">: </w:t>
            </w:r>
            <w:r w:rsidRPr="008221BC">
              <w:rPr>
                <w:rFonts w:cs="Arial"/>
                <w:sz w:val="18"/>
                <w:szCs w:val="20"/>
              </w:rPr>
              <w:t>San Andrés y Providencia.</w:t>
            </w:r>
          </w:p>
          <w:p w14:paraId="1D232C90" w14:textId="77777777" w:rsidR="008221BC" w:rsidRPr="008221BC" w:rsidRDefault="008221BC" w:rsidP="008221BC">
            <w:pPr>
              <w:ind w:hanging="317"/>
              <w:rPr>
                <w:rFonts w:cs="Arial"/>
                <w:b/>
                <w:sz w:val="18"/>
                <w:szCs w:val="20"/>
              </w:rPr>
            </w:pPr>
          </w:p>
          <w:p w14:paraId="69714FA0" w14:textId="77777777" w:rsidR="008221BC" w:rsidRPr="008221BC" w:rsidRDefault="008221BC" w:rsidP="005B4AE5">
            <w:pPr>
              <w:numPr>
                <w:ilvl w:val="0"/>
                <w:numId w:val="156"/>
              </w:numPr>
              <w:spacing w:after="0" w:line="240" w:lineRule="auto"/>
              <w:ind w:left="360"/>
              <w:contextualSpacing/>
              <w:jc w:val="both"/>
              <w:rPr>
                <w:rFonts w:cs="Arial"/>
                <w:sz w:val="18"/>
                <w:szCs w:val="20"/>
              </w:rPr>
            </w:pPr>
            <w:r w:rsidRPr="008221BC">
              <w:rPr>
                <w:rFonts w:cs="Arial"/>
                <w:b/>
                <w:sz w:val="18"/>
                <w:szCs w:val="20"/>
                <w:u w:val="single"/>
              </w:rPr>
              <w:t>Valle del Cauca</w:t>
            </w:r>
            <w:r w:rsidRPr="008221BC">
              <w:rPr>
                <w:rFonts w:cs="Arial"/>
                <w:b/>
                <w:sz w:val="18"/>
                <w:szCs w:val="20"/>
              </w:rPr>
              <w:t xml:space="preserve">: </w:t>
            </w:r>
            <w:r w:rsidRPr="008221BC">
              <w:rPr>
                <w:rFonts w:cs="Arial"/>
                <w:sz w:val="18"/>
                <w:szCs w:val="20"/>
              </w:rPr>
              <w:t>Cali.</w:t>
            </w:r>
          </w:p>
        </w:tc>
        <w:tc>
          <w:tcPr>
            <w:tcW w:w="1745" w:type="dxa"/>
            <w:vAlign w:val="center"/>
          </w:tcPr>
          <w:p w14:paraId="3B08999F"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$507.659.943</w:t>
            </w:r>
          </w:p>
        </w:tc>
      </w:tr>
    </w:tbl>
    <w:p w14:paraId="42F0DE95"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AMAS</w:t>
      </w:r>
    </w:p>
    <w:p w14:paraId="2D97D8EA" w14:textId="77777777" w:rsidR="008221BC" w:rsidRPr="008221BC" w:rsidRDefault="008221BC" w:rsidP="008221BC">
      <w:pPr>
        <w:spacing w:after="0" w:line="240" w:lineRule="auto"/>
        <w:jc w:val="both"/>
        <w:rPr>
          <w:rFonts w:cs="Arial"/>
          <w:lang w:eastAsia="es-ES"/>
        </w:rPr>
      </w:pPr>
    </w:p>
    <w:p w14:paraId="35695A3B"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Prevención de acoso e intimidación escolar (Proyecto Especializado de Prevención Específica)</w:t>
      </w:r>
    </w:p>
    <w:p w14:paraId="25B75F61"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8221BC" w:rsidRPr="008221BC" w14:paraId="7711C5A8" w14:textId="77777777" w:rsidTr="005D43A4">
        <w:trPr>
          <w:tblHeader/>
          <w:jc w:val="center"/>
        </w:trPr>
        <w:tc>
          <w:tcPr>
            <w:tcW w:w="4565" w:type="dxa"/>
            <w:shd w:val="clear" w:color="auto" w:fill="76923C" w:themeFill="accent3" w:themeFillShade="BF"/>
          </w:tcPr>
          <w:p w14:paraId="06D2CCD5"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Descripción y Metodología</w:t>
            </w:r>
          </w:p>
        </w:tc>
        <w:tc>
          <w:tcPr>
            <w:tcW w:w="2518" w:type="dxa"/>
            <w:shd w:val="clear" w:color="auto" w:fill="76923C" w:themeFill="accent3" w:themeFillShade="BF"/>
          </w:tcPr>
          <w:p w14:paraId="6008AA85"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Municipios Focalizados</w:t>
            </w:r>
          </w:p>
        </w:tc>
        <w:tc>
          <w:tcPr>
            <w:tcW w:w="1745" w:type="dxa"/>
            <w:shd w:val="clear" w:color="auto" w:fill="76923C" w:themeFill="accent3" w:themeFillShade="BF"/>
          </w:tcPr>
          <w:p w14:paraId="4782916C"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Inversión ICBF</w:t>
            </w:r>
          </w:p>
        </w:tc>
      </w:tr>
      <w:tr w:rsidR="008221BC" w:rsidRPr="008221BC" w14:paraId="6573C79C" w14:textId="77777777" w:rsidTr="005D43A4">
        <w:trPr>
          <w:jc w:val="center"/>
        </w:trPr>
        <w:tc>
          <w:tcPr>
            <w:tcW w:w="4565" w:type="dxa"/>
            <w:vAlign w:val="center"/>
          </w:tcPr>
          <w:p w14:paraId="7FD8ADAC" w14:textId="77777777" w:rsidR="008221BC" w:rsidRPr="008221BC" w:rsidRDefault="008221BC" w:rsidP="008221BC">
            <w:pPr>
              <w:spacing w:after="0" w:line="240" w:lineRule="auto"/>
              <w:jc w:val="both"/>
              <w:rPr>
                <w:rFonts w:cs="Arial"/>
                <w:sz w:val="18"/>
                <w:szCs w:val="20"/>
                <w:lang w:val="es-MX" w:eastAsia="es-ES"/>
              </w:rPr>
            </w:pPr>
            <w:r w:rsidRPr="008221BC">
              <w:rPr>
                <w:rFonts w:cs="Arial"/>
                <w:sz w:val="18"/>
                <w:szCs w:val="20"/>
                <w:lang w:val="es-MX" w:eastAsia="es-ES"/>
              </w:rPr>
              <w:t>A través de las herramientas metodológicas que brindan las experiencias participativas en las diferentes modalidades de arte escénico, en este caso el teatro y los títeres, se buscó comprender y suscitar la participación de los niños, niñas y adolescentes en la búsqueda de alternativas para la promoción de los derechos y prevención de sus vulneraciones, especialmente en lo relacionado con el fenómeno de las violencias en la escuela. Desde allí se desarrolló este “Proyecto Especializado de Prevención Específica”.</w:t>
            </w:r>
          </w:p>
          <w:p w14:paraId="368B9233" w14:textId="77777777" w:rsidR="008221BC" w:rsidRPr="008221BC" w:rsidRDefault="008221BC" w:rsidP="008221BC">
            <w:pPr>
              <w:spacing w:after="0" w:line="240" w:lineRule="auto"/>
              <w:jc w:val="both"/>
              <w:rPr>
                <w:rFonts w:cs="Arial"/>
                <w:sz w:val="18"/>
                <w:szCs w:val="20"/>
                <w:lang w:val="es-MX" w:eastAsia="es-ES"/>
              </w:rPr>
            </w:pPr>
          </w:p>
          <w:p w14:paraId="23748BF7"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Desde lo metodológico, en territorio ha sido posible articular con otras estrategias artísticas y lúdicas que están desarrollándose en las instituciones educativas, para robustecer los esfuerzos de prevención de las violencias entre los estudiantes y los demás miembros de las comunidades educativas.</w:t>
            </w:r>
          </w:p>
        </w:tc>
        <w:tc>
          <w:tcPr>
            <w:tcW w:w="2518" w:type="dxa"/>
            <w:vAlign w:val="center"/>
          </w:tcPr>
          <w:p w14:paraId="492A499D" w14:textId="77777777" w:rsidR="008221BC" w:rsidRPr="008221BC" w:rsidRDefault="008221BC" w:rsidP="005B4AE5">
            <w:pPr>
              <w:numPr>
                <w:ilvl w:val="0"/>
                <w:numId w:val="157"/>
              </w:numPr>
              <w:spacing w:after="0" w:line="240" w:lineRule="auto"/>
              <w:ind w:left="360"/>
              <w:contextualSpacing/>
              <w:jc w:val="both"/>
              <w:rPr>
                <w:rFonts w:cs="Arial"/>
                <w:b/>
                <w:i/>
                <w:sz w:val="18"/>
                <w:szCs w:val="20"/>
              </w:rPr>
            </w:pPr>
            <w:r w:rsidRPr="008221BC">
              <w:rPr>
                <w:rFonts w:cs="Arial"/>
                <w:b/>
                <w:sz w:val="18"/>
                <w:szCs w:val="20"/>
                <w:u w:val="single"/>
              </w:rPr>
              <w:t>Caldas</w:t>
            </w:r>
            <w:r w:rsidRPr="008221BC">
              <w:rPr>
                <w:rFonts w:cs="Arial"/>
                <w:b/>
                <w:i/>
                <w:sz w:val="18"/>
                <w:szCs w:val="20"/>
              </w:rPr>
              <w:t xml:space="preserve">: </w:t>
            </w:r>
            <w:r w:rsidRPr="008221BC">
              <w:rPr>
                <w:rFonts w:cs="Arial"/>
                <w:sz w:val="18"/>
                <w:szCs w:val="20"/>
              </w:rPr>
              <w:t>Ríosucio, Viterbo, Anserma y Belalcázar.</w:t>
            </w:r>
          </w:p>
          <w:p w14:paraId="7656DF6D" w14:textId="77777777" w:rsidR="008221BC" w:rsidRPr="008221BC" w:rsidRDefault="008221BC" w:rsidP="008221BC">
            <w:pPr>
              <w:ind w:hanging="317"/>
              <w:rPr>
                <w:rFonts w:cs="Arial"/>
                <w:sz w:val="18"/>
                <w:szCs w:val="20"/>
              </w:rPr>
            </w:pPr>
          </w:p>
          <w:p w14:paraId="7DC65F2A" w14:textId="77777777" w:rsidR="008221BC" w:rsidRPr="008221BC" w:rsidRDefault="008221BC" w:rsidP="005B4AE5">
            <w:pPr>
              <w:numPr>
                <w:ilvl w:val="0"/>
                <w:numId w:val="157"/>
              </w:numPr>
              <w:spacing w:after="0" w:line="240" w:lineRule="auto"/>
              <w:ind w:left="360"/>
              <w:contextualSpacing/>
              <w:jc w:val="both"/>
              <w:rPr>
                <w:rFonts w:cs="Arial"/>
                <w:sz w:val="18"/>
                <w:szCs w:val="20"/>
              </w:rPr>
            </w:pPr>
            <w:r w:rsidRPr="008221BC">
              <w:rPr>
                <w:rFonts w:cs="Arial"/>
                <w:b/>
                <w:sz w:val="18"/>
                <w:szCs w:val="20"/>
                <w:u w:val="single"/>
              </w:rPr>
              <w:t>Bogotá D.C</w:t>
            </w:r>
            <w:r w:rsidRPr="008221BC">
              <w:rPr>
                <w:rFonts w:cs="Arial"/>
                <w:b/>
                <w:i/>
                <w:sz w:val="18"/>
                <w:szCs w:val="20"/>
              </w:rPr>
              <w:t>.</w:t>
            </w:r>
          </w:p>
        </w:tc>
        <w:tc>
          <w:tcPr>
            <w:tcW w:w="1745" w:type="dxa"/>
            <w:vAlign w:val="center"/>
          </w:tcPr>
          <w:p w14:paraId="3E3DD727"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$320.000.000</w:t>
            </w:r>
          </w:p>
        </w:tc>
      </w:tr>
    </w:tbl>
    <w:p w14:paraId="25BDA0B6"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AMAS</w:t>
      </w:r>
    </w:p>
    <w:p w14:paraId="76CB3550" w14:textId="404DA3C4" w:rsidR="008221BC" w:rsidRDefault="008221BC" w:rsidP="008221BC">
      <w:pPr>
        <w:spacing w:after="0" w:line="240" w:lineRule="auto"/>
        <w:jc w:val="both"/>
        <w:rPr>
          <w:rFonts w:cs="Arial"/>
          <w:lang w:eastAsia="es-ES"/>
        </w:rPr>
      </w:pPr>
    </w:p>
    <w:p w14:paraId="7D9072A9" w14:textId="4530F933" w:rsidR="009E69B8" w:rsidRDefault="009E69B8" w:rsidP="008221BC">
      <w:pPr>
        <w:spacing w:after="0" w:line="240" w:lineRule="auto"/>
        <w:jc w:val="both"/>
        <w:rPr>
          <w:rFonts w:cs="Arial"/>
          <w:lang w:eastAsia="es-ES"/>
        </w:rPr>
      </w:pPr>
    </w:p>
    <w:p w14:paraId="02D4EB34" w14:textId="77777777" w:rsidR="009E69B8" w:rsidRPr="008221BC" w:rsidRDefault="009E69B8" w:rsidP="008221BC">
      <w:pPr>
        <w:spacing w:after="0" w:line="240" w:lineRule="auto"/>
        <w:jc w:val="both"/>
        <w:rPr>
          <w:rFonts w:cs="Arial"/>
          <w:lang w:eastAsia="es-ES"/>
        </w:rPr>
      </w:pPr>
    </w:p>
    <w:p w14:paraId="6CC93E0A"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lastRenderedPageBreak/>
        <w:t>Promoción de derechos, diversidad sexual y prevención de discriminación basada en orientación sexual o identidad de género (Proyecto Especializado de Prevención Específica).</w:t>
      </w:r>
    </w:p>
    <w:p w14:paraId="7F5DE8C2" w14:textId="77777777" w:rsidR="008221BC" w:rsidRPr="008221BC" w:rsidRDefault="008221BC" w:rsidP="008221BC">
      <w:pPr>
        <w:spacing w:after="0" w:line="240" w:lineRule="auto"/>
        <w:jc w:val="both"/>
        <w:rPr>
          <w:rFonts w:cs="Arial"/>
          <w:lang w:eastAsia="es-ES"/>
        </w:rPr>
      </w:pPr>
    </w:p>
    <w:tbl>
      <w:tblPr>
        <w:tblStyle w:val="Tablaconcuadrcula3"/>
        <w:tblW w:w="0" w:type="auto"/>
        <w:jc w:val="righ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8221BC" w:rsidRPr="008221BC" w14:paraId="0BFC7B56" w14:textId="77777777" w:rsidTr="005D43A4">
        <w:trPr>
          <w:tblHeader/>
          <w:jc w:val="right"/>
        </w:trPr>
        <w:tc>
          <w:tcPr>
            <w:tcW w:w="4565" w:type="dxa"/>
            <w:shd w:val="clear" w:color="auto" w:fill="76923C" w:themeFill="accent3" w:themeFillShade="BF"/>
          </w:tcPr>
          <w:p w14:paraId="50B766AB" w14:textId="77777777" w:rsidR="008221BC" w:rsidRPr="008221BC" w:rsidRDefault="008221BC" w:rsidP="008221BC">
            <w:pPr>
              <w:spacing w:after="0" w:line="240" w:lineRule="auto"/>
              <w:jc w:val="center"/>
              <w:rPr>
                <w:rFonts w:cs="Arial"/>
                <w:b/>
                <w:color w:val="FFFFFF" w:themeColor="background1"/>
                <w:sz w:val="20"/>
                <w:lang w:eastAsia="es-ES"/>
              </w:rPr>
            </w:pPr>
            <w:r w:rsidRPr="008221BC">
              <w:rPr>
                <w:rFonts w:cs="Arial"/>
                <w:b/>
                <w:color w:val="FFFFFF" w:themeColor="background1"/>
                <w:sz w:val="20"/>
                <w:lang w:eastAsia="es-ES"/>
              </w:rPr>
              <w:t>Descripción y Metodología</w:t>
            </w:r>
          </w:p>
        </w:tc>
        <w:tc>
          <w:tcPr>
            <w:tcW w:w="2518" w:type="dxa"/>
            <w:shd w:val="clear" w:color="auto" w:fill="76923C" w:themeFill="accent3" w:themeFillShade="BF"/>
          </w:tcPr>
          <w:p w14:paraId="26EA8244" w14:textId="77777777" w:rsidR="008221BC" w:rsidRPr="008221BC" w:rsidRDefault="008221BC" w:rsidP="008221BC">
            <w:pPr>
              <w:spacing w:after="0" w:line="240" w:lineRule="auto"/>
              <w:jc w:val="center"/>
              <w:rPr>
                <w:rFonts w:cs="Arial"/>
                <w:b/>
                <w:color w:val="FFFFFF" w:themeColor="background1"/>
                <w:sz w:val="20"/>
                <w:lang w:eastAsia="es-ES"/>
              </w:rPr>
            </w:pPr>
            <w:r w:rsidRPr="008221BC">
              <w:rPr>
                <w:rFonts w:cs="Arial"/>
                <w:b/>
                <w:color w:val="FFFFFF" w:themeColor="background1"/>
                <w:sz w:val="20"/>
                <w:lang w:eastAsia="es-ES"/>
              </w:rPr>
              <w:t>Municipios Focalizados</w:t>
            </w:r>
          </w:p>
        </w:tc>
        <w:tc>
          <w:tcPr>
            <w:tcW w:w="1745" w:type="dxa"/>
            <w:shd w:val="clear" w:color="auto" w:fill="76923C" w:themeFill="accent3" w:themeFillShade="BF"/>
          </w:tcPr>
          <w:p w14:paraId="0D9443DF" w14:textId="77777777" w:rsidR="008221BC" w:rsidRPr="008221BC" w:rsidRDefault="008221BC" w:rsidP="008221BC">
            <w:pPr>
              <w:spacing w:after="0" w:line="240" w:lineRule="auto"/>
              <w:jc w:val="center"/>
              <w:rPr>
                <w:rFonts w:cs="Arial"/>
                <w:b/>
                <w:color w:val="FFFFFF" w:themeColor="background1"/>
                <w:sz w:val="20"/>
                <w:lang w:eastAsia="es-ES"/>
              </w:rPr>
            </w:pPr>
            <w:r w:rsidRPr="008221BC">
              <w:rPr>
                <w:rFonts w:cs="Arial"/>
                <w:b/>
                <w:color w:val="FFFFFF" w:themeColor="background1"/>
                <w:sz w:val="20"/>
                <w:lang w:eastAsia="es-ES"/>
              </w:rPr>
              <w:t>Inversión ICBF</w:t>
            </w:r>
          </w:p>
        </w:tc>
      </w:tr>
      <w:tr w:rsidR="008221BC" w:rsidRPr="008221BC" w14:paraId="7642265B" w14:textId="77777777" w:rsidTr="005D43A4">
        <w:trPr>
          <w:jc w:val="right"/>
        </w:trPr>
        <w:tc>
          <w:tcPr>
            <w:tcW w:w="4565" w:type="dxa"/>
            <w:vAlign w:val="center"/>
          </w:tcPr>
          <w:p w14:paraId="701443FE" w14:textId="77777777" w:rsidR="008221BC" w:rsidRPr="008221BC" w:rsidRDefault="008221BC" w:rsidP="008221BC">
            <w:pPr>
              <w:spacing w:after="0" w:line="240" w:lineRule="auto"/>
              <w:jc w:val="both"/>
              <w:rPr>
                <w:rFonts w:cs="Arial"/>
                <w:sz w:val="18"/>
                <w:lang w:eastAsia="es-ES"/>
              </w:rPr>
            </w:pPr>
            <w:r w:rsidRPr="008221BC">
              <w:rPr>
                <w:rFonts w:cs="Arial"/>
                <w:sz w:val="18"/>
                <w:lang w:eastAsia="es-ES"/>
              </w:rPr>
              <w:t>En 2015 se realizó el piloto de “</w:t>
            </w:r>
            <w:r w:rsidRPr="008221BC">
              <w:rPr>
                <w:rFonts w:cs="Arial"/>
                <w:i/>
                <w:sz w:val="18"/>
                <w:lang w:eastAsia="es-ES"/>
              </w:rPr>
              <w:t>Mi escuela: un espacio libre de prejuicios hacia la diversidad sexual y de género</w:t>
            </w:r>
            <w:r w:rsidRPr="008221BC">
              <w:rPr>
                <w:rFonts w:cs="Arial"/>
                <w:sz w:val="18"/>
                <w:lang w:eastAsia="es-ES"/>
              </w:rPr>
              <w:t>”, en la ciudad de Sincelejo. Por el éxito y los grandes resultados obtenidos en materia de prevención de discriminación basada en orientación sexual o identidad de género, en 2016 se formuló como “Proyecto Especializado de Prevención Específica”, abarcando más territorios y participantes.</w:t>
            </w:r>
          </w:p>
          <w:p w14:paraId="5481587D" w14:textId="77777777" w:rsidR="008221BC" w:rsidRPr="008221BC" w:rsidRDefault="008221BC" w:rsidP="008221BC">
            <w:pPr>
              <w:spacing w:after="0" w:line="240" w:lineRule="auto"/>
              <w:rPr>
                <w:rFonts w:cs="Arial"/>
                <w:sz w:val="18"/>
                <w:lang w:eastAsia="es-ES"/>
              </w:rPr>
            </w:pPr>
          </w:p>
          <w:p w14:paraId="012C9EF0" w14:textId="77777777" w:rsidR="008221BC" w:rsidRPr="008221BC" w:rsidRDefault="008221BC" w:rsidP="008221BC">
            <w:pPr>
              <w:spacing w:after="0" w:line="240" w:lineRule="auto"/>
              <w:jc w:val="both"/>
              <w:rPr>
                <w:rFonts w:cs="Arial"/>
                <w:sz w:val="18"/>
                <w:lang w:eastAsia="es-ES"/>
              </w:rPr>
            </w:pPr>
            <w:r w:rsidRPr="008221BC">
              <w:rPr>
                <w:rFonts w:cs="Arial"/>
                <w:sz w:val="18"/>
                <w:lang w:eastAsia="es-ES"/>
              </w:rPr>
              <w:t>La metodología emplea actividades lúdicas, recreativas y métodos pedagógicos basados en incentivos, diversión y comunicación entre pares, para entablar lazos comunicativos sólidos y de confianza con los niños, niñas y adolescentes, que permitan hablar, sin tapujos, sobre sexualidad, género, orientación sexual y diversidad, entre otros.</w:t>
            </w:r>
          </w:p>
          <w:p w14:paraId="27DA0367" w14:textId="77777777" w:rsidR="008221BC" w:rsidRPr="008221BC" w:rsidRDefault="008221BC" w:rsidP="008221BC">
            <w:pPr>
              <w:spacing w:after="0" w:line="240" w:lineRule="auto"/>
              <w:rPr>
                <w:rFonts w:cs="Arial"/>
                <w:sz w:val="18"/>
                <w:lang w:eastAsia="es-ES"/>
              </w:rPr>
            </w:pPr>
          </w:p>
          <w:p w14:paraId="71C15252" w14:textId="77777777" w:rsidR="008221BC" w:rsidRPr="008221BC" w:rsidRDefault="008221BC" w:rsidP="008221BC">
            <w:pPr>
              <w:spacing w:after="0" w:line="240" w:lineRule="auto"/>
              <w:jc w:val="both"/>
              <w:rPr>
                <w:rFonts w:cs="Arial"/>
                <w:sz w:val="18"/>
                <w:lang w:eastAsia="es-ES"/>
              </w:rPr>
            </w:pPr>
            <w:r w:rsidRPr="008221BC">
              <w:rPr>
                <w:rFonts w:cs="Arial"/>
                <w:sz w:val="18"/>
                <w:lang w:eastAsia="es-ES"/>
              </w:rPr>
              <w:t>La acción incorpora la participación de docentes, directivos, padres, madres y cuidadores, y Policía Nacional; todos actores relevantes para la temática abordada.</w:t>
            </w:r>
          </w:p>
        </w:tc>
        <w:tc>
          <w:tcPr>
            <w:tcW w:w="2518" w:type="dxa"/>
            <w:vAlign w:val="center"/>
          </w:tcPr>
          <w:p w14:paraId="207FF935" w14:textId="77777777" w:rsidR="008221BC" w:rsidRPr="008221BC" w:rsidRDefault="008221BC" w:rsidP="005B4AE5">
            <w:pPr>
              <w:numPr>
                <w:ilvl w:val="0"/>
                <w:numId w:val="158"/>
              </w:numPr>
              <w:spacing w:after="0" w:line="240" w:lineRule="auto"/>
              <w:ind w:left="360"/>
              <w:contextualSpacing/>
              <w:jc w:val="both"/>
              <w:rPr>
                <w:rFonts w:cs="Arial"/>
                <w:b/>
                <w:i/>
                <w:sz w:val="18"/>
              </w:rPr>
            </w:pPr>
            <w:r w:rsidRPr="008221BC">
              <w:rPr>
                <w:rFonts w:cs="Arial"/>
                <w:b/>
                <w:sz w:val="18"/>
                <w:u w:val="single"/>
              </w:rPr>
              <w:t>Atlántico:</w:t>
            </w:r>
            <w:r w:rsidRPr="008221BC">
              <w:rPr>
                <w:rFonts w:cs="Arial"/>
                <w:b/>
                <w:i/>
                <w:sz w:val="18"/>
              </w:rPr>
              <w:t xml:space="preserve"> </w:t>
            </w:r>
            <w:r w:rsidRPr="008221BC">
              <w:rPr>
                <w:rFonts w:cs="Arial"/>
                <w:sz w:val="18"/>
              </w:rPr>
              <w:t>Barranquilla.</w:t>
            </w:r>
          </w:p>
          <w:p w14:paraId="68882737" w14:textId="77777777" w:rsidR="008221BC" w:rsidRPr="008221BC" w:rsidRDefault="008221BC" w:rsidP="008221BC">
            <w:pPr>
              <w:ind w:hanging="317"/>
              <w:jc w:val="both"/>
              <w:rPr>
                <w:rFonts w:cs="Arial"/>
                <w:b/>
                <w:i/>
                <w:sz w:val="18"/>
              </w:rPr>
            </w:pPr>
          </w:p>
          <w:p w14:paraId="4A555554" w14:textId="77777777" w:rsidR="008221BC" w:rsidRPr="008221BC" w:rsidRDefault="008221BC" w:rsidP="005B4AE5">
            <w:pPr>
              <w:numPr>
                <w:ilvl w:val="0"/>
                <w:numId w:val="158"/>
              </w:numPr>
              <w:spacing w:after="0" w:line="240" w:lineRule="auto"/>
              <w:ind w:left="360"/>
              <w:contextualSpacing/>
              <w:jc w:val="both"/>
              <w:rPr>
                <w:rFonts w:cs="Arial"/>
                <w:b/>
                <w:i/>
                <w:sz w:val="18"/>
              </w:rPr>
            </w:pPr>
            <w:r w:rsidRPr="008221BC">
              <w:rPr>
                <w:rFonts w:cs="Arial"/>
                <w:b/>
                <w:sz w:val="18"/>
                <w:u w:val="single"/>
              </w:rPr>
              <w:t>Sucre</w:t>
            </w:r>
            <w:r w:rsidRPr="008221BC">
              <w:rPr>
                <w:rFonts w:cs="Arial"/>
                <w:b/>
                <w:i/>
                <w:sz w:val="18"/>
              </w:rPr>
              <w:t xml:space="preserve">: </w:t>
            </w:r>
            <w:r w:rsidRPr="008221BC">
              <w:rPr>
                <w:rFonts w:cs="Arial"/>
                <w:sz w:val="18"/>
              </w:rPr>
              <w:t>Corozal.</w:t>
            </w:r>
          </w:p>
          <w:p w14:paraId="46B74404" w14:textId="77777777" w:rsidR="008221BC" w:rsidRPr="008221BC" w:rsidRDefault="008221BC" w:rsidP="008221BC">
            <w:pPr>
              <w:ind w:hanging="317"/>
              <w:rPr>
                <w:rFonts w:cs="Arial"/>
                <w:b/>
                <w:i/>
                <w:sz w:val="18"/>
              </w:rPr>
            </w:pPr>
          </w:p>
          <w:p w14:paraId="7FB938BF" w14:textId="77777777" w:rsidR="008221BC" w:rsidRPr="008221BC" w:rsidRDefault="008221BC" w:rsidP="005B4AE5">
            <w:pPr>
              <w:numPr>
                <w:ilvl w:val="0"/>
                <w:numId w:val="158"/>
              </w:numPr>
              <w:spacing w:after="0" w:line="240" w:lineRule="auto"/>
              <w:ind w:left="360"/>
              <w:contextualSpacing/>
              <w:jc w:val="both"/>
              <w:rPr>
                <w:rFonts w:cs="Arial"/>
                <w:sz w:val="18"/>
              </w:rPr>
            </w:pPr>
            <w:r w:rsidRPr="008221BC">
              <w:rPr>
                <w:rFonts w:cs="Arial"/>
                <w:b/>
                <w:sz w:val="18"/>
                <w:u w:val="single"/>
              </w:rPr>
              <w:t>Bolívar</w:t>
            </w:r>
            <w:r w:rsidRPr="008221BC">
              <w:rPr>
                <w:rFonts w:cs="Arial"/>
                <w:b/>
                <w:i/>
                <w:sz w:val="18"/>
              </w:rPr>
              <w:t xml:space="preserve">: </w:t>
            </w:r>
            <w:r w:rsidRPr="008221BC">
              <w:rPr>
                <w:rFonts w:cs="Arial"/>
                <w:sz w:val="18"/>
              </w:rPr>
              <w:t>Magangué.</w:t>
            </w:r>
          </w:p>
        </w:tc>
        <w:tc>
          <w:tcPr>
            <w:tcW w:w="1745" w:type="dxa"/>
            <w:vAlign w:val="center"/>
          </w:tcPr>
          <w:p w14:paraId="7FC2FBC8" w14:textId="77777777" w:rsidR="008221BC" w:rsidRPr="008221BC" w:rsidRDefault="008221BC" w:rsidP="008221BC">
            <w:pPr>
              <w:spacing w:after="0" w:line="240" w:lineRule="auto"/>
              <w:jc w:val="center"/>
              <w:rPr>
                <w:rFonts w:cs="Arial"/>
                <w:sz w:val="18"/>
                <w:lang w:eastAsia="es-ES"/>
              </w:rPr>
            </w:pPr>
            <w:r w:rsidRPr="008221BC">
              <w:rPr>
                <w:rFonts w:cs="Arial"/>
                <w:sz w:val="18"/>
                <w:lang w:eastAsia="es-ES"/>
              </w:rPr>
              <w:t>$200.000.000</w:t>
            </w:r>
          </w:p>
        </w:tc>
      </w:tr>
    </w:tbl>
    <w:p w14:paraId="62C67741"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PEA</w:t>
      </w:r>
    </w:p>
    <w:p w14:paraId="72D9DEBD" w14:textId="77777777" w:rsidR="008221BC" w:rsidRPr="008221BC" w:rsidRDefault="008221BC" w:rsidP="008221BC">
      <w:pPr>
        <w:spacing w:after="0" w:line="240" w:lineRule="auto"/>
        <w:jc w:val="both"/>
        <w:rPr>
          <w:rFonts w:cs="Arial"/>
          <w:lang w:eastAsia="es-ES"/>
        </w:rPr>
      </w:pPr>
    </w:p>
    <w:p w14:paraId="2B42E89B" w14:textId="77777777" w:rsidR="008221BC" w:rsidRPr="008221BC" w:rsidRDefault="008221BC" w:rsidP="008221BC">
      <w:pPr>
        <w:spacing w:after="0" w:line="240" w:lineRule="auto"/>
        <w:jc w:val="both"/>
        <w:rPr>
          <w:rFonts w:cs="Arial"/>
          <w:b/>
          <w:u w:val="single"/>
          <w:lang w:eastAsia="es-ES"/>
        </w:rPr>
      </w:pPr>
      <w:r w:rsidRPr="008221BC">
        <w:rPr>
          <w:rFonts w:cs="Arial"/>
          <w:b/>
          <w:u w:val="single"/>
          <w:lang w:eastAsia="es-ES"/>
        </w:rPr>
        <w:t>Prevención de explotación sexual y trata de niños, niñas y adolescentes con fines comerciales (Proyecto Especializado de Prevención Específica)</w:t>
      </w:r>
    </w:p>
    <w:p w14:paraId="40E2442C" w14:textId="77777777" w:rsidR="008221BC" w:rsidRPr="008221BC" w:rsidRDefault="008221BC" w:rsidP="008221BC">
      <w:pPr>
        <w:spacing w:after="0" w:line="240" w:lineRule="auto"/>
        <w:jc w:val="both"/>
        <w:rPr>
          <w:rFonts w:cs="Arial"/>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8221BC" w:rsidRPr="008221BC" w14:paraId="0AE79DA5" w14:textId="77777777" w:rsidTr="005D43A4">
        <w:trPr>
          <w:tblHeader/>
          <w:jc w:val="center"/>
        </w:trPr>
        <w:tc>
          <w:tcPr>
            <w:tcW w:w="4565" w:type="dxa"/>
            <w:shd w:val="clear" w:color="auto" w:fill="76923C" w:themeFill="accent3" w:themeFillShade="BF"/>
          </w:tcPr>
          <w:p w14:paraId="435E18DC" w14:textId="77777777" w:rsidR="008221BC" w:rsidRPr="008221BC" w:rsidRDefault="008221BC" w:rsidP="008221BC">
            <w:pPr>
              <w:spacing w:after="0" w:line="240" w:lineRule="auto"/>
              <w:jc w:val="center"/>
              <w:rPr>
                <w:rFonts w:cs="Arial"/>
                <w:b/>
                <w:color w:val="FFFFFF" w:themeColor="background1"/>
                <w:sz w:val="20"/>
                <w:lang w:eastAsia="es-ES"/>
              </w:rPr>
            </w:pPr>
            <w:r w:rsidRPr="008221BC">
              <w:rPr>
                <w:rFonts w:cs="Arial"/>
                <w:b/>
                <w:color w:val="FFFFFF" w:themeColor="background1"/>
                <w:sz w:val="20"/>
                <w:lang w:eastAsia="es-ES"/>
              </w:rPr>
              <w:t>Descripción y Metodología</w:t>
            </w:r>
          </w:p>
        </w:tc>
        <w:tc>
          <w:tcPr>
            <w:tcW w:w="2518" w:type="dxa"/>
            <w:shd w:val="clear" w:color="auto" w:fill="76923C" w:themeFill="accent3" w:themeFillShade="BF"/>
          </w:tcPr>
          <w:p w14:paraId="0BEC97B3" w14:textId="77777777" w:rsidR="008221BC" w:rsidRPr="008221BC" w:rsidRDefault="008221BC" w:rsidP="008221BC">
            <w:pPr>
              <w:spacing w:after="0" w:line="240" w:lineRule="auto"/>
              <w:jc w:val="center"/>
              <w:rPr>
                <w:rFonts w:cs="Arial"/>
                <w:b/>
                <w:color w:val="FFFFFF" w:themeColor="background1"/>
                <w:sz w:val="20"/>
                <w:lang w:eastAsia="es-ES"/>
              </w:rPr>
            </w:pPr>
            <w:r w:rsidRPr="008221BC">
              <w:rPr>
                <w:rFonts w:cs="Arial"/>
                <w:b/>
                <w:color w:val="FFFFFF" w:themeColor="background1"/>
                <w:sz w:val="20"/>
                <w:lang w:eastAsia="es-ES"/>
              </w:rPr>
              <w:t>Municipios Focalizados</w:t>
            </w:r>
          </w:p>
        </w:tc>
        <w:tc>
          <w:tcPr>
            <w:tcW w:w="1745" w:type="dxa"/>
            <w:shd w:val="clear" w:color="auto" w:fill="76923C" w:themeFill="accent3" w:themeFillShade="BF"/>
          </w:tcPr>
          <w:p w14:paraId="0E847776" w14:textId="77777777" w:rsidR="008221BC" w:rsidRPr="008221BC" w:rsidRDefault="008221BC" w:rsidP="008221BC">
            <w:pPr>
              <w:spacing w:after="0" w:line="240" w:lineRule="auto"/>
              <w:jc w:val="center"/>
              <w:rPr>
                <w:rFonts w:cs="Arial"/>
                <w:b/>
                <w:color w:val="FFFFFF" w:themeColor="background1"/>
                <w:sz w:val="20"/>
                <w:lang w:eastAsia="es-ES"/>
              </w:rPr>
            </w:pPr>
            <w:r w:rsidRPr="008221BC">
              <w:rPr>
                <w:rFonts w:cs="Arial"/>
                <w:b/>
                <w:color w:val="FFFFFF" w:themeColor="background1"/>
                <w:sz w:val="20"/>
                <w:lang w:eastAsia="es-ES"/>
              </w:rPr>
              <w:t>Inversión ICBF</w:t>
            </w:r>
          </w:p>
        </w:tc>
      </w:tr>
      <w:tr w:rsidR="008221BC" w:rsidRPr="008221BC" w14:paraId="3AA036A9" w14:textId="77777777" w:rsidTr="005D43A4">
        <w:trPr>
          <w:jc w:val="center"/>
        </w:trPr>
        <w:tc>
          <w:tcPr>
            <w:tcW w:w="4565" w:type="dxa"/>
            <w:vAlign w:val="center"/>
          </w:tcPr>
          <w:p w14:paraId="72978A1F" w14:textId="77777777" w:rsidR="008221BC" w:rsidRPr="008221BC" w:rsidRDefault="008221BC" w:rsidP="008221BC">
            <w:pPr>
              <w:spacing w:after="0" w:line="240" w:lineRule="auto"/>
              <w:jc w:val="both"/>
              <w:rPr>
                <w:rFonts w:cs="Arial"/>
                <w:sz w:val="18"/>
                <w:lang w:eastAsia="es-ES"/>
              </w:rPr>
            </w:pPr>
            <w:r w:rsidRPr="008221BC">
              <w:rPr>
                <w:rFonts w:cs="Arial"/>
                <w:sz w:val="18"/>
                <w:lang w:eastAsia="es-ES"/>
              </w:rPr>
              <w:t>Proyecto encaminado a trabajar a través de talleres de formación y sensibilización, la prevención de la explotación sexual comercial de niños, niñas y adolescentes (ESCNNA) y trata con fines comerciales. La metodología se vale de las posibilidades que brindan la formación artística en danza y música, y las actividades lúdico-recreativas.</w:t>
            </w:r>
          </w:p>
          <w:p w14:paraId="3A9AB688" w14:textId="77777777" w:rsidR="008221BC" w:rsidRPr="008221BC" w:rsidRDefault="008221BC" w:rsidP="008221BC">
            <w:pPr>
              <w:spacing w:after="0" w:line="240" w:lineRule="auto"/>
              <w:rPr>
                <w:rFonts w:cs="Arial"/>
                <w:sz w:val="18"/>
                <w:lang w:eastAsia="es-ES"/>
              </w:rPr>
            </w:pPr>
          </w:p>
          <w:p w14:paraId="5C594F34" w14:textId="77777777" w:rsidR="008221BC" w:rsidRPr="008221BC" w:rsidRDefault="008221BC" w:rsidP="008221BC">
            <w:pPr>
              <w:spacing w:after="0" w:line="240" w:lineRule="auto"/>
              <w:jc w:val="both"/>
              <w:rPr>
                <w:rFonts w:cs="Arial"/>
                <w:sz w:val="18"/>
                <w:lang w:eastAsia="es-ES"/>
              </w:rPr>
            </w:pPr>
            <w:r w:rsidRPr="008221BC">
              <w:rPr>
                <w:rFonts w:cs="Arial"/>
                <w:sz w:val="18"/>
                <w:lang w:eastAsia="es-ES"/>
              </w:rPr>
              <w:t>Adicionalmente, se trabajó en la conformación de mesas técnicas locales, estrategias de comunicación, conformación de redes humanas, para fortalecer los entornos protectores y difundir las rutas de atención a víctimas de la ESCNNA y trata de niños, niñas y adolescentes con fines comerciales.</w:t>
            </w:r>
          </w:p>
        </w:tc>
        <w:tc>
          <w:tcPr>
            <w:tcW w:w="2518" w:type="dxa"/>
            <w:vAlign w:val="center"/>
          </w:tcPr>
          <w:p w14:paraId="694068E3" w14:textId="77777777" w:rsidR="008221BC" w:rsidRPr="008221BC" w:rsidRDefault="008221BC" w:rsidP="005B4AE5">
            <w:pPr>
              <w:numPr>
                <w:ilvl w:val="0"/>
                <w:numId w:val="159"/>
              </w:numPr>
              <w:spacing w:after="0" w:line="240" w:lineRule="auto"/>
              <w:contextualSpacing/>
              <w:jc w:val="both"/>
              <w:rPr>
                <w:rFonts w:cs="Arial"/>
                <w:sz w:val="18"/>
              </w:rPr>
            </w:pPr>
            <w:r w:rsidRPr="008221BC">
              <w:rPr>
                <w:rFonts w:cs="Arial"/>
                <w:b/>
                <w:sz w:val="18"/>
                <w:u w:val="single"/>
              </w:rPr>
              <w:t>Amazonas</w:t>
            </w:r>
            <w:r w:rsidRPr="008221BC">
              <w:rPr>
                <w:rFonts w:cs="Arial"/>
                <w:b/>
                <w:sz w:val="18"/>
              </w:rPr>
              <w:t xml:space="preserve">: </w:t>
            </w:r>
            <w:r w:rsidRPr="008221BC">
              <w:rPr>
                <w:rFonts w:cs="Arial"/>
                <w:sz w:val="18"/>
              </w:rPr>
              <w:t>Leticia y Puerto Nariño.</w:t>
            </w:r>
          </w:p>
        </w:tc>
        <w:tc>
          <w:tcPr>
            <w:tcW w:w="1745" w:type="dxa"/>
            <w:vAlign w:val="center"/>
          </w:tcPr>
          <w:p w14:paraId="6704B4FD" w14:textId="77777777" w:rsidR="008221BC" w:rsidRPr="008221BC" w:rsidRDefault="008221BC" w:rsidP="008221BC">
            <w:pPr>
              <w:spacing w:after="0" w:line="240" w:lineRule="auto"/>
              <w:jc w:val="center"/>
              <w:rPr>
                <w:rFonts w:cs="Arial"/>
                <w:sz w:val="18"/>
                <w:lang w:eastAsia="es-ES"/>
              </w:rPr>
            </w:pPr>
            <w:r w:rsidRPr="008221BC">
              <w:rPr>
                <w:rFonts w:cs="Arial"/>
                <w:sz w:val="18"/>
                <w:lang w:eastAsia="es-ES"/>
              </w:rPr>
              <w:t>$393.670.000</w:t>
            </w:r>
          </w:p>
        </w:tc>
      </w:tr>
    </w:tbl>
    <w:p w14:paraId="2F5DC8B0"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AMAS</w:t>
      </w:r>
    </w:p>
    <w:p w14:paraId="3BE8D2DE" w14:textId="77777777" w:rsidR="008221BC" w:rsidRPr="008221BC" w:rsidRDefault="008221BC" w:rsidP="008221BC">
      <w:pPr>
        <w:spacing w:after="0" w:line="240" w:lineRule="auto"/>
        <w:jc w:val="both"/>
        <w:rPr>
          <w:rFonts w:cs="Arial"/>
          <w:sz w:val="16"/>
          <w:lang w:eastAsia="es-ES"/>
        </w:rPr>
      </w:pPr>
    </w:p>
    <w:p w14:paraId="6DEE5AB3" w14:textId="77777777" w:rsidR="008221BC" w:rsidRPr="008221BC" w:rsidRDefault="008221BC" w:rsidP="008221BC">
      <w:pPr>
        <w:spacing w:after="0" w:line="240" w:lineRule="auto"/>
        <w:jc w:val="both"/>
        <w:rPr>
          <w:rFonts w:cs="Arial"/>
          <w:sz w:val="16"/>
          <w:lang w:eastAsia="es-ES"/>
        </w:rPr>
      </w:pPr>
      <w:r w:rsidRPr="008221BC">
        <w:rPr>
          <w:rFonts w:cs="Arial"/>
          <w:b/>
          <w:u w:val="single"/>
          <w:lang w:eastAsia="es-ES"/>
        </w:rPr>
        <w:t>Promoción de derechos y prevención de utilización y pandillismo</w:t>
      </w:r>
    </w:p>
    <w:p w14:paraId="6C1A6CE0" w14:textId="77777777" w:rsidR="008221BC" w:rsidRPr="008221BC" w:rsidRDefault="008221BC" w:rsidP="008221BC">
      <w:pPr>
        <w:spacing w:after="0" w:line="240" w:lineRule="auto"/>
        <w:jc w:val="both"/>
        <w:rPr>
          <w:rFonts w:cs="Arial"/>
          <w:i/>
          <w:lang w:eastAsia="es-ES"/>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1"/>
        <w:gridCol w:w="2586"/>
        <w:gridCol w:w="1711"/>
      </w:tblGrid>
      <w:tr w:rsidR="008221BC" w:rsidRPr="008221BC" w14:paraId="6523703D" w14:textId="77777777" w:rsidTr="005D43A4">
        <w:trPr>
          <w:tblHeader/>
          <w:jc w:val="center"/>
        </w:trPr>
        <w:tc>
          <w:tcPr>
            <w:tcW w:w="4531" w:type="dxa"/>
            <w:shd w:val="clear" w:color="auto" w:fill="76923C" w:themeFill="accent3" w:themeFillShade="BF"/>
          </w:tcPr>
          <w:p w14:paraId="4CCFC449"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Descripción y Metodología</w:t>
            </w:r>
          </w:p>
        </w:tc>
        <w:tc>
          <w:tcPr>
            <w:tcW w:w="2586" w:type="dxa"/>
            <w:shd w:val="clear" w:color="auto" w:fill="76923C" w:themeFill="accent3" w:themeFillShade="BF"/>
          </w:tcPr>
          <w:p w14:paraId="59AA088C"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Municipios Focalizados</w:t>
            </w:r>
          </w:p>
        </w:tc>
        <w:tc>
          <w:tcPr>
            <w:tcW w:w="1711" w:type="dxa"/>
            <w:shd w:val="clear" w:color="auto" w:fill="76923C" w:themeFill="accent3" w:themeFillShade="BF"/>
          </w:tcPr>
          <w:p w14:paraId="6B16CF81" w14:textId="77777777" w:rsidR="008221BC" w:rsidRPr="008221BC" w:rsidRDefault="008221BC" w:rsidP="008221BC">
            <w:pPr>
              <w:spacing w:after="0" w:line="240" w:lineRule="auto"/>
              <w:jc w:val="center"/>
              <w:rPr>
                <w:rFonts w:cs="Arial"/>
                <w:b/>
                <w:color w:val="FFFFFF" w:themeColor="background1"/>
                <w:sz w:val="20"/>
                <w:szCs w:val="20"/>
                <w:lang w:eastAsia="es-ES"/>
              </w:rPr>
            </w:pPr>
            <w:r w:rsidRPr="008221BC">
              <w:rPr>
                <w:rFonts w:cs="Arial"/>
                <w:b/>
                <w:color w:val="FFFFFF" w:themeColor="background1"/>
                <w:sz w:val="20"/>
                <w:szCs w:val="20"/>
                <w:lang w:eastAsia="es-ES"/>
              </w:rPr>
              <w:t>Inversión ICBF</w:t>
            </w:r>
          </w:p>
        </w:tc>
      </w:tr>
      <w:tr w:rsidR="008221BC" w:rsidRPr="008221BC" w14:paraId="75897954" w14:textId="77777777" w:rsidTr="005D43A4">
        <w:trPr>
          <w:jc w:val="center"/>
        </w:trPr>
        <w:tc>
          <w:tcPr>
            <w:tcW w:w="4531" w:type="dxa"/>
            <w:vAlign w:val="center"/>
          </w:tcPr>
          <w:p w14:paraId="1B95AF0D"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 xml:space="preserve">A través de los recursos lúdico-pedagógicos que ofrece la literatura, la música y el arte, se desarrolló una acción que promueve los derechos de la niñez y </w:t>
            </w:r>
            <w:r w:rsidRPr="008221BC">
              <w:rPr>
                <w:rFonts w:cs="Arial"/>
                <w:sz w:val="18"/>
                <w:szCs w:val="20"/>
                <w:lang w:eastAsia="es-ES"/>
              </w:rPr>
              <w:lastRenderedPageBreak/>
              <w:t>la adolescencia de Barranquilla y su área metropolitana (incluyendo el corregimiento de Palermo, en Sitionuevo, Magdalena).</w:t>
            </w:r>
          </w:p>
          <w:p w14:paraId="586945DC" w14:textId="77777777" w:rsidR="008221BC" w:rsidRPr="008221BC" w:rsidRDefault="008221BC" w:rsidP="008221BC">
            <w:pPr>
              <w:spacing w:after="0" w:line="240" w:lineRule="auto"/>
              <w:rPr>
                <w:rFonts w:cs="Arial"/>
                <w:sz w:val="18"/>
                <w:szCs w:val="20"/>
                <w:lang w:eastAsia="es-ES"/>
              </w:rPr>
            </w:pPr>
          </w:p>
          <w:p w14:paraId="59A9F558"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Las metodologías literarias, musicales y artísticas se apalancan en los arraigos culturales e históricos de la tradición barranquillera y del Caribe, de modo que, mientras que se desarrollan los procesos formativos y de promoción de derechos, así mismo se fortalecen los valores culturales de la región en esta población.</w:t>
            </w:r>
          </w:p>
          <w:p w14:paraId="68360470" w14:textId="77777777" w:rsidR="008221BC" w:rsidRPr="008221BC" w:rsidRDefault="008221BC" w:rsidP="008221BC">
            <w:pPr>
              <w:spacing w:after="0" w:line="240" w:lineRule="auto"/>
              <w:rPr>
                <w:rFonts w:cs="Arial"/>
                <w:sz w:val="18"/>
                <w:szCs w:val="20"/>
                <w:lang w:eastAsia="es-ES"/>
              </w:rPr>
            </w:pPr>
          </w:p>
          <w:p w14:paraId="7B5523DC"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El proyecto se enfoca en los niños, niñas y adolescentes que se encuentran altamente expuestos a riesgos de utilización, pues se desenvuelven en contextos de violencia, pandillismo y pobreza, y es allí donde las bandas criminales que tienen presencia en esta región ubican a los niños, niñas y adolescentes que utilizan en sus acciones delincuenciales y criminales.</w:t>
            </w:r>
          </w:p>
        </w:tc>
        <w:tc>
          <w:tcPr>
            <w:tcW w:w="2586" w:type="dxa"/>
            <w:vAlign w:val="center"/>
          </w:tcPr>
          <w:p w14:paraId="0C4DB3B3" w14:textId="77777777" w:rsidR="008221BC" w:rsidRPr="008221BC" w:rsidRDefault="008221BC" w:rsidP="005B4AE5">
            <w:pPr>
              <w:numPr>
                <w:ilvl w:val="0"/>
                <w:numId w:val="160"/>
              </w:numPr>
              <w:spacing w:after="0" w:line="240" w:lineRule="auto"/>
              <w:ind w:left="360"/>
              <w:contextualSpacing/>
              <w:jc w:val="both"/>
              <w:rPr>
                <w:rFonts w:cs="Arial"/>
                <w:b/>
                <w:sz w:val="18"/>
                <w:szCs w:val="20"/>
              </w:rPr>
            </w:pPr>
            <w:r w:rsidRPr="008221BC">
              <w:rPr>
                <w:rFonts w:cs="Arial"/>
                <w:b/>
                <w:sz w:val="18"/>
                <w:szCs w:val="20"/>
                <w:u w:val="single"/>
              </w:rPr>
              <w:lastRenderedPageBreak/>
              <w:t>Atlántico</w:t>
            </w:r>
            <w:r w:rsidRPr="008221BC">
              <w:rPr>
                <w:rFonts w:cs="Arial"/>
                <w:b/>
                <w:sz w:val="18"/>
                <w:szCs w:val="20"/>
              </w:rPr>
              <w:t xml:space="preserve">: </w:t>
            </w:r>
            <w:r w:rsidRPr="008221BC">
              <w:rPr>
                <w:rFonts w:cs="Arial"/>
                <w:sz w:val="18"/>
                <w:szCs w:val="20"/>
              </w:rPr>
              <w:t>Puerto Colombia, Barranquilla y Sabanalarga.</w:t>
            </w:r>
          </w:p>
          <w:p w14:paraId="1BF38869" w14:textId="77777777" w:rsidR="008221BC" w:rsidRPr="008221BC" w:rsidRDefault="008221BC" w:rsidP="008221BC">
            <w:pPr>
              <w:ind w:hanging="317"/>
              <w:jc w:val="both"/>
              <w:rPr>
                <w:rFonts w:cs="Arial"/>
                <w:b/>
                <w:sz w:val="18"/>
                <w:szCs w:val="20"/>
              </w:rPr>
            </w:pPr>
          </w:p>
          <w:p w14:paraId="68C4E854" w14:textId="77777777" w:rsidR="008221BC" w:rsidRPr="008221BC" w:rsidRDefault="008221BC" w:rsidP="005B4AE5">
            <w:pPr>
              <w:numPr>
                <w:ilvl w:val="0"/>
                <w:numId w:val="160"/>
              </w:numPr>
              <w:spacing w:after="0" w:line="240" w:lineRule="auto"/>
              <w:ind w:left="360"/>
              <w:contextualSpacing/>
              <w:jc w:val="both"/>
              <w:rPr>
                <w:rFonts w:cs="Arial"/>
                <w:sz w:val="18"/>
                <w:szCs w:val="20"/>
              </w:rPr>
            </w:pPr>
            <w:r w:rsidRPr="008221BC">
              <w:rPr>
                <w:rFonts w:cs="Arial"/>
                <w:b/>
                <w:sz w:val="18"/>
                <w:szCs w:val="20"/>
                <w:u w:val="single"/>
              </w:rPr>
              <w:t>Magdalena</w:t>
            </w:r>
            <w:r w:rsidRPr="008221BC">
              <w:rPr>
                <w:rFonts w:cs="Arial"/>
                <w:b/>
                <w:sz w:val="18"/>
                <w:szCs w:val="20"/>
              </w:rPr>
              <w:t>:</w:t>
            </w:r>
            <w:r w:rsidRPr="008221BC">
              <w:rPr>
                <w:rFonts w:cs="Arial"/>
                <w:sz w:val="18"/>
                <w:szCs w:val="20"/>
              </w:rPr>
              <w:t xml:space="preserve"> Sitionuevo (corregimiento de Palermo).</w:t>
            </w:r>
          </w:p>
        </w:tc>
        <w:tc>
          <w:tcPr>
            <w:tcW w:w="1711" w:type="dxa"/>
            <w:vAlign w:val="center"/>
          </w:tcPr>
          <w:p w14:paraId="6511C398"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lastRenderedPageBreak/>
              <w:t>$593.048.000</w:t>
            </w:r>
          </w:p>
        </w:tc>
      </w:tr>
    </w:tbl>
    <w:p w14:paraId="360086EC"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Fuente:</w:t>
      </w:r>
      <w:r w:rsidRPr="008221BC">
        <w:rPr>
          <w:rFonts w:cs="Arial"/>
          <w:sz w:val="16"/>
          <w:lang w:eastAsia="es-ES"/>
        </w:rPr>
        <w:t xml:space="preserve"> Elaboración Propia DNA- Equipo AMAS</w:t>
      </w:r>
    </w:p>
    <w:p w14:paraId="4D44EBDE" w14:textId="77777777" w:rsidR="008221BC" w:rsidRPr="008221BC" w:rsidRDefault="008221BC" w:rsidP="008221BC">
      <w:pPr>
        <w:ind w:left="708" w:firstLine="708"/>
        <w:rPr>
          <w:rFonts w:eastAsia="Times New Roman"/>
          <w:b/>
          <w:lang w:eastAsia="es-ES"/>
        </w:rPr>
      </w:pPr>
    </w:p>
    <w:p w14:paraId="68197F35" w14:textId="77777777" w:rsidR="008221BC" w:rsidRPr="008221BC" w:rsidRDefault="008221BC" w:rsidP="008221BC">
      <w:pPr>
        <w:ind w:left="708" w:firstLine="708"/>
        <w:rPr>
          <w:rFonts w:eastAsia="Times New Roman"/>
          <w:b/>
          <w:lang w:eastAsia="es-ES"/>
        </w:rPr>
      </w:pPr>
      <w:r w:rsidRPr="008221BC">
        <w:rPr>
          <w:rFonts w:eastAsia="Times New Roman"/>
          <w:b/>
          <w:lang w:eastAsia="es-ES"/>
        </w:rPr>
        <w:t xml:space="preserve">Estrategia Construyendo Juntos Entornos Protectores </w:t>
      </w:r>
    </w:p>
    <w:p w14:paraId="3532131C" w14:textId="77777777" w:rsidR="008221BC" w:rsidRPr="008221BC" w:rsidRDefault="008221BC" w:rsidP="008221BC">
      <w:pPr>
        <w:spacing w:after="0" w:line="240" w:lineRule="auto"/>
        <w:jc w:val="both"/>
        <w:rPr>
          <w:rFonts w:cs="Arial"/>
        </w:rPr>
      </w:pPr>
      <w:r w:rsidRPr="008221BC">
        <w:rPr>
          <w:rFonts w:cs="Arial"/>
        </w:rPr>
        <w:t xml:space="preserve">A través del Convenio de Cooperación Internacional 1231 de 2016, que se suscribió entre el ICBF y la Organización de Estados Iberoamericanos – OEI, se implementó la </w:t>
      </w:r>
      <w:r w:rsidRPr="008221BC">
        <w:rPr>
          <w:rFonts w:cs="Arial"/>
          <w:i/>
        </w:rPr>
        <w:t>Estrategia Construyendo Juntos Entornos Protectores,</w:t>
      </w:r>
      <w:r w:rsidRPr="008221BC">
        <w:rPr>
          <w:rFonts w:cs="Arial"/>
        </w:rPr>
        <w:t xml:space="preserve"> a cargo de la Dirección de Niñez y Adolescencia y la Dirección de Familias y Comunidades del Instituto Colombiano de Bienestar Familiar. </w:t>
      </w:r>
    </w:p>
    <w:p w14:paraId="5D13E081" w14:textId="77777777" w:rsidR="008221BC" w:rsidRDefault="008221BC" w:rsidP="008221BC">
      <w:pPr>
        <w:ind w:left="708" w:firstLine="708"/>
        <w:rPr>
          <w:b/>
        </w:rPr>
      </w:pPr>
    </w:p>
    <w:p w14:paraId="5E988BB4" w14:textId="77777777" w:rsidR="008221BC" w:rsidRPr="008221BC" w:rsidRDefault="008221BC" w:rsidP="008221BC">
      <w:pPr>
        <w:ind w:left="708" w:firstLine="708"/>
        <w:rPr>
          <w:b/>
        </w:rPr>
      </w:pPr>
      <w:r w:rsidRPr="008221BC">
        <w:rPr>
          <w:b/>
        </w:rPr>
        <w:t xml:space="preserve">Descripción de la Estrategia Construyendo Juntos Entornos Protectores </w:t>
      </w:r>
    </w:p>
    <w:p w14:paraId="1D34663D" w14:textId="77777777" w:rsidR="008221BC" w:rsidRPr="008221BC" w:rsidRDefault="008221BC" w:rsidP="008221BC">
      <w:pPr>
        <w:spacing w:after="0" w:line="240" w:lineRule="auto"/>
        <w:jc w:val="both"/>
        <w:rPr>
          <w:rFonts w:eastAsiaTheme="minorHAnsi" w:cs="Arial"/>
        </w:rPr>
      </w:pPr>
      <w:r w:rsidRPr="008221BC">
        <w:rPr>
          <w:rFonts w:eastAsia="MS Gothic" w:cs="Arial"/>
          <w:bCs/>
        </w:rPr>
        <w:t>A partir del piloto de la Escuela de Padres, Madres y Cuidadores</w:t>
      </w:r>
      <w:r w:rsidRPr="008221BC">
        <w:rPr>
          <w:rFonts w:eastAsia="MS Gothic" w:cs="Arial"/>
          <w:bCs/>
          <w:vertAlign w:val="superscript"/>
        </w:rPr>
        <w:footnoteReference w:id="8"/>
      </w:r>
      <w:r w:rsidRPr="008221BC">
        <w:rPr>
          <w:rFonts w:eastAsia="MS Gothic" w:cs="Arial"/>
          <w:bCs/>
        </w:rPr>
        <w:t xml:space="preserve"> se legitima la Estrategia Construyendo Juntos Entornos Protectores, que tiene como </w:t>
      </w:r>
      <w:r w:rsidRPr="008221BC">
        <w:rPr>
          <w:rFonts w:cs="Arial"/>
        </w:rPr>
        <w:t>fin generar espacios de diálogo y de construcción de saberes con padres, madres, cuidadores y docentes, y contribuir al reconocimiento de niños, niñas y adolescentes como sujetos de derechos, promoción de los mismos y prevención de sus vulneraciones. Así</w:t>
      </w:r>
      <w:r w:rsidRPr="008221BC">
        <w:rPr>
          <w:rFonts w:eastAsiaTheme="minorHAnsi" w:cs="Arial"/>
        </w:rPr>
        <w:t xml:space="preserve">, la Estrategia busca que en los entornos institucionales se integre a la comunidad educativa para intercambiar saberes y conciliar hábitos o pautas de comportamiento, que afectan la garantía de derechos de los niños, niñas y adolescentes. </w:t>
      </w:r>
    </w:p>
    <w:p w14:paraId="7E42F092" w14:textId="77777777" w:rsidR="008221BC" w:rsidRPr="008221BC" w:rsidRDefault="008221BC" w:rsidP="008221BC">
      <w:pPr>
        <w:spacing w:after="0" w:line="240" w:lineRule="auto"/>
        <w:jc w:val="both"/>
        <w:rPr>
          <w:rFonts w:eastAsia="MS Gothic" w:cs="Arial"/>
          <w:bCs/>
        </w:rPr>
      </w:pPr>
    </w:p>
    <w:p w14:paraId="69141D01" w14:textId="77777777" w:rsidR="008221BC" w:rsidRPr="008221BC" w:rsidRDefault="008221BC" w:rsidP="008221BC">
      <w:pPr>
        <w:spacing w:after="0" w:line="240" w:lineRule="auto"/>
        <w:jc w:val="both"/>
        <w:rPr>
          <w:rFonts w:eastAsiaTheme="minorHAnsi" w:cs="Arial"/>
        </w:rPr>
      </w:pPr>
      <w:r w:rsidRPr="008221BC">
        <w:rPr>
          <w:rFonts w:eastAsiaTheme="minorHAnsi" w:cs="Arial"/>
        </w:rPr>
        <w:t>El establecimiento de esta Estrategia parte de reconocer la corresponsabilidad que tienen las familias y los docentes, en la garantía de los derechos de los niños, niñas y adolescentes; para lo cual requieren del apoyo, acompañamiento y fortalecimiento del Estado y la sociedad civil. A continuación, los datos básicos de la Estrategia:</w:t>
      </w:r>
    </w:p>
    <w:p w14:paraId="43A994E4" w14:textId="77777777" w:rsidR="008221BC" w:rsidRDefault="008221BC" w:rsidP="008221BC">
      <w:pPr>
        <w:spacing w:after="0" w:line="240" w:lineRule="auto"/>
        <w:jc w:val="both"/>
        <w:rPr>
          <w:rFonts w:eastAsiaTheme="minorHAnsi" w:cs="Arial"/>
        </w:rPr>
      </w:pPr>
    </w:p>
    <w:p w14:paraId="3E747BB7" w14:textId="77777777" w:rsidR="008221BC" w:rsidRPr="008221BC" w:rsidRDefault="008221BC" w:rsidP="008221BC">
      <w:pPr>
        <w:spacing w:after="0" w:line="240" w:lineRule="auto"/>
        <w:jc w:val="both"/>
        <w:rPr>
          <w:rFonts w:cs="Arial"/>
          <w:b/>
          <w:u w:val="single"/>
        </w:rPr>
      </w:pPr>
      <w:r w:rsidRPr="008221BC">
        <w:rPr>
          <w:rFonts w:cs="Arial"/>
          <w:b/>
          <w:u w:val="single"/>
        </w:rPr>
        <w:lastRenderedPageBreak/>
        <w:t xml:space="preserve">Objetivos </w:t>
      </w:r>
    </w:p>
    <w:p w14:paraId="15BAEF8E" w14:textId="77777777" w:rsidR="008221BC" w:rsidRPr="008221BC" w:rsidRDefault="008221BC" w:rsidP="008221BC">
      <w:pPr>
        <w:spacing w:after="0" w:line="240" w:lineRule="auto"/>
        <w:jc w:val="both"/>
        <w:rPr>
          <w:rFonts w:cs="Arial"/>
          <w:b/>
          <w:u w:val="single"/>
        </w:rPr>
      </w:pPr>
    </w:p>
    <w:p w14:paraId="3F84C66B" w14:textId="77777777" w:rsidR="008221BC" w:rsidRPr="008221BC" w:rsidRDefault="008221BC" w:rsidP="008221BC">
      <w:pPr>
        <w:spacing w:after="0" w:line="240" w:lineRule="auto"/>
        <w:jc w:val="both"/>
        <w:rPr>
          <w:rFonts w:cs="Arial"/>
        </w:rPr>
      </w:pPr>
      <w:r w:rsidRPr="008221BC">
        <w:rPr>
          <w:rFonts w:cs="Arial"/>
        </w:rPr>
        <w:t xml:space="preserve">La implementación de la Estrategia tendrá como objetivo general consolidar espacios de intercambios de saberes con padres, madres, cuidadores, docentes, niños, niñas y adolescentes, para promover entornos protectores que garanticen el goce efectivo de los derechos de niños, niñas y adolescentes. </w:t>
      </w:r>
    </w:p>
    <w:p w14:paraId="63BCDAAC" w14:textId="77777777" w:rsidR="008221BC" w:rsidRPr="008221BC" w:rsidRDefault="008221BC" w:rsidP="008221BC">
      <w:pPr>
        <w:spacing w:after="0" w:line="240" w:lineRule="auto"/>
        <w:jc w:val="both"/>
        <w:rPr>
          <w:rFonts w:cs="Arial"/>
        </w:rPr>
      </w:pPr>
    </w:p>
    <w:p w14:paraId="5F1DF696" w14:textId="77777777" w:rsidR="008221BC" w:rsidRPr="008221BC" w:rsidRDefault="008221BC" w:rsidP="008221BC">
      <w:pPr>
        <w:spacing w:after="0" w:line="240" w:lineRule="auto"/>
        <w:jc w:val="both"/>
        <w:rPr>
          <w:rFonts w:cs="Arial"/>
        </w:rPr>
      </w:pPr>
      <w:r w:rsidRPr="008221BC">
        <w:rPr>
          <w:rFonts w:cs="Arial"/>
        </w:rPr>
        <w:t>Algunos objetivos específicos son los siguientes:</w:t>
      </w:r>
    </w:p>
    <w:p w14:paraId="1B89CD3C" w14:textId="77777777" w:rsidR="008221BC" w:rsidRPr="008221BC" w:rsidRDefault="008221BC" w:rsidP="008221BC">
      <w:pPr>
        <w:spacing w:after="0" w:line="240" w:lineRule="auto"/>
        <w:jc w:val="both"/>
        <w:rPr>
          <w:rFonts w:cs="Arial"/>
        </w:rPr>
      </w:pPr>
    </w:p>
    <w:p w14:paraId="10932A20" w14:textId="77777777" w:rsidR="008221BC" w:rsidRPr="008221BC" w:rsidRDefault="008221BC" w:rsidP="005B4AE5">
      <w:pPr>
        <w:numPr>
          <w:ilvl w:val="0"/>
          <w:numId w:val="246"/>
        </w:numPr>
        <w:spacing w:after="0" w:line="240" w:lineRule="auto"/>
        <w:contextualSpacing/>
        <w:jc w:val="both"/>
        <w:rPr>
          <w:rFonts w:eastAsia="MS Gothic" w:cs="Arial"/>
          <w:bCs/>
        </w:rPr>
      </w:pPr>
      <w:r w:rsidRPr="008221BC">
        <w:rPr>
          <w:rFonts w:eastAsia="MS Gothic" w:cs="Arial"/>
          <w:bCs/>
        </w:rPr>
        <w:t xml:space="preserve">Propiciar espacios de formación grupales como recurso de apoyo a familias y docentes, en donde se discutan y analicen estrategias conducentes al reconocimiento de la niñez y la adolescencia como sujetos titulares de derechos, generando reflexiones acerca de sus relaciones familiares y promoviendo estrategias para la construcción de entornos protectores; </w:t>
      </w:r>
    </w:p>
    <w:p w14:paraId="78C3D15B" w14:textId="77777777" w:rsidR="008221BC" w:rsidRPr="008221BC" w:rsidRDefault="008221BC" w:rsidP="005B4AE5">
      <w:pPr>
        <w:numPr>
          <w:ilvl w:val="0"/>
          <w:numId w:val="246"/>
        </w:numPr>
        <w:spacing w:after="0" w:line="240" w:lineRule="auto"/>
        <w:contextualSpacing/>
        <w:jc w:val="both"/>
        <w:rPr>
          <w:rFonts w:eastAsia="MS Gothic" w:cs="Arial"/>
          <w:bCs/>
        </w:rPr>
      </w:pPr>
      <w:r w:rsidRPr="008221BC">
        <w:rPr>
          <w:rFonts w:eastAsia="MS Gothic" w:cs="Arial"/>
          <w:bCs/>
        </w:rPr>
        <w:t>Constituir espacios de información, formación y reflexión sobre aspectos relacionados con los derechos de los niños, niñas y adolescentes, la vinculación afectiva, su derecho a la participación y sus derechos sexuales y reproductivos, con especial énfasis en la prevención del embarazo en la adolescencia;</w:t>
      </w:r>
    </w:p>
    <w:p w14:paraId="0B43980F" w14:textId="77777777" w:rsidR="008221BC" w:rsidRPr="008221BC" w:rsidRDefault="008221BC" w:rsidP="005B4AE5">
      <w:pPr>
        <w:numPr>
          <w:ilvl w:val="0"/>
          <w:numId w:val="246"/>
        </w:numPr>
        <w:spacing w:after="0" w:line="240" w:lineRule="auto"/>
        <w:contextualSpacing/>
        <w:jc w:val="both"/>
        <w:rPr>
          <w:rFonts w:eastAsia="MS Gothic" w:cs="Arial"/>
          <w:bCs/>
        </w:rPr>
      </w:pPr>
      <w:r w:rsidRPr="008221BC">
        <w:rPr>
          <w:rFonts w:eastAsia="MS Gothic" w:cs="Arial"/>
          <w:bCs/>
        </w:rPr>
        <w:t xml:space="preserve">Generar un especio digital para producir y adaptar contenidos web para los padres, madres, cuidadores y docentes de acuerdo a sus principales necesidades. </w:t>
      </w:r>
    </w:p>
    <w:p w14:paraId="7D8931D7" w14:textId="77777777" w:rsidR="008C099D" w:rsidRDefault="008C099D" w:rsidP="000530B3">
      <w:pPr>
        <w:rPr>
          <w:b/>
        </w:rPr>
      </w:pPr>
    </w:p>
    <w:p w14:paraId="4CFD2CFA" w14:textId="77777777" w:rsidR="008221BC" w:rsidRPr="008221BC" w:rsidRDefault="008221BC" w:rsidP="000530B3">
      <w:pPr>
        <w:rPr>
          <w:b/>
        </w:rPr>
      </w:pPr>
      <w:r w:rsidRPr="008C099D">
        <w:rPr>
          <w:b/>
        </w:rPr>
        <w:t>Presupuesto de la Estrategia Construyendo Juntos Entornos Protectores</w:t>
      </w:r>
    </w:p>
    <w:p w14:paraId="27B363E4" w14:textId="77777777" w:rsidR="008221BC" w:rsidRPr="008221BC" w:rsidRDefault="008221BC" w:rsidP="008221BC">
      <w:pPr>
        <w:spacing w:after="0" w:line="240" w:lineRule="auto"/>
        <w:jc w:val="both"/>
        <w:rPr>
          <w:rFonts w:cs="Arial"/>
        </w:rPr>
      </w:pPr>
      <w:r w:rsidRPr="008221BC">
        <w:rPr>
          <w:rFonts w:cs="Arial"/>
        </w:rPr>
        <w:t xml:space="preserve">El valor total del Convenio de Cooperación Internacional con el cual se desarrolló la estrategia fue de </w:t>
      </w:r>
      <w:r w:rsidRPr="008221BC">
        <w:rPr>
          <w:rFonts w:cs="Arial"/>
          <w:i/>
        </w:rPr>
        <w:t xml:space="preserve">Veinte Mil Seiscientos Cuarenta y Cuatro Millones Novecientos Setenta Y Cinco Mil Pesos </w:t>
      </w:r>
      <w:r w:rsidRPr="008221BC">
        <w:rPr>
          <w:rFonts w:cs="Arial"/>
        </w:rPr>
        <w:t>M/CTE ($20.644.975.000), discriminados de la siguiente manera:</w:t>
      </w:r>
    </w:p>
    <w:p w14:paraId="280BD8FA" w14:textId="77777777" w:rsidR="008221BC" w:rsidRPr="008221BC" w:rsidRDefault="008221BC" w:rsidP="008221BC">
      <w:pPr>
        <w:spacing w:after="0" w:line="240" w:lineRule="auto"/>
        <w:jc w:val="both"/>
        <w:rPr>
          <w:rFonts w:cs="Arial"/>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547"/>
        <w:gridCol w:w="1867"/>
        <w:gridCol w:w="2207"/>
        <w:gridCol w:w="2207"/>
      </w:tblGrid>
      <w:tr w:rsidR="008221BC" w:rsidRPr="008C099D" w14:paraId="7A590E74" w14:textId="77777777" w:rsidTr="005D43A4">
        <w:trPr>
          <w:jc w:val="center"/>
        </w:trPr>
        <w:tc>
          <w:tcPr>
            <w:tcW w:w="2547" w:type="dxa"/>
            <w:vMerge w:val="restart"/>
            <w:shd w:val="clear" w:color="auto" w:fill="76923C" w:themeFill="accent3" w:themeFillShade="BF"/>
            <w:vAlign w:val="center"/>
          </w:tcPr>
          <w:p w14:paraId="698FBCAB" w14:textId="77777777" w:rsidR="008221BC" w:rsidRPr="008C099D" w:rsidRDefault="008221BC" w:rsidP="008221BC">
            <w:pPr>
              <w:spacing w:after="0" w:line="240" w:lineRule="auto"/>
              <w:jc w:val="center"/>
              <w:rPr>
                <w:rFonts w:cs="Arial"/>
                <w:b/>
                <w:color w:val="FFFFFF" w:themeColor="background1"/>
                <w:sz w:val="16"/>
                <w:szCs w:val="20"/>
              </w:rPr>
            </w:pPr>
            <w:r w:rsidRPr="008C099D">
              <w:rPr>
                <w:rFonts w:cs="Arial"/>
                <w:b/>
                <w:color w:val="FFFFFF" w:themeColor="background1"/>
                <w:sz w:val="16"/>
                <w:szCs w:val="20"/>
              </w:rPr>
              <w:t>Entidad</w:t>
            </w:r>
          </w:p>
        </w:tc>
        <w:tc>
          <w:tcPr>
            <w:tcW w:w="4074" w:type="dxa"/>
            <w:gridSpan w:val="2"/>
            <w:shd w:val="clear" w:color="auto" w:fill="76923C" w:themeFill="accent3" w:themeFillShade="BF"/>
            <w:vAlign w:val="center"/>
          </w:tcPr>
          <w:p w14:paraId="4A45E1C2" w14:textId="77777777" w:rsidR="008221BC" w:rsidRPr="008C099D" w:rsidRDefault="008221BC" w:rsidP="008221BC">
            <w:pPr>
              <w:spacing w:after="0" w:line="240" w:lineRule="auto"/>
              <w:jc w:val="center"/>
              <w:rPr>
                <w:rFonts w:cs="Arial"/>
                <w:b/>
                <w:color w:val="FFFFFF" w:themeColor="background1"/>
                <w:sz w:val="16"/>
                <w:szCs w:val="20"/>
              </w:rPr>
            </w:pPr>
            <w:r w:rsidRPr="008C099D">
              <w:rPr>
                <w:rFonts w:cs="Arial"/>
                <w:b/>
                <w:color w:val="FFFFFF" w:themeColor="background1"/>
                <w:sz w:val="16"/>
                <w:szCs w:val="20"/>
              </w:rPr>
              <w:t>ICBF</w:t>
            </w:r>
          </w:p>
        </w:tc>
        <w:tc>
          <w:tcPr>
            <w:tcW w:w="2207" w:type="dxa"/>
            <w:vMerge w:val="restart"/>
            <w:shd w:val="clear" w:color="auto" w:fill="76923C" w:themeFill="accent3" w:themeFillShade="BF"/>
            <w:vAlign w:val="center"/>
          </w:tcPr>
          <w:p w14:paraId="75F2B00E" w14:textId="77777777" w:rsidR="008221BC" w:rsidRPr="008C099D" w:rsidRDefault="008221BC" w:rsidP="008221BC">
            <w:pPr>
              <w:spacing w:after="0" w:line="240" w:lineRule="auto"/>
              <w:jc w:val="center"/>
              <w:rPr>
                <w:rFonts w:cs="Arial"/>
                <w:b/>
                <w:color w:val="FFFFFF" w:themeColor="background1"/>
                <w:sz w:val="16"/>
                <w:szCs w:val="20"/>
              </w:rPr>
            </w:pPr>
            <w:r w:rsidRPr="008C099D">
              <w:rPr>
                <w:rFonts w:cs="Arial"/>
                <w:b/>
                <w:color w:val="FFFFFF" w:themeColor="background1"/>
                <w:sz w:val="16"/>
                <w:szCs w:val="20"/>
                <w:lang w:val="es-CO"/>
              </w:rPr>
              <w:t xml:space="preserve">Organización de Estados Iberoamericanos - </w:t>
            </w:r>
            <w:r w:rsidRPr="008C099D">
              <w:rPr>
                <w:rFonts w:cs="Arial"/>
                <w:b/>
                <w:color w:val="FFFFFF" w:themeColor="background1"/>
                <w:sz w:val="16"/>
                <w:szCs w:val="20"/>
              </w:rPr>
              <w:t>OEI</w:t>
            </w:r>
          </w:p>
        </w:tc>
      </w:tr>
      <w:tr w:rsidR="008221BC" w:rsidRPr="008C099D" w14:paraId="25C43F43" w14:textId="77777777" w:rsidTr="005D43A4">
        <w:trPr>
          <w:trHeight w:val="508"/>
          <w:jc w:val="center"/>
        </w:trPr>
        <w:tc>
          <w:tcPr>
            <w:tcW w:w="2547" w:type="dxa"/>
            <w:vMerge/>
            <w:shd w:val="clear" w:color="auto" w:fill="F79646" w:themeFill="accent6"/>
            <w:vAlign w:val="center"/>
          </w:tcPr>
          <w:p w14:paraId="458C84A2" w14:textId="77777777" w:rsidR="008221BC" w:rsidRPr="008C099D" w:rsidRDefault="008221BC" w:rsidP="008221BC">
            <w:pPr>
              <w:spacing w:after="0" w:line="240" w:lineRule="auto"/>
              <w:jc w:val="center"/>
              <w:rPr>
                <w:rFonts w:cs="Arial"/>
                <w:b/>
                <w:sz w:val="16"/>
                <w:szCs w:val="20"/>
              </w:rPr>
            </w:pPr>
          </w:p>
        </w:tc>
        <w:tc>
          <w:tcPr>
            <w:tcW w:w="1867" w:type="dxa"/>
            <w:shd w:val="clear" w:color="auto" w:fill="76923C" w:themeFill="accent3" w:themeFillShade="BF"/>
            <w:vAlign w:val="center"/>
          </w:tcPr>
          <w:p w14:paraId="3AC90482" w14:textId="77777777" w:rsidR="008221BC" w:rsidRPr="008C099D" w:rsidRDefault="008221BC" w:rsidP="008221BC">
            <w:pPr>
              <w:spacing w:after="0" w:line="240" w:lineRule="auto"/>
              <w:jc w:val="center"/>
              <w:rPr>
                <w:rFonts w:cs="Arial"/>
                <w:b/>
                <w:color w:val="FFFFFF" w:themeColor="background1"/>
                <w:sz w:val="16"/>
                <w:szCs w:val="20"/>
              </w:rPr>
            </w:pPr>
            <w:r w:rsidRPr="008C099D">
              <w:rPr>
                <w:rFonts w:cs="Arial"/>
                <w:b/>
                <w:color w:val="FFFFFF" w:themeColor="background1"/>
                <w:sz w:val="16"/>
                <w:szCs w:val="20"/>
              </w:rPr>
              <w:t>Dirección de Niñez y Adolescencia</w:t>
            </w:r>
          </w:p>
        </w:tc>
        <w:tc>
          <w:tcPr>
            <w:tcW w:w="2207" w:type="dxa"/>
            <w:shd w:val="clear" w:color="auto" w:fill="76923C" w:themeFill="accent3" w:themeFillShade="BF"/>
            <w:vAlign w:val="center"/>
          </w:tcPr>
          <w:p w14:paraId="4CBEB7E8" w14:textId="77777777" w:rsidR="008221BC" w:rsidRPr="008C099D" w:rsidRDefault="008221BC" w:rsidP="008221BC">
            <w:pPr>
              <w:spacing w:after="0" w:line="240" w:lineRule="auto"/>
              <w:jc w:val="center"/>
              <w:rPr>
                <w:rFonts w:cs="Arial"/>
                <w:b/>
                <w:color w:val="FFFFFF" w:themeColor="background1"/>
                <w:sz w:val="16"/>
                <w:szCs w:val="20"/>
              </w:rPr>
            </w:pPr>
            <w:r w:rsidRPr="008C099D">
              <w:rPr>
                <w:rFonts w:cs="Arial"/>
                <w:b/>
                <w:color w:val="FFFFFF" w:themeColor="background1"/>
                <w:sz w:val="16"/>
                <w:szCs w:val="20"/>
              </w:rPr>
              <w:t>Dirección de Familias y Comunidades</w:t>
            </w:r>
          </w:p>
        </w:tc>
        <w:tc>
          <w:tcPr>
            <w:tcW w:w="2207" w:type="dxa"/>
            <w:vMerge/>
            <w:shd w:val="clear" w:color="auto" w:fill="92D050"/>
            <w:vAlign w:val="center"/>
          </w:tcPr>
          <w:p w14:paraId="4BA22076" w14:textId="77777777" w:rsidR="008221BC" w:rsidRPr="008C099D" w:rsidRDefault="008221BC" w:rsidP="008221BC">
            <w:pPr>
              <w:spacing w:after="0" w:line="240" w:lineRule="auto"/>
              <w:jc w:val="center"/>
              <w:rPr>
                <w:rFonts w:cs="Arial"/>
                <w:sz w:val="16"/>
                <w:szCs w:val="20"/>
              </w:rPr>
            </w:pPr>
          </w:p>
        </w:tc>
      </w:tr>
      <w:tr w:rsidR="008221BC" w:rsidRPr="008C099D" w14:paraId="7EAA0F30" w14:textId="77777777" w:rsidTr="005D43A4">
        <w:trPr>
          <w:trHeight w:val="661"/>
          <w:jc w:val="center"/>
        </w:trPr>
        <w:tc>
          <w:tcPr>
            <w:tcW w:w="2547" w:type="dxa"/>
            <w:vAlign w:val="center"/>
          </w:tcPr>
          <w:p w14:paraId="74BBB27F" w14:textId="5C7389C0" w:rsidR="008221BC" w:rsidRPr="008C099D" w:rsidRDefault="00EC6944" w:rsidP="008221BC">
            <w:pPr>
              <w:spacing w:after="0" w:line="240" w:lineRule="auto"/>
              <w:rPr>
                <w:rFonts w:cs="Arial"/>
                <w:sz w:val="16"/>
                <w:szCs w:val="20"/>
              </w:rPr>
            </w:pPr>
            <w:r w:rsidRPr="008C099D">
              <w:rPr>
                <w:rFonts w:cs="Arial"/>
                <w:sz w:val="16"/>
                <w:szCs w:val="20"/>
              </w:rPr>
              <w:t>Aportes Financieros</w:t>
            </w:r>
          </w:p>
        </w:tc>
        <w:tc>
          <w:tcPr>
            <w:tcW w:w="1867" w:type="dxa"/>
            <w:vAlign w:val="center"/>
          </w:tcPr>
          <w:p w14:paraId="5FBBA513" w14:textId="77777777" w:rsidR="008221BC" w:rsidRPr="008C099D" w:rsidRDefault="008221BC" w:rsidP="008221BC">
            <w:pPr>
              <w:spacing w:after="0" w:line="240" w:lineRule="auto"/>
              <w:jc w:val="center"/>
              <w:rPr>
                <w:rFonts w:cs="Arial"/>
                <w:sz w:val="16"/>
                <w:szCs w:val="20"/>
              </w:rPr>
            </w:pPr>
            <w:r w:rsidRPr="008C099D">
              <w:rPr>
                <w:rFonts w:cs="Arial"/>
                <w:iCs/>
                <w:sz w:val="16"/>
                <w:szCs w:val="20"/>
              </w:rPr>
              <w:t>*$5.300.000.000</w:t>
            </w:r>
          </w:p>
        </w:tc>
        <w:tc>
          <w:tcPr>
            <w:tcW w:w="2207" w:type="dxa"/>
            <w:vAlign w:val="center"/>
          </w:tcPr>
          <w:p w14:paraId="3CB8BC52" w14:textId="77777777" w:rsidR="008221BC" w:rsidRPr="008C099D" w:rsidRDefault="008221BC" w:rsidP="008221BC">
            <w:pPr>
              <w:spacing w:after="0" w:line="240" w:lineRule="auto"/>
              <w:jc w:val="center"/>
              <w:rPr>
                <w:rFonts w:cs="Arial"/>
                <w:sz w:val="16"/>
                <w:szCs w:val="20"/>
              </w:rPr>
            </w:pPr>
            <w:r w:rsidRPr="008C099D">
              <w:rPr>
                <w:rFonts w:cs="Arial"/>
                <w:iCs/>
                <w:sz w:val="16"/>
                <w:szCs w:val="20"/>
              </w:rPr>
              <w:t>$5.000.000.000</w:t>
            </w:r>
          </w:p>
        </w:tc>
        <w:tc>
          <w:tcPr>
            <w:tcW w:w="2207" w:type="dxa"/>
            <w:vAlign w:val="center"/>
          </w:tcPr>
          <w:p w14:paraId="161D5747" w14:textId="77777777" w:rsidR="008221BC" w:rsidRPr="008C099D" w:rsidRDefault="008221BC" w:rsidP="008221BC">
            <w:pPr>
              <w:spacing w:after="0" w:line="240" w:lineRule="auto"/>
              <w:jc w:val="center"/>
              <w:rPr>
                <w:rFonts w:cs="Arial"/>
                <w:sz w:val="16"/>
                <w:szCs w:val="20"/>
              </w:rPr>
            </w:pPr>
            <w:r w:rsidRPr="008C099D">
              <w:rPr>
                <w:rFonts w:cs="Arial"/>
                <w:iCs/>
                <w:sz w:val="16"/>
                <w:szCs w:val="20"/>
              </w:rPr>
              <w:t xml:space="preserve">$ </w:t>
            </w:r>
            <w:r w:rsidRPr="008C099D">
              <w:rPr>
                <w:rFonts w:cs="Arial"/>
                <w:spacing w:val="-2"/>
                <w:sz w:val="16"/>
                <w:szCs w:val="20"/>
              </w:rPr>
              <w:t>9.394.975.000</w:t>
            </w:r>
          </w:p>
        </w:tc>
      </w:tr>
      <w:tr w:rsidR="008221BC" w:rsidRPr="008C099D" w14:paraId="48B2CCD8" w14:textId="77777777" w:rsidTr="005D43A4">
        <w:trPr>
          <w:trHeight w:val="661"/>
          <w:jc w:val="center"/>
        </w:trPr>
        <w:tc>
          <w:tcPr>
            <w:tcW w:w="2547" w:type="dxa"/>
            <w:vAlign w:val="center"/>
          </w:tcPr>
          <w:p w14:paraId="5D15A0D1" w14:textId="432A6A56" w:rsidR="008221BC" w:rsidRPr="008C099D" w:rsidRDefault="00EC6944" w:rsidP="008221BC">
            <w:pPr>
              <w:spacing w:after="0" w:line="240" w:lineRule="auto"/>
              <w:rPr>
                <w:rFonts w:cs="Arial"/>
                <w:sz w:val="16"/>
                <w:szCs w:val="20"/>
              </w:rPr>
            </w:pPr>
            <w:r w:rsidRPr="008C099D">
              <w:rPr>
                <w:rFonts w:cs="Arial"/>
                <w:sz w:val="16"/>
                <w:szCs w:val="20"/>
              </w:rPr>
              <w:t>Aportes De Asistencia Técnica</w:t>
            </w:r>
          </w:p>
        </w:tc>
        <w:tc>
          <w:tcPr>
            <w:tcW w:w="1867" w:type="dxa"/>
            <w:vAlign w:val="center"/>
          </w:tcPr>
          <w:p w14:paraId="21C75FD9" w14:textId="77777777" w:rsidR="008221BC" w:rsidRPr="008C099D" w:rsidRDefault="008221BC" w:rsidP="008221BC">
            <w:pPr>
              <w:spacing w:after="0" w:line="240" w:lineRule="auto"/>
              <w:jc w:val="center"/>
              <w:rPr>
                <w:rFonts w:cs="Arial"/>
                <w:iCs/>
                <w:sz w:val="16"/>
                <w:szCs w:val="20"/>
              </w:rPr>
            </w:pPr>
          </w:p>
        </w:tc>
        <w:tc>
          <w:tcPr>
            <w:tcW w:w="2207" w:type="dxa"/>
            <w:vAlign w:val="center"/>
          </w:tcPr>
          <w:p w14:paraId="78B4CD36" w14:textId="77777777" w:rsidR="008221BC" w:rsidRPr="008C099D" w:rsidRDefault="008221BC" w:rsidP="008221BC">
            <w:pPr>
              <w:spacing w:after="0" w:line="240" w:lineRule="auto"/>
              <w:jc w:val="center"/>
              <w:rPr>
                <w:rFonts w:cs="Arial"/>
                <w:iCs/>
                <w:sz w:val="16"/>
                <w:szCs w:val="20"/>
              </w:rPr>
            </w:pPr>
          </w:p>
        </w:tc>
        <w:tc>
          <w:tcPr>
            <w:tcW w:w="2207" w:type="dxa"/>
            <w:vAlign w:val="center"/>
          </w:tcPr>
          <w:p w14:paraId="4B319876" w14:textId="77777777" w:rsidR="008221BC" w:rsidRPr="008C099D" w:rsidRDefault="008221BC" w:rsidP="008221BC">
            <w:pPr>
              <w:spacing w:after="0" w:line="240" w:lineRule="auto"/>
              <w:jc w:val="center"/>
              <w:rPr>
                <w:rFonts w:cs="Arial"/>
                <w:iCs/>
                <w:sz w:val="16"/>
                <w:szCs w:val="20"/>
              </w:rPr>
            </w:pPr>
            <w:r w:rsidRPr="008C099D">
              <w:rPr>
                <w:rFonts w:cs="Arial"/>
                <w:spacing w:val="-2"/>
                <w:sz w:val="16"/>
                <w:szCs w:val="20"/>
              </w:rPr>
              <w:t>$ 950.000.000</w:t>
            </w:r>
          </w:p>
        </w:tc>
      </w:tr>
      <w:tr w:rsidR="008221BC" w:rsidRPr="008C099D" w14:paraId="00B4BF66" w14:textId="77777777" w:rsidTr="005D43A4">
        <w:trPr>
          <w:trHeight w:val="255"/>
          <w:jc w:val="center"/>
        </w:trPr>
        <w:tc>
          <w:tcPr>
            <w:tcW w:w="2547" w:type="dxa"/>
            <w:shd w:val="clear" w:color="auto" w:fill="E2EFDA"/>
            <w:vAlign w:val="center"/>
          </w:tcPr>
          <w:p w14:paraId="0E695C7A" w14:textId="77777777" w:rsidR="008221BC" w:rsidRPr="008C099D" w:rsidRDefault="008221BC" w:rsidP="008221BC">
            <w:pPr>
              <w:spacing w:after="0" w:line="240" w:lineRule="auto"/>
              <w:jc w:val="center"/>
              <w:rPr>
                <w:rFonts w:cs="Arial"/>
                <w:b/>
                <w:sz w:val="16"/>
                <w:szCs w:val="20"/>
              </w:rPr>
            </w:pPr>
            <w:r w:rsidRPr="008C099D">
              <w:rPr>
                <w:rFonts w:cs="Arial"/>
                <w:b/>
                <w:sz w:val="16"/>
                <w:szCs w:val="20"/>
              </w:rPr>
              <w:t>TOTAL</w:t>
            </w:r>
          </w:p>
        </w:tc>
        <w:tc>
          <w:tcPr>
            <w:tcW w:w="4074" w:type="dxa"/>
            <w:gridSpan w:val="2"/>
            <w:shd w:val="clear" w:color="auto" w:fill="E2EFDA"/>
            <w:vAlign w:val="center"/>
          </w:tcPr>
          <w:p w14:paraId="7B0D7E45" w14:textId="77777777" w:rsidR="008221BC" w:rsidRPr="008C099D" w:rsidRDefault="008221BC" w:rsidP="008221BC">
            <w:pPr>
              <w:spacing w:after="0" w:line="240" w:lineRule="auto"/>
              <w:jc w:val="center"/>
              <w:rPr>
                <w:rFonts w:cs="Arial"/>
                <w:b/>
                <w:iCs/>
                <w:sz w:val="16"/>
                <w:szCs w:val="20"/>
              </w:rPr>
            </w:pPr>
            <w:r w:rsidRPr="008C099D">
              <w:rPr>
                <w:rFonts w:cs="Arial"/>
                <w:b/>
                <w:iCs/>
                <w:sz w:val="16"/>
                <w:szCs w:val="20"/>
              </w:rPr>
              <w:t>$ 10.300.000</w:t>
            </w:r>
          </w:p>
        </w:tc>
        <w:tc>
          <w:tcPr>
            <w:tcW w:w="2207" w:type="dxa"/>
            <w:shd w:val="clear" w:color="auto" w:fill="E2EFDA"/>
            <w:vAlign w:val="center"/>
          </w:tcPr>
          <w:p w14:paraId="4FB227FC" w14:textId="77777777" w:rsidR="008221BC" w:rsidRPr="008C099D" w:rsidRDefault="008221BC" w:rsidP="008221BC">
            <w:pPr>
              <w:spacing w:after="0" w:line="240" w:lineRule="auto"/>
              <w:jc w:val="center"/>
              <w:rPr>
                <w:rFonts w:cs="Arial"/>
                <w:b/>
                <w:iCs/>
                <w:sz w:val="16"/>
                <w:szCs w:val="20"/>
              </w:rPr>
            </w:pPr>
            <w:r w:rsidRPr="008C099D">
              <w:rPr>
                <w:rFonts w:cs="Arial"/>
                <w:b/>
                <w:iCs/>
                <w:sz w:val="16"/>
                <w:szCs w:val="20"/>
              </w:rPr>
              <w:t>$10.344.975.000</w:t>
            </w:r>
          </w:p>
        </w:tc>
      </w:tr>
    </w:tbl>
    <w:p w14:paraId="311F5F28" w14:textId="77777777" w:rsidR="008221BC" w:rsidRPr="008221BC" w:rsidRDefault="008221BC" w:rsidP="008221BC">
      <w:pPr>
        <w:spacing w:after="0" w:line="240" w:lineRule="auto"/>
        <w:jc w:val="both"/>
        <w:rPr>
          <w:rFonts w:cs="Arial"/>
          <w:sz w:val="16"/>
          <w:lang w:eastAsia="es-ES"/>
        </w:rPr>
      </w:pPr>
      <w:r w:rsidRPr="008221BC">
        <w:rPr>
          <w:rFonts w:cs="Arial"/>
          <w:b/>
          <w:sz w:val="16"/>
          <w:lang w:eastAsia="es-ES"/>
        </w:rPr>
        <w:t xml:space="preserve">      </w:t>
      </w:r>
      <w:r w:rsidRPr="008C099D">
        <w:rPr>
          <w:rFonts w:cs="Arial"/>
          <w:b/>
          <w:sz w:val="14"/>
          <w:lang w:eastAsia="es-ES"/>
        </w:rPr>
        <w:t>Fuente:</w:t>
      </w:r>
      <w:r w:rsidRPr="008C099D">
        <w:rPr>
          <w:rFonts w:cs="Arial"/>
          <w:sz w:val="14"/>
          <w:lang w:eastAsia="es-ES"/>
        </w:rPr>
        <w:t xml:space="preserve"> Elaboración Propia DNA/DFC</w:t>
      </w:r>
    </w:p>
    <w:p w14:paraId="1B9256BA" w14:textId="77777777" w:rsidR="008221BC" w:rsidRPr="008221BC" w:rsidRDefault="008221BC" w:rsidP="008221BC">
      <w:pPr>
        <w:spacing w:after="0" w:line="240" w:lineRule="auto"/>
        <w:jc w:val="both"/>
        <w:rPr>
          <w:rFonts w:cs="Arial"/>
          <w:sz w:val="16"/>
          <w:lang w:eastAsia="es-ES"/>
        </w:rPr>
      </w:pPr>
    </w:p>
    <w:p w14:paraId="5815F0B4" w14:textId="1C8345D9" w:rsidR="008221BC" w:rsidRPr="008221BC" w:rsidRDefault="008221BC" w:rsidP="008221BC">
      <w:pPr>
        <w:spacing w:after="0" w:line="240" w:lineRule="auto"/>
        <w:jc w:val="both"/>
        <w:rPr>
          <w:rFonts w:cs="Arial"/>
          <w:sz w:val="16"/>
          <w:lang w:eastAsia="es-ES"/>
        </w:rPr>
      </w:pPr>
      <w:r w:rsidRPr="008221BC">
        <w:rPr>
          <w:rFonts w:cs="Arial"/>
          <w:sz w:val="16"/>
          <w:lang w:eastAsia="es-ES"/>
        </w:rPr>
        <w:t xml:space="preserve">*Se aclara que en SIIF aparecen apropiados </w:t>
      </w:r>
      <w:r w:rsidR="00EC6944">
        <w:rPr>
          <w:rFonts w:cs="Arial"/>
          <w:sz w:val="16"/>
          <w:lang w:eastAsia="es-ES"/>
        </w:rPr>
        <w:t xml:space="preserve">únicamente 5.000 millones. Los </w:t>
      </w:r>
      <w:r w:rsidRPr="008221BC">
        <w:rPr>
          <w:rFonts w:cs="Arial"/>
          <w:sz w:val="16"/>
          <w:lang w:eastAsia="es-ES"/>
        </w:rPr>
        <w:t>300 millones de diferencia corresponden al Entorno digital y fueron tomados del rubro de AMAS.</w:t>
      </w:r>
    </w:p>
    <w:p w14:paraId="5CC00464" w14:textId="6CC1B43A" w:rsidR="008221BC" w:rsidRDefault="008221BC" w:rsidP="008221BC">
      <w:pPr>
        <w:spacing w:after="0" w:line="240" w:lineRule="auto"/>
        <w:jc w:val="both"/>
        <w:rPr>
          <w:rFonts w:cs="Arial"/>
          <w:sz w:val="16"/>
          <w:lang w:eastAsia="es-ES"/>
        </w:rPr>
      </w:pPr>
    </w:p>
    <w:p w14:paraId="5E2C01F1" w14:textId="77777777" w:rsidR="0073322B" w:rsidRPr="008221BC" w:rsidRDefault="0073322B" w:rsidP="008221BC">
      <w:pPr>
        <w:spacing w:after="0" w:line="240" w:lineRule="auto"/>
        <w:jc w:val="both"/>
        <w:rPr>
          <w:rFonts w:cs="Arial"/>
          <w:sz w:val="16"/>
          <w:lang w:eastAsia="es-ES"/>
        </w:rPr>
      </w:pPr>
    </w:p>
    <w:p w14:paraId="4D754E23" w14:textId="77777777" w:rsidR="008221BC" w:rsidRPr="008221BC" w:rsidRDefault="008221BC" w:rsidP="008221BC">
      <w:pPr>
        <w:ind w:left="708"/>
        <w:rPr>
          <w:b/>
        </w:rPr>
      </w:pPr>
      <w:r w:rsidRPr="008221BC">
        <w:rPr>
          <w:b/>
        </w:rPr>
        <w:t>Implementación de la Estrategia Construyendo Juntos Entornos Protectores</w:t>
      </w:r>
    </w:p>
    <w:p w14:paraId="28437E71" w14:textId="77777777" w:rsidR="008221BC" w:rsidRPr="008221BC" w:rsidRDefault="008221BC" w:rsidP="008221BC">
      <w:pPr>
        <w:spacing w:after="0" w:line="240" w:lineRule="auto"/>
        <w:jc w:val="both"/>
        <w:rPr>
          <w:rFonts w:cs="Arial"/>
        </w:rPr>
      </w:pPr>
      <w:r w:rsidRPr="008221BC">
        <w:rPr>
          <w:rFonts w:cs="Arial"/>
        </w:rPr>
        <w:t xml:space="preserve">La formación que propone la Estrategia está dirigida a un mínimo de siete mil (7.000) familias y siete mil (7.000) cuidadores, en las seis (6) macro regiones del país. No obstante, la Estrategia también busca incluir en el proceso de formación a niños, niñas y adolescentes en ciertas </w:t>
      </w:r>
      <w:r w:rsidRPr="008221BC">
        <w:rPr>
          <w:rFonts w:cs="Arial"/>
        </w:rPr>
        <w:lastRenderedPageBreak/>
        <w:t xml:space="preserve">temáticas que se consideran esenciales para garantizar un proceso integral (Para 2016, se logró la participación de 3.410 niños, niñas y adolescentes que asistieron a los talleres y 12.722 niños, niñas y adolescentes como beneficiarios indirectos). </w:t>
      </w:r>
    </w:p>
    <w:p w14:paraId="405673D7" w14:textId="77777777" w:rsidR="008221BC" w:rsidRPr="008221BC" w:rsidRDefault="008221BC" w:rsidP="008221BC">
      <w:pPr>
        <w:spacing w:after="0" w:line="240" w:lineRule="auto"/>
        <w:jc w:val="both"/>
        <w:rPr>
          <w:rFonts w:cs="Arial"/>
        </w:rPr>
      </w:pPr>
    </w:p>
    <w:p w14:paraId="4FA6E130" w14:textId="77777777" w:rsidR="008221BC" w:rsidRPr="008221BC" w:rsidRDefault="008221BC" w:rsidP="008221BC">
      <w:pPr>
        <w:spacing w:after="0" w:line="240" w:lineRule="auto"/>
        <w:jc w:val="both"/>
        <w:rPr>
          <w:rFonts w:cs="Arial"/>
        </w:rPr>
      </w:pPr>
      <w:r w:rsidRPr="008221BC">
        <w:rPr>
          <w:rFonts w:cs="Arial"/>
        </w:rPr>
        <w:t xml:space="preserve">Este proceso de formación está organizado en módulos temáticos, desde los cuales se abordan diferentes </w:t>
      </w:r>
      <w:r w:rsidRPr="008221BC">
        <w:rPr>
          <w:rFonts w:cs="Arial"/>
          <w:i/>
        </w:rPr>
        <w:t>espacios de reflexión</w:t>
      </w:r>
      <w:r w:rsidRPr="008221BC">
        <w:rPr>
          <w:rFonts w:cs="Arial"/>
        </w:rPr>
        <w:t xml:space="preserve">, y compuesto por siete (7) </w:t>
      </w:r>
      <w:r w:rsidRPr="008221BC">
        <w:rPr>
          <w:rFonts w:cs="Arial"/>
          <w:i/>
        </w:rPr>
        <w:t xml:space="preserve">sesiones de formación </w:t>
      </w:r>
      <w:r w:rsidRPr="008221BC">
        <w:rPr>
          <w:rFonts w:eastAsia="MS Gothic" w:cs="Arial"/>
          <w:bCs/>
        </w:rPr>
        <w:t>que desarrollan de manera didáctica los diferentes contenidos</w:t>
      </w:r>
      <w:r w:rsidRPr="008221BC">
        <w:rPr>
          <w:rFonts w:cs="Arial"/>
          <w:i/>
        </w:rPr>
        <w:t xml:space="preserve"> </w:t>
      </w:r>
      <w:r w:rsidRPr="008221BC">
        <w:rPr>
          <w:rFonts w:cs="Arial"/>
        </w:rPr>
        <w:t>y que se distribuyen de la siguiente manera:</w:t>
      </w:r>
    </w:p>
    <w:p w14:paraId="5019BF5C" w14:textId="77777777" w:rsidR="008221BC" w:rsidRPr="008221BC" w:rsidRDefault="008221BC" w:rsidP="008221BC">
      <w:pPr>
        <w:spacing w:after="0" w:line="240" w:lineRule="auto"/>
        <w:jc w:val="both"/>
        <w:rPr>
          <w:rFonts w:cs="Arial"/>
        </w:rPr>
      </w:pPr>
    </w:p>
    <w:tbl>
      <w:tblPr>
        <w:tblStyle w:val="Sombreadomedio1-nfasis4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137"/>
        <w:gridCol w:w="2969"/>
        <w:gridCol w:w="1134"/>
        <w:gridCol w:w="3578"/>
      </w:tblGrid>
      <w:tr w:rsidR="008221BC" w:rsidRPr="008221BC" w14:paraId="740768DE" w14:textId="77777777" w:rsidTr="005D43A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37" w:type="dxa"/>
            <w:tcBorders>
              <w:top w:val="none" w:sz="0" w:space="0" w:color="auto"/>
              <w:left w:val="none" w:sz="0" w:space="0" w:color="auto"/>
              <w:bottom w:val="none" w:sz="0" w:space="0" w:color="auto"/>
              <w:right w:val="none" w:sz="0" w:space="0" w:color="auto"/>
            </w:tcBorders>
            <w:shd w:val="clear" w:color="auto" w:fill="76923C" w:themeFill="accent3" w:themeFillShade="BF"/>
            <w:vAlign w:val="center"/>
          </w:tcPr>
          <w:p w14:paraId="06CF0CDC" w14:textId="77777777" w:rsidR="008221BC" w:rsidRPr="008221BC" w:rsidRDefault="008221BC" w:rsidP="008221BC">
            <w:pPr>
              <w:spacing w:after="0" w:line="240" w:lineRule="auto"/>
              <w:jc w:val="center"/>
              <w:rPr>
                <w:rFonts w:cs="Arial"/>
                <w:sz w:val="18"/>
                <w:szCs w:val="18"/>
                <w:lang w:eastAsia="es-ES"/>
              </w:rPr>
            </w:pPr>
            <w:r w:rsidRPr="008221BC">
              <w:rPr>
                <w:rFonts w:cs="Arial"/>
                <w:sz w:val="18"/>
                <w:szCs w:val="18"/>
                <w:lang w:eastAsia="es-ES"/>
              </w:rPr>
              <w:t>Sesión de Formación No.</w:t>
            </w:r>
          </w:p>
        </w:tc>
        <w:tc>
          <w:tcPr>
            <w:tcW w:w="2969" w:type="dxa"/>
            <w:tcBorders>
              <w:top w:val="none" w:sz="0" w:space="0" w:color="auto"/>
              <w:left w:val="none" w:sz="0" w:space="0" w:color="auto"/>
              <w:bottom w:val="none" w:sz="0" w:space="0" w:color="auto"/>
              <w:right w:val="none" w:sz="0" w:space="0" w:color="auto"/>
            </w:tcBorders>
            <w:shd w:val="clear" w:color="auto" w:fill="76923C" w:themeFill="accent3" w:themeFillShade="BF"/>
            <w:vAlign w:val="center"/>
          </w:tcPr>
          <w:p w14:paraId="502CFEA1" w14:textId="77777777" w:rsidR="008221BC" w:rsidRPr="008221BC" w:rsidRDefault="008221BC" w:rsidP="008221B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eastAsia="es-ES"/>
              </w:rPr>
            </w:pPr>
            <w:r w:rsidRPr="008221BC">
              <w:rPr>
                <w:rFonts w:cs="Arial"/>
                <w:sz w:val="18"/>
                <w:szCs w:val="18"/>
                <w:lang w:eastAsia="es-ES"/>
              </w:rPr>
              <w:t>Módulo</w:t>
            </w:r>
          </w:p>
        </w:tc>
        <w:tc>
          <w:tcPr>
            <w:tcW w:w="1134" w:type="dxa"/>
            <w:tcBorders>
              <w:top w:val="none" w:sz="0" w:space="0" w:color="auto"/>
              <w:left w:val="none" w:sz="0" w:space="0" w:color="auto"/>
              <w:bottom w:val="none" w:sz="0" w:space="0" w:color="auto"/>
              <w:right w:val="none" w:sz="0" w:space="0" w:color="auto"/>
            </w:tcBorders>
            <w:shd w:val="clear" w:color="auto" w:fill="76923C" w:themeFill="accent3" w:themeFillShade="BF"/>
            <w:vAlign w:val="center"/>
          </w:tcPr>
          <w:p w14:paraId="693154DB" w14:textId="77777777" w:rsidR="008221BC" w:rsidRPr="008221BC" w:rsidRDefault="008221BC" w:rsidP="008221B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eastAsia="es-ES"/>
              </w:rPr>
            </w:pPr>
            <w:r w:rsidRPr="008221BC">
              <w:rPr>
                <w:rFonts w:cs="Arial"/>
                <w:sz w:val="18"/>
                <w:szCs w:val="18"/>
                <w:lang w:eastAsia="es-ES"/>
              </w:rPr>
              <w:t>No. de Horas</w:t>
            </w:r>
          </w:p>
        </w:tc>
        <w:tc>
          <w:tcPr>
            <w:tcW w:w="3578" w:type="dxa"/>
            <w:tcBorders>
              <w:top w:val="none" w:sz="0" w:space="0" w:color="auto"/>
              <w:left w:val="none" w:sz="0" w:space="0" w:color="auto"/>
              <w:bottom w:val="none" w:sz="0" w:space="0" w:color="auto"/>
              <w:right w:val="none" w:sz="0" w:space="0" w:color="auto"/>
            </w:tcBorders>
            <w:shd w:val="clear" w:color="auto" w:fill="76923C" w:themeFill="accent3" w:themeFillShade="BF"/>
            <w:vAlign w:val="center"/>
          </w:tcPr>
          <w:p w14:paraId="249144C1" w14:textId="77777777" w:rsidR="008221BC" w:rsidRPr="008221BC" w:rsidRDefault="008221BC" w:rsidP="008221B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eastAsia="es-ES"/>
              </w:rPr>
            </w:pPr>
            <w:r w:rsidRPr="008221BC">
              <w:rPr>
                <w:rFonts w:cs="Arial"/>
                <w:sz w:val="18"/>
                <w:szCs w:val="18"/>
                <w:lang w:eastAsia="es-ES"/>
              </w:rPr>
              <w:t>Participantes</w:t>
            </w:r>
          </w:p>
        </w:tc>
      </w:tr>
      <w:tr w:rsidR="008221BC" w:rsidRPr="008221BC" w14:paraId="2939D573" w14:textId="77777777" w:rsidTr="005D43A4">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14:paraId="5B4EF4CC" w14:textId="77777777" w:rsidR="008221BC" w:rsidRPr="008221BC" w:rsidRDefault="008221BC" w:rsidP="008221BC">
            <w:pPr>
              <w:spacing w:after="0" w:line="240" w:lineRule="auto"/>
              <w:jc w:val="center"/>
              <w:rPr>
                <w:rFonts w:cs="Arial"/>
                <w:sz w:val="18"/>
                <w:szCs w:val="18"/>
                <w:lang w:eastAsia="es-ES"/>
              </w:rPr>
            </w:pPr>
            <w:r w:rsidRPr="008221BC">
              <w:rPr>
                <w:rFonts w:cs="Arial"/>
                <w:sz w:val="18"/>
                <w:szCs w:val="18"/>
                <w:lang w:eastAsia="es-ES"/>
              </w:rPr>
              <w:t>1</w:t>
            </w:r>
          </w:p>
        </w:tc>
        <w:tc>
          <w:tcPr>
            <w:tcW w:w="2969" w:type="dxa"/>
            <w:tcBorders>
              <w:left w:val="none" w:sz="0" w:space="0" w:color="auto"/>
              <w:right w:val="none" w:sz="0" w:space="0" w:color="auto"/>
            </w:tcBorders>
            <w:shd w:val="clear" w:color="auto" w:fill="auto"/>
            <w:vAlign w:val="center"/>
          </w:tcPr>
          <w:p w14:paraId="7F122287" w14:textId="77777777" w:rsidR="008221BC" w:rsidRPr="008221BC" w:rsidRDefault="008221BC" w:rsidP="008221BC">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Módulo 1: Análisis del Contexto</w:t>
            </w:r>
            <w:r w:rsidRPr="008221BC">
              <w:rPr>
                <w:rFonts w:cs="Arial"/>
                <w:sz w:val="18"/>
                <w:szCs w:val="18"/>
                <w:vertAlign w:val="superscript"/>
                <w:lang w:eastAsia="es-ES"/>
              </w:rPr>
              <w:footnoteReference w:id="9"/>
            </w:r>
          </w:p>
        </w:tc>
        <w:tc>
          <w:tcPr>
            <w:tcW w:w="1134" w:type="dxa"/>
            <w:tcBorders>
              <w:left w:val="none" w:sz="0" w:space="0" w:color="auto"/>
              <w:right w:val="none" w:sz="0" w:space="0" w:color="auto"/>
            </w:tcBorders>
            <w:shd w:val="clear" w:color="auto" w:fill="auto"/>
            <w:vAlign w:val="center"/>
          </w:tcPr>
          <w:p w14:paraId="75C38EE0" w14:textId="77777777" w:rsidR="008221BC" w:rsidRPr="008221BC" w:rsidRDefault="008221BC" w:rsidP="008221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3</w:t>
            </w:r>
          </w:p>
        </w:tc>
        <w:tc>
          <w:tcPr>
            <w:tcW w:w="3578" w:type="dxa"/>
            <w:tcBorders>
              <w:left w:val="none" w:sz="0" w:space="0" w:color="auto"/>
            </w:tcBorders>
            <w:shd w:val="clear" w:color="auto" w:fill="auto"/>
            <w:vAlign w:val="center"/>
          </w:tcPr>
          <w:p w14:paraId="6A4D0EB3" w14:textId="77777777" w:rsidR="008221BC" w:rsidRPr="008221BC" w:rsidRDefault="008221BC" w:rsidP="008221BC">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Padres, madres, cuidadores y docentes.</w:t>
            </w:r>
          </w:p>
        </w:tc>
      </w:tr>
      <w:tr w:rsidR="008221BC" w:rsidRPr="008221BC" w14:paraId="66E53566" w14:textId="77777777" w:rsidTr="005D43A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14:paraId="2ABE7040" w14:textId="77777777" w:rsidR="008221BC" w:rsidRPr="008221BC" w:rsidRDefault="008221BC" w:rsidP="008221BC">
            <w:pPr>
              <w:spacing w:after="0" w:line="240" w:lineRule="auto"/>
              <w:jc w:val="center"/>
              <w:rPr>
                <w:rFonts w:cs="Arial"/>
                <w:sz w:val="18"/>
                <w:szCs w:val="18"/>
                <w:lang w:eastAsia="es-ES"/>
              </w:rPr>
            </w:pPr>
            <w:r w:rsidRPr="008221BC">
              <w:rPr>
                <w:rFonts w:cs="Arial"/>
                <w:sz w:val="18"/>
                <w:szCs w:val="18"/>
                <w:lang w:eastAsia="es-ES"/>
              </w:rPr>
              <w:t>2</w:t>
            </w:r>
          </w:p>
        </w:tc>
        <w:tc>
          <w:tcPr>
            <w:tcW w:w="2969" w:type="dxa"/>
            <w:tcBorders>
              <w:left w:val="none" w:sz="0" w:space="0" w:color="auto"/>
              <w:right w:val="none" w:sz="0" w:space="0" w:color="auto"/>
            </w:tcBorders>
            <w:shd w:val="clear" w:color="auto" w:fill="auto"/>
            <w:vAlign w:val="center"/>
          </w:tcPr>
          <w:p w14:paraId="66E50810" w14:textId="77777777" w:rsidR="008221BC" w:rsidRPr="008221BC" w:rsidRDefault="008221BC" w:rsidP="008221BC">
            <w:pPr>
              <w:spacing w:after="0"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eastAsia="es-ES"/>
              </w:rPr>
            </w:pPr>
            <w:r w:rsidRPr="008221BC">
              <w:rPr>
                <w:rFonts w:cs="Arial"/>
                <w:sz w:val="18"/>
                <w:szCs w:val="18"/>
                <w:lang w:eastAsia="es-ES"/>
              </w:rPr>
              <w:t>Módulo 2: Lo que debemos saber sobre los derechos de los niños, niñas y adolescentes</w:t>
            </w:r>
          </w:p>
        </w:tc>
        <w:tc>
          <w:tcPr>
            <w:tcW w:w="1134" w:type="dxa"/>
            <w:tcBorders>
              <w:left w:val="none" w:sz="0" w:space="0" w:color="auto"/>
              <w:right w:val="none" w:sz="0" w:space="0" w:color="auto"/>
            </w:tcBorders>
            <w:shd w:val="clear" w:color="auto" w:fill="auto"/>
            <w:vAlign w:val="center"/>
          </w:tcPr>
          <w:p w14:paraId="7B732C38" w14:textId="77777777" w:rsidR="008221BC" w:rsidRPr="008221BC" w:rsidRDefault="008221BC" w:rsidP="008221BC">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18"/>
                <w:szCs w:val="18"/>
                <w:lang w:eastAsia="es-ES"/>
              </w:rPr>
            </w:pPr>
            <w:r w:rsidRPr="008221BC">
              <w:rPr>
                <w:rFonts w:cs="Arial"/>
                <w:sz w:val="18"/>
                <w:szCs w:val="18"/>
                <w:lang w:eastAsia="es-ES"/>
              </w:rPr>
              <w:t>4</w:t>
            </w:r>
            <w:r w:rsidRPr="008221BC">
              <w:rPr>
                <w:rFonts w:cs="Arial"/>
                <w:sz w:val="18"/>
                <w:szCs w:val="18"/>
                <w:vertAlign w:val="superscript"/>
                <w:lang w:eastAsia="es-ES"/>
              </w:rPr>
              <w:footnoteReference w:id="10"/>
            </w:r>
          </w:p>
        </w:tc>
        <w:tc>
          <w:tcPr>
            <w:tcW w:w="3578" w:type="dxa"/>
            <w:tcBorders>
              <w:left w:val="none" w:sz="0" w:space="0" w:color="auto"/>
            </w:tcBorders>
            <w:shd w:val="clear" w:color="auto" w:fill="auto"/>
            <w:vAlign w:val="center"/>
          </w:tcPr>
          <w:p w14:paraId="0C745B74" w14:textId="77777777" w:rsidR="008221BC" w:rsidRPr="008221BC" w:rsidRDefault="008221BC" w:rsidP="008221BC">
            <w:pPr>
              <w:spacing w:after="0"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eastAsia="es-ES"/>
              </w:rPr>
            </w:pPr>
            <w:r w:rsidRPr="008221BC">
              <w:rPr>
                <w:rFonts w:cs="Arial"/>
                <w:sz w:val="18"/>
                <w:szCs w:val="18"/>
                <w:lang w:eastAsia="es-ES"/>
              </w:rPr>
              <w:t>Padres, madres, cuidadores y docentes.</w:t>
            </w:r>
          </w:p>
        </w:tc>
      </w:tr>
      <w:tr w:rsidR="008221BC" w:rsidRPr="008221BC" w14:paraId="44B3E69E" w14:textId="77777777" w:rsidTr="005D43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14:paraId="023E761B" w14:textId="77777777" w:rsidR="008221BC" w:rsidRPr="008221BC" w:rsidRDefault="008221BC" w:rsidP="008221BC">
            <w:pPr>
              <w:spacing w:after="0" w:line="240" w:lineRule="auto"/>
              <w:jc w:val="center"/>
              <w:rPr>
                <w:rFonts w:cs="Arial"/>
                <w:sz w:val="18"/>
                <w:szCs w:val="18"/>
                <w:lang w:eastAsia="es-ES"/>
              </w:rPr>
            </w:pPr>
            <w:r w:rsidRPr="008221BC">
              <w:rPr>
                <w:rFonts w:cs="Arial"/>
                <w:sz w:val="18"/>
                <w:szCs w:val="18"/>
                <w:lang w:eastAsia="es-ES"/>
              </w:rPr>
              <w:t>3</w:t>
            </w:r>
          </w:p>
        </w:tc>
        <w:tc>
          <w:tcPr>
            <w:tcW w:w="2969" w:type="dxa"/>
            <w:tcBorders>
              <w:left w:val="none" w:sz="0" w:space="0" w:color="auto"/>
              <w:right w:val="none" w:sz="0" w:space="0" w:color="auto"/>
            </w:tcBorders>
            <w:shd w:val="clear" w:color="auto" w:fill="auto"/>
            <w:vAlign w:val="center"/>
          </w:tcPr>
          <w:p w14:paraId="31459A70" w14:textId="77777777" w:rsidR="008221BC" w:rsidRPr="008221BC" w:rsidRDefault="008221BC" w:rsidP="008221BC">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Módulo 2: Lo que debemos saber sobre los derechos de los niños, niñas y adolescentes</w:t>
            </w:r>
          </w:p>
        </w:tc>
        <w:tc>
          <w:tcPr>
            <w:tcW w:w="1134" w:type="dxa"/>
            <w:tcBorders>
              <w:left w:val="none" w:sz="0" w:space="0" w:color="auto"/>
              <w:right w:val="none" w:sz="0" w:space="0" w:color="auto"/>
            </w:tcBorders>
            <w:shd w:val="clear" w:color="auto" w:fill="auto"/>
            <w:vAlign w:val="center"/>
          </w:tcPr>
          <w:p w14:paraId="5642901B" w14:textId="77777777" w:rsidR="008221BC" w:rsidRPr="008221BC" w:rsidRDefault="008221BC" w:rsidP="008221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3</w:t>
            </w:r>
          </w:p>
        </w:tc>
        <w:tc>
          <w:tcPr>
            <w:tcW w:w="3578" w:type="dxa"/>
            <w:tcBorders>
              <w:left w:val="none" w:sz="0" w:space="0" w:color="auto"/>
            </w:tcBorders>
            <w:shd w:val="clear" w:color="auto" w:fill="auto"/>
            <w:vAlign w:val="center"/>
          </w:tcPr>
          <w:p w14:paraId="529F4F59" w14:textId="77777777" w:rsidR="008221BC" w:rsidRPr="008221BC" w:rsidRDefault="008221BC" w:rsidP="008221BC">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Padres, madres, cuidadores y docentes.</w:t>
            </w:r>
          </w:p>
        </w:tc>
      </w:tr>
      <w:tr w:rsidR="008221BC" w:rsidRPr="008221BC" w14:paraId="29019A70" w14:textId="77777777" w:rsidTr="005D43A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14:paraId="44A31AB5" w14:textId="77777777" w:rsidR="008221BC" w:rsidRPr="008221BC" w:rsidRDefault="008221BC" w:rsidP="008221BC">
            <w:pPr>
              <w:spacing w:after="0" w:line="240" w:lineRule="auto"/>
              <w:jc w:val="center"/>
              <w:rPr>
                <w:rFonts w:cs="Arial"/>
                <w:sz w:val="18"/>
                <w:szCs w:val="18"/>
                <w:lang w:eastAsia="es-ES"/>
              </w:rPr>
            </w:pPr>
            <w:r w:rsidRPr="008221BC">
              <w:rPr>
                <w:rFonts w:cs="Arial"/>
                <w:sz w:val="18"/>
                <w:szCs w:val="18"/>
                <w:lang w:eastAsia="es-ES"/>
              </w:rPr>
              <w:t>4</w:t>
            </w:r>
          </w:p>
        </w:tc>
        <w:tc>
          <w:tcPr>
            <w:tcW w:w="2969" w:type="dxa"/>
            <w:tcBorders>
              <w:left w:val="none" w:sz="0" w:space="0" w:color="auto"/>
              <w:right w:val="none" w:sz="0" w:space="0" w:color="auto"/>
            </w:tcBorders>
            <w:shd w:val="clear" w:color="auto" w:fill="auto"/>
            <w:vAlign w:val="center"/>
          </w:tcPr>
          <w:p w14:paraId="40446D64" w14:textId="77777777" w:rsidR="008221BC" w:rsidRPr="008221BC" w:rsidRDefault="008221BC" w:rsidP="008221BC">
            <w:pPr>
              <w:spacing w:after="0"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eastAsia="es-ES"/>
              </w:rPr>
            </w:pPr>
            <w:r w:rsidRPr="008221BC">
              <w:rPr>
                <w:rFonts w:cs="Arial"/>
                <w:sz w:val="18"/>
                <w:szCs w:val="18"/>
                <w:lang w:eastAsia="es-ES"/>
              </w:rPr>
              <w:t>Módulo 3: Derechos sexuales y reproductivos y Prevención del embarazo en la adolescencia</w:t>
            </w:r>
          </w:p>
        </w:tc>
        <w:tc>
          <w:tcPr>
            <w:tcW w:w="1134" w:type="dxa"/>
            <w:tcBorders>
              <w:left w:val="none" w:sz="0" w:space="0" w:color="auto"/>
              <w:right w:val="none" w:sz="0" w:space="0" w:color="auto"/>
            </w:tcBorders>
            <w:shd w:val="clear" w:color="auto" w:fill="auto"/>
            <w:vAlign w:val="center"/>
          </w:tcPr>
          <w:p w14:paraId="1C2574CA" w14:textId="77777777" w:rsidR="008221BC" w:rsidRPr="008221BC" w:rsidRDefault="008221BC" w:rsidP="008221BC">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18"/>
                <w:szCs w:val="18"/>
                <w:lang w:eastAsia="es-ES"/>
              </w:rPr>
            </w:pPr>
            <w:r w:rsidRPr="008221BC">
              <w:rPr>
                <w:rFonts w:cs="Arial"/>
                <w:sz w:val="18"/>
                <w:szCs w:val="18"/>
                <w:lang w:eastAsia="es-ES"/>
              </w:rPr>
              <w:t>3</w:t>
            </w:r>
          </w:p>
        </w:tc>
        <w:tc>
          <w:tcPr>
            <w:tcW w:w="3578" w:type="dxa"/>
            <w:tcBorders>
              <w:left w:val="none" w:sz="0" w:space="0" w:color="auto"/>
            </w:tcBorders>
            <w:shd w:val="clear" w:color="auto" w:fill="auto"/>
            <w:vAlign w:val="center"/>
          </w:tcPr>
          <w:p w14:paraId="63FE2C97" w14:textId="77777777" w:rsidR="008221BC" w:rsidRPr="008221BC" w:rsidRDefault="008221BC" w:rsidP="008221BC">
            <w:pPr>
              <w:spacing w:after="0"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eastAsia="es-ES"/>
              </w:rPr>
            </w:pPr>
            <w:r w:rsidRPr="008221BC">
              <w:rPr>
                <w:rFonts w:cs="Arial"/>
                <w:sz w:val="18"/>
                <w:szCs w:val="18"/>
                <w:lang w:eastAsia="es-ES"/>
              </w:rPr>
              <w:t>Niños, niñas, adolescentes, padres, madres, cuidadores y docentes.</w:t>
            </w:r>
          </w:p>
        </w:tc>
      </w:tr>
      <w:tr w:rsidR="008221BC" w:rsidRPr="008221BC" w14:paraId="2C683A2B" w14:textId="77777777" w:rsidTr="005D43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14:paraId="3D8E7EA6" w14:textId="77777777" w:rsidR="008221BC" w:rsidRPr="008221BC" w:rsidRDefault="008221BC" w:rsidP="008221BC">
            <w:pPr>
              <w:spacing w:after="0" w:line="240" w:lineRule="auto"/>
              <w:jc w:val="center"/>
              <w:rPr>
                <w:rFonts w:cs="Arial"/>
                <w:sz w:val="18"/>
                <w:szCs w:val="18"/>
                <w:lang w:eastAsia="es-ES"/>
              </w:rPr>
            </w:pPr>
            <w:r w:rsidRPr="008221BC">
              <w:rPr>
                <w:rFonts w:cs="Arial"/>
                <w:sz w:val="18"/>
                <w:szCs w:val="18"/>
                <w:lang w:eastAsia="es-ES"/>
              </w:rPr>
              <w:t>5</w:t>
            </w:r>
          </w:p>
        </w:tc>
        <w:tc>
          <w:tcPr>
            <w:tcW w:w="2969" w:type="dxa"/>
            <w:tcBorders>
              <w:left w:val="none" w:sz="0" w:space="0" w:color="auto"/>
              <w:right w:val="none" w:sz="0" w:space="0" w:color="auto"/>
            </w:tcBorders>
            <w:shd w:val="clear" w:color="auto" w:fill="auto"/>
            <w:vAlign w:val="center"/>
          </w:tcPr>
          <w:p w14:paraId="1E9D767B" w14:textId="77777777" w:rsidR="008221BC" w:rsidRPr="008221BC" w:rsidRDefault="008221BC" w:rsidP="008221BC">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Módulo 4: Participación y Ciudadanía</w:t>
            </w:r>
          </w:p>
        </w:tc>
        <w:tc>
          <w:tcPr>
            <w:tcW w:w="1134" w:type="dxa"/>
            <w:tcBorders>
              <w:left w:val="none" w:sz="0" w:space="0" w:color="auto"/>
              <w:right w:val="none" w:sz="0" w:space="0" w:color="auto"/>
            </w:tcBorders>
            <w:shd w:val="clear" w:color="auto" w:fill="auto"/>
            <w:vAlign w:val="center"/>
          </w:tcPr>
          <w:p w14:paraId="19D70DCD" w14:textId="77777777" w:rsidR="008221BC" w:rsidRPr="008221BC" w:rsidRDefault="008221BC" w:rsidP="008221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3</w:t>
            </w:r>
          </w:p>
        </w:tc>
        <w:tc>
          <w:tcPr>
            <w:tcW w:w="3578" w:type="dxa"/>
            <w:tcBorders>
              <w:left w:val="none" w:sz="0" w:space="0" w:color="auto"/>
            </w:tcBorders>
            <w:shd w:val="clear" w:color="auto" w:fill="auto"/>
            <w:vAlign w:val="center"/>
          </w:tcPr>
          <w:p w14:paraId="6A391F07" w14:textId="77777777" w:rsidR="008221BC" w:rsidRPr="008221BC" w:rsidRDefault="008221BC" w:rsidP="008221BC">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Niños, niñas, adolescentes, padres, madres, cuidadores y docentes.</w:t>
            </w:r>
          </w:p>
        </w:tc>
      </w:tr>
      <w:tr w:rsidR="008221BC" w:rsidRPr="008221BC" w14:paraId="5444C7C6" w14:textId="77777777" w:rsidTr="005D43A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14:paraId="358C494E" w14:textId="77777777" w:rsidR="008221BC" w:rsidRPr="008221BC" w:rsidRDefault="008221BC" w:rsidP="008221BC">
            <w:pPr>
              <w:spacing w:after="0" w:line="240" w:lineRule="auto"/>
              <w:jc w:val="center"/>
              <w:rPr>
                <w:rFonts w:cs="Arial"/>
                <w:sz w:val="18"/>
                <w:szCs w:val="18"/>
                <w:lang w:eastAsia="es-ES"/>
              </w:rPr>
            </w:pPr>
            <w:r w:rsidRPr="008221BC">
              <w:rPr>
                <w:rFonts w:cs="Arial"/>
                <w:sz w:val="18"/>
                <w:szCs w:val="18"/>
                <w:lang w:eastAsia="es-ES"/>
              </w:rPr>
              <w:t>6</w:t>
            </w:r>
          </w:p>
        </w:tc>
        <w:tc>
          <w:tcPr>
            <w:tcW w:w="2969" w:type="dxa"/>
            <w:tcBorders>
              <w:left w:val="none" w:sz="0" w:space="0" w:color="auto"/>
              <w:right w:val="none" w:sz="0" w:space="0" w:color="auto"/>
            </w:tcBorders>
            <w:shd w:val="clear" w:color="auto" w:fill="auto"/>
            <w:vAlign w:val="center"/>
          </w:tcPr>
          <w:p w14:paraId="61E50C53" w14:textId="77777777" w:rsidR="008221BC" w:rsidRPr="008221BC" w:rsidRDefault="008221BC" w:rsidP="008221BC">
            <w:pPr>
              <w:spacing w:after="0"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eastAsia="es-ES"/>
              </w:rPr>
            </w:pPr>
            <w:r w:rsidRPr="008221BC">
              <w:rPr>
                <w:rFonts w:cs="Arial"/>
                <w:sz w:val="18"/>
                <w:szCs w:val="18"/>
                <w:lang w:eastAsia="es-ES"/>
              </w:rPr>
              <w:t>Módulo 4: Participación y Ciudadanía</w:t>
            </w:r>
          </w:p>
        </w:tc>
        <w:tc>
          <w:tcPr>
            <w:tcW w:w="1134" w:type="dxa"/>
            <w:tcBorders>
              <w:left w:val="none" w:sz="0" w:space="0" w:color="auto"/>
              <w:right w:val="none" w:sz="0" w:space="0" w:color="auto"/>
            </w:tcBorders>
            <w:shd w:val="clear" w:color="auto" w:fill="auto"/>
            <w:vAlign w:val="center"/>
          </w:tcPr>
          <w:p w14:paraId="2B16C7EF" w14:textId="77777777" w:rsidR="008221BC" w:rsidRPr="008221BC" w:rsidRDefault="008221BC" w:rsidP="008221BC">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18"/>
                <w:szCs w:val="18"/>
                <w:lang w:eastAsia="es-ES"/>
              </w:rPr>
            </w:pPr>
            <w:r w:rsidRPr="008221BC">
              <w:rPr>
                <w:rFonts w:cs="Arial"/>
                <w:sz w:val="18"/>
                <w:szCs w:val="18"/>
                <w:lang w:eastAsia="es-ES"/>
              </w:rPr>
              <w:t>3</w:t>
            </w:r>
          </w:p>
        </w:tc>
        <w:tc>
          <w:tcPr>
            <w:tcW w:w="3578" w:type="dxa"/>
            <w:tcBorders>
              <w:left w:val="none" w:sz="0" w:space="0" w:color="auto"/>
            </w:tcBorders>
            <w:shd w:val="clear" w:color="auto" w:fill="auto"/>
            <w:vAlign w:val="center"/>
          </w:tcPr>
          <w:p w14:paraId="2400F85D" w14:textId="77777777" w:rsidR="008221BC" w:rsidRPr="008221BC" w:rsidRDefault="008221BC" w:rsidP="008221BC">
            <w:pPr>
              <w:spacing w:after="0" w:line="240" w:lineRule="auto"/>
              <w:cnfStyle w:val="000000010000" w:firstRow="0" w:lastRow="0" w:firstColumn="0" w:lastColumn="0" w:oddVBand="0" w:evenVBand="0" w:oddHBand="0" w:evenHBand="1" w:firstRowFirstColumn="0" w:firstRowLastColumn="0" w:lastRowFirstColumn="0" w:lastRowLastColumn="0"/>
              <w:rPr>
                <w:rFonts w:cs="Arial"/>
                <w:sz w:val="18"/>
                <w:szCs w:val="18"/>
                <w:lang w:eastAsia="es-ES"/>
              </w:rPr>
            </w:pPr>
            <w:r w:rsidRPr="008221BC">
              <w:rPr>
                <w:rFonts w:cs="Arial"/>
                <w:sz w:val="18"/>
                <w:szCs w:val="18"/>
                <w:lang w:eastAsia="es-ES"/>
              </w:rPr>
              <w:t>Niños, niñas, adolescentes, padres, madres, cuidadores y docentes.</w:t>
            </w:r>
          </w:p>
        </w:tc>
      </w:tr>
      <w:tr w:rsidR="008221BC" w:rsidRPr="008221BC" w14:paraId="5FC22B68" w14:textId="77777777" w:rsidTr="005D43A4">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14:paraId="6DB0D569" w14:textId="77777777" w:rsidR="008221BC" w:rsidRPr="008221BC" w:rsidRDefault="008221BC" w:rsidP="008221BC">
            <w:pPr>
              <w:spacing w:after="0" w:line="240" w:lineRule="auto"/>
              <w:jc w:val="center"/>
              <w:rPr>
                <w:rFonts w:cs="Arial"/>
                <w:sz w:val="18"/>
                <w:szCs w:val="18"/>
                <w:lang w:eastAsia="es-ES"/>
              </w:rPr>
            </w:pPr>
            <w:r w:rsidRPr="008221BC">
              <w:rPr>
                <w:rFonts w:cs="Arial"/>
                <w:sz w:val="18"/>
                <w:szCs w:val="18"/>
                <w:lang w:eastAsia="es-ES"/>
              </w:rPr>
              <w:t>7</w:t>
            </w:r>
          </w:p>
        </w:tc>
        <w:tc>
          <w:tcPr>
            <w:tcW w:w="2969" w:type="dxa"/>
            <w:tcBorders>
              <w:left w:val="none" w:sz="0" w:space="0" w:color="auto"/>
              <w:right w:val="none" w:sz="0" w:space="0" w:color="auto"/>
            </w:tcBorders>
            <w:shd w:val="clear" w:color="auto" w:fill="auto"/>
            <w:vAlign w:val="center"/>
          </w:tcPr>
          <w:p w14:paraId="33F81F39" w14:textId="77777777" w:rsidR="008221BC" w:rsidRPr="008221BC" w:rsidRDefault="008221BC" w:rsidP="008221BC">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Módulo 5: Vinculación Afectiva</w:t>
            </w:r>
          </w:p>
        </w:tc>
        <w:tc>
          <w:tcPr>
            <w:tcW w:w="1134" w:type="dxa"/>
            <w:tcBorders>
              <w:left w:val="none" w:sz="0" w:space="0" w:color="auto"/>
              <w:right w:val="none" w:sz="0" w:space="0" w:color="auto"/>
            </w:tcBorders>
            <w:shd w:val="clear" w:color="auto" w:fill="auto"/>
            <w:vAlign w:val="center"/>
          </w:tcPr>
          <w:p w14:paraId="50D28DC5" w14:textId="77777777" w:rsidR="008221BC" w:rsidRPr="008221BC" w:rsidRDefault="008221BC" w:rsidP="008221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3</w:t>
            </w:r>
          </w:p>
        </w:tc>
        <w:tc>
          <w:tcPr>
            <w:tcW w:w="3578" w:type="dxa"/>
            <w:tcBorders>
              <w:left w:val="none" w:sz="0" w:space="0" w:color="auto"/>
            </w:tcBorders>
            <w:shd w:val="clear" w:color="auto" w:fill="auto"/>
            <w:vAlign w:val="center"/>
          </w:tcPr>
          <w:p w14:paraId="3895A405" w14:textId="77777777" w:rsidR="008221BC" w:rsidRPr="008221BC" w:rsidRDefault="008221BC" w:rsidP="008221BC">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18"/>
                <w:szCs w:val="18"/>
                <w:lang w:eastAsia="es-ES"/>
              </w:rPr>
            </w:pPr>
            <w:r w:rsidRPr="008221BC">
              <w:rPr>
                <w:rFonts w:cs="Arial"/>
                <w:sz w:val="18"/>
                <w:szCs w:val="18"/>
                <w:lang w:eastAsia="es-ES"/>
              </w:rPr>
              <w:t>Niños, niñas, adolescentes, padres, madres, cuidadores y docentes.</w:t>
            </w:r>
          </w:p>
        </w:tc>
      </w:tr>
    </w:tbl>
    <w:p w14:paraId="37081B95" w14:textId="77777777" w:rsidR="008221BC" w:rsidRPr="008221BC" w:rsidRDefault="008221BC" w:rsidP="008221BC">
      <w:pPr>
        <w:spacing w:after="0" w:line="240" w:lineRule="auto"/>
        <w:rPr>
          <w:rFonts w:cs="Arial"/>
        </w:rPr>
      </w:pPr>
    </w:p>
    <w:p w14:paraId="4D17050F" w14:textId="77777777" w:rsidR="008221BC" w:rsidRPr="008221BC" w:rsidRDefault="008221BC" w:rsidP="008221BC">
      <w:pPr>
        <w:spacing w:after="0" w:line="240" w:lineRule="auto"/>
        <w:jc w:val="both"/>
        <w:rPr>
          <w:rFonts w:cs="Arial"/>
        </w:rPr>
      </w:pPr>
      <w:r w:rsidRPr="008221BC">
        <w:rPr>
          <w:rFonts w:cs="Arial"/>
        </w:rPr>
        <w:t>En 2016 la Estrategia se implementó en la siguiente cantidad de departamentos, municipios e instituciones educativas:</w:t>
      </w:r>
    </w:p>
    <w:p w14:paraId="0729F9CD" w14:textId="77777777" w:rsidR="008221BC" w:rsidRPr="008221BC" w:rsidRDefault="008221BC" w:rsidP="008221BC">
      <w:pPr>
        <w:spacing w:after="0" w:line="240" w:lineRule="auto"/>
        <w:jc w:val="both"/>
        <w:rPr>
          <w:rFonts w:cs="Arial"/>
        </w:rPr>
      </w:pPr>
    </w:p>
    <w:tbl>
      <w:tblPr>
        <w:tblW w:w="481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489"/>
        <w:gridCol w:w="1321"/>
      </w:tblGrid>
      <w:tr w:rsidR="008221BC" w:rsidRPr="008221BC" w14:paraId="76BB7904" w14:textId="77777777" w:rsidTr="005D43A4">
        <w:trPr>
          <w:trHeight w:val="300"/>
          <w:jc w:val="center"/>
        </w:trPr>
        <w:tc>
          <w:tcPr>
            <w:tcW w:w="3489" w:type="dxa"/>
            <w:shd w:val="clear" w:color="auto" w:fill="76923C" w:themeFill="accent3" w:themeFillShade="BF"/>
            <w:noWrap/>
            <w:vAlign w:val="bottom"/>
            <w:hideMark/>
          </w:tcPr>
          <w:p w14:paraId="7060EFC8" w14:textId="77777777" w:rsidR="008221BC" w:rsidRPr="008221BC" w:rsidRDefault="008221BC" w:rsidP="008221BC">
            <w:pPr>
              <w:spacing w:after="0" w:line="240" w:lineRule="auto"/>
              <w:jc w:val="right"/>
              <w:rPr>
                <w:rFonts w:eastAsia="Times New Roman" w:cs="Arial"/>
                <w:b/>
                <w:bCs/>
                <w:color w:val="FFFFFF" w:themeColor="background1"/>
                <w:sz w:val="18"/>
                <w:lang w:val="es-ES_tradnl" w:eastAsia="es-ES"/>
              </w:rPr>
            </w:pPr>
            <w:r w:rsidRPr="008221BC">
              <w:rPr>
                <w:rFonts w:eastAsia="Times New Roman" w:cs="Arial"/>
                <w:b/>
                <w:bCs/>
                <w:color w:val="FFFFFF" w:themeColor="background1"/>
                <w:sz w:val="18"/>
                <w:lang w:val="es-ES_tradnl" w:eastAsia="es-ES"/>
              </w:rPr>
              <w:t>Número de Departamentos</w:t>
            </w:r>
          </w:p>
        </w:tc>
        <w:tc>
          <w:tcPr>
            <w:tcW w:w="1321" w:type="dxa"/>
            <w:shd w:val="clear" w:color="auto" w:fill="auto"/>
            <w:noWrap/>
            <w:vAlign w:val="bottom"/>
            <w:hideMark/>
          </w:tcPr>
          <w:p w14:paraId="51DBC258" w14:textId="77777777" w:rsidR="008221BC" w:rsidRPr="008221BC" w:rsidRDefault="008221BC" w:rsidP="008221BC">
            <w:pPr>
              <w:spacing w:after="0" w:line="240" w:lineRule="auto"/>
              <w:jc w:val="center"/>
              <w:rPr>
                <w:rFonts w:eastAsia="Times New Roman" w:cs="Arial"/>
                <w:sz w:val="18"/>
                <w:lang w:val="es-ES_tradnl" w:eastAsia="es-ES"/>
              </w:rPr>
            </w:pPr>
            <w:r w:rsidRPr="008221BC">
              <w:rPr>
                <w:rFonts w:eastAsia="Times New Roman" w:cs="Arial"/>
                <w:sz w:val="18"/>
                <w:lang w:val="es-ES_tradnl" w:eastAsia="es-ES"/>
              </w:rPr>
              <w:t>27</w:t>
            </w:r>
          </w:p>
        </w:tc>
      </w:tr>
      <w:tr w:rsidR="008221BC" w:rsidRPr="008221BC" w14:paraId="23862930" w14:textId="77777777" w:rsidTr="005D43A4">
        <w:trPr>
          <w:trHeight w:val="240"/>
          <w:jc w:val="center"/>
        </w:trPr>
        <w:tc>
          <w:tcPr>
            <w:tcW w:w="3489" w:type="dxa"/>
            <w:shd w:val="clear" w:color="auto" w:fill="76923C" w:themeFill="accent3" w:themeFillShade="BF"/>
            <w:noWrap/>
            <w:vAlign w:val="bottom"/>
            <w:hideMark/>
          </w:tcPr>
          <w:p w14:paraId="111E807F" w14:textId="77777777" w:rsidR="008221BC" w:rsidRPr="008221BC" w:rsidRDefault="008221BC" w:rsidP="008221BC">
            <w:pPr>
              <w:spacing w:after="0" w:line="240" w:lineRule="auto"/>
              <w:jc w:val="right"/>
              <w:rPr>
                <w:rFonts w:eastAsia="Times New Roman" w:cs="Arial"/>
                <w:b/>
                <w:bCs/>
                <w:color w:val="FFFFFF" w:themeColor="background1"/>
                <w:sz w:val="18"/>
                <w:lang w:val="es-ES_tradnl" w:eastAsia="es-ES"/>
              </w:rPr>
            </w:pPr>
            <w:r w:rsidRPr="008221BC">
              <w:rPr>
                <w:rFonts w:eastAsia="Times New Roman" w:cs="Arial"/>
                <w:b/>
                <w:bCs/>
                <w:color w:val="FFFFFF" w:themeColor="background1"/>
                <w:sz w:val="18"/>
                <w:lang w:val="es-ES_tradnl" w:eastAsia="es-ES"/>
              </w:rPr>
              <w:t>Número de Municipios</w:t>
            </w:r>
          </w:p>
        </w:tc>
        <w:tc>
          <w:tcPr>
            <w:tcW w:w="1321" w:type="dxa"/>
            <w:shd w:val="clear" w:color="auto" w:fill="auto"/>
            <w:noWrap/>
            <w:vAlign w:val="bottom"/>
            <w:hideMark/>
          </w:tcPr>
          <w:p w14:paraId="5A344D4B" w14:textId="77777777" w:rsidR="008221BC" w:rsidRPr="008221BC" w:rsidRDefault="008221BC" w:rsidP="008221BC">
            <w:pPr>
              <w:spacing w:after="0" w:line="240" w:lineRule="auto"/>
              <w:jc w:val="center"/>
              <w:rPr>
                <w:rFonts w:eastAsia="Times New Roman" w:cs="Arial"/>
                <w:sz w:val="18"/>
                <w:lang w:val="es-ES_tradnl" w:eastAsia="es-ES"/>
              </w:rPr>
            </w:pPr>
            <w:r w:rsidRPr="008221BC">
              <w:rPr>
                <w:rFonts w:eastAsia="Times New Roman" w:cs="Arial"/>
                <w:sz w:val="18"/>
                <w:lang w:val="es-ES_tradnl" w:eastAsia="es-ES"/>
              </w:rPr>
              <w:t>192</w:t>
            </w:r>
          </w:p>
        </w:tc>
      </w:tr>
      <w:tr w:rsidR="008221BC" w:rsidRPr="008221BC" w14:paraId="5F5BAFF4" w14:textId="77777777" w:rsidTr="005D43A4">
        <w:trPr>
          <w:trHeight w:val="260"/>
          <w:jc w:val="center"/>
        </w:trPr>
        <w:tc>
          <w:tcPr>
            <w:tcW w:w="3489" w:type="dxa"/>
            <w:shd w:val="clear" w:color="auto" w:fill="76923C" w:themeFill="accent3" w:themeFillShade="BF"/>
            <w:noWrap/>
            <w:vAlign w:val="bottom"/>
            <w:hideMark/>
          </w:tcPr>
          <w:p w14:paraId="6CE6E256" w14:textId="77777777" w:rsidR="008221BC" w:rsidRPr="008221BC" w:rsidRDefault="008221BC" w:rsidP="008221BC">
            <w:pPr>
              <w:spacing w:after="0" w:line="240" w:lineRule="auto"/>
              <w:jc w:val="right"/>
              <w:rPr>
                <w:rFonts w:eastAsia="Times New Roman" w:cs="Arial"/>
                <w:b/>
                <w:bCs/>
                <w:color w:val="FFFFFF" w:themeColor="background1"/>
                <w:sz w:val="18"/>
                <w:lang w:val="es-ES_tradnl" w:eastAsia="es-ES"/>
              </w:rPr>
            </w:pPr>
            <w:r w:rsidRPr="008221BC">
              <w:rPr>
                <w:rFonts w:eastAsia="Times New Roman" w:cs="Arial"/>
                <w:b/>
                <w:bCs/>
                <w:color w:val="FFFFFF" w:themeColor="background1"/>
                <w:sz w:val="18"/>
                <w:lang w:val="es-ES_tradnl" w:eastAsia="es-ES"/>
              </w:rPr>
              <w:t>Número de Instituciones Educativas</w:t>
            </w:r>
          </w:p>
        </w:tc>
        <w:tc>
          <w:tcPr>
            <w:tcW w:w="1321" w:type="dxa"/>
            <w:shd w:val="clear" w:color="auto" w:fill="auto"/>
            <w:noWrap/>
            <w:vAlign w:val="bottom"/>
            <w:hideMark/>
          </w:tcPr>
          <w:p w14:paraId="7085FD84" w14:textId="77777777" w:rsidR="008221BC" w:rsidRPr="008221BC" w:rsidRDefault="008221BC" w:rsidP="008221BC">
            <w:pPr>
              <w:spacing w:after="0" w:line="240" w:lineRule="auto"/>
              <w:jc w:val="center"/>
              <w:rPr>
                <w:rFonts w:eastAsia="Times New Roman" w:cs="Arial"/>
                <w:sz w:val="18"/>
                <w:lang w:val="es-ES_tradnl" w:eastAsia="es-ES"/>
              </w:rPr>
            </w:pPr>
            <w:r w:rsidRPr="008221BC">
              <w:rPr>
                <w:rFonts w:eastAsia="Times New Roman" w:cs="Arial"/>
                <w:sz w:val="18"/>
                <w:lang w:val="es-ES_tradnl" w:eastAsia="es-ES"/>
              </w:rPr>
              <w:t>387</w:t>
            </w:r>
          </w:p>
        </w:tc>
      </w:tr>
    </w:tbl>
    <w:p w14:paraId="5B7A1F59" w14:textId="77777777" w:rsidR="008221BC" w:rsidRPr="008221BC" w:rsidRDefault="008221BC" w:rsidP="008221BC">
      <w:pPr>
        <w:spacing w:after="0" w:line="240" w:lineRule="auto"/>
        <w:jc w:val="both"/>
        <w:rPr>
          <w:rFonts w:cs="Arial"/>
        </w:rPr>
      </w:pPr>
    </w:p>
    <w:p w14:paraId="77116EE6" w14:textId="77777777" w:rsidR="008221BC" w:rsidRPr="008221BC" w:rsidRDefault="008221BC" w:rsidP="008221BC">
      <w:pPr>
        <w:spacing w:after="0" w:line="240" w:lineRule="auto"/>
        <w:jc w:val="both"/>
        <w:rPr>
          <w:rFonts w:cs="Arial"/>
        </w:rPr>
      </w:pPr>
      <w:r w:rsidRPr="008221BC">
        <w:rPr>
          <w:rFonts w:cs="Arial"/>
        </w:rPr>
        <w:t>La operación de la estrategia se organizó de acuerdo con las siguientes zonas:</w:t>
      </w:r>
    </w:p>
    <w:p w14:paraId="72D85806" w14:textId="77777777" w:rsidR="008221BC" w:rsidRPr="008221BC" w:rsidRDefault="008221BC" w:rsidP="008221BC">
      <w:pPr>
        <w:spacing w:after="0" w:line="240" w:lineRule="auto"/>
        <w:jc w:val="both"/>
        <w:rPr>
          <w:rFonts w:cs="Arial"/>
        </w:rPr>
      </w:pPr>
    </w:p>
    <w:tbl>
      <w:tblPr>
        <w:tblStyle w:val="Sombreadomedio1-nfasis6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764"/>
        <w:gridCol w:w="4618"/>
      </w:tblGrid>
      <w:tr w:rsidR="008221BC" w:rsidRPr="008221BC" w14:paraId="6AE35F6C" w14:textId="77777777" w:rsidTr="00237FB4">
        <w:trPr>
          <w:cnfStyle w:val="100000000000" w:firstRow="1" w:lastRow="0" w:firstColumn="0" w:lastColumn="0" w:oddVBand="0" w:evenVBand="0" w:oddHBand="0" w:evenHBand="0" w:firstRowFirstColumn="0" w:firstRowLastColumn="0" w:lastRowFirstColumn="0" w:lastRowLastColumn="0"/>
          <w:trHeight w:val="295"/>
          <w:tblHeader/>
          <w:jc w:val="center"/>
        </w:trPr>
        <w:tc>
          <w:tcPr>
            <w:cnfStyle w:val="001000000000" w:firstRow="0" w:lastRow="0" w:firstColumn="1" w:lastColumn="0" w:oddVBand="0" w:evenVBand="0" w:oddHBand="0" w:evenHBand="0" w:firstRowFirstColumn="0" w:firstRowLastColumn="0" w:lastRowFirstColumn="0" w:lastRowLastColumn="0"/>
            <w:tcW w:w="764" w:type="dxa"/>
            <w:tcBorders>
              <w:top w:val="none" w:sz="0" w:space="0" w:color="auto"/>
              <w:left w:val="none" w:sz="0" w:space="0" w:color="auto"/>
              <w:bottom w:val="none" w:sz="0" w:space="0" w:color="auto"/>
              <w:right w:val="none" w:sz="0" w:space="0" w:color="auto"/>
            </w:tcBorders>
            <w:shd w:val="clear" w:color="auto" w:fill="76923C" w:themeFill="accent3" w:themeFillShade="BF"/>
          </w:tcPr>
          <w:p w14:paraId="70B5E2BA" w14:textId="77777777" w:rsidR="008221BC" w:rsidRPr="008221BC" w:rsidRDefault="008221BC" w:rsidP="008221BC">
            <w:pPr>
              <w:spacing w:after="0" w:line="240" w:lineRule="auto"/>
              <w:jc w:val="center"/>
              <w:rPr>
                <w:rFonts w:cs="Arial"/>
                <w:sz w:val="18"/>
                <w:lang w:eastAsia="es-ES"/>
              </w:rPr>
            </w:pPr>
            <w:r w:rsidRPr="008221BC">
              <w:rPr>
                <w:rFonts w:cs="Arial"/>
                <w:sz w:val="18"/>
                <w:lang w:eastAsia="es-ES"/>
              </w:rPr>
              <w:t>Zona</w:t>
            </w:r>
          </w:p>
        </w:tc>
        <w:tc>
          <w:tcPr>
            <w:tcW w:w="4618" w:type="dxa"/>
            <w:tcBorders>
              <w:top w:val="none" w:sz="0" w:space="0" w:color="auto"/>
              <w:left w:val="none" w:sz="0" w:space="0" w:color="auto"/>
              <w:bottom w:val="none" w:sz="0" w:space="0" w:color="auto"/>
              <w:right w:val="none" w:sz="0" w:space="0" w:color="auto"/>
            </w:tcBorders>
            <w:shd w:val="clear" w:color="auto" w:fill="76923C" w:themeFill="accent3" w:themeFillShade="BF"/>
          </w:tcPr>
          <w:p w14:paraId="0CC7DFDA" w14:textId="77777777" w:rsidR="008221BC" w:rsidRPr="008221BC" w:rsidRDefault="008221BC" w:rsidP="008221B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lang w:eastAsia="es-ES"/>
              </w:rPr>
            </w:pPr>
            <w:r w:rsidRPr="008221BC">
              <w:rPr>
                <w:rFonts w:cs="Arial"/>
                <w:sz w:val="18"/>
                <w:lang w:eastAsia="es-ES"/>
              </w:rPr>
              <w:t>Región</w:t>
            </w:r>
          </w:p>
        </w:tc>
      </w:tr>
      <w:tr w:rsidR="008221BC" w:rsidRPr="008221BC" w14:paraId="3EBF1DE0" w14:textId="77777777" w:rsidTr="005D43A4">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14:paraId="2FD0990A" w14:textId="77777777" w:rsidR="008221BC" w:rsidRPr="008221BC" w:rsidRDefault="008221BC" w:rsidP="008221BC">
            <w:pPr>
              <w:spacing w:after="0" w:line="240" w:lineRule="auto"/>
              <w:jc w:val="center"/>
              <w:rPr>
                <w:rFonts w:cs="Arial"/>
                <w:b w:val="0"/>
                <w:sz w:val="18"/>
                <w:lang w:eastAsia="es-ES"/>
              </w:rPr>
            </w:pPr>
            <w:r w:rsidRPr="008221BC">
              <w:rPr>
                <w:rFonts w:cs="Arial"/>
                <w:b w:val="0"/>
                <w:sz w:val="18"/>
                <w:lang w:eastAsia="es-ES"/>
              </w:rPr>
              <w:t>1</w:t>
            </w:r>
          </w:p>
        </w:tc>
        <w:tc>
          <w:tcPr>
            <w:tcW w:w="4618" w:type="dxa"/>
            <w:tcBorders>
              <w:left w:val="none" w:sz="0" w:space="0" w:color="auto"/>
            </w:tcBorders>
            <w:shd w:val="clear" w:color="auto" w:fill="auto"/>
          </w:tcPr>
          <w:p w14:paraId="708BD033" w14:textId="77777777" w:rsidR="008221BC" w:rsidRPr="008221BC" w:rsidRDefault="008221BC" w:rsidP="008221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lang w:eastAsia="es-ES"/>
              </w:rPr>
            </w:pPr>
            <w:r w:rsidRPr="008221BC">
              <w:rPr>
                <w:rFonts w:cs="Arial"/>
                <w:sz w:val="18"/>
                <w:lang w:eastAsia="es-ES"/>
              </w:rPr>
              <w:t>Caribe</w:t>
            </w:r>
          </w:p>
        </w:tc>
      </w:tr>
      <w:tr w:rsidR="008221BC" w:rsidRPr="008221BC" w14:paraId="19DDA131" w14:textId="77777777" w:rsidTr="005D43A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14:paraId="44EA0333" w14:textId="77777777" w:rsidR="008221BC" w:rsidRPr="008221BC" w:rsidRDefault="008221BC" w:rsidP="008221BC">
            <w:pPr>
              <w:spacing w:after="0" w:line="240" w:lineRule="auto"/>
              <w:jc w:val="center"/>
              <w:rPr>
                <w:rFonts w:cs="Arial"/>
                <w:b w:val="0"/>
                <w:sz w:val="18"/>
                <w:lang w:eastAsia="es-ES"/>
              </w:rPr>
            </w:pPr>
            <w:r w:rsidRPr="008221BC">
              <w:rPr>
                <w:rFonts w:cs="Arial"/>
                <w:b w:val="0"/>
                <w:sz w:val="18"/>
                <w:lang w:eastAsia="es-ES"/>
              </w:rPr>
              <w:t>2</w:t>
            </w:r>
          </w:p>
        </w:tc>
        <w:tc>
          <w:tcPr>
            <w:tcW w:w="4618" w:type="dxa"/>
            <w:tcBorders>
              <w:left w:val="none" w:sz="0" w:space="0" w:color="auto"/>
            </w:tcBorders>
            <w:shd w:val="clear" w:color="auto" w:fill="auto"/>
          </w:tcPr>
          <w:p w14:paraId="608999C9" w14:textId="77777777" w:rsidR="008221BC" w:rsidRPr="008221BC" w:rsidRDefault="008221BC" w:rsidP="008221BC">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18"/>
                <w:lang w:eastAsia="es-ES"/>
              </w:rPr>
            </w:pPr>
            <w:r w:rsidRPr="008221BC">
              <w:rPr>
                <w:rFonts w:cs="Arial"/>
                <w:sz w:val="18"/>
                <w:lang w:eastAsia="es-ES"/>
              </w:rPr>
              <w:t>Bogotá</w:t>
            </w:r>
          </w:p>
        </w:tc>
      </w:tr>
      <w:tr w:rsidR="008221BC" w:rsidRPr="008221BC" w14:paraId="7D91B535" w14:textId="77777777" w:rsidTr="005D43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14:paraId="667DA13A" w14:textId="77777777" w:rsidR="008221BC" w:rsidRPr="008221BC" w:rsidRDefault="008221BC" w:rsidP="008221BC">
            <w:pPr>
              <w:spacing w:after="0" w:line="240" w:lineRule="auto"/>
              <w:jc w:val="center"/>
              <w:rPr>
                <w:rFonts w:cs="Arial"/>
                <w:b w:val="0"/>
                <w:sz w:val="18"/>
                <w:lang w:eastAsia="es-ES"/>
              </w:rPr>
            </w:pPr>
            <w:r w:rsidRPr="008221BC">
              <w:rPr>
                <w:rFonts w:cs="Arial"/>
                <w:b w:val="0"/>
                <w:sz w:val="18"/>
                <w:lang w:eastAsia="es-ES"/>
              </w:rPr>
              <w:t>3</w:t>
            </w:r>
          </w:p>
        </w:tc>
        <w:tc>
          <w:tcPr>
            <w:tcW w:w="4618" w:type="dxa"/>
            <w:tcBorders>
              <w:left w:val="none" w:sz="0" w:space="0" w:color="auto"/>
            </w:tcBorders>
            <w:shd w:val="clear" w:color="auto" w:fill="auto"/>
          </w:tcPr>
          <w:p w14:paraId="7C9F1265" w14:textId="77777777" w:rsidR="008221BC" w:rsidRPr="008221BC" w:rsidRDefault="008221BC" w:rsidP="008221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lang w:eastAsia="es-ES"/>
              </w:rPr>
            </w:pPr>
            <w:r w:rsidRPr="008221BC">
              <w:rPr>
                <w:rFonts w:cs="Arial"/>
                <w:sz w:val="18"/>
                <w:lang w:eastAsia="es-ES"/>
              </w:rPr>
              <w:t>Cundinamarca, Santander y Norte de Santander</w:t>
            </w:r>
          </w:p>
        </w:tc>
      </w:tr>
      <w:tr w:rsidR="008221BC" w:rsidRPr="008221BC" w14:paraId="207DFE3C" w14:textId="77777777" w:rsidTr="005D43A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14:paraId="59E1B0A8" w14:textId="77777777" w:rsidR="008221BC" w:rsidRPr="008221BC" w:rsidRDefault="008221BC" w:rsidP="008221BC">
            <w:pPr>
              <w:spacing w:after="0" w:line="240" w:lineRule="auto"/>
              <w:jc w:val="center"/>
              <w:rPr>
                <w:rFonts w:cs="Arial"/>
                <w:b w:val="0"/>
                <w:sz w:val="20"/>
                <w:lang w:eastAsia="es-ES"/>
              </w:rPr>
            </w:pPr>
            <w:r w:rsidRPr="008221BC">
              <w:rPr>
                <w:rFonts w:cs="Arial"/>
                <w:b w:val="0"/>
                <w:sz w:val="20"/>
                <w:lang w:eastAsia="es-ES"/>
              </w:rPr>
              <w:t>4</w:t>
            </w:r>
          </w:p>
        </w:tc>
        <w:tc>
          <w:tcPr>
            <w:tcW w:w="4618" w:type="dxa"/>
            <w:tcBorders>
              <w:left w:val="none" w:sz="0" w:space="0" w:color="auto"/>
            </w:tcBorders>
            <w:shd w:val="clear" w:color="auto" w:fill="auto"/>
          </w:tcPr>
          <w:p w14:paraId="4243075B" w14:textId="77777777" w:rsidR="008221BC" w:rsidRPr="008221BC" w:rsidRDefault="008221BC" w:rsidP="008221BC">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0"/>
                <w:lang w:eastAsia="es-ES"/>
              </w:rPr>
            </w:pPr>
            <w:r w:rsidRPr="008221BC">
              <w:rPr>
                <w:rFonts w:cs="Arial"/>
                <w:sz w:val="20"/>
                <w:lang w:eastAsia="es-ES"/>
              </w:rPr>
              <w:t>Meta y Centro Sur</w:t>
            </w:r>
          </w:p>
        </w:tc>
      </w:tr>
      <w:tr w:rsidR="008221BC" w:rsidRPr="008221BC" w14:paraId="0FECA8F0" w14:textId="77777777" w:rsidTr="005D43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14:paraId="1C8F04E9" w14:textId="77777777" w:rsidR="008221BC" w:rsidRPr="008221BC" w:rsidRDefault="008221BC" w:rsidP="008221BC">
            <w:pPr>
              <w:spacing w:after="0" w:line="240" w:lineRule="auto"/>
              <w:jc w:val="center"/>
              <w:rPr>
                <w:rFonts w:cs="Arial"/>
                <w:b w:val="0"/>
                <w:sz w:val="20"/>
                <w:lang w:eastAsia="es-ES"/>
              </w:rPr>
            </w:pPr>
            <w:r w:rsidRPr="008221BC">
              <w:rPr>
                <w:rFonts w:cs="Arial"/>
                <w:b w:val="0"/>
                <w:sz w:val="20"/>
                <w:lang w:eastAsia="es-ES"/>
              </w:rPr>
              <w:t>5</w:t>
            </w:r>
          </w:p>
        </w:tc>
        <w:tc>
          <w:tcPr>
            <w:tcW w:w="4618" w:type="dxa"/>
            <w:tcBorders>
              <w:left w:val="none" w:sz="0" w:space="0" w:color="auto"/>
            </w:tcBorders>
            <w:shd w:val="clear" w:color="auto" w:fill="auto"/>
          </w:tcPr>
          <w:p w14:paraId="35BC3291" w14:textId="77777777" w:rsidR="008221BC" w:rsidRPr="008221BC" w:rsidRDefault="008221BC" w:rsidP="008221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0"/>
                <w:lang w:eastAsia="es-ES"/>
              </w:rPr>
            </w:pPr>
            <w:r w:rsidRPr="008221BC">
              <w:rPr>
                <w:rFonts w:cs="Arial"/>
                <w:sz w:val="20"/>
                <w:lang w:eastAsia="es-ES"/>
              </w:rPr>
              <w:t>Eje Cafetero</w:t>
            </w:r>
          </w:p>
        </w:tc>
      </w:tr>
      <w:tr w:rsidR="008221BC" w:rsidRPr="008221BC" w14:paraId="1B95D9C9" w14:textId="77777777" w:rsidTr="005D43A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14:paraId="0519C4E0" w14:textId="77777777" w:rsidR="008221BC" w:rsidRPr="008221BC" w:rsidRDefault="008221BC" w:rsidP="008221BC">
            <w:pPr>
              <w:spacing w:after="0" w:line="240" w:lineRule="auto"/>
              <w:jc w:val="center"/>
              <w:rPr>
                <w:rFonts w:cs="Arial"/>
                <w:b w:val="0"/>
                <w:sz w:val="20"/>
                <w:lang w:eastAsia="es-ES"/>
              </w:rPr>
            </w:pPr>
            <w:r w:rsidRPr="008221BC">
              <w:rPr>
                <w:rFonts w:cs="Arial"/>
                <w:b w:val="0"/>
                <w:sz w:val="20"/>
                <w:lang w:eastAsia="es-ES"/>
              </w:rPr>
              <w:lastRenderedPageBreak/>
              <w:t>6</w:t>
            </w:r>
          </w:p>
        </w:tc>
        <w:tc>
          <w:tcPr>
            <w:tcW w:w="4618" w:type="dxa"/>
            <w:tcBorders>
              <w:left w:val="none" w:sz="0" w:space="0" w:color="auto"/>
            </w:tcBorders>
            <w:shd w:val="clear" w:color="auto" w:fill="auto"/>
          </w:tcPr>
          <w:p w14:paraId="48A27601" w14:textId="77777777" w:rsidR="008221BC" w:rsidRPr="008221BC" w:rsidRDefault="008221BC" w:rsidP="008221BC">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0"/>
                <w:lang w:eastAsia="es-ES"/>
              </w:rPr>
            </w:pPr>
            <w:r w:rsidRPr="008221BC">
              <w:rPr>
                <w:rFonts w:cs="Arial"/>
                <w:sz w:val="20"/>
                <w:lang w:eastAsia="es-ES"/>
              </w:rPr>
              <w:t>Pacífico</w:t>
            </w:r>
          </w:p>
        </w:tc>
      </w:tr>
    </w:tbl>
    <w:p w14:paraId="3355F363" w14:textId="77777777" w:rsidR="00237FB4" w:rsidRDefault="00237FB4" w:rsidP="008221BC">
      <w:pPr>
        <w:ind w:firstLine="708"/>
        <w:rPr>
          <w:b/>
        </w:rPr>
      </w:pPr>
    </w:p>
    <w:p w14:paraId="5ED0AA31" w14:textId="59EB4F81" w:rsidR="008221BC" w:rsidRPr="008221BC" w:rsidRDefault="008221BC" w:rsidP="008221BC">
      <w:pPr>
        <w:ind w:firstLine="708"/>
        <w:rPr>
          <w:b/>
        </w:rPr>
      </w:pPr>
      <w:r w:rsidRPr="008221BC">
        <w:rPr>
          <w:b/>
        </w:rPr>
        <w:t>Información general Entorno Protector Digital- BUHO</w:t>
      </w:r>
    </w:p>
    <w:p w14:paraId="061E0028" w14:textId="77777777" w:rsidR="008221BC" w:rsidRPr="008221BC" w:rsidRDefault="008221BC" w:rsidP="008221BC">
      <w:pPr>
        <w:spacing w:after="0" w:line="240" w:lineRule="auto"/>
        <w:jc w:val="both"/>
        <w:rPr>
          <w:rFonts w:cs="Arial"/>
        </w:rPr>
      </w:pPr>
      <w:r w:rsidRPr="008221BC">
        <w:rPr>
          <w:rFonts w:eastAsia="Times New Roman" w:cs="Arial"/>
        </w:rPr>
        <w:t xml:space="preserve">Todo el proceso de formación propuesto por la Estrategia Construyendo Juntos Entornos Protectores, es fortalecido por la implementación del </w:t>
      </w:r>
      <w:r w:rsidRPr="008221BC">
        <w:rPr>
          <w:rFonts w:eastAsia="Times New Roman" w:cs="Arial"/>
          <w:i/>
        </w:rPr>
        <w:t>Entorno Protector Digital</w:t>
      </w:r>
      <w:r w:rsidRPr="008221BC">
        <w:rPr>
          <w:rFonts w:eastAsia="Times New Roman" w:cs="Arial"/>
        </w:rPr>
        <w:t xml:space="preserve">, plataforma para la entrega, generación e interacción con contenidos de bienestar familiar para la comunidad en general, de forma que sea de fácil acceso y consumo por parte de quien la requiera. Así, la plataforma servirá de </w:t>
      </w:r>
      <w:r w:rsidRPr="008221BC">
        <w:rPr>
          <w:rFonts w:cs="Arial"/>
        </w:rPr>
        <w:t>epicentro de las interacciones con los padres, madres, cuidadores y docentes alrededor de contenidos de interés, la cual contará con múltiples herramientas de personalización, automatización y comunicación que trabajarán en sincronía para ofrecer una experiencia de usuario gratificante, útil y satisfactoria, convirtiendo la plataforma y su ecosistema digital en una herramienta útil, de uso recurrente que fortalezca el bienestar de la comunidad a medida que su uso se incremente.</w:t>
      </w:r>
    </w:p>
    <w:p w14:paraId="47F8B6A7" w14:textId="77777777" w:rsidR="008221BC" w:rsidRPr="008221BC" w:rsidRDefault="008221BC" w:rsidP="008221BC">
      <w:pPr>
        <w:spacing w:after="0" w:line="240" w:lineRule="auto"/>
        <w:jc w:val="both"/>
        <w:rPr>
          <w:rFonts w:cs="Arial"/>
        </w:rPr>
      </w:pPr>
    </w:p>
    <w:p w14:paraId="2B840062" w14:textId="77777777" w:rsidR="008221BC" w:rsidRPr="008221BC" w:rsidRDefault="008221BC" w:rsidP="008221BC">
      <w:pPr>
        <w:spacing w:after="0" w:line="240" w:lineRule="auto"/>
        <w:jc w:val="both"/>
        <w:rPr>
          <w:rFonts w:cs="Arial"/>
        </w:rPr>
      </w:pPr>
      <w:r w:rsidRPr="008221BC">
        <w:rPr>
          <w:rFonts w:cs="Arial"/>
        </w:rPr>
        <w:t xml:space="preserve">La Estrategia abordará el desarrollo de un Entorno Protector Digital, toda vez que el ICBF identifica que existe una gran necesidad de divulgar información en diferentes temáticas y contenidos sobre bienestar de niños, niñas y adolescentes, dirigido a padres, madres, cuidadores y docentes, de tal forma que sea útil para todos los colombianos. Asimismo, entiende que más allá de contar con la información, esta debe ser entregada de tal forma que sea de fácil acceso y consumo por parte de quien la requiera. </w:t>
      </w:r>
    </w:p>
    <w:p w14:paraId="020F6FAB" w14:textId="77777777" w:rsidR="008221BC" w:rsidRPr="008221BC" w:rsidRDefault="008221BC" w:rsidP="008221BC">
      <w:pPr>
        <w:spacing w:after="0" w:line="240" w:lineRule="auto"/>
        <w:jc w:val="both"/>
        <w:rPr>
          <w:rFonts w:cs="Arial"/>
        </w:rPr>
      </w:pPr>
    </w:p>
    <w:p w14:paraId="253BB236" w14:textId="77777777" w:rsidR="008221BC" w:rsidRPr="008221BC" w:rsidRDefault="008221BC" w:rsidP="008221BC">
      <w:pPr>
        <w:spacing w:after="0" w:line="240" w:lineRule="auto"/>
        <w:jc w:val="both"/>
        <w:rPr>
          <w:rFonts w:cs="Arial"/>
        </w:rPr>
      </w:pPr>
      <w:r w:rsidRPr="008221BC">
        <w:rPr>
          <w:rFonts w:cs="Arial"/>
        </w:rPr>
        <w:t xml:space="preserve">El Entorno Digital busca </w:t>
      </w:r>
      <w:r w:rsidRPr="008221BC">
        <w:rPr>
          <w:rFonts w:cs="Arial"/>
          <w:lang w:val="es-CO"/>
        </w:rPr>
        <w:t xml:space="preserve">integrar recursos y acciones determinadas que permiten que el mensaje (del ICBF) logre una comunicación más efectiva que el marketing tradicional. </w:t>
      </w:r>
      <w:r w:rsidRPr="008221BC">
        <w:rPr>
          <w:rFonts w:cs="Arial"/>
        </w:rPr>
        <w:t>Los objetivos generales del Entorno Digital son:</w:t>
      </w:r>
    </w:p>
    <w:p w14:paraId="7E309935" w14:textId="77777777" w:rsidR="008221BC" w:rsidRPr="008221BC" w:rsidRDefault="008221BC" w:rsidP="008221BC">
      <w:pPr>
        <w:spacing w:after="0" w:line="240" w:lineRule="auto"/>
        <w:jc w:val="both"/>
        <w:rPr>
          <w:rFonts w:cs="Arial"/>
        </w:rPr>
      </w:pPr>
    </w:p>
    <w:p w14:paraId="2972840F" w14:textId="77777777" w:rsidR="008221BC" w:rsidRPr="008221BC" w:rsidRDefault="008221BC" w:rsidP="005B4AE5">
      <w:pPr>
        <w:numPr>
          <w:ilvl w:val="0"/>
          <w:numId w:val="85"/>
        </w:numPr>
        <w:spacing w:after="0" w:line="240" w:lineRule="auto"/>
        <w:contextualSpacing/>
        <w:jc w:val="both"/>
        <w:rPr>
          <w:rFonts w:cs="Arial"/>
        </w:rPr>
      </w:pPr>
      <w:r w:rsidRPr="008221BC">
        <w:rPr>
          <w:rFonts w:cs="Arial"/>
        </w:rPr>
        <w:t>Conseguir más tráfico en el sitio web</w:t>
      </w:r>
    </w:p>
    <w:p w14:paraId="29410C64" w14:textId="77777777" w:rsidR="008221BC" w:rsidRPr="008221BC" w:rsidRDefault="008221BC" w:rsidP="005B4AE5">
      <w:pPr>
        <w:numPr>
          <w:ilvl w:val="0"/>
          <w:numId w:val="85"/>
        </w:numPr>
        <w:spacing w:after="0" w:line="240" w:lineRule="auto"/>
        <w:contextualSpacing/>
        <w:jc w:val="both"/>
        <w:rPr>
          <w:rFonts w:cs="Arial"/>
        </w:rPr>
      </w:pPr>
      <w:r w:rsidRPr="008221BC">
        <w:rPr>
          <w:rFonts w:cs="Arial"/>
        </w:rPr>
        <w:t>Lograr mayor interacción de usuarios</w:t>
      </w:r>
    </w:p>
    <w:p w14:paraId="3F85231B" w14:textId="77777777" w:rsidR="008221BC" w:rsidRPr="008221BC" w:rsidRDefault="008221BC" w:rsidP="005B4AE5">
      <w:pPr>
        <w:numPr>
          <w:ilvl w:val="0"/>
          <w:numId w:val="85"/>
        </w:numPr>
        <w:spacing w:after="0" w:line="240" w:lineRule="auto"/>
        <w:contextualSpacing/>
        <w:jc w:val="both"/>
        <w:rPr>
          <w:rFonts w:cs="Arial"/>
        </w:rPr>
      </w:pPr>
      <w:r w:rsidRPr="008221BC">
        <w:rPr>
          <w:rFonts w:cs="Arial"/>
        </w:rPr>
        <w:t>Fidelización de usuarios</w:t>
      </w:r>
    </w:p>
    <w:p w14:paraId="71A0A749" w14:textId="77777777" w:rsidR="008221BC" w:rsidRPr="008221BC" w:rsidRDefault="008221BC" w:rsidP="008221BC">
      <w:pPr>
        <w:spacing w:after="0" w:line="240" w:lineRule="auto"/>
        <w:jc w:val="both"/>
        <w:rPr>
          <w:rFonts w:cs="Arial"/>
        </w:rPr>
      </w:pPr>
    </w:p>
    <w:p w14:paraId="3B3E8B9D" w14:textId="77777777" w:rsidR="008221BC" w:rsidRPr="008221BC" w:rsidRDefault="008221BC" w:rsidP="008221BC">
      <w:pPr>
        <w:spacing w:after="0" w:line="240" w:lineRule="auto"/>
        <w:jc w:val="both"/>
        <w:rPr>
          <w:rFonts w:cs="Arial"/>
        </w:rPr>
      </w:pPr>
      <w:r w:rsidRPr="008221BC">
        <w:rPr>
          <w:rFonts w:cs="Arial"/>
        </w:rPr>
        <w:t>A continuación se describen las generalidades de cada uno de los 7 componentes que conforman el Entorno Protector Digital:</w:t>
      </w:r>
    </w:p>
    <w:p w14:paraId="697ED5AF" w14:textId="77777777" w:rsidR="008221BC" w:rsidRPr="008221BC" w:rsidRDefault="008221BC" w:rsidP="008221BC">
      <w:pPr>
        <w:spacing w:after="0" w:line="240" w:lineRule="auto"/>
        <w:jc w:val="both"/>
        <w:rPr>
          <w:rFonts w:cs="Arial"/>
        </w:rPr>
      </w:pPr>
    </w:p>
    <w:tbl>
      <w:tblPr>
        <w:tblStyle w:val="Tablaconcuadrcula3"/>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971"/>
        <w:gridCol w:w="6857"/>
      </w:tblGrid>
      <w:tr w:rsidR="008221BC" w:rsidRPr="008221BC" w14:paraId="49A3FF66" w14:textId="77777777" w:rsidTr="00345FF2">
        <w:trPr>
          <w:tblHeader/>
          <w:jc w:val="center"/>
        </w:trPr>
        <w:tc>
          <w:tcPr>
            <w:tcW w:w="1971" w:type="dxa"/>
            <w:shd w:val="clear" w:color="auto" w:fill="76923C" w:themeFill="accent3" w:themeFillShade="BF"/>
            <w:vAlign w:val="center"/>
          </w:tcPr>
          <w:p w14:paraId="41D877A3"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Componente</w:t>
            </w:r>
          </w:p>
        </w:tc>
        <w:tc>
          <w:tcPr>
            <w:tcW w:w="6857" w:type="dxa"/>
            <w:shd w:val="clear" w:color="auto" w:fill="76923C" w:themeFill="accent3" w:themeFillShade="BF"/>
          </w:tcPr>
          <w:p w14:paraId="2872729F" w14:textId="77777777" w:rsidR="008221BC" w:rsidRPr="008221BC" w:rsidRDefault="008221BC" w:rsidP="008221BC">
            <w:pPr>
              <w:spacing w:after="0" w:line="240" w:lineRule="auto"/>
              <w:jc w:val="center"/>
              <w:rPr>
                <w:rFonts w:cs="Arial"/>
                <w:b/>
                <w:color w:val="FFFFFF" w:themeColor="background1"/>
                <w:sz w:val="18"/>
                <w:szCs w:val="20"/>
                <w:lang w:eastAsia="es-ES"/>
              </w:rPr>
            </w:pPr>
            <w:r w:rsidRPr="008221BC">
              <w:rPr>
                <w:rFonts w:cs="Arial"/>
                <w:b/>
                <w:color w:val="FFFFFF" w:themeColor="background1"/>
                <w:sz w:val="18"/>
                <w:szCs w:val="20"/>
                <w:lang w:eastAsia="es-ES"/>
              </w:rPr>
              <w:t>Descripción</w:t>
            </w:r>
          </w:p>
        </w:tc>
      </w:tr>
      <w:tr w:rsidR="008221BC" w:rsidRPr="008221BC" w14:paraId="7B76D01C" w14:textId="77777777" w:rsidTr="005D43A4">
        <w:trPr>
          <w:jc w:val="center"/>
        </w:trPr>
        <w:tc>
          <w:tcPr>
            <w:tcW w:w="1971" w:type="dxa"/>
            <w:vAlign w:val="center"/>
          </w:tcPr>
          <w:p w14:paraId="3389CA64"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Sitio WEB</w:t>
            </w:r>
          </w:p>
        </w:tc>
        <w:tc>
          <w:tcPr>
            <w:tcW w:w="6857" w:type="dxa"/>
            <w:vAlign w:val="center"/>
          </w:tcPr>
          <w:p w14:paraId="48262C1B"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Es el elemento central y clave a donde se direccionará el tráfico (personas visitando el sitio). Debe contener todas las herramientas necesarias para informar, interactuar, incitar a solicitar más información y/o la de fidelizar usuarios.</w:t>
            </w:r>
          </w:p>
        </w:tc>
      </w:tr>
      <w:tr w:rsidR="008221BC" w:rsidRPr="008221BC" w14:paraId="5FDA0465" w14:textId="77777777" w:rsidTr="005D43A4">
        <w:trPr>
          <w:jc w:val="center"/>
        </w:trPr>
        <w:tc>
          <w:tcPr>
            <w:tcW w:w="1971" w:type="dxa"/>
            <w:vAlign w:val="center"/>
          </w:tcPr>
          <w:p w14:paraId="181ACD3E"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Marketing de contenidos</w:t>
            </w:r>
          </w:p>
        </w:tc>
        <w:tc>
          <w:tcPr>
            <w:tcW w:w="6857" w:type="dxa"/>
            <w:vAlign w:val="center"/>
          </w:tcPr>
          <w:p w14:paraId="57407BCB"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Es el elemento más importante de toda la estrategia, es el arte de entender exactamente que necesitan saber sus clientes para poder entregárselos de forma pertinente y convincente. Consiste en crear y distribuir contenidos relevantes para los clientes y para los clientes potenciales, con el objetivo de atraerlos y contactarlos.</w:t>
            </w:r>
          </w:p>
        </w:tc>
      </w:tr>
      <w:tr w:rsidR="008221BC" w:rsidRPr="008221BC" w14:paraId="540C4D50" w14:textId="77777777" w:rsidTr="005D43A4">
        <w:trPr>
          <w:jc w:val="center"/>
        </w:trPr>
        <w:tc>
          <w:tcPr>
            <w:tcW w:w="1971" w:type="dxa"/>
            <w:vAlign w:val="center"/>
          </w:tcPr>
          <w:p w14:paraId="49E774E0"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Optimización para motores de búsqueda SEO</w:t>
            </w:r>
          </w:p>
        </w:tc>
        <w:tc>
          <w:tcPr>
            <w:tcW w:w="6857" w:type="dxa"/>
            <w:vAlign w:val="center"/>
          </w:tcPr>
          <w:p w14:paraId="4F7B9B94"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 xml:space="preserve">Es el proceso para mejorar la visibilidad del sitio, utilizando los buscadores o motores de búsqueda. Es la técnica que hace que el contenido del sitio web, contenga las palabras claves adecuadas, sea legible y atractivo para los motores de búsqueda y así asegurar que el sitio sea más fácilmente encontrado en los resultados buscados por los usuarios. </w:t>
            </w:r>
          </w:p>
        </w:tc>
      </w:tr>
      <w:tr w:rsidR="008221BC" w:rsidRPr="008221BC" w14:paraId="2ADE2B90" w14:textId="77777777" w:rsidTr="005D43A4">
        <w:trPr>
          <w:jc w:val="center"/>
        </w:trPr>
        <w:tc>
          <w:tcPr>
            <w:tcW w:w="1971" w:type="dxa"/>
            <w:vAlign w:val="center"/>
          </w:tcPr>
          <w:p w14:paraId="76FEDA04"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lastRenderedPageBreak/>
              <w:t>Marketing en redes sociales</w:t>
            </w:r>
          </w:p>
        </w:tc>
        <w:tc>
          <w:tcPr>
            <w:tcW w:w="6857" w:type="dxa"/>
            <w:vAlign w:val="center"/>
          </w:tcPr>
          <w:p w14:paraId="29FEB122"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Combina los objetivos de marketing en internet con medios sociales: “viralizar mensajes” para dar a conocer una idea, posicionar una marca, incrementar la visibilidad del ICBF, promocionar servicios</w:t>
            </w:r>
          </w:p>
        </w:tc>
      </w:tr>
      <w:tr w:rsidR="008221BC" w:rsidRPr="008221BC" w14:paraId="4F2BAA6F" w14:textId="77777777" w:rsidTr="005D43A4">
        <w:trPr>
          <w:jc w:val="center"/>
        </w:trPr>
        <w:tc>
          <w:tcPr>
            <w:tcW w:w="1971" w:type="dxa"/>
            <w:vAlign w:val="center"/>
          </w:tcPr>
          <w:p w14:paraId="2839EE5C"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Procesos de conversión</w:t>
            </w:r>
          </w:p>
        </w:tc>
        <w:tc>
          <w:tcPr>
            <w:tcW w:w="6857" w:type="dxa"/>
            <w:vAlign w:val="center"/>
          </w:tcPr>
          <w:p w14:paraId="5179F7FE"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 xml:space="preserve">Lograr que una persona haga una acción específica. Por ejemplo que un visitante se convierta en suscriptor del </w:t>
            </w:r>
            <w:r w:rsidRPr="008221BC">
              <w:rPr>
                <w:rFonts w:cs="Arial"/>
                <w:i/>
                <w:sz w:val="18"/>
                <w:szCs w:val="20"/>
                <w:lang w:eastAsia="es-ES"/>
              </w:rPr>
              <w:t>newsletter</w:t>
            </w:r>
            <w:r w:rsidRPr="008221BC">
              <w:rPr>
                <w:rFonts w:cs="Arial"/>
                <w:sz w:val="18"/>
                <w:szCs w:val="20"/>
                <w:lang w:eastAsia="es-ES"/>
              </w:rPr>
              <w:t>, o que el suscriptor se convierta en un cliente potencial al solicitar más información.</w:t>
            </w:r>
          </w:p>
        </w:tc>
      </w:tr>
      <w:tr w:rsidR="008221BC" w:rsidRPr="008221BC" w14:paraId="58175B90" w14:textId="77777777" w:rsidTr="005D43A4">
        <w:trPr>
          <w:jc w:val="center"/>
        </w:trPr>
        <w:tc>
          <w:tcPr>
            <w:tcW w:w="1971" w:type="dxa"/>
            <w:vAlign w:val="center"/>
          </w:tcPr>
          <w:p w14:paraId="59363206"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Email marketing</w:t>
            </w:r>
          </w:p>
        </w:tc>
        <w:tc>
          <w:tcPr>
            <w:tcW w:w="6857" w:type="dxa"/>
            <w:vAlign w:val="center"/>
          </w:tcPr>
          <w:p w14:paraId="0F29F7E2"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Es una estrategia de marketing directo que utiliza el correo electrónico como medio de comunicación entre un emisor (ICBF) y una audiencia específica (suscriptores). Se utilizará el correo electrónico para enviar información pertinente y mantener informados a los suscriptores.</w:t>
            </w:r>
          </w:p>
        </w:tc>
      </w:tr>
      <w:tr w:rsidR="008221BC" w:rsidRPr="008221BC" w14:paraId="6410030B" w14:textId="77777777" w:rsidTr="005D43A4">
        <w:trPr>
          <w:jc w:val="center"/>
        </w:trPr>
        <w:tc>
          <w:tcPr>
            <w:tcW w:w="1971" w:type="dxa"/>
            <w:vAlign w:val="center"/>
          </w:tcPr>
          <w:p w14:paraId="13208193" w14:textId="77777777" w:rsidR="008221BC" w:rsidRPr="008221BC" w:rsidRDefault="008221BC" w:rsidP="008221BC">
            <w:pPr>
              <w:spacing w:after="0" w:line="240" w:lineRule="auto"/>
              <w:jc w:val="center"/>
              <w:rPr>
                <w:rFonts w:cs="Arial"/>
                <w:sz w:val="18"/>
                <w:szCs w:val="20"/>
                <w:lang w:eastAsia="es-ES"/>
              </w:rPr>
            </w:pPr>
            <w:r w:rsidRPr="008221BC">
              <w:rPr>
                <w:rFonts w:cs="Arial"/>
                <w:sz w:val="18"/>
                <w:szCs w:val="20"/>
                <w:lang w:eastAsia="es-ES"/>
              </w:rPr>
              <w:t>Analítica (mediciones basadas en resultados)</w:t>
            </w:r>
          </w:p>
        </w:tc>
        <w:tc>
          <w:tcPr>
            <w:tcW w:w="6857" w:type="dxa"/>
            <w:vAlign w:val="center"/>
          </w:tcPr>
          <w:p w14:paraId="6117AB35" w14:textId="77777777" w:rsidR="008221BC" w:rsidRPr="008221BC" w:rsidRDefault="008221BC" w:rsidP="008221BC">
            <w:pPr>
              <w:spacing w:after="0" w:line="240" w:lineRule="auto"/>
              <w:jc w:val="both"/>
              <w:rPr>
                <w:rFonts w:cs="Arial"/>
                <w:sz w:val="18"/>
                <w:szCs w:val="20"/>
                <w:lang w:eastAsia="es-ES"/>
              </w:rPr>
            </w:pPr>
            <w:r w:rsidRPr="008221BC">
              <w:rPr>
                <w:rFonts w:cs="Arial"/>
                <w:sz w:val="18"/>
                <w:szCs w:val="20"/>
                <w:lang w:eastAsia="es-ES"/>
              </w:rPr>
              <w:t>Su objetivo principal es la recopilación, medición, evaluación y explicación racional de los datos obtenidos de internet, con el propósito de entender y optimizar el uso del ecosistema.</w:t>
            </w:r>
          </w:p>
        </w:tc>
      </w:tr>
    </w:tbl>
    <w:p w14:paraId="5551A153" w14:textId="77777777" w:rsidR="008221BC" w:rsidRPr="008221BC" w:rsidRDefault="008221BC" w:rsidP="008221BC">
      <w:pPr>
        <w:spacing w:after="0" w:line="240" w:lineRule="auto"/>
        <w:rPr>
          <w:rFonts w:cs="Arial"/>
          <w:b/>
        </w:rPr>
      </w:pPr>
    </w:p>
    <w:p w14:paraId="37A6CF4F" w14:textId="77777777" w:rsidR="008221BC" w:rsidRPr="008221BC" w:rsidRDefault="008221BC" w:rsidP="008221BC">
      <w:pPr>
        <w:spacing w:after="0" w:line="240" w:lineRule="auto"/>
        <w:jc w:val="both"/>
        <w:rPr>
          <w:rFonts w:cs="Arial"/>
          <w:lang w:val="es-CO"/>
        </w:rPr>
      </w:pPr>
      <w:r w:rsidRPr="008221BC">
        <w:rPr>
          <w:rFonts w:cs="Arial"/>
          <w:lang w:val="es-CO"/>
        </w:rPr>
        <w:t>Hasta el momento, se han recibido los siguientes productos que componen el blueprint:</w:t>
      </w:r>
    </w:p>
    <w:p w14:paraId="156BE198" w14:textId="77777777" w:rsidR="008221BC" w:rsidRPr="008221BC" w:rsidRDefault="008221BC" w:rsidP="008221BC">
      <w:pPr>
        <w:spacing w:after="0" w:line="240" w:lineRule="auto"/>
        <w:jc w:val="both"/>
        <w:rPr>
          <w:rFonts w:cs="Arial"/>
          <w:lang w:val="es-CO"/>
        </w:rPr>
      </w:pPr>
    </w:p>
    <w:p w14:paraId="66BA3A2A" w14:textId="77777777" w:rsidR="008221BC" w:rsidRPr="008221BC" w:rsidRDefault="008221BC" w:rsidP="005B4AE5">
      <w:pPr>
        <w:numPr>
          <w:ilvl w:val="0"/>
          <w:numId w:val="86"/>
        </w:numPr>
        <w:spacing w:after="0" w:line="240" w:lineRule="auto"/>
        <w:contextualSpacing/>
        <w:jc w:val="both"/>
        <w:rPr>
          <w:rFonts w:cs="Arial"/>
        </w:rPr>
      </w:pPr>
      <w:r w:rsidRPr="008221BC">
        <w:rPr>
          <w:rFonts w:cs="Arial"/>
        </w:rPr>
        <w:t>Documento con las historias de las personas identificadas como posibles usuarios</w:t>
      </w:r>
    </w:p>
    <w:p w14:paraId="11565512" w14:textId="77777777" w:rsidR="008221BC" w:rsidRPr="008221BC" w:rsidRDefault="008221BC" w:rsidP="005B4AE5">
      <w:pPr>
        <w:numPr>
          <w:ilvl w:val="0"/>
          <w:numId w:val="86"/>
        </w:numPr>
        <w:spacing w:after="0" w:line="240" w:lineRule="auto"/>
        <w:contextualSpacing/>
        <w:jc w:val="both"/>
        <w:rPr>
          <w:rFonts w:cs="Arial"/>
        </w:rPr>
      </w:pPr>
      <w:r w:rsidRPr="008221BC">
        <w:rPr>
          <w:rFonts w:cs="Arial"/>
        </w:rPr>
        <w:t>Documento con el mapa de la plataforma en la cual funcionará el Entorno Digital</w:t>
      </w:r>
    </w:p>
    <w:p w14:paraId="380A5806" w14:textId="77777777" w:rsidR="008221BC" w:rsidRPr="008221BC" w:rsidRDefault="008221BC" w:rsidP="005B4AE5">
      <w:pPr>
        <w:numPr>
          <w:ilvl w:val="0"/>
          <w:numId w:val="86"/>
        </w:numPr>
        <w:spacing w:after="0" w:line="240" w:lineRule="auto"/>
        <w:contextualSpacing/>
        <w:jc w:val="both"/>
        <w:rPr>
          <w:rFonts w:cs="Arial"/>
        </w:rPr>
      </w:pPr>
      <w:r w:rsidRPr="008221BC">
        <w:rPr>
          <w:rFonts w:cs="Arial"/>
        </w:rPr>
        <w:t>Documento con el flujo de usuarios de la plataforma en la cual funcionará el Entorno Digital</w:t>
      </w:r>
    </w:p>
    <w:p w14:paraId="7FDFB8C4" w14:textId="77777777" w:rsidR="008221BC" w:rsidRPr="008221BC" w:rsidRDefault="008221BC" w:rsidP="005B4AE5">
      <w:pPr>
        <w:numPr>
          <w:ilvl w:val="0"/>
          <w:numId w:val="86"/>
        </w:numPr>
        <w:spacing w:after="0" w:line="240" w:lineRule="auto"/>
        <w:contextualSpacing/>
        <w:jc w:val="both"/>
        <w:rPr>
          <w:rFonts w:cs="Arial"/>
        </w:rPr>
      </w:pPr>
      <w:r w:rsidRPr="008221BC">
        <w:rPr>
          <w:rFonts w:cs="Arial"/>
        </w:rPr>
        <w:t>Documento con las opciones de diseño de la plataforma</w:t>
      </w:r>
    </w:p>
    <w:p w14:paraId="44C02832" w14:textId="77777777" w:rsidR="008221BC" w:rsidRPr="008221BC" w:rsidRDefault="008221BC" w:rsidP="005B4AE5">
      <w:pPr>
        <w:numPr>
          <w:ilvl w:val="0"/>
          <w:numId w:val="86"/>
        </w:numPr>
        <w:spacing w:after="0" w:line="240" w:lineRule="auto"/>
        <w:contextualSpacing/>
        <w:jc w:val="both"/>
        <w:rPr>
          <w:rFonts w:cs="Arial"/>
        </w:rPr>
      </w:pPr>
      <w:r w:rsidRPr="008221BC">
        <w:rPr>
          <w:rFonts w:cs="Arial"/>
        </w:rPr>
        <w:t>Documento con la propuesta del diseño de marca.</w:t>
      </w:r>
    </w:p>
    <w:p w14:paraId="1AD2DCB5" w14:textId="77777777" w:rsidR="008221BC" w:rsidRPr="008221BC" w:rsidRDefault="008221BC" w:rsidP="008221BC"/>
    <w:p w14:paraId="2669DDBA" w14:textId="77777777" w:rsidR="008221BC" w:rsidRPr="008221BC" w:rsidRDefault="008221BC" w:rsidP="008221BC">
      <w:pPr>
        <w:outlineLvl w:val="1"/>
        <w:rPr>
          <w:b/>
        </w:rPr>
      </w:pPr>
      <w:bookmarkStart w:id="72" w:name="_Toc473581410"/>
      <w:bookmarkStart w:id="73" w:name="_Toc478755373"/>
      <w:r w:rsidRPr="008221BC">
        <w:rPr>
          <w:b/>
        </w:rPr>
        <w:t>3.2.2 Política pública de niñez y adolescencia</w:t>
      </w:r>
      <w:bookmarkEnd w:id="72"/>
      <w:bookmarkEnd w:id="73"/>
      <w:r w:rsidRPr="008221BC">
        <w:rPr>
          <w:b/>
        </w:rPr>
        <w:t xml:space="preserve"> </w:t>
      </w:r>
    </w:p>
    <w:p w14:paraId="466BF778" w14:textId="77777777" w:rsidR="008221BC" w:rsidRPr="008221BC" w:rsidRDefault="008221BC" w:rsidP="008221BC">
      <w:pPr>
        <w:ind w:firstLine="708"/>
        <w:rPr>
          <w:rFonts w:eastAsia="Times New Roman"/>
          <w:b/>
          <w:lang w:eastAsia="es-ES"/>
        </w:rPr>
      </w:pPr>
      <w:r w:rsidRPr="008221BC">
        <w:rPr>
          <w:rFonts w:eastAsia="Times New Roman"/>
          <w:b/>
          <w:lang w:eastAsia="es-ES"/>
        </w:rPr>
        <w:t xml:space="preserve">Avances de la Formulación de la Política Pública de Niñez y Adolescencia </w:t>
      </w:r>
    </w:p>
    <w:p w14:paraId="37019AB3" w14:textId="77777777" w:rsidR="008221BC" w:rsidRPr="008221BC" w:rsidRDefault="008221BC" w:rsidP="008221BC">
      <w:pPr>
        <w:spacing w:after="0" w:line="240" w:lineRule="auto"/>
        <w:contextualSpacing/>
        <w:jc w:val="both"/>
        <w:rPr>
          <w:rFonts w:cs="Arial"/>
        </w:rPr>
      </w:pPr>
      <w:r w:rsidRPr="008221BC">
        <w:rPr>
          <w:rFonts w:cs="Arial"/>
        </w:rPr>
        <w:t>Con miras a formular la Política Nacional para la Infancia y la Adolescencia (PNIA), entre 2013 y 2015 se adelantó una fase de generación de insumos, en el marco de dos convenios entre el ICBF y la Alianza por la Niñez Colombiana, la cual contó con la participación de 7.800 personas, entre expertos, delegados de agentes e instancias territoriales del Sistema Nacional de Bienestar Familiar, familias, cuidadores y niños, niñas y adolescentes.</w:t>
      </w:r>
    </w:p>
    <w:p w14:paraId="53989247" w14:textId="77777777" w:rsidR="008221BC" w:rsidRPr="008221BC" w:rsidRDefault="008221BC" w:rsidP="008221BC">
      <w:pPr>
        <w:spacing w:after="0" w:line="240" w:lineRule="auto"/>
        <w:contextualSpacing/>
        <w:jc w:val="both"/>
        <w:rPr>
          <w:rFonts w:cs="Arial"/>
        </w:rPr>
      </w:pPr>
    </w:p>
    <w:p w14:paraId="1F30920D" w14:textId="77777777" w:rsidR="008221BC" w:rsidRPr="008221BC" w:rsidRDefault="008221BC" w:rsidP="008221BC">
      <w:pPr>
        <w:spacing w:after="0" w:line="240" w:lineRule="auto"/>
        <w:contextualSpacing/>
        <w:jc w:val="both"/>
        <w:rPr>
          <w:rFonts w:cs="Arial"/>
        </w:rPr>
      </w:pPr>
      <w:r w:rsidRPr="008221BC">
        <w:rPr>
          <w:rFonts w:cs="Arial"/>
        </w:rPr>
        <w:t>Con base en este proceso y en un análisis del marco normativo y de políticas públicas existente, de la arquitectura y la oferta institucionales, de las fuentes de sostenibilidad financiera y de los modelos de seguimiento y evaluación, en el primer semestre de 2016 se elaboró un documento base para la discusión y formulación de la PNIA, el cual fue compartido con el Comité Ejecutivo del Sistema Nacional de Bienestar Familiar (SNBF) el pasado 26 de julio.</w:t>
      </w:r>
    </w:p>
    <w:p w14:paraId="255FB18D" w14:textId="77777777" w:rsidR="008221BC" w:rsidRPr="008221BC" w:rsidRDefault="008221BC" w:rsidP="008221BC">
      <w:pPr>
        <w:spacing w:after="0" w:line="240" w:lineRule="auto"/>
        <w:jc w:val="both"/>
        <w:rPr>
          <w:rFonts w:eastAsia="Times New Roman" w:cs="Arial"/>
          <w:lang w:eastAsia="es-ES"/>
        </w:rPr>
      </w:pPr>
    </w:p>
    <w:p w14:paraId="632B23DF" w14:textId="77777777" w:rsidR="008221BC" w:rsidRPr="008221BC" w:rsidRDefault="008221BC" w:rsidP="008221BC">
      <w:pPr>
        <w:spacing w:after="0" w:line="240" w:lineRule="auto"/>
        <w:contextualSpacing/>
        <w:jc w:val="both"/>
        <w:rPr>
          <w:rFonts w:cs="Arial"/>
        </w:rPr>
      </w:pPr>
      <w:r w:rsidRPr="008221BC">
        <w:rPr>
          <w:rFonts w:cs="Arial"/>
        </w:rPr>
        <w:t>Las discusiones y los acuerdos entre la Subdirección General del ICBF y el Comité Ejecutivo del SNBF permitieron realizar diversos ajustes al documento, con el fin de someterlo a consulta presencial con agentes e instancias nacionales del SNBF en Bogotá, y con familias, cuidadores y niños, niñas y adolescentes en 16 consultas territoriales con enfoque diferencial en once ciudades del país. Así mismo, a consulta virtual con adultos y niños, niñas y adolescentes.</w:t>
      </w:r>
    </w:p>
    <w:p w14:paraId="090BFDF4" w14:textId="77777777" w:rsidR="008221BC" w:rsidRPr="008221BC" w:rsidRDefault="008221BC" w:rsidP="008221BC">
      <w:pPr>
        <w:spacing w:after="0" w:line="240" w:lineRule="auto"/>
        <w:contextualSpacing/>
        <w:jc w:val="both"/>
        <w:rPr>
          <w:rFonts w:cs="Arial"/>
        </w:rPr>
      </w:pPr>
    </w:p>
    <w:p w14:paraId="2C1A283F" w14:textId="77777777" w:rsidR="008221BC" w:rsidRPr="008221BC" w:rsidRDefault="008221BC" w:rsidP="008221BC">
      <w:pPr>
        <w:spacing w:after="0" w:line="240" w:lineRule="auto"/>
        <w:contextualSpacing/>
        <w:jc w:val="both"/>
        <w:rPr>
          <w:rFonts w:cs="Arial"/>
        </w:rPr>
      </w:pPr>
      <w:r w:rsidRPr="008221BC">
        <w:rPr>
          <w:rFonts w:cs="Arial"/>
        </w:rPr>
        <w:t xml:space="preserve">Estas consultas, desarrolladas en el marco del Convenio 1482 de 2016, suscrito entre el ICBF y la Corporación Somos Más, contaron con la participación de 723 personas de manera presencial </w:t>
      </w:r>
      <w:r w:rsidRPr="008221BC">
        <w:rPr>
          <w:rFonts w:cs="Arial"/>
        </w:rPr>
        <w:lastRenderedPageBreak/>
        <w:t>y 4.280 de manera virtual. El total de participantes entre 2013 y 2016 asciende, por tanto, a 12.803 personas.</w:t>
      </w:r>
    </w:p>
    <w:p w14:paraId="0286D1FB" w14:textId="77777777" w:rsidR="008221BC" w:rsidRPr="008221BC" w:rsidRDefault="008221BC" w:rsidP="008221BC">
      <w:pPr>
        <w:spacing w:after="0" w:line="240" w:lineRule="auto"/>
        <w:jc w:val="both"/>
        <w:rPr>
          <w:rFonts w:eastAsia="Times New Roman" w:cs="Arial"/>
          <w:lang w:eastAsia="es-ES"/>
        </w:rPr>
      </w:pPr>
    </w:p>
    <w:p w14:paraId="09323C8A" w14:textId="7D2AB9A4" w:rsidR="008221BC" w:rsidRDefault="008221BC" w:rsidP="008221BC">
      <w:pPr>
        <w:spacing w:after="0" w:line="240" w:lineRule="auto"/>
        <w:jc w:val="both"/>
        <w:rPr>
          <w:rFonts w:eastAsia="Times New Roman" w:cs="Arial"/>
          <w:lang w:eastAsia="es-ES"/>
        </w:rPr>
      </w:pPr>
      <w:r w:rsidRPr="008221BC">
        <w:rPr>
          <w:rFonts w:eastAsia="Times New Roman" w:cs="Arial"/>
          <w:lang w:eastAsia="es-ES"/>
        </w:rPr>
        <w:t xml:space="preserve">Además de este proceso deliberativo, también se han llevado a cabo algunos procesos asociados como el acompañamiento en la armonización de los desarrollos de política pública para la prevención y erradicación del trabajo infantil y de la explotación sexual comercial de niños, niñas y adolescentes, con el proceso de construcción de la PNIA; intercambios técnicos sobre procesos de construcción de política pública de infancia y adolescencia con las alcaldías de Medellín y Bogotá, y con la Gobernación de Antioquia; y aportes en el diseño y realización del encuentro </w:t>
      </w:r>
      <w:r w:rsidRPr="008221BC">
        <w:rPr>
          <w:rFonts w:eastAsia="Times New Roman" w:cs="Arial"/>
          <w:i/>
          <w:iCs/>
          <w:lang w:eastAsia="es-ES"/>
        </w:rPr>
        <w:t>Participación de la infancia y la adolescencia en políticas públicas. Intercambio de experiencias latinoamericanas</w:t>
      </w:r>
      <w:r w:rsidRPr="008221BC">
        <w:rPr>
          <w:rFonts w:eastAsia="Times New Roman" w:cs="Arial"/>
          <w:lang w:eastAsia="es-ES"/>
        </w:rPr>
        <w:t>,  llevado a cabo en Pereira el 22 y 23 de junio de 2016.</w:t>
      </w:r>
    </w:p>
    <w:p w14:paraId="6B20B30D" w14:textId="77777777" w:rsidR="00345FF2" w:rsidRPr="008221BC" w:rsidRDefault="00345FF2" w:rsidP="008221BC">
      <w:pPr>
        <w:spacing w:after="0" w:line="240" w:lineRule="auto"/>
        <w:jc w:val="both"/>
        <w:rPr>
          <w:rFonts w:eastAsia="Times New Roman" w:cs="Arial"/>
          <w:lang w:eastAsia="es-ES"/>
        </w:rPr>
      </w:pPr>
    </w:p>
    <w:p w14:paraId="67493002" w14:textId="77777777" w:rsidR="008221BC" w:rsidRPr="008221BC" w:rsidRDefault="008221BC" w:rsidP="008221BC">
      <w:pPr>
        <w:outlineLvl w:val="1"/>
        <w:rPr>
          <w:b/>
          <w:lang w:eastAsia="es-ES"/>
        </w:rPr>
      </w:pPr>
      <w:bookmarkStart w:id="74" w:name="_Toc473581411"/>
      <w:bookmarkStart w:id="75" w:name="_Toc478755374"/>
      <w:r w:rsidRPr="008221BC">
        <w:rPr>
          <w:b/>
          <w:lang w:eastAsia="es-ES"/>
        </w:rPr>
        <w:t>3.2.3 Logros 2016</w:t>
      </w:r>
      <w:bookmarkEnd w:id="74"/>
      <w:bookmarkEnd w:id="75"/>
      <w:r w:rsidRPr="008221BC">
        <w:rPr>
          <w:b/>
          <w:lang w:eastAsia="es-ES"/>
        </w:rPr>
        <w:t xml:space="preserve"> </w:t>
      </w:r>
    </w:p>
    <w:p w14:paraId="7DC39E32" w14:textId="77777777" w:rsidR="008221BC" w:rsidRPr="008221BC" w:rsidRDefault="008221BC" w:rsidP="008221BC">
      <w:pPr>
        <w:spacing w:after="0" w:line="240" w:lineRule="auto"/>
        <w:jc w:val="both"/>
        <w:rPr>
          <w:rFonts w:eastAsia="Times New Roman" w:cs="Arial"/>
          <w:lang w:eastAsia="es-ES"/>
        </w:rPr>
      </w:pPr>
    </w:p>
    <w:p w14:paraId="5498E125" w14:textId="77777777" w:rsidR="008221BC" w:rsidRPr="008221BC" w:rsidRDefault="008221BC" w:rsidP="008221BC">
      <w:pPr>
        <w:spacing w:after="0" w:line="240" w:lineRule="auto"/>
        <w:jc w:val="both"/>
        <w:rPr>
          <w:rFonts w:eastAsia="Times New Roman" w:cs="Arial"/>
          <w:lang w:eastAsia="es-ES"/>
        </w:rPr>
      </w:pPr>
      <w:r w:rsidRPr="008221BC">
        <w:rPr>
          <w:rFonts w:eastAsia="Times New Roman" w:cs="Arial"/>
          <w:lang w:eastAsia="es-ES"/>
        </w:rPr>
        <w:t xml:space="preserve">A continuación, se enuncian los logros más importantes de la Dirección de Niñez y Adolescencia en 2016: </w:t>
      </w:r>
    </w:p>
    <w:p w14:paraId="08022163" w14:textId="77777777" w:rsidR="008221BC" w:rsidRPr="008221BC" w:rsidRDefault="008221BC" w:rsidP="008221BC">
      <w:pPr>
        <w:spacing w:after="0" w:line="240" w:lineRule="auto"/>
        <w:rPr>
          <w:rFonts w:eastAsia="Times New Roman" w:cs="Arial"/>
          <w:lang w:eastAsia="es-ES"/>
        </w:rPr>
      </w:pPr>
    </w:p>
    <w:p w14:paraId="54C77761" w14:textId="77777777" w:rsidR="008221BC" w:rsidRPr="008221BC" w:rsidRDefault="008221BC" w:rsidP="005B4AE5">
      <w:pPr>
        <w:numPr>
          <w:ilvl w:val="0"/>
          <w:numId w:val="247"/>
        </w:numPr>
        <w:spacing w:after="0" w:line="240" w:lineRule="auto"/>
        <w:jc w:val="both"/>
        <w:rPr>
          <w:rFonts w:cs="Arial"/>
          <w:lang w:eastAsia="es-ES"/>
        </w:rPr>
      </w:pPr>
      <w:r w:rsidRPr="008221BC">
        <w:rPr>
          <w:rFonts w:cs="Arial"/>
          <w:lang w:eastAsia="es-ES"/>
        </w:rPr>
        <w:t>Las acciones articuladas con el sector Salud y otras instituciones del Estado Colombiano, alrededor de la promoción de Derechos Sexuales y Derechos Reproductivos y  la educación sexual  como acciones determinantes para prevenir el embarazo en la adolescencia, han arrojado resultados importantes tal y como  lo evidencia la última Encuesta Nacional de Salud (2015), al mostrar que el porcentaje de adolescentes que ya son madres o embarazadas disminuyó en 2,1 puntos con respecto a la medición de 2010 que reportó 19,5%.</w:t>
      </w:r>
    </w:p>
    <w:p w14:paraId="033BA8B9" w14:textId="77777777" w:rsidR="008221BC" w:rsidRPr="008221BC" w:rsidRDefault="008221BC" w:rsidP="008221BC">
      <w:pPr>
        <w:spacing w:after="0" w:line="240" w:lineRule="auto"/>
        <w:ind w:left="284"/>
        <w:jc w:val="both"/>
        <w:rPr>
          <w:rFonts w:cs="Arial"/>
          <w:lang w:eastAsia="es-ES"/>
        </w:rPr>
      </w:pPr>
    </w:p>
    <w:p w14:paraId="22C46493" w14:textId="77777777" w:rsidR="008221BC" w:rsidRPr="008221BC" w:rsidRDefault="008221BC" w:rsidP="005B4AE5">
      <w:pPr>
        <w:numPr>
          <w:ilvl w:val="0"/>
          <w:numId w:val="247"/>
        </w:numPr>
        <w:spacing w:after="0" w:line="240" w:lineRule="auto"/>
        <w:jc w:val="both"/>
        <w:rPr>
          <w:rFonts w:cs="Arial"/>
          <w:lang w:eastAsia="es-ES"/>
        </w:rPr>
      </w:pPr>
      <w:r w:rsidRPr="008221BC">
        <w:rPr>
          <w:rFonts w:cs="Arial"/>
          <w:lang w:eastAsia="es-ES"/>
        </w:rPr>
        <w:t>Formación presencial a 1.100 agentes con una duración de 20 horas en derechos sexuales y reproductivos con énfasis en prevención de derechos sexuales y reproductivos, a quienes se dotó y capacitó con las herramientas didácticas y metodológicas para formar formadores en cada una de las regionales de ICBF.</w:t>
      </w:r>
    </w:p>
    <w:p w14:paraId="63532B0D" w14:textId="77777777" w:rsidR="008221BC" w:rsidRPr="008221BC" w:rsidRDefault="008221BC" w:rsidP="008221BC">
      <w:pPr>
        <w:spacing w:after="0" w:line="240" w:lineRule="auto"/>
        <w:jc w:val="both"/>
        <w:rPr>
          <w:rFonts w:cs="Arial"/>
          <w:lang w:eastAsia="es-ES"/>
        </w:rPr>
      </w:pPr>
    </w:p>
    <w:p w14:paraId="08A785CA" w14:textId="77777777" w:rsidR="008221BC" w:rsidRPr="008221BC" w:rsidRDefault="008221BC" w:rsidP="005B4AE5">
      <w:pPr>
        <w:numPr>
          <w:ilvl w:val="0"/>
          <w:numId w:val="247"/>
        </w:numPr>
        <w:spacing w:after="0" w:line="240" w:lineRule="auto"/>
        <w:jc w:val="both"/>
        <w:rPr>
          <w:rFonts w:cs="Arial"/>
          <w:lang w:eastAsia="es-ES"/>
        </w:rPr>
      </w:pPr>
      <w:r w:rsidRPr="008221BC">
        <w:rPr>
          <w:rFonts w:cs="Arial"/>
          <w:lang w:eastAsia="es-ES"/>
        </w:rPr>
        <w:t>Fortalecimiento de 115 espacios intersectoriales para implementar la Estrategia de Prevención del Embarazo en la Adolescencia por medio de procesos de asistencia técnica para mejorar la oferta institucional en los territorios en torno a la promoción y garantía de los derechos sexuales y reproductivos.</w:t>
      </w:r>
    </w:p>
    <w:p w14:paraId="1DC457B9" w14:textId="77777777" w:rsidR="008221BC" w:rsidRPr="008221BC" w:rsidRDefault="008221BC" w:rsidP="008221BC">
      <w:pPr>
        <w:spacing w:after="0" w:line="240" w:lineRule="auto"/>
        <w:jc w:val="both"/>
        <w:rPr>
          <w:rFonts w:cs="Arial"/>
          <w:lang w:eastAsia="es-ES"/>
        </w:rPr>
      </w:pPr>
    </w:p>
    <w:p w14:paraId="106616AC" w14:textId="77777777" w:rsidR="008221BC" w:rsidRPr="008221BC" w:rsidRDefault="008221BC" w:rsidP="005B4AE5">
      <w:pPr>
        <w:numPr>
          <w:ilvl w:val="0"/>
          <w:numId w:val="247"/>
        </w:numPr>
        <w:spacing w:after="0" w:line="240" w:lineRule="auto"/>
        <w:jc w:val="both"/>
        <w:rPr>
          <w:rFonts w:cs="Arial"/>
          <w:lang w:eastAsia="es-ES"/>
        </w:rPr>
      </w:pPr>
      <w:r w:rsidRPr="008221BC">
        <w:rPr>
          <w:rFonts w:cs="Arial"/>
          <w:lang w:eastAsia="es-ES"/>
        </w:rPr>
        <w:t>Desarrollo de la Semana Andina de Prevención del Embarazo en la Adolescencia, lo que se convirtió en una oportunidad para visibilizar la situación, las condiciones, necesidades y posibilidades que los adolescentes, comunidades e instituciones viven respecto al embarazo en la adolescencia y realización del IV Foro Nacional de Prevención del Embarazo en la Adolescencia, cuyo objetivo fue generar un espacio de análisis y reflexión en torno a las visiones de la sexualidad desde diferentes posiciones y socializar estrategias Nacionales e internacionales que promueven la prevención del embarazo en la adolescencia.</w:t>
      </w:r>
    </w:p>
    <w:p w14:paraId="37807C62" w14:textId="77777777" w:rsidR="008221BC" w:rsidRPr="008221BC" w:rsidRDefault="008221BC" w:rsidP="008221BC">
      <w:pPr>
        <w:spacing w:after="0" w:line="240" w:lineRule="auto"/>
        <w:jc w:val="both"/>
        <w:rPr>
          <w:rFonts w:cs="Arial"/>
          <w:lang w:eastAsia="es-ES"/>
        </w:rPr>
      </w:pPr>
    </w:p>
    <w:p w14:paraId="57308268" w14:textId="09BB48C3" w:rsidR="008221BC" w:rsidRDefault="008221BC" w:rsidP="005B4AE5">
      <w:pPr>
        <w:numPr>
          <w:ilvl w:val="0"/>
          <w:numId w:val="247"/>
        </w:numPr>
        <w:spacing w:after="0" w:line="240" w:lineRule="auto"/>
        <w:jc w:val="both"/>
        <w:rPr>
          <w:rFonts w:cs="Arial"/>
          <w:lang w:eastAsia="es-ES"/>
        </w:rPr>
      </w:pPr>
      <w:r w:rsidRPr="008221BC">
        <w:rPr>
          <w:rFonts w:cs="Arial"/>
          <w:lang w:eastAsia="es-ES"/>
        </w:rPr>
        <w:lastRenderedPageBreak/>
        <w:t>Inclusión de acciones para la prevención del embarazo en la adolescencia y la promoción de los derechos sexuales y reproductivos en los Planes de Desarrollo Territorial 2016-2019 de 106 municipios y 15 departamentos.</w:t>
      </w:r>
    </w:p>
    <w:p w14:paraId="70E30A1F" w14:textId="05603353" w:rsidR="00EC6944" w:rsidRPr="008221BC" w:rsidRDefault="00EC6944" w:rsidP="00EC6944">
      <w:pPr>
        <w:spacing w:after="0" w:line="240" w:lineRule="auto"/>
        <w:jc w:val="both"/>
        <w:rPr>
          <w:rFonts w:cs="Arial"/>
          <w:lang w:eastAsia="es-ES"/>
        </w:rPr>
      </w:pPr>
    </w:p>
    <w:p w14:paraId="7B07C291" w14:textId="77777777" w:rsidR="008221BC" w:rsidRPr="008221BC" w:rsidRDefault="008221BC" w:rsidP="005B4AE5">
      <w:pPr>
        <w:numPr>
          <w:ilvl w:val="0"/>
          <w:numId w:val="247"/>
        </w:numPr>
        <w:spacing w:after="0" w:line="240" w:lineRule="auto"/>
        <w:jc w:val="both"/>
        <w:rPr>
          <w:rFonts w:cs="Arial"/>
          <w:lang w:eastAsia="es-ES"/>
        </w:rPr>
      </w:pPr>
      <w:r w:rsidRPr="008221BC">
        <w:rPr>
          <w:rFonts w:cs="Arial"/>
          <w:lang w:eastAsia="es-ES"/>
        </w:rPr>
        <w:t>Por primera vez en Colombia se adelanta un proceso técnico y político, con el liderazgo del ICBF, como</w:t>
      </w:r>
      <w:r w:rsidRPr="008221BC">
        <w:rPr>
          <w:rFonts w:cs="Arial"/>
        </w:rPr>
        <w:t xml:space="preserve"> articulador y rector del Sistema Nacional de Bienestar Familiar, con el fin de formular la Política Nacional para la Infancia y la Adolescencia (PNIA), la cual define las apuestas del país de cómo lograr la protección y el desarrollo integrales de más de 10 millones doscientos cincuenta mil colombianos entre 6 y 18 años en la próxima década.</w:t>
      </w:r>
    </w:p>
    <w:p w14:paraId="73C03F5D" w14:textId="77777777" w:rsidR="008221BC" w:rsidRPr="008221BC" w:rsidRDefault="008221BC" w:rsidP="008221BC">
      <w:pPr>
        <w:spacing w:after="0" w:line="240" w:lineRule="auto"/>
        <w:jc w:val="both"/>
        <w:rPr>
          <w:rFonts w:cs="Arial"/>
          <w:lang w:eastAsia="es-ES"/>
        </w:rPr>
      </w:pPr>
    </w:p>
    <w:p w14:paraId="314BDB61" w14:textId="77777777" w:rsidR="008221BC" w:rsidRPr="008221BC" w:rsidRDefault="008221BC" w:rsidP="005B4AE5">
      <w:pPr>
        <w:numPr>
          <w:ilvl w:val="0"/>
          <w:numId w:val="247"/>
        </w:numPr>
        <w:spacing w:after="0" w:line="240" w:lineRule="auto"/>
        <w:jc w:val="both"/>
        <w:rPr>
          <w:rFonts w:cs="Arial"/>
          <w:lang w:eastAsia="es-ES"/>
        </w:rPr>
      </w:pPr>
      <w:r w:rsidRPr="008221BC">
        <w:rPr>
          <w:rFonts w:cs="Arial"/>
        </w:rPr>
        <w:t>En razón del mandato misional de la Dirección de Niñez y Adolescencia, ésta ha liderado técnicamente el proceso dentro del ICBF en coordinación con la Dirección de Familias y Comunidades, y en articulación con la Dirección del Sistema Nacional de Bienestar Familiar. Dicha labor ha permitido contar con un documento base para la discusión y formulación de la PNIA, alrededor del cual se ha llevado a cabo en 2016 un proceso deliberativo amplio que no sólo ha contado con la participación de delegados de agentes e instancias nacionales del SNBF, sino directamente de niños, niñas, adolescentes, padres, madres y cuidadores seleccionados en desarrollo de un enfoque diferencial. Esto, en complemento de los avances logrados en la fase de generación de insumos adelantada entre 2013 y 2015.</w:t>
      </w:r>
    </w:p>
    <w:p w14:paraId="462BF72C" w14:textId="77777777" w:rsidR="008221BC" w:rsidRPr="008221BC" w:rsidRDefault="008221BC" w:rsidP="008221BC">
      <w:pPr>
        <w:spacing w:after="0" w:line="240" w:lineRule="auto"/>
        <w:jc w:val="both"/>
        <w:rPr>
          <w:rFonts w:cs="Arial"/>
          <w:lang w:eastAsia="es-ES"/>
        </w:rPr>
      </w:pPr>
    </w:p>
    <w:p w14:paraId="1FB63225" w14:textId="77777777" w:rsidR="008221BC" w:rsidRPr="008221BC" w:rsidRDefault="008221BC" w:rsidP="005B4AE5">
      <w:pPr>
        <w:numPr>
          <w:ilvl w:val="0"/>
          <w:numId w:val="247"/>
        </w:numPr>
        <w:spacing w:after="0" w:line="240" w:lineRule="auto"/>
        <w:jc w:val="both"/>
        <w:rPr>
          <w:rFonts w:cs="Arial"/>
          <w:lang w:eastAsia="es-ES"/>
        </w:rPr>
      </w:pPr>
      <w:r w:rsidRPr="008221BC">
        <w:rPr>
          <w:rFonts w:cs="Arial"/>
        </w:rPr>
        <w:t>La consolidación de los aportes resultantes del proceso deliberativo está orientada a ajustar técnicamente el documento, como un paso previo a la presentación para su adopción en el Consejo Nacional de Política Social.</w:t>
      </w:r>
    </w:p>
    <w:p w14:paraId="2BAE8325" w14:textId="77777777" w:rsidR="008221BC" w:rsidRPr="008221BC" w:rsidRDefault="008221BC" w:rsidP="008221BC">
      <w:pPr>
        <w:spacing w:after="0" w:line="240" w:lineRule="auto"/>
        <w:jc w:val="both"/>
        <w:rPr>
          <w:rFonts w:cs="Arial"/>
          <w:lang w:eastAsia="es-ES"/>
        </w:rPr>
      </w:pPr>
    </w:p>
    <w:p w14:paraId="60E9E3C7" w14:textId="77777777" w:rsidR="008221BC" w:rsidRPr="008221BC" w:rsidRDefault="008221BC" w:rsidP="005B4AE5">
      <w:pPr>
        <w:numPr>
          <w:ilvl w:val="0"/>
          <w:numId w:val="247"/>
        </w:numPr>
        <w:spacing w:after="0" w:line="240" w:lineRule="auto"/>
        <w:contextualSpacing/>
        <w:jc w:val="both"/>
        <w:rPr>
          <w:rFonts w:cs="Arial"/>
        </w:rPr>
      </w:pPr>
      <w:r w:rsidRPr="008221BC">
        <w:rPr>
          <w:rFonts w:cs="Arial"/>
        </w:rPr>
        <w:t>Diseño la Estrategia de Acciones Masivas de Alto Impacto Social (AMAS), con la cual ha promovido los derechos de más de 27.000 niños, niñas y adolescentes en situación de riesgo, a través de actividades culturales, artísticas y deportivas, como mecanismos asertivos y transformadores.</w:t>
      </w:r>
    </w:p>
    <w:p w14:paraId="07D4321F" w14:textId="77777777" w:rsidR="008221BC" w:rsidRPr="008221BC" w:rsidRDefault="008221BC" w:rsidP="008221BC">
      <w:pPr>
        <w:spacing w:after="0" w:line="240" w:lineRule="auto"/>
        <w:contextualSpacing/>
        <w:jc w:val="both"/>
        <w:rPr>
          <w:rFonts w:cs="Arial"/>
        </w:rPr>
      </w:pPr>
    </w:p>
    <w:p w14:paraId="72938728" w14:textId="77777777" w:rsidR="008221BC" w:rsidRPr="008221BC" w:rsidRDefault="008221BC" w:rsidP="005B4AE5">
      <w:pPr>
        <w:numPr>
          <w:ilvl w:val="0"/>
          <w:numId w:val="247"/>
        </w:numPr>
        <w:spacing w:after="0" w:line="240" w:lineRule="auto"/>
        <w:contextualSpacing/>
        <w:jc w:val="both"/>
        <w:rPr>
          <w:rFonts w:cs="Arial"/>
        </w:rPr>
      </w:pPr>
      <w:r w:rsidRPr="008221BC">
        <w:rPr>
          <w:rFonts w:cs="Arial"/>
        </w:rPr>
        <w:t>Elaboración del documento técnico para el abordaje de la prevención en el marco de la política de infancia y adolescencia.</w:t>
      </w:r>
    </w:p>
    <w:p w14:paraId="20B4F6B4" w14:textId="77777777" w:rsidR="008221BC" w:rsidRPr="008221BC" w:rsidRDefault="008221BC" w:rsidP="008221BC">
      <w:pPr>
        <w:spacing w:after="0" w:line="240" w:lineRule="auto"/>
        <w:contextualSpacing/>
        <w:jc w:val="both"/>
        <w:rPr>
          <w:rFonts w:cs="Arial"/>
        </w:rPr>
      </w:pPr>
    </w:p>
    <w:p w14:paraId="596923E4" w14:textId="1C0BA3F0" w:rsidR="008221BC" w:rsidRPr="008221BC" w:rsidRDefault="008221BC" w:rsidP="005B4AE5">
      <w:pPr>
        <w:numPr>
          <w:ilvl w:val="0"/>
          <w:numId w:val="247"/>
        </w:numPr>
        <w:spacing w:after="0" w:line="240" w:lineRule="auto"/>
        <w:contextualSpacing/>
        <w:jc w:val="both"/>
        <w:rPr>
          <w:rFonts w:cs="Arial"/>
        </w:rPr>
      </w:pPr>
      <w:r w:rsidRPr="008221BC">
        <w:rPr>
          <w:rFonts w:cs="Arial"/>
        </w:rPr>
        <w:t>Elaboración trece (13) documentos técnicos temáticos que pretenden explicar diferentes problemáticas a las que están expuestos los niños, niñas y adolescentes en Colombia y brindar recomendaciones para prevenir la vulneración de sus derechos.</w:t>
      </w:r>
    </w:p>
    <w:p w14:paraId="3192CD20" w14:textId="77777777" w:rsidR="008221BC" w:rsidRPr="008221BC" w:rsidRDefault="008221BC" w:rsidP="008221BC">
      <w:pPr>
        <w:spacing w:after="0" w:line="240" w:lineRule="auto"/>
        <w:contextualSpacing/>
        <w:jc w:val="both"/>
        <w:rPr>
          <w:rFonts w:cs="Arial"/>
        </w:rPr>
      </w:pPr>
    </w:p>
    <w:p w14:paraId="67D422A8" w14:textId="77777777" w:rsidR="008221BC" w:rsidRPr="008221BC" w:rsidRDefault="008221BC" w:rsidP="005B4AE5">
      <w:pPr>
        <w:numPr>
          <w:ilvl w:val="0"/>
          <w:numId w:val="247"/>
        </w:numPr>
        <w:spacing w:after="0" w:line="240" w:lineRule="auto"/>
        <w:contextualSpacing/>
        <w:jc w:val="both"/>
        <w:rPr>
          <w:rFonts w:cs="Arial"/>
        </w:rPr>
      </w:pPr>
      <w:r w:rsidRPr="008221BC">
        <w:rPr>
          <w:rFonts w:cs="Arial"/>
        </w:rPr>
        <w:t>Formalización de la conformación del Consejo Asesor y Consultivo Nacional de Niños, Niñas y Adolescentes del ICBF mediante Acto Administrativo – Resolución.</w:t>
      </w:r>
    </w:p>
    <w:p w14:paraId="504285A9" w14:textId="77777777" w:rsidR="008221BC" w:rsidRPr="008221BC" w:rsidRDefault="008221BC" w:rsidP="008221BC">
      <w:pPr>
        <w:spacing w:after="0" w:line="240" w:lineRule="auto"/>
        <w:contextualSpacing/>
        <w:jc w:val="both"/>
        <w:rPr>
          <w:rFonts w:cs="Arial"/>
        </w:rPr>
      </w:pPr>
    </w:p>
    <w:p w14:paraId="230E7D30" w14:textId="6D6E8707" w:rsidR="008221BC" w:rsidRDefault="008221BC" w:rsidP="005B4AE5">
      <w:pPr>
        <w:numPr>
          <w:ilvl w:val="0"/>
          <w:numId w:val="247"/>
        </w:numPr>
        <w:spacing w:after="0" w:line="240" w:lineRule="auto"/>
        <w:contextualSpacing/>
        <w:jc w:val="both"/>
        <w:rPr>
          <w:rFonts w:cs="Arial"/>
        </w:rPr>
      </w:pPr>
      <w:r w:rsidRPr="008221BC">
        <w:rPr>
          <w:rFonts w:cs="Arial"/>
        </w:rPr>
        <w:t>Realización del Encuentro Internacional de Participación de niños, niñas y adolescentes en Políticas Públicas, al cual asistieron niños, niñas y adolescentes de México, Ecuador, Perú, El Salvador, Uruguay y Colombia. Éste, se llevó a cabo en Pereira (Risaralda) y como resultado del mismo se construyó el documento para potenciar la participación de niños, niñas y adolescentes en las políticas públicas en América.</w:t>
      </w:r>
    </w:p>
    <w:p w14:paraId="31CC1895" w14:textId="77777777" w:rsidR="00345FF2" w:rsidRDefault="00345FF2" w:rsidP="00345FF2">
      <w:pPr>
        <w:pStyle w:val="Prrafodelista"/>
        <w:rPr>
          <w:rFonts w:cs="Arial"/>
        </w:rPr>
      </w:pPr>
    </w:p>
    <w:p w14:paraId="62522B83" w14:textId="77777777" w:rsidR="008221BC" w:rsidRPr="008221BC" w:rsidRDefault="008221BC" w:rsidP="008221BC">
      <w:pPr>
        <w:outlineLvl w:val="1"/>
        <w:rPr>
          <w:b/>
          <w:lang w:eastAsia="es-ES"/>
        </w:rPr>
      </w:pPr>
      <w:bookmarkStart w:id="76" w:name="_Toc473581412"/>
      <w:bookmarkStart w:id="77" w:name="_Toc478755375"/>
      <w:r w:rsidRPr="008221BC">
        <w:rPr>
          <w:b/>
          <w:lang w:eastAsia="es-ES"/>
        </w:rPr>
        <w:lastRenderedPageBreak/>
        <w:t>3.2.4 Retos 2017</w:t>
      </w:r>
      <w:bookmarkEnd w:id="76"/>
      <w:bookmarkEnd w:id="77"/>
      <w:r w:rsidRPr="008221BC">
        <w:rPr>
          <w:b/>
          <w:lang w:eastAsia="es-ES"/>
        </w:rPr>
        <w:t xml:space="preserve"> </w:t>
      </w:r>
    </w:p>
    <w:p w14:paraId="055C3003" w14:textId="77777777" w:rsidR="008221BC" w:rsidRDefault="008221BC" w:rsidP="008221BC">
      <w:pPr>
        <w:spacing w:after="0" w:line="240" w:lineRule="auto"/>
        <w:contextualSpacing/>
        <w:rPr>
          <w:rFonts w:eastAsia="Times New Roman" w:cs="Arial"/>
          <w:lang w:eastAsia="es-ES"/>
        </w:rPr>
      </w:pPr>
      <w:r w:rsidRPr="008221BC">
        <w:rPr>
          <w:rFonts w:eastAsia="Times New Roman" w:cs="Arial"/>
          <w:lang w:eastAsia="es-ES"/>
        </w:rPr>
        <w:t xml:space="preserve">Los retos de la Dirección de Niñez y Adolescencia para la vigencia 2017 son: </w:t>
      </w:r>
    </w:p>
    <w:p w14:paraId="3CAA9A63" w14:textId="77777777" w:rsidR="00CA1EC8" w:rsidRPr="008221BC" w:rsidRDefault="00CA1EC8" w:rsidP="008221BC">
      <w:pPr>
        <w:spacing w:after="0" w:line="240" w:lineRule="auto"/>
        <w:contextualSpacing/>
        <w:rPr>
          <w:rFonts w:eastAsia="Times New Roman" w:cs="Arial"/>
          <w:lang w:eastAsia="es-ES"/>
        </w:rPr>
      </w:pPr>
    </w:p>
    <w:p w14:paraId="77F1A3C0" w14:textId="77777777" w:rsidR="008221BC" w:rsidRPr="008221BC" w:rsidRDefault="008221BC" w:rsidP="005B4AE5">
      <w:pPr>
        <w:numPr>
          <w:ilvl w:val="0"/>
          <w:numId w:val="209"/>
        </w:numPr>
        <w:spacing w:after="0" w:line="240" w:lineRule="auto"/>
        <w:jc w:val="both"/>
        <w:rPr>
          <w:rFonts w:cs="Arial"/>
        </w:rPr>
      </w:pPr>
      <w:r w:rsidRPr="008221BC">
        <w:rPr>
          <w:rFonts w:cs="Arial"/>
        </w:rPr>
        <w:t>Hacer transversal en todo el ICBF la Estrategia de Prevención de Embarazo en la Adolescencia, con la articulación misional. La meta de este reto consiste en formar madres, padres, cuidadores, docentes, niños, niñas y adolescentes en Derechos Sexuales y Reproductivos en los 32 departamentos.</w:t>
      </w:r>
    </w:p>
    <w:p w14:paraId="0C23EA26" w14:textId="77777777" w:rsidR="008221BC" w:rsidRPr="008221BC" w:rsidRDefault="008221BC" w:rsidP="008221BC">
      <w:pPr>
        <w:spacing w:after="0" w:line="240" w:lineRule="auto"/>
        <w:ind w:left="360"/>
        <w:jc w:val="both"/>
        <w:rPr>
          <w:rFonts w:cs="Arial"/>
        </w:rPr>
      </w:pPr>
    </w:p>
    <w:p w14:paraId="58DA6EC6" w14:textId="77777777" w:rsidR="008221BC" w:rsidRPr="008221BC" w:rsidRDefault="008221BC" w:rsidP="005B4AE5">
      <w:pPr>
        <w:numPr>
          <w:ilvl w:val="0"/>
          <w:numId w:val="209"/>
        </w:numPr>
        <w:spacing w:after="0" w:line="240" w:lineRule="auto"/>
        <w:jc w:val="both"/>
        <w:rPr>
          <w:rFonts w:cs="Arial"/>
        </w:rPr>
      </w:pPr>
      <w:r w:rsidRPr="008221BC">
        <w:rPr>
          <w:rFonts w:cs="Arial"/>
        </w:rPr>
        <w:t>Documento validado y aprobado de la Política Pública para la Infancia y la Adolescencia, para su apropiación e implementación en las 33 regiones del país.</w:t>
      </w:r>
    </w:p>
    <w:p w14:paraId="4ED879E5" w14:textId="77777777" w:rsidR="008221BC" w:rsidRPr="008221BC" w:rsidRDefault="008221BC" w:rsidP="008221BC">
      <w:pPr>
        <w:spacing w:after="0" w:line="240" w:lineRule="auto"/>
        <w:jc w:val="both"/>
        <w:rPr>
          <w:rFonts w:cs="Arial"/>
        </w:rPr>
      </w:pPr>
    </w:p>
    <w:p w14:paraId="61C92978" w14:textId="77777777" w:rsidR="008221BC" w:rsidRPr="008221BC" w:rsidRDefault="008221BC" w:rsidP="005B4AE5">
      <w:pPr>
        <w:numPr>
          <w:ilvl w:val="0"/>
          <w:numId w:val="209"/>
        </w:numPr>
        <w:spacing w:after="0" w:line="240" w:lineRule="auto"/>
        <w:jc w:val="both"/>
        <w:rPr>
          <w:rFonts w:cs="Arial"/>
        </w:rPr>
      </w:pPr>
      <w:r w:rsidRPr="008221BC">
        <w:rPr>
          <w:rFonts w:cs="Arial"/>
        </w:rPr>
        <w:t xml:space="preserve">Fortalecimiento técnico del Programa Generaciones con Bienestar, lo que implica el ajuste del lineamiento técnico del programa con énfasis en emprendimiento y proyecto de vida; así como la formulación de un nuevo Banco de Oferentes para operación 2018. </w:t>
      </w:r>
    </w:p>
    <w:p w14:paraId="7D48D448" w14:textId="77777777" w:rsidR="008221BC" w:rsidRPr="008221BC" w:rsidRDefault="008221BC" w:rsidP="008221BC">
      <w:pPr>
        <w:spacing w:after="0" w:line="240" w:lineRule="auto"/>
        <w:rPr>
          <w:rFonts w:cs="Arial"/>
          <w:sz w:val="18"/>
        </w:rPr>
      </w:pPr>
    </w:p>
    <w:p w14:paraId="6E04B960" w14:textId="77777777" w:rsidR="008221BC" w:rsidRPr="00C87B05" w:rsidRDefault="008221BC" w:rsidP="00C87B05">
      <w:pPr>
        <w:ind w:firstLine="708"/>
        <w:rPr>
          <w:b/>
          <w:lang w:eastAsia="es-ES"/>
        </w:rPr>
      </w:pPr>
    </w:p>
    <w:p w14:paraId="46489561" w14:textId="77777777" w:rsidR="00086073" w:rsidRDefault="00086073" w:rsidP="005B4AE5">
      <w:pPr>
        <w:pStyle w:val="Ttulo1"/>
        <w:keepLines/>
        <w:pageBreakBefore/>
        <w:numPr>
          <w:ilvl w:val="1"/>
          <w:numId w:val="233"/>
        </w:numPr>
        <w:rPr>
          <w:rFonts w:cs="Arial"/>
          <w:szCs w:val="22"/>
        </w:rPr>
      </w:pPr>
      <w:bookmarkStart w:id="78" w:name="_Toc478755376"/>
      <w:r w:rsidRPr="00DB4109">
        <w:rPr>
          <w:rFonts w:cs="Arial"/>
          <w:szCs w:val="22"/>
        </w:rPr>
        <w:lastRenderedPageBreak/>
        <w:t>ATENCIÓN A LAS FAMILIAS Y COMUNIDADES</w:t>
      </w:r>
      <w:bookmarkEnd w:id="78"/>
    </w:p>
    <w:p w14:paraId="5478C03D" w14:textId="77777777" w:rsidR="00F57F1B" w:rsidRPr="00F57F1B" w:rsidRDefault="00F57F1B" w:rsidP="00F57F1B"/>
    <w:tbl>
      <w:tblPr>
        <w:tblW w:w="0" w:type="auto"/>
        <w:tblInd w:w="-5" w:type="dxa"/>
        <w:tblCellMar>
          <w:left w:w="70" w:type="dxa"/>
          <w:right w:w="70" w:type="dxa"/>
        </w:tblCellMar>
        <w:tblLook w:val="04A0" w:firstRow="1" w:lastRow="0" w:firstColumn="1" w:lastColumn="0" w:noHBand="0" w:noVBand="1"/>
      </w:tblPr>
      <w:tblGrid>
        <w:gridCol w:w="5526"/>
        <w:gridCol w:w="1191"/>
        <w:gridCol w:w="1191"/>
        <w:gridCol w:w="1492"/>
      </w:tblGrid>
      <w:tr w:rsidR="007E6183" w:rsidRPr="007E6183" w14:paraId="04955F9D" w14:textId="77777777" w:rsidTr="00EC6944">
        <w:trPr>
          <w:trHeight w:val="48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vAlign w:val="center"/>
            <w:hideMark/>
          </w:tcPr>
          <w:p w14:paraId="62D718A3" w14:textId="6AA8E8A0" w:rsidR="007E6183" w:rsidRPr="00EC6944" w:rsidRDefault="00EC6944" w:rsidP="007E6183">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Apoyo Formativo a</w:t>
            </w:r>
            <w:r w:rsidRPr="00EC6944">
              <w:rPr>
                <w:rFonts w:eastAsia="Times New Roman" w:cs="Arial"/>
                <w:b/>
                <w:bCs/>
                <w:color w:val="FFFFFF" w:themeColor="background1"/>
                <w:sz w:val="18"/>
                <w:szCs w:val="18"/>
                <w:lang w:val="es-CO" w:eastAsia="es-CO"/>
              </w:rPr>
              <w:t xml:space="preserve"> La Famili</w:t>
            </w:r>
            <w:r>
              <w:rPr>
                <w:rFonts w:eastAsia="Times New Roman" w:cs="Arial"/>
                <w:b/>
                <w:bCs/>
                <w:color w:val="FFFFFF" w:themeColor="background1"/>
                <w:sz w:val="18"/>
                <w:szCs w:val="18"/>
                <w:lang w:val="es-CO" w:eastAsia="es-CO"/>
              </w:rPr>
              <w:t>a para Ser Garante de Derechos a</w:t>
            </w:r>
            <w:r w:rsidRPr="00EC6944">
              <w:rPr>
                <w:rFonts w:eastAsia="Times New Roman" w:cs="Arial"/>
                <w:b/>
                <w:bCs/>
                <w:color w:val="FFFFFF" w:themeColor="background1"/>
                <w:sz w:val="18"/>
                <w:szCs w:val="18"/>
                <w:lang w:val="es-CO" w:eastAsia="es-CO"/>
              </w:rPr>
              <w:t xml:space="preserve"> Nivel Nacional.</w:t>
            </w:r>
          </w:p>
        </w:tc>
        <w:tc>
          <w:tcPr>
            <w:tcW w:w="0" w:type="auto"/>
            <w:tcBorders>
              <w:top w:val="single" w:sz="4" w:space="0" w:color="auto"/>
              <w:left w:val="nil"/>
              <w:bottom w:val="single" w:sz="4" w:space="0" w:color="auto"/>
              <w:right w:val="single" w:sz="4" w:space="0" w:color="auto"/>
            </w:tcBorders>
            <w:shd w:val="clear" w:color="auto" w:fill="76923C"/>
            <w:vAlign w:val="center"/>
            <w:hideMark/>
          </w:tcPr>
          <w:p w14:paraId="70D90831" w14:textId="797E826F" w:rsidR="007E6183" w:rsidRPr="00EC6944" w:rsidRDefault="00EC6944" w:rsidP="007E6183">
            <w:pPr>
              <w:spacing w:after="0" w:line="240" w:lineRule="auto"/>
              <w:jc w:val="center"/>
              <w:rPr>
                <w:rFonts w:eastAsia="Times New Roman" w:cs="Arial"/>
                <w:b/>
                <w:bCs/>
                <w:color w:val="FFFFFF" w:themeColor="background1"/>
                <w:sz w:val="18"/>
                <w:szCs w:val="18"/>
                <w:lang w:val="es-CO" w:eastAsia="es-CO"/>
              </w:rPr>
            </w:pPr>
            <w:r w:rsidRPr="00EC6944">
              <w:rPr>
                <w:rFonts w:eastAsia="Times New Roman" w:cs="Arial"/>
                <w:b/>
                <w:bCs/>
                <w:color w:val="FFFFFF" w:themeColor="background1"/>
                <w:sz w:val="18"/>
                <w:szCs w:val="18"/>
                <w:lang w:val="es-CO" w:eastAsia="es-CO"/>
              </w:rPr>
              <w:t xml:space="preserve"> Familias </w:t>
            </w:r>
          </w:p>
        </w:tc>
        <w:tc>
          <w:tcPr>
            <w:tcW w:w="0" w:type="auto"/>
            <w:tcBorders>
              <w:top w:val="single" w:sz="4" w:space="0" w:color="auto"/>
              <w:left w:val="nil"/>
              <w:bottom w:val="single" w:sz="4" w:space="0" w:color="auto"/>
              <w:right w:val="single" w:sz="4" w:space="0" w:color="auto"/>
            </w:tcBorders>
            <w:shd w:val="clear" w:color="auto" w:fill="76923C"/>
            <w:vAlign w:val="center"/>
            <w:hideMark/>
          </w:tcPr>
          <w:p w14:paraId="511C3DFB" w14:textId="1FFA7E5A" w:rsidR="007E6183" w:rsidRPr="00EC6944" w:rsidRDefault="00EC6944" w:rsidP="007E6183">
            <w:pPr>
              <w:spacing w:after="0" w:line="240" w:lineRule="auto"/>
              <w:jc w:val="center"/>
              <w:rPr>
                <w:rFonts w:eastAsia="Times New Roman" w:cs="Arial"/>
                <w:b/>
                <w:bCs/>
                <w:color w:val="FFFFFF" w:themeColor="background1"/>
                <w:sz w:val="18"/>
                <w:szCs w:val="18"/>
                <w:lang w:val="es-CO" w:eastAsia="es-CO"/>
              </w:rPr>
            </w:pPr>
            <w:r w:rsidRPr="00EC6944">
              <w:rPr>
                <w:rFonts w:eastAsia="Times New Roman" w:cs="Arial"/>
                <w:b/>
                <w:bCs/>
                <w:color w:val="FFFFFF" w:themeColor="background1"/>
                <w:sz w:val="18"/>
                <w:szCs w:val="18"/>
                <w:lang w:val="es-CO" w:eastAsia="es-CO"/>
              </w:rPr>
              <w:t xml:space="preserve"> Usuarios </w:t>
            </w:r>
          </w:p>
        </w:tc>
        <w:tc>
          <w:tcPr>
            <w:tcW w:w="0" w:type="auto"/>
            <w:tcBorders>
              <w:top w:val="single" w:sz="4" w:space="0" w:color="auto"/>
              <w:left w:val="nil"/>
              <w:bottom w:val="single" w:sz="4" w:space="0" w:color="auto"/>
              <w:right w:val="single" w:sz="4" w:space="0" w:color="auto"/>
            </w:tcBorders>
            <w:shd w:val="clear" w:color="auto" w:fill="76923C"/>
            <w:vAlign w:val="center"/>
            <w:hideMark/>
          </w:tcPr>
          <w:p w14:paraId="43829B87" w14:textId="5AAF7696" w:rsidR="007E6183" w:rsidRPr="00EC6944" w:rsidRDefault="00EC6944" w:rsidP="007E6183">
            <w:pPr>
              <w:spacing w:after="0" w:line="240" w:lineRule="auto"/>
              <w:jc w:val="center"/>
              <w:rPr>
                <w:rFonts w:eastAsia="Times New Roman" w:cs="Arial"/>
                <w:b/>
                <w:bCs/>
                <w:color w:val="FFFFFF" w:themeColor="background1"/>
                <w:sz w:val="18"/>
                <w:szCs w:val="18"/>
                <w:lang w:val="es-CO" w:eastAsia="es-CO"/>
              </w:rPr>
            </w:pPr>
            <w:r w:rsidRPr="00EC6944">
              <w:rPr>
                <w:rFonts w:eastAsia="Times New Roman" w:cs="Arial"/>
                <w:b/>
                <w:bCs/>
                <w:color w:val="FFFFFF" w:themeColor="background1"/>
                <w:sz w:val="18"/>
                <w:szCs w:val="18"/>
                <w:lang w:val="es-CO" w:eastAsia="es-CO"/>
              </w:rPr>
              <w:t>Inversión</w:t>
            </w:r>
            <w:r w:rsidRPr="00EC6944">
              <w:rPr>
                <w:rFonts w:eastAsia="Times New Roman" w:cs="Arial"/>
                <w:b/>
                <w:bCs/>
                <w:color w:val="FFFFFF" w:themeColor="background1"/>
                <w:sz w:val="18"/>
                <w:szCs w:val="18"/>
                <w:lang w:val="es-CO" w:eastAsia="es-CO"/>
              </w:rPr>
              <w:br/>
              <w:t>SIIF</w:t>
            </w:r>
          </w:p>
        </w:tc>
      </w:tr>
      <w:tr w:rsidR="007E6183" w:rsidRPr="007E6183" w14:paraId="77DA7F90" w14:textId="77777777" w:rsidTr="00EC6944">
        <w:trPr>
          <w:trHeight w:val="330"/>
        </w:trPr>
        <w:tc>
          <w:tcPr>
            <w:tcW w:w="0" w:type="auto"/>
            <w:vMerge/>
            <w:tcBorders>
              <w:top w:val="single" w:sz="4" w:space="0" w:color="auto"/>
              <w:left w:val="single" w:sz="4" w:space="0" w:color="auto"/>
              <w:bottom w:val="single" w:sz="4" w:space="0" w:color="auto"/>
              <w:right w:val="single" w:sz="4" w:space="0" w:color="auto"/>
            </w:tcBorders>
            <w:shd w:val="clear" w:color="auto" w:fill="76923C"/>
            <w:vAlign w:val="center"/>
            <w:hideMark/>
          </w:tcPr>
          <w:p w14:paraId="7181CE24" w14:textId="77777777" w:rsidR="007E6183" w:rsidRPr="00EC6944" w:rsidRDefault="007E6183" w:rsidP="007E6183">
            <w:pPr>
              <w:spacing w:after="0" w:line="240" w:lineRule="auto"/>
              <w:rPr>
                <w:rFonts w:eastAsia="Times New Roman" w:cs="Arial"/>
                <w:b/>
                <w:bCs/>
                <w:color w:val="FFFFFF" w:themeColor="background1"/>
                <w:sz w:val="18"/>
                <w:szCs w:val="18"/>
                <w:lang w:val="es-CO" w:eastAsia="es-CO"/>
              </w:rPr>
            </w:pPr>
          </w:p>
        </w:tc>
        <w:tc>
          <w:tcPr>
            <w:tcW w:w="0" w:type="auto"/>
            <w:tcBorders>
              <w:top w:val="nil"/>
              <w:left w:val="nil"/>
              <w:bottom w:val="single" w:sz="4" w:space="0" w:color="auto"/>
              <w:right w:val="single" w:sz="4" w:space="0" w:color="auto"/>
            </w:tcBorders>
            <w:shd w:val="clear" w:color="auto" w:fill="76923C"/>
            <w:noWrap/>
            <w:vAlign w:val="center"/>
            <w:hideMark/>
          </w:tcPr>
          <w:p w14:paraId="1BCE3F8E" w14:textId="313914F9" w:rsidR="007E6183" w:rsidRPr="00EC6944" w:rsidRDefault="00EC6944" w:rsidP="007E6183">
            <w:pPr>
              <w:spacing w:after="0" w:line="240" w:lineRule="auto"/>
              <w:jc w:val="center"/>
              <w:rPr>
                <w:rFonts w:eastAsia="Times New Roman" w:cs="Arial"/>
                <w:b/>
                <w:bCs/>
                <w:color w:val="FFFFFF" w:themeColor="background1"/>
                <w:sz w:val="18"/>
                <w:szCs w:val="18"/>
                <w:lang w:val="es-CO" w:eastAsia="es-CO"/>
              </w:rPr>
            </w:pPr>
            <w:r w:rsidRPr="00EC6944">
              <w:rPr>
                <w:rFonts w:eastAsia="Times New Roman" w:cs="Arial"/>
                <w:b/>
                <w:bCs/>
                <w:color w:val="FFFFFF" w:themeColor="background1"/>
                <w:sz w:val="18"/>
                <w:szCs w:val="18"/>
                <w:lang w:val="es-CO" w:eastAsia="es-CO"/>
              </w:rPr>
              <w:t xml:space="preserve">        145.557 </w:t>
            </w:r>
          </w:p>
        </w:tc>
        <w:tc>
          <w:tcPr>
            <w:tcW w:w="0" w:type="auto"/>
            <w:tcBorders>
              <w:top w:val="nil"/>
              <w:left w:val="nil"/>
              <w:bottom w:val="single" w:sz="4" w:space="0" w:color="auto"/>
              <w:right w:val="single" w:sz="4" w:space="0" w:color="auto"/>
            </w:tcBorders>
            <w:shd w:val="clear" w:color="auto" w:fill="76923C"/>
            <w:noWrap/>
            <w:vAlign w:val="center"/>
            <w:hideMark/>
          </w:tcPr>
          <w:p w14:paraId="5268E375" w14:textId="5ED050A4" w:rsidR="007E6183" w:rsidRPr="00EC6944" w:rsidRDefault="00EC6944" w:rsidP="007E6183">
            <w:pPr>
              <w:spacing w:after="0" w:line="240" w:lineRule="auto"/>
              <w:jc w:val="center"/>
              <w:rPr>
                <w:rFonts w:eastAsia="Times New Roman" w:cs="Arial"/>
                <w:b/>
                <w:bCs/>
                <w:color w:val="FFFFFF" w:themeColor="background1"/>
                <w:sz w:val="18"/>
                <w:szCs w:val="18"/>
                <w:lang w:val="es-CO" w:eastAsia="es-CO"/>
              </w:rPr>
            </w:pPr>
            <w:r w:rsidRPr="00EC6944">
              <w:rPr>
                <w:rFonts w:eastAsia="Times New Roman" w:cs="Arial"/>
                <w:b/>
                <w:bCs/>
                <w:color w:val="FFFFFF" w:themeColor="background1"/>
                <w:sz w:val="18"/>
                <w:szCs w:val="18"/>
                <w:lang w:val="es-CO" w:eastAsia="es-CO"/>
              </w:rPr>
              <w:t xml:space="preserve">        446.511 </w:t>
            </w:r>
          </w:p>
        </w:tc>
        <w:tc>
          <w:tcPr>
            <w:tcW w:w="0" w:type="auto"/>
            <w:tcBorders>
              <w:top w:val="nil"/>
              <w:left w:val="nil"/>
              <w:bottom w:val="single" w:sz="4" w:space="0" w:color="auto"/>
              <w:right w:val="single" w:sz="4" w:space="0" w:color="auto"/>
            </w:tcBorders>
            <w:shd w:val="clear" w:color="auto" w:fill="76923C"/>
            <w:noWrap/>
            <w:vAlign w:val="center"/>
            <w:hideMark/>
          </w:tcPr>
          <w:p w14:paraId="1CEAD42D" w14:textId="53BAF1B8" w:rsidR="007E6183" w:rsidRPr="00EC6944" w:rsidRDefault="00EC6944" w:rsidP="007E6183">
            <w:pPr>
              <w:spacing w:after="0" w:line="240" w:lineRule="auto"/>
              <w:jc w:val="center"/>
              <w:rPr>
                <w:rFonts w:eastAsia="Times New Roman" w:cs="Arial"/>
                <w:b/>
                <w:bCs/>
                <w:color w:val="FFFFFF" w:themeColor="background1"/>
                <w:sz w:val="18"/>
                <w:szCs w:val="18"/>
                <w:lang w:val="es-CO" w:eastAsia="es-CO"/>
              </w:rPr>
            </w:pPr>
            <w:r w:rsidRPr="00EC6944">
              <w:rPr>
                <w:rFonts w:eastAsia="Times New Roman" w:cs="Arial"/>
                <w:b/>
                <w:bCs/>
                <w:color w:val="FFFFFF" w:themeColor="background1"/>
                <w:sz w:val="18"/>
                <w:szCs w:val="18"/>
                <w:lang w:val="es-CO" w:eastAsia="es-CO"/>
              </w:rPr>
              <w:t xml:space="preserve">  76.831.676.251 </w:t>
            </w:r>
          </w:p>
        </w:tc>
      </w:tr>
      <w:tr w:rsidR="007E6183" w:rsidRPr="007E6183" w14:paraId="2D79F72F" w14:textId="77777777" w:rsidTr="00EC6944">
        <w:trPr>
          <w:trHeight w:val="330"/>
        </w:trPr>
        <w:tc>
          <w:tcPr>
            <w:tcW w:w="0" w:type="auto"/>
            <w:tcBorders>
              <w:top w:val="nil"/>
              <w:left w:val="single" w:sz="4" w:space="0" w:color="auto"/>
              <w:bottom w:val="single" w:sz="4" w:space="0" w:color="auto"/>
              <w:right w:val="single" w:sz="4" w:space="0" w:color="auto"/>
            </w:tcBorders>
            <w:shd w:val="clear" w:color="auto" w:fill="E2EFDA"/>
            <w:vAlign w:val="center"/>
            <w:hideMark/>
          </w:tcPr>
          <w:p w14:paraId="145CA084" w14:textId="77777777" w:rsidR="007E6183" w:rsidRPr="007E6183" w:rsidRDefault="007E6183" w:rsidP="007E6183">
            <w:pPr>
              <w:spacing w:after="0" w:line="240" w:lineRule="auto"/>
              <w:rPr>
                <w:rFonts w:eastAsia="Times New Roman" w:cs="Arial"/>
                <w:b/>
                <w:bCs/>
                <w:color w:val="000000"/>
                <w:sz w:val="18"/>
                <w:szCs w:val="18"/>
                <w:lang w:val="es-CO" w:eastAsia="es-CO"/>
              </w:rPr>
            </w:pPr>
            <w:r w:rsidRPr="007E6183">
              <w:rPr>
                <w:rFonts w:eastAsia="Times New Roman" w:cs="Arial"/>
                <w:b/>
                <w:bCs/>
                <w:color w:val="000000"/>
                <w:sz w:val="18"/>
                <w:szCs w:val="18"/>
                <w:lang w:val="es-CO" w:eastAsia="es-CO"/>
              </w:rPr>
              <w:t>FAMILIAS PARA LA PAZ</w:t>
            </w:r>
          </w:p>
        </w:tc>
        <w:tc>
          <w:tcPr>
            <w:tcW w:w="0" w:type="auto"/>
            <w:tcBorders>
              <w:top w:val="nil"/>
              <w:left w:val="nil"/>
              <w:bottom w:val="single" w:sz="4" w:space="0" w:color="auto"/>
              <w:right w:val="single" w:sz="4" w:space="0" w:color="auto"/>
            </w:tcBorders>
            <w:shd w:val="clear" w:color="auto" w:fill="E2EFDA"/>
            <w:noWrap/>
            <w:vAlign w:val="center"/>
            <w:hideMark/>
          </w:tcPr>
          <w:p w14:paraId="40869C54" w14:textId="77777777" w:rsidR="007E6183" w:rsidRPr="007E6183" w:rsidRDefault="007E6183" w:rsidP="007E6183">
            <w:pPr>
              <w:spacing w:after="0" w:line="240" w:lineRule="auto"/>
              <w:jc w:val="center"/>
              <w:rPr>
                <w:rFonts w:eastAsia="Times New Roman" w:cs="Arial"/>
                <w:b/>
                <w:bCs/>
                <w:color w:val="000000"/>
                <w:sz w:val="18"/>
                <w:szCs w:val="18"/>
                <w:lang w:val="es-CO" w:eastAsia="es-CO"/>
              </w:rPr>
            </w:pPr>
            <w:r w:rsidRPr="007E6183">
              <w:rPr>
                <w:rFonts w:eastAsia="Times New Roman" w:cs="Arial"/>
                <w:b/>
                <w:bCs/>
                <w:color w:val="000000"/>
                <w:sz w:val="18"/>
                <w:szCs w:val="18"/>
                <w:lang w:val="es-CO" w:eastAsia="es-CO"/>
              </w:rPr>
              <w:t xml:space="preserve">        114.791 </w:t>
            </w:r>
          </w:p>
        </w:tc>
        <w:tc>
          <w:tcPr>
            <w:tcW w:w="0" w:type="auto"/>
            <w:tcBorders>
              <w:top w:val="nil"/>
              <w:left w:val="nil"/>
              <w:bottom w:val="single" w:sz="4" w:space="0" w:color="auto"/>
              <w:right w:val="single" w:sz="4" w:space="0" w:color="auto"/>
            </w:tcBorders>
            <w:shd w:val="clear" w:color="auto" w:fill="E2EFDA"/>
            <w:noWrap/>
            <w:vAlign w:val="center"/>
            <w:hideMark/>
          </w:tcPr>
          <w:p w14:paraId="07281B16" w14:textId="77777777" w:rsidR="007E6183" w:rsidRPr="007E6183" w:rsidRDefault="007E6183" w:rsidP="007E6183">
            <w:pPr>
              <w:spacing w:after="0" w:line="240" w:lineRule="auto"/>
              <w:jc w:val="center"/>
              <w:rPr>
                <w:rFonts w:eastAsia="Times New Roman" w:cs="Arial"/>
                <w:b/>
                <w:bCs/>
                <w:color w:val="000000"/>
                <w:sz w:val="18"/>
                <w:szCs w:val="18"/>
                <w:lang w:val="es-CO" w:eastAsia="es-CO"/>
              </w:rPr>
            </w:pPr>
            <w:r w:rsidRPr="007E6183">
              <w:rPr>
                <w:rFonts w:eastAsia="Times New Roman" w:cs="Arial"/>
                <w:b/>
                <w:bCs/>
                <w:color w:val="000000"/>
                <w:sz w:val="18"/>
                <w:szCs w:val="18"/>
                <w:lang w:val="es-CO" w:eastAsia="es-CO"/>
              </w:rPr>
              <w:t xml:space="preserve">        347.749 </w:t>
            </w:r>
          </w:p>
        </w:tc>
        <w:tc>
          <w:tcPr>
            <w:tcW w:w="0" w:type="auto"/>
            <w:tcBorders>
              <w:top w:val="nil"/>
              <w:left w:val="nil"/>
              <w:bottom w:val="single" w:sz="4" w:space="0" w:color="auto"/>
              <w:right w:val="single" w:sz="4" w:space="0" w:color="auto"/>
            </w:tcBorders>
            <w:shd w:val="clear" w:color="auto" w:fill="E2EFDA"/>
            <w:noWrap/>
            <w:vAlign w:val="center"/>
            <w:hideMark/>
          </w:tcPr>
          <w:p w14:paraId="28A3C2EE" w14:textId="77777777" w:rsidR="007E6183" w:rsidRPr="007E6183" w:rsidRDefault="007E6183" w:rsidP="007E6183">
            <w:pPr>
              <w:spacing w:after="0" w:line="240" w:lineRule="auto"/>
              <w:jc w:val="center"/>
              <w:rPr>
                <w:rFonts w:eastAsia="Times New Roman" w:cs="Arial"/>
                <w:b/>
                <w:bCs/>
                <w:color w:val="000000"/>
                <w:sz w:val="18"/>
                <w:szCs w:val="18"/>
                <w:lang w:val="es-CO" w:eastAsia="es-CO"/>
              </w:rPr>
            </w:pPr>
            <w:r w:rsidRPr="007E6183">
              <w:rPr>
                <w:rFonts w:eastAsia="Times New Roman" w:cs="Arial"/>
                <w:b/>
                <w:bCs/>
                <w:color w:val="000000"/>
                <w:sz w:val="18"/>
                <w:szCs w:val="18"/>
                <w:lang w:val="es-CO" w:eastAsia="es-CO"/>
              </w:rPr>
              <w:t xml:space="preserve">  50.763.271.046 </w:t>
            </w:r>
          </w:p>
        </w:tc>
      </w:tr>
      <w:tr w:rsidR="007E6183" w:rsidRPr="007E6183" w14:paraId="1572FA0D" w14:textId="77777777" w:rsidTr="00FB0F92">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0C8DEE" w14:textId="77777777" w:rsidR="007E6183" w:rsidRPr="007E6183" w:rsidRDefault="007E6183" w:rsidP="007E6183">
            <w:pPr>
              <w:spacing w:after="0" w:line="240" w:lineRule="auto"/>
              <w:rPr>
                <w:rFonts w:eastAsia="Times New Roman" w:cs="Arial"/>
                <w:color w:val="000000"/>
                <w:sz w:val="18"/>
                <w:szCs w:val="18"/>
                <w:lang w:val="es-CO" w:eastAsia="es-CO"/>
              </w:rPr>
            </w:pPr>
            <w:r w:rsidRPr="007E6183">
              <w:rPr>
                <w:rFonts w:eastAsia="Times New Roman" w:cs="Arial"/>
                <w:color w:val="000000"/>
                <w:sz w:val="18"/>
                <w:szCs w:val="18"/>
                <w:lang w:val="es-CO" w:eastAsia="es-CO"/>
              </w:rPr>
              <w:t>FAMILIAS CON BIENESTAR</w:t>
            </w:r>
          </w:p>
        </w:tc>
        <w:tc>
          <w:tcPr>
            <w:tcW w:w="0" w:type="auto"/>
            <w:tcBorders>
              <w:top w:val="nil"/>
              <w:left w:val="nil"/>
              <w:bottom w:val="single" w:sz="4" w:space="0" w:color="auto"/>
              <w:right w:val="single" w:sz="4" w:space="0" w:color="auto"/>
            </w:tcBorders>
            <w:shd w:val="clear" w:color="auto" w:fill="auto"/>
            <w:noWrap/>
            <w:vAlign w:val="center"/>
            <w:hideMark/>
          </w:tcPr>
          <w:p w14:paraId="6BADC4B7"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104.580 </w:t>
            </w:r>
          </w:p>
        </w:tc>
        <w:tc>
          <w:tcPr>
            <w:tcW w:w="0" w:type="auto"/>
            <w:tcBorders>
              <w:top w:val="nil"/>
              <w:left w:val="nil"/>
              <w:bottom w:val="single" w:sz="4" w:space="0" w:color="auto"/>
              <w:right w:val="single" w:sz="4" w:space="0" w:color="auto"/>
            </w:tcBorders>
            <w:shd w:val="clear" w:color="auto" w:fill="auto"/>
            <w:noWrap/>
            <w:vAlign w:val="center"/>
            <w:hideMark/>
          </w:tcPr>
          <w:p w14:paraId="046097D8"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312.942 </w:t>
            </w:r>
          </w:p>
        </w:tc>
        <w:tc>
          <w:tcPr>
            <w:tcW w:w="0" w:type="auto"/>
            <w:tcBorders>
              <w:top w:val="nil"/>
              <w:left w:val="nil"/>
              <w:bottom w:val="single" w:sz="4" w:space="0" w:color="auto"/>
              <w:right w:val="single" w:sz="4" w:space="0" w:color="auto"/>
            </w:tcBorders>
            <w:shd w:val="clear" w:color="auto" w:fill="auto"/>
            <w:noWrap/>
            <w:vAlign w:val="center"/>
            <w:hideMark/>
          </w:tcPr>
          <w:p w14:paraId="08ADFA96"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w:t>
            </w:r>
          </w:p>
        </w:tc>
      </w:tr>
      <w:tr w:rsidR="007E6183" w:rsidRPr="007E6183" w14:paraId="245B3BC6" w14:textId="77777777" w:rsidTr="00FB0F92">
        <w:trPr>
          <w:trHeight w:val="4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EF88FB" w14:textId="77777777" w:rsidR="007E6183" w:rsidRPr="007E6183" w:rsidRDefault="007E6183" w:rsidP="007E6183">
            <w:pPr>
              <w:spacing w:after="0" w:line="240" w:lineRule="auto"/>
              <w:rPr>
                <w:rFonts w:eastAsia="Times New Roman" w:cs="Arial"/>
                <w:color w:val="000000"/>
                <w:sz w:val="18"/>
                <w:szCs w:val="18"/>
                <w:lang w:val="es-CO" w:eastAsia="es-CO"/>
              </w:rPr>
            </w:pPr>
            <w:r w:rsidRPr="007E6183">
              <w:rPr>
                <w:rFonts w:eastAsia="Times New Roman" w:cs="Arial"/>
                <w:color w:val="000000"/>
                <w:sz w:val="18"/>
                <w:szCs w:val="18"/>
                <w:lang w:val="es-CO" w:eastAsia="es-CO"/>
              </w:rPr>
              <w:t>SERVICIO DE POLITICA SOLCIAL (FAMILIAS CON BIENESTAR - OTRAS FORMAS DE ATENCIÓN)</w:t>
            </w:r>
          </w:p>
        </w:tc>
        <w:tc>
          <w:tcPr>
            <w:tcW w:w="0" w:type="auto"/>
            <w:tcBorders>
              <w:top w:val="nil"/>
              <w:left w:val="nil"/>
              <w:bottom w:val="single" w:sz="4" w:space="0" w:color="auto"/>
              <w:right w:val="single" w:sz="4" w:space="0" w:color="auto"/>
            </w:tcBorders>
            <w:shd w:val="clear" w:color="auto" w:fill="auto"/>
            <w:noWrap/>
            <w:vAlign w:val="center"/>
            <w:hideMark/>
          </w:tcPr>
          <w:p w14:paraId="5E66F13B"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7.050 </w:t>
            </w:r>
          </w:p>
        </w:tc>
        <w:tc>
          <w:tcPr>
            <w:tcW w:w="0" w:type="auto"/>
            <w:tcBorders>
              <w:top w:val="nil"/>
              <w:left w:val="nil"/>
              <w:bottom w:val="single" w:sz="4" w:space="0" w:color="auto"/>
              <w:right w:val="single" w:sz="4" w:space="0" w:color="auto"/>
            </w:tcBorders>
            <w:shd w:val="clear" w:color="auto" w:fill="auto"/>
            <w:noWrap/>
            <w:vAlign w:val="center"/>
            <w:hideMark/>
          </w:tcPr>
          <w:p w14:paraId="2E413B94"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21.807 </w:t>
            </w:r>
          </w:p>
        </w:tc>
        <w:tc>
          <w:tcPr>
            <w:tcW w:w="0" w:type="auto"/>
            <w:tcBorders>
              <w:top w:val="nil"/>
              <w:left w:val="nil"/>
              <w:bottom w:val="single" w:sz="4" w:space="0" w:color="auto"/>
              <w:right w:val="single" w:sz="4" w:space="0" w:color="auto"/>
            </w:tcBorders>
            <w:shd w:val="clear" w:color="auto" w:fill="auto"/>
            <w:noWrap/>
            <w:vAlign w:val="center"/>
            <w:hideMark/>
          </w:tcPr>
          <w:p w14:paraId="179759C3"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w:t>
            </w:r>
          </w:p>
        </w:tc>
      </w:tr>
      <w:tr w:rsidR="007E6183" w:rsidRPr="007E6183" w14:paraId="124D91EB" w14:textId="77777777" w:rsidTr="00FB0F92">
        <w:trPr>
          <w:trHeight w:val="4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10DBAB" w14:textId="77777777" w:rsidR="007E6183" w:rsidRPr="007E6183" w:rsidRDefault="007E6183" w:rsidP="007E6183">
            <w:pPr>
              <w:spacing w:after="0" w:line="240" w:lineRule="auto"/>
              <w:rPr>
                <w:rFonts w:eastAsia="Times New Roman" w:cs="Arial"/>
                <w:color w:val="000000"/>
                <w:sz w:val="18"/>
                <w:szCs w:val="18"/>
                <w:lang w:val="es-CO" w:eastAsia="es-CO"/>
              </w:rPr>
            </w:pPr>
            <w:r w:rsidRPr="007E6183">
              <w:rPr>
                <w:rFonts w:eastAsia="Times New Roman" w:cs="Arial"/>
                <w:color w:val="000000"/>
                <w:sz w:val="18"/>
                <w:szCs w:val="18"/>
                <w:lang w:val="es-CO" w:eastAsia="es-CO"/>
              </w:rPr>
              <w:t>SERVICIO DE POLITICA SOCIAL (UNIDADES DE APOYO FAMILIAR - UNAFAS)</w:t>
            </w:r>
          </w:p>
        </w:tc>
        <w:tc>
          <w:tcPr>
            <w:tcW w:w="0" w:type="auto"/>
            <w:tcBorders>
              <w:top w:val="nil"/>
              <w:left w:val="nil"/>
              <w:bottom w:val="single" w:sz="4" w:space="0" w:color="auto"/>
              <w:right w:val="single" w:sz="4" w:space="0" w:color="auto"/>
            </w:tcBorders>
            <w:shd w:val="clear" w:color="auto" w:fill="auto"/>
            <w:noWrap/>
            <w:vAlign w:val="center"/>
            <w:hideMark/>
          </w:tcPr>
          <w:p w14:paraId="30C80690"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3.161 </w:t>
            </w:r>
          </w:p>
        </w:tc>
        <w:tc>
          <w:tcPr>
            <w:tcW w:w="0" w:type="auto"/>
            <w:tcBorders>
              <w:top w:val="nil"/>
              <w:left w:val="nil"/>
              <w:bottom w:val="single" w:sz="4" w:space="0" w:color="auto"/>
              <w:right w:val="single" w:sz="4" w:space="0" w:color="auto"/>
            </w:tcBorders>
            <w:shd w:val="clear" w:color="auto" w:fill="auto"/>
            <w:noWrap/>
            <w:vAlign w:val="center"/>
            <w:hideMark/>
          </w:tcPr>
          <w:p w14:paraId="04B09B2E"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13.000 </w:t>
            </w:r>
          </w:p>
        </w:tc>
        <w:tc>
          <w:tcPr>
            <w:tcW w:w="0" w:type="auto"/>
            <w:tcBorders>
              <w:top w:val="nil"/>
              <w:left w:val="nil"/>
              <w:bottom w:val="single" w:sz="4" w:space="0" w:color="auto"/>
              <w:right w:val="single" w:sz="4" w:space="0" w:color="auto"/>
            </w:tcBorders>
            <w:shd w:val="clear" w:color="auto" w:fill="auto"/>
            <w:noWrap/>
            <w:vAlign w:val="center"/>
            <w:hideMark/>
          </w:tcPr>
          <w:p w14:paraId="063DF786"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w:t>
            </w:r>
          </w:p>
        </w:tc>
      </w:tr>
      <w:tr w:rsidR="007E6183" w:rsidRPr="007E6183" w14:paraId="3F541D7A" w14:textId="77777777" w:rsidTr="00EC6944">
        <w:trPr>
          <w:trHeight w:val="330"/>
        </w:trPr>
        <w:tc>
          <w:tcPr>
            <w:tcW w:w="0" w:type="auto"/>
            <w:tcBorders>
              <w:top w:val="nil"/>
              <w:left w:val="single" w:sz="4" w:space="0" w:color="auto"/>
              <w:bottom w:val="single" w:sz="4" w:space="0" w:color="auto"/>
              <w:right w:val="single" w:sz="4" w:space="0" w:color="auto"/>
            </w:tcBorders>
            <w:shd w:val="clear" w:color="auto" w:fill="E2EFDA"/>
            <w:vAlign w:val="center"/>
            <w:hideMark/>
          </w:tcPr>
          <w:p w14:paraId="44E3ADBA" w14:textId="77777777" w:rsidR="007E6183" w:rsidRPr="007E6183" w:rsidRDefault="007E6183" w:rsidP="007E6183">
            <w:pPr>
              <w:spacing w:after="0" w:line="240" w:lineRule="auto"/>
              <w:rPr>
                <w:rFonts w:eastAsia="Times New Roman" w:cs="Arial"/>
                <w:b/>
                <w:bCs/>
                <w:color w:val="000000"/>
                <w:sz w:val="18"/>
                <w:szCs w:val="18"/>
                <w:lang w:val="es-CO" w:eastAsia="es-CO"/>
              </w:rPr>
            </w:pPr>
            <w:r w:rsidRPr="007E6183">
              <w:rPr>
                <w:rFonts w:eastAsia="Times New Roman" w:cs="Arial"/>
                <w:b/>
                <w:bCs/>
                <w:color w:val="000000"/>
                <w:sz w:val="18"/>
                <w:szCs w:val="18"/>
                <w:lang w:val="es-CO" w:eastAsia="es-CO"/>
              </w:rPr>
              <w:t>COMUNIDADES ETNICAS Y RURALES</w:t>
            </w:r>
          </w:p>
        </w:tc>
        <w:tc>
          <w:tcPr>
            <w:tcW w:w="0" w:type="auto"/>
            <w:tcBorders>
              <w:top w:val="nil"/>
              <w:left w:val="nil"/>
              <w:bottom w:val="single" w:sz="4" w:space="0" w:color="auto"/>
              <w:right w:val="single" w:sz="4" w:space="0" w:color="auto"/>
            </w:tcBorders>
            <w:shd w:val="clear" w:color="auto" w:fill="E2EFDA"/>
            <w:noWrap/>
            <w:vAlign w:val="center"/>
            <w:hideMark/>
          </w:tcPr>
          <w:p w14:paraId="6D8C8BBD" w14:textId="77777777" w:rsidR="007E6183" w:rsidRPr="007E6183" w:rsidRDefault="007E6183" w:rsidP="007E6183">
            <w:pPr>
              <w:spacing w:after="0" w:line="240" w:lineRule="auto"/>
              <w:jc w:val="center"/>
              <w:rPr>
                <w:rFonts w:eastAsia="Times New Roman" w:cs="Arial"/>
                <w:b/>
                <w:bCs/>
                <w:color w:val="000000"/>
                <w:sz w:val="18"/>
                <w:szCs w:val="18"/>
                <w:lang w:val="es-CO" w:eastAsia="es-CO"/>
              </w:rPr>
            </w:pPr>
            <w:r w:rsidRPr="007E6183">
              <w:rPr>
                <w:rFonts w:eastAsia="Times New Roman" w:cs="Arial"/>
                <w:b/>
                <w:bCs/>
                <w:color w:val="000000"/>
                <w:sz w:val="18"/>
                <w:szCs w:val="18"/>
                <w:lang w:val="es-CO" w:eastAsia="es-CO"/>
              </w:rPr>
              <w:t xml:space="preserve">          30.766 </w:t>
            </w:r>
          </w:p>
        </w:tc>
        <w:tc>
          <w:tcPr>
            <w:tcW w:w="0" w:type="auto"/>
            <w:tcBorders>
              <w:top w:val="nil"/>
              <w:left w:val="nil"/>
              <w:bottom w:val="single" w:sz="4" w:space="0" w:color="auto"/>
              <w:right w:val="single" w:sz="4" w:space="0" w:color="auto"/>
            </w:tcBorders>
            <w:shd w:val="clear" w:color="auto" w:fill="E2EFDA"/>
            <w:noWrap/>
            <w:vAlign w:val="center"/>
            <w:hideMark/>
          </w:tcPr>
          <w:p w14:paraId="43D9C354" w14:textId="77777777" w:rsidR="007E6183" w:rsidRPr="007E6183" w:rsidRDefault="007E6183" w:rsidP="007E6183">
            <w:pPr>
              <w:spacing w:after="0" w:line="240" w:lineRule="auto"/>
              <w:jc w:val="center"/>
              <w:rPr>
                <w:rFonts w:eastAsia="Times New Roman" w:cs="Arial"/>
                <w:b/>
                <w:bCs/>
                <w:color w:val="000000"/>
                <w:sz w:val="18"/>
                <w:szCs w:val="18"/>
                <w:lang w:val="es-CO" w:eastAsia="es-CO"/>
              </w:rPr>
            </w:pPr>
            <w:r w:rsidRPr="007E6183">
              <w:rPr>
                <w:rFonts w:eastAsia="Times New Roman" w:cs="Arial"/>
                <w:b/>
                <w:bCs/>
                <w:color w:val="000000"/>
                <w:sz w:val="18"/>
                <w:szCs w:val="18"/>
                <w:lang w:val="es-CO" w:eastAsia="es-CO"/>
              </w:rPr>
              <w:t xml:space="preserve">          98.762 </w:t>
            </w:r>
          </w:p>
        </w:tc>
        <w:tc>
          <w:tcPr>
            <w:tcW w:w="0" w:type="auto"/>
            <w:tcBorders>
              <w:top w:val="nil"/>
              <w:left w:val="nil"/>
              <w:bottom w:val="single" w:sz="4" w:space="0" w:color="auto"/>
              <w:right w:val="single" w:sz="4" w:space="0" w:color="auto"/>
            </w:tcBorders>
            <w:shd w:val="clear" w:color="auto" w:fill="E2EFDA"/>
            <w:noWrap/>
            <w:vAlign w:val="center"/>
            <w:hideMark/>
          </w:tcPr>
          <w:p w14:paraId="14273620" w14:textId="77777777" w:rsidR="007E6183" w:rsidRPr="007E6183" w:rsidRDefault="007E6183" w:rsidP="007E6183">
            <w:pPr>
              <w:spacing w:after="0" w:line="240" w:lineRule="auto"/>
              <w:jc w:val="center"/>
              <w:rPr>
                <w:rFonts w:eastAsia="Times New Roman" w:cs="Arial"/>
                <w:b/>
                <w:bCs/>
                <w:color w:val="000000"/>
                <w:sz w:val="18"/>
                <w:szCs w:val="18"/>
                <w:lang w:val="es-CO" w:eastAsia="es-CO"/>
              </w:rPr>
            </w:pPr>
            <w:r w:rsidRPr="007E6183">
              <w:rPr>
                <w:rFonts w:eastAsia="Times New Roman" w:cs="Arial"/>
                <w:b/>
                <w:bCs/>
                <w:color w:val="000000"/>
                <w:sz w:val="18"/>
                <w:szCs w:val="18"/>
                <w:lang w:val="es-CO" w:eastAsia="es-CO"/>
              </w:rPr>
              <w:t xml:space="preserve">  22.281.917.851 </w:t>
            </w:r>
          </w:p>
        </w:tc>
      </w:tr>
      <w:tr w:rsidR="007E6183" w:rsidRPr="007E6183" w14:paraId="0F454C9C" w14:textId="77777777" w:rsidTr="00FB0F92">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FB9F79" w14:textId="77777777" w:rsidR="007E6183" w:rsidRPr="007E6183" w:rsidRDefault="007E6183" w:rsidP="007E6183">
            <w:pPr>
              <w:spacing w:after="0" w:line="240" w:lineRule="auto"/>
              <w:rPr>
                <w:rFonts w:eastAsia="Times New Roman" w:cs="Arial"/>
                <w:color w:val="000000"/>
                <w:sz w:val="18"/>
                <w:szCs w:val="18"/>
                <w:lang w:val="es-CO" w:eastAsia="es-CO"/>
              </w:rPr>
            </w:pPr>
            <w:r w:rsidRPr="007E6183">
              <w:rPr>
                <w:rFonts w:eastAsia="Times New Roman" w:cs="Arial"/>
                <w:color w:val="000000"/>
                <w:sz w:val="18"/>
                <w:szCs w:val="18"/>
                <w:lang w:val="es-CO" w:eastAsia="es-CO"/>
              </w:rPr>
              <w:t>TERRITORIOS ETNICOS CON BIENESTAR</w:t>
            </w:r>
          </w:p>
        </w:tc>
        <w:tc>
          <w:tcPr>
            <w:tcW w:w="0" w:type="auto"/>
            <w:tcBorders>
              <w:top w:val="nil"/>
              <w:left w:val="nil"/>
              <w:bottom w:val="single" w:sz="4" w:space="0" w:color="auto"/>
              <w:right w:val="single" w:sz="4" w:space="0" w:color="auto"/>
            </w:tcBorders>
            <w:shd w:val="clear" w:color="auto" w:fill="auto"/>
            <w:noWrap/>
            <w:vAlign w:val="center"/>
            <w:hideMark/>
          </w:tcPr>
          <w:p w14:paraId="0821A9BF"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27.016 </w:t>
            </w:r>
          </w:p>
        </w:tc>
        <w:tc>
          <w:tcPr>
            <w:tcW w:w="0" w:type="auto"/>
            <w:tcBorders>
              <w:top w:val="nil"/>
              <w:left w:val="nil"/>
              <w:bottom w:val="single" w:sz="4" w:space="0" w:color="auto"/>
              <w:right w:val="single" w:sz="4" w:space="0" w:color="auto"/>
            </w:tcBorders>
            <w:shd w:val="clear" w:color="auto" w:fill="auto"/>
            <w:noWrap/>
            <w:vAlign w:val="center"/>
            <w:hideMark/>
          </w:tcPr>
          <w:p w14:paraId="0E79AE20"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84.842 </w:t>
            </w:r>
          </w:p>
        </w:tc>
        <w:tc>
          <w:tcPr>
            <w:tcW w:w="0" w:type="auto"/>
            <w:tcBorders>
              <w:top w:val="nil"/>
              <w:left w:val="nil"/>
              <w:bottom w:val="single" w:sz="4" w:space="0" w:color="auto"/>
              <w:right w:val="single" w:sz="4" w:space="0" w:color="auto"/>
            </w:tcBorders>
            <w:shd w:val="clear" w:color="auto" w:fill="auto"/>
            <w:noWrap/>
            <w:vAlign w:val="center"/>
            <w:hideMark/>
          </w:tcPr>
          <w:p w14:paraId="6D19BBC4"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w:t>
            </w:r>
          </w:p>
        </w:tc>
      </w:tr>
      <w:tr w:rsidR="007E6183" w:rsidRPr="007E6183" w14:paraId="326150AF" w14:textId="77777777" w:rsidTr="00FB0F92">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98C0A1" w14:textId="77777777" w:rsidR="007E6183" w:rsidRPr="007E6183" w:rsidRDefault="007E6183" w:rsidP="007E6183">
            <w:pPr>
              <w:spacing w:after="0" w:line="240" w:lineRule="auto"/>
              <w:rPr>
                <w:rFonts w:eastAsia="Times New Roman" w:cs="Arial"/>
                <w:color w:val="000000"/>
                <w:sz w:val="18"/>
                <w:szCs w:val="18"/>
                <w:lang w:val="es-CO" w:eastAsia="es-CO"/>
              </w:rPr>
            </w:pPr>
            <w:r w:rsidRPr="007E6183">
              <w:rPr>
                <w:rFonts w:eastAsia="Times New Roman" w:cs="Arial"/>
                <w:color w:val="000000"/>
                <w:sz w:val="18"/>
                <w:szCs w:val="18"/>
                <w:lang w:val="es-CO" w:eastAsia="es-CO"/>
              </w:rPr>
              <w:t>COMUNIDADES RURALES</w:t>
            </w:r>
          </w:p>
        </w:tc>
        <w:tc>
          <w:tcPr>
            <w:tcW w:w="0" w:type="auto"/>
            <w:tcBorders>
              <w:top w:val="nil"/>
              <w:left w:val="nil"/>
              <w:bottom w:val="single" w:sz="4" w:space="0" w:color="auto"/>
              <w:right w:val="single" w:sz="4" w:space="0" w:color="auto"/>
            </w:tcBorders>
            <w:shd w:val="clear" w:color="auto" w:fill="auto"/>
            <w:noWrap/>
            <w:vAlign w:val="center"/>
            <w:hideMark/>
          </w:tcPr>
          <w:p w14:paraId="2F22D707"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3.750 </w:t>
            </w:r>
          </w:p>
        </w:tc>
        <w:tc>
          <w:tcPr>
            <w:tcW w:w="0" w:type="auto"/>
            <w:tcBorders>
              <w:top w:val="nil"/>
              <w:left w:val="nil"/>
              <w:bottom w:val="single" w:sz="4" w:space="0" w:color="auto"/>
              <w:right w:val="single" w:sz="4" w:space="0" w:color="auto"/>
            </w:tcBorders>
            <w:shd w:val="clear" w:color="auto" w:fill="auto"/>
            <w:noWrap/>
            <w:vAlign w:val="center"/>
            <w:hideMark/>
          </w:tcPr>
          <w:p w14:paraId="669FE8CE"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xml:space="preserve">          13.920 </w:t>
            </w:r>
          </w:p>
        </w:tc>
        <w:tc>
          <w:tcPr>
            <w:tcW w:w="0" w:type="auto"/>
            <w:tcBorders>
              <w:top w:val="nil"/>
              <w:left w:val="nil"/>
              <w:bottom w:val="single" w:sz="4" w:space="0" w:color="auto"/>
              <w:right w:val="single" w:sz="4" w:space="0" w:color="auto"/>
            </w:tcBorders>
            <w:shd w:val="clear" w:color="auto" w:fill="auto"/>
            <w:noWrap/>
            <w:vAlign w:val="center"/>
            <w:hideMark/>
          </w:tcPr>
          <w:p w14:paraId="1FB308B2" w14:textId="77777777" w:rsidR="007E6183" w:rsidRPr="007E6183" w:rsidRDefault="007E6183" w:rsidP="007E6183">
            <w:pPr>
              <w:spacing w:after="0" w:line="240" w:lineRule="auto"/>
              <w:jc w:val="center"/>
              <w:rPr>
                <w:rFonts w:eastAsia="Times New Roman" w:cs="Arial"/>
                <w:color w:val="000000"/>
                <w:sz w:val="18"/>
                <w:szCs w:val="18"/>
                <w:lang w:val="es-CO" w:eastAsia="es-CO"/>
              </w:rPr>
            </w:pPr>
            <w:r w:rsidRPr="007E6183">
              <w:rPr>
                <w:rFonts w:eastAsia="Times New Roman" w:cs="Arial"/>
                <w:color w:val="000000"/>
                <w:sz w:val="18"/>
                <w:szCs w:val="18"/>
                <w:lang w:val="es-CO" w:eastAsia="es-CO"/>
              </w:rPr>
              <w:t> </w:t>
            </w:r>
          </w:p>
        </w:tc>
      </w:tr>
    </w:tbl>
    <w:p w14:paraId="58AFECAD" w14:textId="77777777" w:rsidR="007E6183" w:rsidRPr="00EC6944" w:rsidRDefault="007E6183" w:rsidP="007E6183">
      <w:pPr>
        <w:rPr>
          <w:sz w:val="18"/>
          <w:szCs w:val="18"/>
        </w:rPr>
      </w:pPr>
      <w:r w:rsidRPr="00EC6944">
        <w:rPr>
          <w:sz w:val="18"/>
          <w:szCs w:val="18"/>
        </w:rPr>
        <w:t>Fuente: Metas Sociales y Financieras – vigencia 2016</w:t>
      </w:r>
    </w:p>
    <w:p w14:paraId="7622B461" w14:textId="77777777" w:rsidR="00165C6B" w:rsidRPr="00D20970" w:rsidRDefault="00165C6B" w:rsidP="005B4AE5">
      <w:pPr>
        <w:pStyle w:val="Prrafodelista"/>
        <w:keepNext/>
        <w:keepLines/>
        <w:numPr>
          <w:ilvl w:val="2"/>
          <w:numId w:val="233"/>
        </w:numPr>
        <w:spacing w:after="0" w:line="240" w:lineRule="auto"/>
        <w:outlineLvl w:val="1"/>
        <w:rPr>
          <w:rFonts w:eastAsiaTheme="majorEastAsia" w:cs="Arial"/>
          <w:b/>
        </w:rPr>
      </w:pPr>
      <w:bookmarkStart w:id="79" w:name="_Toc478755377"/>
      <w:r w:rsidRPr="00D20970">
        <w:rPr>
          <w:rFonts w:eastAsia="Times New Roman" w:cs="Arial"/>
          <w:b/>
          <w:bCs/>
          <w:kern w:val="32"/>
        </w:rPr>
        <w:t>Marco de Política Pública de Familia y Comunidades</w:t>
      </w:r>
      <w:bookmarkEnd w:id="79"/>
    </w:p>
    <w:p w14:paraId="2C6EF695" w14:textId="77777777" w:rsidR="00165C6B" w:rsidRPr="003920C5" w:rsidRDefault="00165C6B" w:rsidP="00165C6B"/>
    <w:p w14:paraId="37F68A05" w14:textId="77777777" w:rsidR="00086073" w:rsidRPr="00DB4109" w:rsidRDefault="00086073" w:rsidP="00086073">
      <w:pPr>
        <w:spacing w:after="0" w:line="240" w:lineRule="auto"/>
        <w:jc w:val="both"/>
        <w:rPr>
          <w:rFonts w:cs="Arial"/>
        </w:rPr>
      </w:pPr>
      <w:r w:rsidRPr="00DB4109">
        <w:rPr>
          <w:rFonts w:cs="Arial"/>
        </w:rPr>
        <w:t xml:space="preserve">La convención de los derechos del niño de Naciones Unidas afirma que la familia es el ámbito de desarrollo de niños, niñas y adolescentes (1989), por su parte, el país entiende que la familia es el núcleo fundamental de la sociedad y así lo consigna en el artículo 42 de la constitución política nacional y la ley de infancia y adolescencia (1098 de 2006) subraya la corresponsabilidad de la familia en la atención, cuidado y protección de los derechos de la niñez. En concordancia, se promulga la Ley 1361 de 2009, de protección integral de la familia cuyo objeto es fortalecer y garantizar el desarrollo integral de la familia, como núcleo fundamental de la sociedad. Así mismo, en la Política Pública Nacional de Apoyo y Fortalecimiento a la Familia se concibe esta como “… </w:t>
      </w:r>
      <w:r w:rsidRPr="00DB4109">
        <w:rPr>
          <w:rFonts w:cs="Arial"/>
          <w:i/>
        </w:rPr>
        <w:t>una estructura social que se constituye a partir de un proceso que genera vínculos de consanguinidad o afinidad entre sus miembros. Por lo tanto, si bien la familia puede surgir como un fenómeno natural producto de la decisión libre de dos personas, lo cierto es que son las manifestaciones de solidaridad, fraternidad, apoyo, cariño y amor, lo que la estructuran y le brindan cohesión a la institución</w:t>
      </w:r>
      <w:r w:rsidRPr="00DB4109">
        <w:rPr>
          <w:rFonts w:cs="Arial"/>
        </w:rPr>
        <w:t>”. Sentencia del 11 de julio de 2013 del Consejo de Estado.</w:t>
      </w:r>
      <w:r w:rsidRPr="00DB4109">
        <w:rPr>
          <w:rFonts w:cs="Arial"/>
          <w:vertAlign w:val="superscript"/>
        </w:rPr>
        <w:footnoteReference w:id="11"/>
      </w:r>
      <w:r w:rsidRPr="00DB4109">
        <w:rPr>
          <w:rFonts w:cs="Arial"/>
          <w:vertAlign w:val="superscript"/>
        </w:rPr>
        <w:t>.</w:t>
      </w:r>
    </w:p>
    <w:p w14:paraId="0819BE22" w14:textId="77777777" w:rsidR="00086073" w:rsidRPr="00DB4109" w:rsidRDefault="00086073" w:rsidP="00086073">
      <w:pPr>
        <w:spacing w:after="0" w:line="240" w:lineRule="auto"/>
        <w:jc w:val="both"/>
        <w:rPr>
          <w:rFonts w:cs="Arial"/>
        </w:rPr>
      </w:pPr>
    </w:p>
    <w:p w14:paraId="5E9FC96F" w14:textId="77777777" w:rsidR="00086073" w:rsidRPr="00DB4109" w:rsidRDefault="00086073" w:rsidP="00086073">
      <w:pPr>
        <w:widowControl w:val="0"/>
        <w:autoSpaceDE w:val="0"/>
        <w:autoSpaceDN w:val="0"/>
        <w:adjustRightInd w:val="0"/>
        <w:spacing w:after="0" w:line="240" w:lineRule="auto"/>
        <w:jc w:val="both"/>
        <w:rPr>
          <w:rFonts w:cs="Arial"/>
        </w:rPr>
      </w:pPr>
      <w:r w:rsidRPr="00DB4109">
        <w:rPr>
          <w:rFonts w:cs="Arial"/>
        </w:rPr>
        <w:t>De acuerdo con lo planteado en los Lineamientos Técnicos para la Inclusión y Atención a familias (2007), “El verdadero alcance y acierto de una política pública hacia las familias está en apoyarlas y acompañarlas en el desempeño de sus funciones vitales.  La política tiene un doble propósito: el específico de los asuntos familiares y el de asegurar que toda la política social contribuya con la supervivencia de las familias. En la medida en que se cumpla con los anteriores propósitos se estarán no solo fortaleciendo las capacidades internas de las familias para un adecuado cumplimiento de sus funciones sino además, previniendo la aparición y el incremento de los problemas sociales”.</w:t>
      </w:r>
    </w:p>
    <w:p w14:paraId="11977C93" w14:textId="77777777" w:rsidR="00086073" w:rsidRPr="00DB4109" w:rsidRDefault="00086073" w:rsidP="00086073">
      <w:pPr>
        <w:pStyle w:val="Default"/>
        <w:jc w:val="both"/>
        <w:rPr>
          <w:rFonts w:ascii="Arial" w:eastAsiaTheme="minorEastAsia" w:hAnsi="Arial" w:cs="Arial"/>
          <w:color w:val="auto"/>
          <w:lang w:val="es-ES_tradnl" w:eastAsia="es-ES"/>
        </w:rPr>
      </w:pPr>
      <w:r w:rsidRPr="00DB4109">
        <w:rPr>
          <w:rFonts w:ascii="Arial" w:eastAsiaTheme="minorEastAsia" w:hAnsi="Arial" w:cs="Arial"/>
          <w:color w:val="auto"/>
          <w:lang w:val="es-ES_tradnl" w:eastAsia="es-ES"/>
        </w:rPr>
        <w:lastRenderedPageBreak/>
        <w:t>De cara a esta situación, se devela la necesidad de identificar de acuerdo con las competencias de las instituciones su papel frente al fortalecimiento familiar, de modo que a través de programas y proyectos dirigidos a las familias, incidan en el bienestar, en la calidad de relaciones que se tejen en su interior, en la convivencia armónica y a su vez en propiciar las condiciones que mejoren la calidad de vida de las familias.</w:t>
      </w:r>
    </w:p>
    <w:p w14:paraId="7B92DE07" w14:textId="77777777" w:rsidR="00086073" w:rsidRPr="00DB4109" w:rsidRDefault="00086073" w:rsidP="00086073">
      <w:pPr>
        <w:pStyle w:val="Default"/>
        <w:jc w:val="both"/>
        <w:rPr>
          <w:rFonts w:ascii="Arial" w:hAnsi="Arial" w:cs="Arial"/>
          <w:color w:val="auto"/>
          <w:lang w:val="es-ES"/>
        </w:rPr>
      </w:pPr>
    </w:p>
    <w:p w14:paraId="4C5CAF73" w14:textId="77777777" w:rsidR="00086073" w:rsidRPr="00DB4109" w:rsidRDefault="00086073" w:rsidP="00086073">
      <w:pPr>
        <w:widowControl w:val="0"/>
        <w:autoSpaceDE w:val="0"/>
        <w:autoSpaceDN w:val="0"/>
        <w:adjustRightInd w:val="0"/>
        <w:spacing w:after="0" w:line="240" w:lineRule="auto"/>
        <w:jc w:val="both"/>
        <w:rPr>
          <w:rFonts w:cs="Arial"/>
        </w:rPr>
      </w:pPr>
      <w:r w:rsidRPr="00DB4109">
        <w:rPr>
          <w:rFonts w:cs="Arial"/>
        </w:rPr>
        <w:t>La principal recomendación que hace la CEPAL para hacer efectivas las políticas de familias es contar con un diagnóstico que responda a los cambios, y a las nuevas prácticas familiares en América Latina. Así mismo, plantea que las políticas de familia deben orientarse a superar las paradojas de la familia relacionadas con la conciliación de los tiempos del cuidado, del mercado laboral con los de la familia. Estas políticas deben tender al establecimiento de las relaciones democráticas, conciliando derechos y obligaciones entre sus miembros, independientemente del tipo de familia que esté constituida.</w:t>
      </w:r>
    </w:p>
    <w:p w14:paraId="1AC3A0D4" w14:textId="77777777" w:rsidR="00086073" w:rsidRPr="00DB4109" w:rsidRDefault="00086073" w:rsidP="00086073">
      <w:pPr>
        <w:widowControl w:val="0"/>
        <w:autoSpaceDE w:val="0"/>
        <w:autoSpaceDN w:val="0"/>
        <w:adjustRightInd w:val="0"/>
        <w:spacing w:after="0" w:line="240" w:lineRule="auto"/>
        <w:jc w:val="both"/>
        <w:rPr>
          <w:rFonts w:cs="Arial"/>
        </w:rPr>
      </w:pPr>
    </w:p>
    <w:p w14:paraId="5DFD9485" w14:textId="77777777" w:rsidR="00086073" w:rsidRPr="00DB4109" w:rsidRDefault="00086073" w:rsidP="00086073">
      <w:pPr>
        <w:spacing w:after="0" w:line="240" w:lineRule="auto"/>
        <w:jc w:val="both"/>
        <w:rPr>
          <w:rFonts w:cs="Arial"/>
        </w:rPr>
      </w:pPr>
      <w:r w:rsidRPr="00DB4109">
        <w:rPr>
          <w:rFonts w:cs="Arial"/>
        </w:rPr>
        <w:t>En ese contexto, la Dirección de Familias y Comunidades estudia la información sobre la situación de las familias en el país, participa en la formulación, aplicación y seguimiento de estrategias, planes y programas para el fortalecimiento y apoyo a las familias y las comunidades con el concurso de la población a la que se dirigen las mismas, coordinando las acciones con el Sistema Nacional de Bienestar Familiar.</w:t>
      </w:r>
    </w:p>
    <w:p w14:paraId="6437924C" w14:textId="77777777" w:rsidR="00086073" w:rsidRPr="00DB4109" w:rsidRDefault="00086073" w:rsidP="00086073">
      <w:pPr>
        <w:spacing w:after="0" w:line="240" w:lineRule="auto"/>
        <w:jc w:val="both"/>
        <w:rPr>
          <w:rFonts w:cs="Arial"/>
        </w:rPr>
      </w:pPr>
    </w:p>
    <w:p w14:paraId="42F46199" w14:textId="77777777" w:rsidR="00086073" w:rsidRDefault="00086073" w:rsidP="00086073">
      <w:pPr>
        <w:widowControl w:val="0"/>
        <w:autoSpaceDE w:val="0"/>
        <w:autoSpaceDN w:val="0"/>
        <w:adjustRightInd w:val="0"/>
        <w:spacing w:after="0" w:line="240" w:lineRule="auto"/>
        <w:jc w:val="both"/>
        <w:rPr>
          <w:rFonts w:cs="Arial"/>
        </w:rPr>
      </w:pPr>
      <w:r w:rsidRPr="00DB4109">
        <w:rPr>
          <w:rFonts w:cs="Arial"/>
        </w:rPr>
        <w:t>En ese marco, se presenta a continuación, un recuento de las acciones adelantadas por la Dirección de Familias y Comunidades, primero frente al desarrollo de las políticas priorizadas y luego en relación con las mo</w:t>
      </w:r>
      <w:r w:rsidR="00201618">
        <w:rPr>
          <w:rFonts w:cs="Arial"/>
        </w:rPr>
        <w:t>dalidades que tiene a su cargo.</w:t>
      </w:r>
    </w:p>
    <w:p w14:paraId="34510B51" w14:textId="77777777" w:rsidR="00201618" w:rsidRPr="00DB4109" w:rsidRDefault="00201618" w:rsidP="00086073">
      <w:pPr>
        <w:widowControl w:val="0"/>
        <w:autoSpaceDE w:val="0"/>
        <w:autoSpaceDN w:val="0"/>
        <w:adjustRightInd w:val="0"/>
        <w:spacing w:after="0" w:line="240" w:lineRule="auto"/>
        <w:jc w:val="both"/>
        <w:rPr>
          <w:rFonts w:cs="Arial"/>
        </w:rPr>
      </w:pPr>
    </w:p>
    <w:p w14:paraId="242BE903" w14:textId="77777777" w:rsidR="00165C6B" w:rsidRPr="00D23FA4" w:rsidRDefault="00165C6B" w:rsidP="00165C6B">
      <w:pPr>
        <w:spacing w:after="0" w:line="240" w:lineRule="auto"/>
        <w:rPr>
          <w:rFonts w:cs="Arial"/>
        </w:rPr>
      </w:pPr>
    </w:p>
    <w:p w14:paraId="4396CF9D" w14:textId="77777777" w:rsidR="00165C6B" w:rsidRPr="00B66888" w:rsidRDefault="00165C6B" w:rsidP="005B4AE5">
      <w:pPr>
        <w:pStyle w:val="Prrafodelista"/>
        <w:keepNext/>
        <w:keepLines/>
        <w:numPr>
          <w:ilvl w:val="2"/>
          <w:numId w:val="233"/>
        </w:numPr>
        <w:spacing w:after="0" w:line="240" w:lineRule="auto"/>
        <w:outlineLvl w:val="1"/>
        <w:rPr>
          <w:rFonts w:eastAsiaTheme="majorEastAsia" w:cs="Arial"/>
          <w:b/>
        </w:rPr>
      </w:pPr>
      <w:bookmarkStart w:id="80" w:name="_Toc478755378"/>
      <w:r w:rsidRPr="00B66888">
        <w:rPr>
          <w:rFonts w:eastAsia="Times New Roman" w:cs="Arial"/>
          <w:b/>
          <w:bCs/>
          <w:kern w:val="32"/>
        </w:rPr>
        <w:t>Acciones adelantadas frente a políticas priorizadas</w:t>
      </w:r>
      <w:bookmarkEnd w:id="80"/>
    </w:p>
    <w:p w14:paraId="0BA7845E" w14:textId="77777777" w:rsidR="00165C6B" w:rsidRPr="003920C5" w:rsidRDefault="00165C6B" w:rsidP="00165C6B"/>
    <w:p w14:paraId="348DC4D1" w14:textId="77777777" w:rsidR="00086073" w:rsidRDefault="00086073" w:rsidP="005B4AE5">
      <w:pPr>
        <w:pStyle w:val="Prrafodelista"/>
        <w:widowControl w:val="0"/>
        <w:numPr>
          <w:ilvl w:val="0"/>
          <w:numId w:val="4"/>
        </w:numPr>
        <w:autoSpaceDE w:val="0"/>
        <w:autoSpaceDN w:val="0"/>
        <w:adjustRightInd w:val="0"/>
        <w:spacing w:after="0" w:line="240" w:lineRule="auto"/>
        <w:contextualSpacing/>
        <w:jc w:val="both"/>
        <w:rPr>
          <w:rFonts w:cs="Arial"/>
        </w:rPr>
      </w:pPr>
      <w:r w:rsidRPr="00DB4109">
        <w:rPr>
          <w:rFonts w:cs="Arial"/>
          <w:b/>
        </w:rPr>
        <w:t>Política Pública Nacional de Apoyo y Fortalecimiento a las Familias:</w:t>
      </w:r>
    </w:p>
    <w:p w14:paraId="3DC46862" w14:textId="77777777" w:rsidR="00120C74" w:rsidRPr="00DB4109" w:rsidRDefault="00120C74" w:rsidP="00120C74">
      <w:pPr>
        <w:pStyle w:val="Prrafodelista"/>
        <w:widowControl w:val="0"/>
        <w:autoSpaceDE w:val="0"/>
        <w:autoSpaceDN w:val="0"/>
        <w:adjustRightInd w:val="0"/>
        <w:spacing w:after="0" w:line="240" w:lineRule="auto"/>
        <w:ind w:left="360"/>
        <w:contextualSpacing/>
        <w:jc w:val="both"/>
        <w:rPr>
          <w:rFonts w:cs="Arial"/>
        </w:rPr>
      </w:pPr>
    </w:p>
    <w:p w14:paraId="32E54501" w14:textId="77777777" w:rsidR="00086073" w:rsidRDefault="00086073" w:rsidP="005B4AE5">
      <w:pPr>
        <w:pStyle w:val="Prrafodelista"/>
        <w:widowControl w:val="0"/>
        <w:numPr>
          <w:ilvl w:val="1"/>
          <w:numId w:val="4"/>
        </w:numPr>
        <w:autoSpaceDE w:val="0"/>
        <w:autoSpaceDN w:val="0"/>
        <w:adjustRightInd w:val="0"/>
        <w:spacing w:after="0" w:line="240" w:lineRule="auto"/>
        <w:ind w:left="720"/>
        <w:contextualSpacing/>
        <w:jc w:val="both"/>
        <w:rPr>
          <w:rFonts w:cs="Arial"/>
        </w:rPr>
      </w:pPr>
      <w:r w:rsidRPr="00DB4109">
        <w:rPr>
          <w:rFonts w:cs="Arial"/>
        </w:rPr>
        <w:t>Participar en la construcción de estrategias de implementación e incorporación en los territorios</w:t>
      </w:r>
      <w:r w:rsidRPr="00DB4109" w:rsidDel="00617CC2">
        <w:rPr>
          <w:rFonts w:cs="Arial"/>
        </w:rPr>
        <w:t xml:space="preserve"> </w:t>
      </w:r>
      <w:r w:rsidRPr="00DB4109">
        <w:rPr>
          <w:rFonts w:cs="Arial"/>
        </w:rPr>
        <w:t>de las Políticas de Promoción Social; 5 foros regionales de socialización lideradas por el Ministerio de Salud y Protección Social.</w:t>
      </w:r>
    </w:p>
    <w:p w14:paraId="20950331" w14:textId="77777777" w:rsidR="00120C74" w:rsidRPr="00DB4109" w:rsidRDefault="00120C74" w:rsidP="00B66888">
      <w:pPr>
        <w:pStyle w:val="Prrafodelista"/>
        <w:widowControl w:val="0"/>
        <w:autoSpaceDE w:val="0"/>
        <w:autoSpaceDN w:val="0"/>
        <w:adjustRightInd w:val="0"/>
        <w:spacing w:after="0" w:line="240" w:lineRule="auto"/>
        <w:ind w:left="720"/>
        <w:contextualSpacing/>
        <w:jc w:val="both"/>
        <w:rPr>
          <w:rFonts w:cs="Arial"/>
        </w:rPr>
      </w:pPr>
    </w:p>
    <w:p w14:paraId="0FA841C0" w14:textId="77777777" w:rsidR="00086073" w:rsidRPr="00DB4109" w:rsidRDefault="00086073" w:rsidP="005B4AE5">
      <w:pPr>
        <w:pStyle w:val="Prrafodelista"/>
        <w:widowControl w:val="0"/>
        <w:numPr>
          <w:ilvl w:val="1"/>
          <w:numId w:val="4"/>
        </w:numPr>
        <w:autoSpaceDE w:val="0"/>
        <w:autoSpaceDN w:val="0"/>
        <w:adjustRightInd w:val="0"/>
        <w:spacing w:after="0" w:line="240" w:lineRule="auto"/>
        <w:ind w:left="720"/>
        <w:contextualSpacing/>
        <w:jc w:val="both"/>
        <w:rPr>
          <w:rFonts w:cs="Arial"/>
        </w:rPr>
      </w:pPr>
      <w:r w:rsidRPr="00DB4109">
        <w:rPr>
          <w:rFonts w:cs="Arial"/>
        </w:rPr>
        <w:t xml:space="preserve">Presentar el documento de Política ante el Comité Ejecutivo del SNBF (aprobado por unanimidad). Elaboración del documento de Política y del documento resumen de la misma. </w:t>
      </w:r>
    </w:p>
    <w:p w14:paraId="44EF1926" w14:textId="77777777" w:rsidR="00086073" w:rsidRPr="00DB4109" w:rsidRDefault="00086073" w:rsidP="00B66888">
      <w:pPr>
        <w:widowControl w:val="0"/>
        <w:autoSpaceDE w:val="0"/>
        <w:autoSpaceDN w:val="0"/>
        <w:adjustRightInd w:val="0"/>
        <w:spacing w:after="0" w:line="240" w:lineRule="auto"/>
        <w:contextualSpacing/>
        <w:jc w:val="both"/>
        <w:rPr>
          <w:rFonts w:cs="Arial"/>
        </w:rPr>
      </w:pPr>
    </w:p>
    <w:p w14:paraId="23A49BB3" w14:textId="77777777" w:rsidR="00086073" w:rsidRDefault="00086073" w:rsidP="005B4AE5">
      <w:pPr>
        <w:pStyle w:val="Prrafodelista"/>
        <w:numPr>
          <w:ilvl w:val="0"/>
          <w:numId w:val="4"/>
        </w:numPr>
        <w:spacing w:after="0" w:line="240" w:lineRule="auto"/>
        <w:ind w:left="357" w:hanging="357"/>
        <w:contextualSpacing/>
        <w:jc w:val="both"/>
        <w:rPr>
          <w:rFonts w:cs="Arial"/>
        </w:rPr>
      </w:pPr>
      <w:r w:rsidRPr="00DB4109">
        <w:rPr>
          <w:rFonts w:cs="Arial"/>
          <w:b/>
        </w:rPr>
        <w:t>Política de Reconciliación y Postconflicto:</w:t>
      </w:r>
    </w:p>
    <w:p w14:paraId="7CF5F425" w14:textId="77777777" w:rsidR="00120C74" w:rsidRPr="00DB4109" w:rsidRDefault="00120C74" w:rsidP="00120C74">
      <w:pPr>
        <w:pStyle w:val="Prrafodelista"/>
        <w:spacing w:after="0" w:line="240" w:lineRule="auto"/>
        <w:ind w:left="357"/>
        <w:contextualSpacing/>
        <w:jc w:val="both"/>
        <w:rPr>
          <w:rFonts w:cs="Arial"/>
        </w:rPr>
      </w:pPr>
    </w:p>
    <w:p w14:paraId="02A432A5" w14:textId="77777777" w:rsidR="00086073" w:rsidRDefault="00086073" w:rsidP="005B4AE5">
      <w:pPr>
        <w:pStyle w:val="Prrafodelista"/>
        <w:numPr>
          <w:ilvl w:val="1"/>
          <w:numId w:val="4"/>
        </w:numPr>
        <w:spacing w:after="0" w:line="240" w:lineRule="auto"/>
        <w:ind w:left="717"/>
        <w:contextualSpacing/>
        <w:jc w:val="both"/>
        <w:rPr>
          <w:rFonts w:cs="Arial"/>
        </w:rPr>
      </w:pPr>
      <w:r w:rsidRPr="00DB4109">
        <w:rPr>
          <w:rFonts w:cs="Arial"/>
        </w:rPr>
        <w:t>Construir una propuesta para la Construcción de Paz y Convivencia en la Vida Familiar y Comunitaria con la República del Salvador, cuyo objetivo consistió en delinear un posible proceso de asistencia técnica entre Colombia y El Salvador, en torno a la contribución del sector social en la construcción de paz en el marco del postconflicto (invitación extendida por la Oficina de Cooperación y Convenios del ICBF).</w:t>
      </w:r>
    </w:p>
    <w:p w14:paraId="70379983" w14:textId="77777777" w:rsidR="00120C74" w:rsidRPr="00DB4109" w:rsidRDefault="00120C74" w:rsidP="00B66888">
      <w:pPr>
        <w:pStyle w:val="Prrafodelista"/>
        <w:spacing w:after="0" w:line="240" w:lineRule="auto"/>
        <w:ind w:left="717"/>
        <w:contextualSpacing/>
        <w:jc w:val="both"/>
        <w:rPr>
          <w:rFonts w:cs="Arial"/>
        </w:rPr>
      </w:pPr>
    </w:p>
    <w:p w14:paraId="200931ED" w14:textId="77777777" w:rsidR="00086073" w:rsidRPr="00DB4109" w:rsidRDefault="00086073" w:rsidP="005B4AE5">
      <w:pPr>
        <w:pStyle w:val="Prrafodelista"/>
        <w:numPr>
          <w:ilvl w:val="1"/>
          <w:numId w:val="4"/>
        </w:numPr>
        <w:spacing w:after="0" w:line="240" w:lineRule="auto"/>
        <w:ind w:left="717"/>
        <w:contextualSpacing/>
        <w:jc w:val="both"/>
        <w:rPr>
          <w:rFonts w:cs="Arial"/>
        </w:rPr>
      </w:pPr>
      <w:r w:rsidRPr="00DB4109">
        <w:rPr>
          <w:rFonts w:cs="Arial"/>
        </w:rPr>
        <w:lastRenderedPageBreak/>
        <w:t>Construir conjuntamente (con la Subdirección General, las Direcciones de Niñez y Adolescencia, Protección, Oficina de Planeación del ICBF, Universidad de la Salle, Save de Children, Aldeas SOS Colombia y Fundación Bambi) un proyecto de intervención articulado con el apoyo del Ministerio del Posconflicto con el objetivo de “contribuir a la construcción territorial de una paz estable y duradera, mediante la promoción de las niñas, niños, adolescentes, jóvenes, familias y comunidades como actores del desarrollo y sujetos de la protección integral.”</w:t>
      </w:r>
    </w:p>
    <w:p w14:paraId="1BCD1AE8" w14:textId="77777777" w:rsidR="00086073" w:rsidRPr="00DB4109" w:rsidRDefault="00086073" w:rsidP="00086073">
      <w:pPr>
        <w:spacing w:after="0" w:line="240" w:lineRule="auto"/>
        <w:contextualSpacing/>
        <w:jc w:val="both"/>
        <w:rPr>
          <w:rFonts w:cs="Arial"/>
        </w:rPr>
      </w:pPr>
    </w:p>
    <w:p w14:paraId="268DE689" w14:textId="77777777" w:rsidR="00086073" w:rsidRPr="00120C74" w:rsidRDefault="00086073" w:rsidP="005B4AE5">
      <w:pPr>
        <w:pStyle w:val="Prrafodelista"/>
        <w:numPr>
          <w:ilvl w:val="0"/>
          <w:numId w:val="4"/>
        </w:numPr>
        <w:spacing w:after="0" w:line="240" w:lineRule="auto"/>
        <w:contextualSpacing/>
        <w:jc w:val="both"/>
        <w:rPr>
          <w:rFonts w:cs="Arial"/>
          <w:lang w:val="es-CO" w:eastAsia="es-CO"/>
        </w:rPr>
      </w:pPr>
      <w:r w:rsidRPr="00DB4109">
        <w:rPr>
          <w:rFonts w:cs="Arial"/>
          <w:b/>
        </w:rPr>
        <w:t>Po</w:t>
      </w:r>
      <w:r w:rsidR="00120C74">
        <w:rPr>
          <w:rFonts w:cs="Arial"/>
          <w:b/>
        </w:rPr>
        <w:t>lítica Pública de Discapacidad:</w:t>
      </w:r>
    </w:p>
    <w:p w14:paraId="2CD1EEB6" w14:textId="77777777" w:rsidR="00120C74" w:rsidRPr="00DB4109" w:rsidRDefault="00120C74" w:rsidP="00120C74">
      <w:pPr>
        <w:pStyle w:val="Prrafodelista"/>
        <w:spacing w:after="0" w:line="240" w:lineRule="auto"/>
        <w:ind w:left="360"/>
        <w:contextualSpacing/>
        <w:jc w:val="both"/>
        <w:rPr>
          <w:rFonts w:cs="Arial"/>
          <w:lang w:val="es-CO" w:eastAsia="es-CO"/>
        </w:rPr>
      </w:pPr>
    </w:p>
    <w:p w14:paraId="0CBF86E6" w14:textId="77777777" w:rsidR="00086073" w:rsidRPr="00120C74" w:rsidRDefault="00086073" w:rsidP="005B4AE5">
      <w:pPr>
        <w:pStyle w:val="Prrafodelista"/>
        <w:numPr>
          <w:ilvl w:val="1"/>
          <w:numId w:val="4"/>
        </w:numPr>
        <w:spacing w:after="0" w:line="240" w:lineRule="auto"/>
        <w:ind w:left="720"/>
        <w:contextualSpacing/>
        <w:jc w:val="both"/>
        <w:rPr>
          <w:rFonts w:cs="Arial"/>
          <w:lang w:val="es-CO" w:eastAsia="es-CO"/>
        </w:rPr>
      </w:pPr>
      <w:r w:rsidRPr="00DB4109">
        <w:rPr>
          <w:rFonts w:eastAsia="Times New Roman" w:cs="Arial"/>
        </w:rPr>
        <w:t xml:space="preserve">Participar en la construcción del plan de acción de la Mesa de Enfoque Diferencial en el componente de Discapacidad del ICBF. </w:t>
      </w:r>
    </w:p>
    <w:p w14:paraId="2AA6E3AC" w14:textId="77777777" w:rsidR="00120C74" w:rsidRPr="00DB4109" w:rsidRDefault="00120C74" w:rsidP="00B66888">
      <w:pPr>
        <w:pStyle w:val="Prrafodelista"/>
        <w:spacing w:after="0" w:line="240" w:lineRule="auto"/>
        <w:ind w:left="720"/>
        <w:contextualSpacing/>
        <w:jc w:val="both"/>
        <w:rPr>
          <w:rFonts w:cs="Arial"/>
          <w:lang w:val="es-CO" w:eastAsia="es-CO"/>
        </w:rPr>
      </w:pPr>
    </w:p>
    <w:p w14:paraId="5F790736" w14:textId="77777777" w:rsidR="00086073" w:rsidRPr="00120C74" w:rsidRDefault="00086073" w:rsidP="005B4AE5">
      <w:pPr>
        <w:pStyle w:val="Prrafodelista"/>
        <w:numPr>
          <w:ilvl w:val="1"/>
          <w:numId w:val="4"/>
        </w:numPr>
        <w:spacing w:after="0" w:line="240" w:lineRule="auto"/>
        <w:ind w:left="720"/>
        <w:contextualSpacing/>
        <w:jc w:val="both"/>
        <w:rPr>
          <w:rFonts w:cs="Arial"/>
          <w:lang w:val="es-CO" w:eastAsia="es-CO"/>
        </w:rPr>
      </w:pPr>
      <w:r w:rsidRPr="00DB4109">
        <w:rPr>
          <w:rFonts w:eastAsia="Times New Roman" w:cs="Arial"/>
        </w:rPr>
        <w:t xml:space="preserve">En </w:t>
      </w:r>
      <w:r w:rsidRPr="00DB4109">
        <w:rPr>
          <w:rFonts w:cs="Arial"/>
        </w:rPr>
        <w:t>articulación con el SNBF se aunaron esfuerzos con el Ministerio de Educación para, en coordinación con otras instituciones, diseñar un “…</w:t>
      </w:r>
      <w:r w:rsidRPr="00DB4109">
        <w:rPr>
          <w:rFonts w:cs="Arial"/>
          <w:i/>
        </w:rPr>
        <w:t>programa intersectorial de desarrollo y asistencia para las familias de los niños, niñas, adolescentes y jóvenes con discapacidad”</w:t>
      </w:r>
      <w:r w:rsidRPr="00DB4109">
        <w:rPr>
          <w:rFonts w:cs="Arial"/>
        </w:rPr>
        <w:t xml:space="preserve"> (en el marco del Convenio No. 1057 de 2014 entre el SENA e ICBF).</w:t>
      </w:r>
    </w:p>
    <w:p w14:paraId="411698A1" w14:textId="77777777" w:rsidR="00120C74" w:rsidRPr="00120C74" w:rsidRDefault="00120C74" w:rsidP="00B66888">
      <w:pPr>
        <w:spacing w:after="0" w:line="240" w:lineRule="auto"/>
        <w:contextualSpacing/>
        <w:jc w:val="both"/>
        <w:rPr>
          <w:rFonts w:cs="Arial"/>
          <w:lang w:val="es-CO" w:eastAsia="es-CO"/>
        </w:rPr>
      </w:pPr>
    </w:p>
    <w:p w14:paraId="1AEA358D" w14:textId="77777777" w:rsidR="00086073" w:rsidRPr="00DB4109" w:rsidRDefault="00086073" w:rsidP="005B4AE5">
      <w:pPr>
        <w:pStyle w:val="Prrafodelista"/>
        <w:numPr>
          <w:ilvl w:val="1"/>
          <w:numId w:val="4"/>
        </w:numPr>
        <w:spacing w:after="0" w:line="240" w:lineRule="auto"/>
        <w:ind w:left="720"/>
        <w:contextualSpacing/>
        <w:jc w:val="both"/>
        <w:rPr>
          <w:rFonts w:cs="Arial"/>
          <w:lang w:val="es-CO" w:eastAsia="es-CO"/>
        </w:rPr>
      </w:pPr>
      <w:r w:rsidRPr="00DB4109">
        <w:rPr>
          <w:rFonts w:cs="Arial"/>
        </w:rPr>
        <w:t xml:space="preserve">Participar en la Comisión intersectorial de la Ley 1413 de 2010, creada mediante el Decreto 2490 de noviembre del 2013 para definir la forma de inclusión de la información sobre trabajo de hogar no remunerado en el Sistema de Cuentas Nacionales del DANE, con el fin de medir su contribución al desarrollo económico y social del país y como herramienta en la definición e implementación de políticas públicas.    </w:t>
      </w:r>
    </w:p>
    <w:p w14:paraId="26152CA1" w14:textId="77777777" w:rsidR="00086073" w:rsidRPr="00DB4109" w:rsidRDefault="00086073" w:rsidP="00086073">
      <w:pPr>
        <w:spacing w:after="0" w:line="240" w:lineRule="auto"/>
        <w:contextualSpacing/>
        <w:jc w:val="both"/>
        <w:rPr>
          <w:rFonts w:cs="Arial"/>
          <w:lang w:val="es-CO" w:eastAsia="es-CO"/>
        </w:rPr>
      </w:pPr>
    </w:p>
    <w:p w14:paraId="155DDE21" w14:textId="77777777" w:rsidR="00120C74" w:rsidRDefault="00086073" w:rsidP="005B4AE5">
      <w:pPr>
        <w:pStyle w:val="Prrafodelista"/>
        <w:numPr>
          <w:ilvl w:val="0"/>
          <w:numId w:val="4"/>
        </w:numPr>
        <w:spacing w:after="0" w:line="240" w:lineRule="auto"/>
        <w:ind w:left="357" w:hanging="357"/>
        <w:contextualSpacing/>
        <w:jc w:val="both"/>
        <w:rPr>
          <w:rFonts w:cs="Arial"/>
        </w:rPr>
      </w:pPr>
      <w:r w:rsidRPr="00DB4109">
        <w:rPr>
          <w:rFonts w:cs="Arial"/>
          <w:b/>
        </w:rPr>
        <w:t>Gestión de política Rrom:</w:t>
      </w:r>
      <w:r w:rsidRPr="00DB4109">
        <w:rPr>
          <w:rFonts w:cs="Arial"/>
        </w:rPr>
        <w:t xml:space="preserve"> </w:t>
      </w:r>
    </w:p>
    <w:p w14:paraId="4D1F4FF6" w14:textId="77777777" w:rsidR="00120C74" w:rsidRDefault="00120C74" w:rsidP="00120C74">
      <w:pPr>
        <w:pStyle w:val="Prrafodelista"/>
        <w:spacing w:after="0" w:line="240" w:lineRule="auto"/>
        <w:ind w:left="357"/>
        <w:contextualSpacing/>
        <w:jc w:val="both"/>
        <w:rPr>
          <w:rFonts w:cs="Arial"/>
        </w:rPr>
      </w:pPr>
    </w:p>
    <w:p w14:paraId="454B5E25" w14:textId="77777777" w:rsidR="00086073" w:rsidRDefault="00120C74" w:rsidP="00120C74">
      <w:pPr>
        <w:pStyle w:val="Prrafodelista"/>
        <w:spacing w:after="0" w:line="240" w:lineRule="auto"/>
        <w:ind w:left="357"/>
        <w:contextualSpacing/>
        <w:jc w:val="both"/>
        <w:rPr>
          <w:rFonts w:cs="Arial"/>
        </w:rPr>
      </w:pPr>
      <w:r>
        <w:rPr>
          <w:rFonts w:cs="Arial"/>
        </w:rPr>
        <w:t>L</w:t>
      </w:r>
      <w:r w:rsidR="00086073" w:rsidRPr="00DB4109">
        <w:rPr>
          <w:rFonts w:cs="Arial"/>
        </w:rPr>
        <w:t>a gestión de esta política se ha establecido en cuatro aspectos:</w:t>
      </w:r>
    </w:p>
    <w:p w14:paraId="776779BF" w14:textId="77777777" w:rsidR="00120C74" w:rsidRPr="00DB4109" w:rsidRDefault="00120C74" w:rsidP="00120C74">
      <w:pPr>
        <w:pStyle w:val="Prrafodelista"/>
        <w:spacing w:after="0" w:line="240" w:lineRule="auto"/>
        <w:ind w:left="357"/>
        <w:contextualSpacing/>
        <w:jc w:val="both"/>
        <w:rPr>
          <w:rFonts w:cs="Arial"/>
        </w:rPr>
      </w:pPr>
    </w:p>
    <w:p w14:paraId="57B67917" w14:textId="77777777" w:rsidR="00086073" w:rsidRDefault="00086073" w:rsidP="005B4AE5">
      <w:pPr>
        <w:pStyle w:val="Prrafodelista"/>
        <w:numPr>
          <w:ilvl w:val="1"/>
          <w:numId w:val="4"/>
        </w:numPr>
        <w:spacing w:after="0" w:line="240" w:lineRule="auto"/>
        <w:ind w:left="717"/>
        <w:contextualSpacing/>
        <w:jc w:val="both"/>
        <w:rPr>
          <w:rFonts w:cs="Arial"/>
        </w:rPr>
      </w:pPr>
      <w:r w:rsidRPr="00DB4109">
        <w:rPr>
          <w:rFonts w:cs="Arial"/>
        </w:rPr>
        <w:t>Concertar con el Pueblo Rrom el cumplimiento del compromiso No 43 del Plan Nacional de Desarrollo que establece “Dar continuidad al programa de Territorios Étnicos con Bienestar” para la atención de las familias Rrom, a partir de la Mesa de Concertación del 31 de marzo de 2016 entre delegados de las Kumpañy de Bogotá y la Dirección de Familias y Comunidades.</w:t>
      </w:r>
    </w:p>
    <w:p w14:paraId="0E5045FE" w14:textId="77777777" w:rsidR="00120C74" w:rsidRPr="00DB4109" w:rsidRDefault="00120C74" w:rsidP="00B66888">
      <w:pPr>
        <w:pStyle w:val="Prrafodelista"/>
        <w:spacing w:after="0" w:line="240" w:lineRule="auto"/>
        <w:ind w:left="717"/>
        <w:contextualSpacing/>
        <w:jc w:val="both"/>
        <w:rPr>
          <w:rFonts w:cs="Arial"/>
        </w:rPr>
      </w:pPr>
    </w:p>
    <w:p w14:paraId="3899E48F" w14:textId="77777777" w:rsidR="00086073" w:rsidRDefault="00086073" w:rsidP="005B4AE5">
      <w:pPr>
        <w:pStyle w:val="Prrafodelista"/>
        <w:numPr>
          <w:ilvl w:val="1"/>
          <w:numId w:val="4"/>
        </w:numPr>
        <w:spacing w:after="0" w:line="240" w:lineRule="auto"/>
        <w:ind w:left="717"/>
        <w:contextualSpacing/>
        <w:jc w:val="both"/>
        <w:rPr>
          <w:rFonts w:cs="Arial"/>
        </w:rPr>
      </w:pPr>
      <w:r w:rsidRPr="00DB4109">
        <w:rPr>
          <w:rFonts w:cs="Arial"/>
        </w:rPr>
        <w:t>Participar en el proceso de diálogo con entidades del Estado para la construcción de un protocolo de c</w:t>
      </w:r>
      <w:r w:rsidR="00120C74">
        <w:rPr>
          <w:rFonts w:cs="Arial"/>
        </w:rPr>
        <w:t>oncertación con el Pueblo Rrom.</w:t>
      </w:r>
    </w:p>
    <w:p w14:paraId="02E22023" w14:textId="77777777" w:rsidR="00120C74" w:rsidRPr="00120C74" w:rsidRDefault="00120C74" w:rsidP="00B66888">
      <w:pPr>
        <w:spacing w:after="0" w:line="240" w:lineRule="auto"/>
        <w:contextualSpacing/>
        <w:jc w:val="both"/>
        <w:rPr>
          <w:rFonts w:cs="Arial"/>
        </w:rPr>
      </w:pPr>
    </w:p>
    <w:p w14:paraId="37F79E8E" w14:textId="77777777" w:rsidR="00086073" w:rsidRDefault="00086073" w:rsidP="005B4AE5">
      <w:pPr>
        <w:pStyle w:val="Prrafodelista"/>
        <w:numPr>
          <w:ilvl w:val="1"/>
          <w:numId w:val="4"/>
        </w:numPr>
        <w:spacing w:after="0" w:line="240" w:lineRule="auto"/>
        <w:ind w:left="717"/>
        <w:contextualSpacing/>
        <w:jc w:val="both"/>
        <w:rPr>
          <w:rFonts w:cs="Arial"/>
        </w:rPr>
      </w:pPr>
      <w:r w:rsidRPr="00DB4109">
        <w:rPr>
          <w:rFonts w:cs="Arial"/>
        </w:rPr>
        <w:t>Promover la construcción y discusión interna para la implementación de la oferta a las Familias Rrom a través de la modalidad Territorios Étnicos con Bienestar.</w:t>
      </w:r>
    </w:p>
    <w:p w14:paraId="318A7E23" w14:textId="77777777" w:rsidR="00120C74" w:rsidRPr="00120C74" w:rsidRDefault="00120C74" w:rsidP="00B66888">
      <w:pPr>
        <w:spacing w:after="0" w:line="240" w:lineRule="auto"/>
        <w:contextualSpacing/>
        <w:jc w:val="both"/>
        <w:rPr>
          <w:rFonts w:cs="Arial"/>
        </w:rPr>
      </w:pPr>
    </w:p>
    <w:p w14:paraId="2915D950" w14:textId="77777777" w:rsidR="00086073" w:rsidRPr="00DB4109" w:rsidRDefault="00086073" w:rsidP="005B4AE5">
      <w:pPr>
        <w:pStyle w:val="Prrafodelista"/>
        <w:numPr>
          <w:ilvl w:val="1"/>
          <w:numId w:val="4"/>
        </w:numPr>
        <w:spacing w:after="0" w:line="240" w:lineRule="auto"/>
        <w:ind w:left="717"/>
        <w:contextualSpacing/>
        <w:jc w:val="both"/>
        <w:rPr>
          <w:rFonts w:cs="Arial"/>
        </w:rPr>
      </w:pPr>
      <w:r w:rsidRPr="00DB4109">
        <w:rPr>
          <w:rFonts w:cs="Arial"/>
        </w:rPr>
        <w:t xml:space="preserve">Construir análisis y comprensiones derivadas de la revisión de fuentes documentales sobre Familia Rrom en Colombia y del Censo Rrom elaborado por el Ministerio del Interior.  </w:t>
      </w:r>
    </w:p>
    <w:p w14:paraId="463E884F" w14:textId="77777777" w:rsidR="00086073" w:rsidRDefault="00086073" w:rsidP="00086073">
      <w:pPr>
        <w:spacing w:after="0" w:line="240" w:lineRule="auto"/>
        <w:ind w:left="720"/>
        <w:jc w:val="both"/>
        <w:rPr>
          <w:rFonts w:cs="Arial"/>
        </w:rPr>
      </w:pPr>
    </w:p>
    <w:p w14:paraId="33FF43CA" w14:textId="77777777" w:rsidR="00F57F1B" w:rsidRDefault="00F57F1B" w:rsidP="00086073">
      <w:pPr>
        <w:spacing w:after="0" w:line="240" w:lineRule="auto"/>
        <w:ind w:left="720"/>
        <w:jc w:val="both"/>
        <w:rPr>
          <w:rFonts w:cs="Arial"/>
        </w:rPr>
      </w:pPr>
    </w:p>
    <w:p w14:paraId="62D85F71" w14:textId="2A6B5FD8" w:rsidR="00F57F1B" w:rsidRDefault="00F57F1B" w:rsidP="00086073">
      <w:pPr>
        <w:spacing w:after="0" w:line="240" w:lineRule="auto"/>
        <w:ind w:left="720"/>
        <w:jc w:val="both"/>
        <w:rPr>
          <w:rFonts w:cs="Arial"/>
        </w:rPr>
      </w:pPr>
    </w:p>
    <w:p w14:paraId="7448ABDF" w14:textId="77777777" w:rsidR="00F36A74" w:rsidRPr="00DB4109" w:rsidRDefault="00F36A74" w:rsidP="00086073">
      <w:pPr>
        <w:spacing w:after="0" w:line="240" w:lineRule="auto"/>
        <w:ind w:left="720"/>
        <w:jc w:val="both"/>
        <w:rPr>
          <w:rFonts w:cs="Arial"/>
        </w:rPr>
      </w:pPr>
    </w:p>
    <w:p w14:paraId="68002C04" w14:textId="77777777" w:rsidR="00086073" w:rsidRDefault="00086073" w:rsidP="005B4AE5">
      <w:pPr>
        <w:pStyle w:val="Prrafodelista"/>
        <w:numPr>
          <w:ilvl w:val="0"/>
          <w:numId w:val="4"/>
        </w:numPr>
        <w:spacing w:after="0" w:line="240" w:lineRule="auto"/>
        <w:ind w:left="357" w:hanging="357"/>
        <w:contextualSpacing/>
        <w:jc w:val="both"/>
        <w:rPr>
          <w:rFonts w:cs="Arial"/>
        </w:rPr>
      </w:pPr>
      <w:r w:rsidRPr="00DB4109">
        <w:rPr>
          <w:rFonts w:cs="Arial"/>
          <w:b/>
        </w:rPr>
        <w:lastRenderedPageBreak/>
        <w:t>Política Pública Afrocolombiana, Negra, Palenquera y Raizal:</w:t>
      </w:r>
    </w:p>
    <w:p w14:paraId="69A5962D" w14:textId="77777777" w:rsidR="007D54C7" w:rsidRPr="00DB4109" w:rsidRDefault="007D54C7" w:rsidP="007D54C7">
      <w:pPr>
        <w:pStyle w:val="Prrafodelista"/>
        <w:spacing w:after="0" w:line="240" w:lineRule="auto"/>
        <w:ind w:left="357"/>
        <w:contextualSpacing/>
        <w:jc w:val="both"/>
        <w:rPr>
          <w:rFonts w:cs="Arial"/>
        </w:rPr>
      </w:pPr>
    </w:p>
    <w:p w14:paraId="107F3ECD" w14:textId="77777777" w:rsidR="00086073" w:rsidRDefault="00086073" w:rsidP="005B4AE5">
      <w:pPr>
        <w:pStyle w:val="Prrafodelista"/>
        <w:numPr>
          <w:ilvl w:val="1"/>
          <w:numId w:val="4"/>
        </w:numPr>
        <w:spacing w:after="0" w:line="240" w:lineRule="auto"/>
        <w:ind w:left="717"/>
        <w:contextualSpacing/>
        <w:jc w:val="both"/>
        <w:rPr>
          <w:rFonts w:cs="Arial"/>
        </w:rPr>
      </w:pPr>
      <w:r w:rsidRPr="00DB4109">
        <w:rPr>
          <w:rFonts w:cs="Arial"/>
        </w:rPr>
        <w:t>Realizar la relatoría y sistematización de las discusiones planteadas en la Mesa de seguimiento a la implementación de la política pública de niñez y adolescencia Afro, Negra, Raizal y Palenquera, con el objetivo de revisar, discutir y analizar los objetivos, alcances y funciones de este escenario, de modo que sea una instancia de desarrollo técnico que responda a los retos identificados.</w:t>
      </w:r>
    </w:p>
    <w:p w14:paraId="7C98FB03" w14:textId="77777777" w:rsidR="007D54C7" w:rsidRPr="00DB4109" w:rsidRDefault="007D54C7" w:rsidP="00B66888">
      <w:pPr>
        <w:pStyle w:val="Prrafodelista"/>
        <w:spacing w:after="0" w:line="240" w:lineRule="auto"/>
        <w:ind w:left="717"/>
        <w:contextualSpacing/>
        <w:jc w:val="both"/>
        <w:rPr>
          <w:rFonts w:cs="Arial"/>
        </w:rPr>
      </w:pPr>
    </w:p>
    <w:p w14:paraId="13E2994E" w14:textId="77777777" w:rsidR="00086073" w:rsidRPr="00DB4109" w:rsidRDefault="00086073" w:rsidP="005B4AE5">
      <w:pPr>
        <w:pStyle w:val="Prrafodelista"/>
        <w:numPr>
          <w:ilvl w:val="1"/>
          <w:numId w:val="4"/>
        </w:numPr>
        <w:spacing w:after="0" w:line="240" w:lineRule="auto"/>
        <w:ind w:left="717"/>
        <w:contextualSpacing/>
        <w:jc w:val="both"/>
        <w:rPr>
          <w:rFonts w:cs="Arial"/>
        </w:rPr>
      </w:pPr>
      <w:r w:rsidRPr="00DB4109">
        <w:rPr>
          <w:rFonts w:cs="Arial"/>
        </w:rPr>
        <w:t>Participar en la reunión preparatoria para el encuentro de las entidades que hacen parte del SNARIV y aliados estratégicos que movilizan la implementación de los Decretos Ley Étnicos, denominado SNARIV ÉTNICO, que tuvo como objetivo lograr acciones dirigidas a articular e implementar la política pública y garantizar el goce efectivo de derechos de las víctimas bajo esta normativa.</w:t>
      </w:r>
    </w:p>
    <w:p w14:paraId="771FF882" w14:textId="77777777" w:rsidR="00086073" w:rsidRPr="00DB4109" w:rsidRDefault="00086073" w:rsidP="00086073">
      <w:pPr>
        <w:pStyle w:val="Prrafodelista"/>
        <w:spacing w:after="0" w:line="240" w:lineRule="auto"/>
        <w:ind w:left="1080"/>
        <w:jc w:val="both"/>
        <w:rPr>
          <w:rFonts w:cs="Arial"/>
        </w:rPr>
      </w:pPr>
    </w:p>
    <w:p w14:paraId="208D95C1" w14:textId="77777777" w:rsidR="00086073" w:rsidRPr="007D54C7" w:rsidRDefault="00086073" w:rsidP="005B4AE5">
      <w:pPr>
        <w:pStyle w:val="Prrafodelista"/>
        <w:numPr>
          <w:ilvl w:val="0"/>
          <w:numId w:val="4"/>
        </w:numPr>
        <w:spacing w:after="0" w:line="240" w:lineRule="auto"/>
        <w:contextualSpacing/>
        <w:jc w:val="both"/>
        <w:rPr>
          <w:rFonts w:cs="Arial"/>
          <w:lang w:val="es-CO" w:eastAsia="es-CO"/>
        </w:rPr>
      </w:pPr>
      <w:r w:rsidRPr="00DB4109">
        <w:rPr>
          <w:rFonts w:cs="Arial"/>
          <w:b/>
        </w:rPr>
        <w:t>Gestión de Política Pública para la Convivencia Escolar:</w:t>
      </w:r>
    </w:p>
    <w:p w14:paraId="72B6D0C5" w14:textId="77777777" w:rsidR="007D54C7" w:rsidRPr="00DB4109" w:rsidRDefault="007D54C7" w:rsidP="007D54C7">
      <w:pPr>
        <w:pStyle w:val="Prrafodelista"/>
        <w:spacing w:after="0" w:line="240" w:lineRule="auto"/>
        <w:ind w:left="360"/>
        <w:contextualSpacing/>
        <w:jc w:val="both"/>
        <w:rPr>
          <w:rFonts w:cs="Arial"/>
          <w:lang w:val="es-CO" w:eastAsia="es-CO"/>
        </w:rPr>
      </w:pPr>
    </w:p>
    <w:p w14:paraId="6A741697" w14:textId="77777777" w:rsidR="00086073" w:rsidRPr="007D54C7" w:rsidRDefault="00086073" w:rsidP="005B4AE5">
      <w:pPr>
        <w:pStyle w:val="Prrafodelista"/>
        <w:numPr>
          <w:ilvl w:val="1"/>
          <w:numId w:val="4"/>
        </w:numPr>
        <w:spacing w:after="0" w:line="240" w:lineRule="auto"/>
        <w:ind w:left="720"/>
        <w:contextualSpacing/>
        <w:jc w:val="both"/>
        <w:rPr>
          <w:rFonts w:cs="Arial"/>
          <w:lang w:val="es-CO" w:eastAsia="es-CO"/>
        </w:rPr>
      </w:pPr>
      <w:r w:rsidRPr="00DB4109">
        <w:rPr>
          <w:rFonts w:cs="Arial"/>
        </w:rPr>
        <w:t>Aportar insumos para el diseño de un plan de acción interinstitucional con el objetivo de priorizar los temas a ser trabajados, brindar lineamientos para la creación e implementación de la ruta de atención integral con sus componentes (promoción, prevención, atención, seguimiento), teniendo en cuenta las competenc</w:t>
      </w:r>
      <w:r w:rsidR="007D54C7">
        <w:rPr>
          <w:rFonts w:cs="Arial"/>
        </w:rPr>
        <w:t>ias de los miembros del Comité.</w:t>
      </w:r>
    </w:p>
    <w:p w14:paraId="029396F8" w14:textId="77777777" w:rsidR="007D54C7" w:rsidRPr="00DB4109" w:rsidRDefault="007D54C7" w:rsidP="00B66888">
      <w:pPr>
        <w:pStyle w:val="Prrafodelista"/>
        <w:spacing w:after="0" w:line="240" w:lineRule="auto"/>
        <w:ind w:left="720"/>
        <w:contextualSpacing/>
        <w:jc w:val="both"/>
        <w:rPr>
          <w:rFonts w:cs="Arial"/>
          <w:lang w:val="es-CO" w:eastAsia="es-CO"/>
        </w:rPr>
      </w:pPr>
    </w:p>
    <w:p w14:paraId="73136216" w14:textId="77777777" w:rsidR="00086073" w:rsidRPr="00DB4109" w:rsidRDefault="00086073" w:rsidP="005B4AE5">
      <w:pPr>
        <w:pStyle w:val="Prrafodelista"/>
        <w:numPr>
          <w:ilvl w:val="1"/>
          <w:numId w:val="4"/>
        </w:numPr>
        <w:spacing w:after="0" w:line="240" w:lineRule="auto"/>
        <w:ind w:left="720"/>
        <w:contextualSpacing/>
        <w:jc w:val="both"/>
        <w:rPr>
          <w:rFonts w:cs="Arial"/>
          <w:lang w:val="es-CO" w:eastAsia="es-CO"/>
        </w:rPr>
      </w:pPr>
      <w:r w:rsidRPr="00DB4109">
        <w:rPr>
          <w:rFonts w:cs="Arial"/>
        </w:rPr>
        <w:t>Aportar técnica y conceptualmente a los documentos: Ruta Integral para la Convivencia Escolar, Violencias en la Escuela, y diseño y ejecución de la Estrategia Construyendo Juntos Entonces Protectores.</w:t>
      </w:r>
    </w:p>
    <w:p w14:paraId="49A6D676" w14:textId="77777777" w:rsidR="00086073" w:rsidRPr="00DB4109" w:rsidRDefault="00086073" w:rsidP="00086073">
      <w:pPr>
        <w:pStyle w:val="Prrafodelista"/>
        <w:spacing w:after="0" w:line="240" w:lineRule="auto"/>
        <w:ind w:left="1080"/>
        <w:jc w:val="both"/>
        <w:rPr>
          <w:rFonts w:cs="Arial"/>
          <w:lang w:val="es-CO" w:eastAsia="es-CO"/>
        </w:rPr>
      </w:pPr>
    </w:p>
    <w:p w14:paraId="207E5000" w14:textId="77777777" w:rsidR="00086073" w:rsidRDefault="00086073" w:rsidP="005B4AE5">
      <w:pPr>
        <w:pStyle w:val="Prrafodelista"/>
        <w:numPr>
          <w:ilvl w:val="0"/>
          <w:numId w:val="4"/>
        </w:numPr>
        <w:spacing w:after="0" w:line="240" w:lineRule="auto"/>
        <w:contextualSpacing/>
        <w:jc w:val="both"/>
        <w:rPr>
          <w:rFonts w:cs="Arial"/>
        </w:rPr>
      </w:pPr>
      <w:r w:rsidRPr="00DB4109">
        <w:rPr>
          <w:rFonts w:cs="Arial"/>
          <w:b/>
        </w:rPr>
        <w:t>Política Pública en temas de Ruralidad:</w:t>
      </w:r>
    </w:p>
    <w:p w14:paraId="28CFCF64" w14:textId="77777777" w:rsidR="00682648" w:rsidRPr="00DB4109" w:rsidRDefault="00682648" w:rsidP="00682648">
      <w:pPr>
        <w:pStyle w:val="Prrafodelista"/>
        <w:spacing w:after="0" w:line="240" w:lineRule="auto"/>
        <w:ind w:left="360"/>
        <w:contextualSpacing/>
        <w:jc w:val="both"/>
        <w:rPr>
          <w:rFonts w:cs="Arial"/>
        </w:rPr>
      </w:pPr>
    </w:p>
    <w:p w14:paraId="4753FC6E" w14:textId="77777777" w:rsidR="00086073" w:rsidRDefault="00086073" w:rsidP="005B4AE5">
      <w:pPr>
        <w:pStyle w:val="Prrafodelista"/>
        <w:numPr>
          <w:ilvl w:val="1"/>
          <w:numId w:val="4"/>
        </w:numPr>
        <w:spacing w:after="0" w:line="240" w:lineRule="auto"/>
        <w:ind w:left="720"/>
        <w:contextualSpacing/>
        <w:jc w:val="both"/>
        <w:rPr>
          <w:rFonts w:cs="Arial"/>
        </w:rPr>
      </w:pPr>
      <w:r w:rsidRPr="00DB4109">
        <w:rPr>
          <w:rFonts w:cs="Arial"/>
        </w:rPr>
        <w:t>Generar aportes para la construcción de indicadores frente a la ruralidad desde la Conferencia Regional sobre Población y Desarrollo de la CEPAL.</w:t>
      </w:r>
    </w:p>
    <w:p w14:paraId="7C07DE46" w14:textId="77777777" w:rsidR="00682648" w:rsidRPr="00DB4109" w:rsidRDefault="00682648" w:rsidP="00B66888">
      <w:pPr>
        <w:pStyle w:val="Prrafodelista"/>
        <w:spacing w:after="0" w:line="240" w:lineRule="auto"/>
        <w:ind w:left="720"/>
        <w:contextualSpacing/>
        <w:jc w:val="both"/>
        <w:rPr>
          <w:rFonts w:cs="Arial"/>
        </w:rPr>
      </w:pPr>
    </w:p>
    <w:p w14:paraId="54E72D39" w14:textId="77777777" w:rsidR="00086073" w:rsidRDefault="00086073" w:rsidP="005B4AE5">
      <w:pPr>
        <w:pStyle w:val="Prrafodelista"/>
        <w:numPr>
          <w:ilvl w:val="1"/>
          <w:numId w:val="4"/>
        </w:numPr>
        <w:spacing w:after="0" w:line="240" w:lineRule="auto"/>
        <w:ind w:left="720"/>
        <w:contextualSpacing/>
        <w:jc w:val="both"/>
        <w:rPr>
          <w:rFonts w:cs="Arial"/>
        </w:rPr>
      </w:pPr>
      <w:r w:rsidRPr="00DB4109">
        <w:rPr>
          <w:rFonts w:cs="Arial"/>
        </w:rPr>
        <w:t>Participar en la mesa de diálogo con un representante del programa de Educación Inicial de la ruralidad del Ministerio de Educación</w:t>
      </w:r>
      <w:r w:rsidR="00682648">
        <w:rPr>
          <w:rFonts w:cs="Arial"/>
        </w:rPr>
        <w:t>.</w:t>
      </w:r>
    </w:p>
    <w:p w14:paraId="43BEBF0B" w14:textId="77777777" w:rsidR="00682648" w:rsidRPr="00682648" w:rsidRDefault="00682648" w:rsidP="00B66888">
      <w:pPr>
        <w:spacing w:after="0" w:line="240" w:lineRule="auto"/>
        <w:contextualSpacing/>
        <w:jc w:val="both"/>
        <w:rPr>
          <w:rFonts w:cs="Arial"/>
        </w:rPr>
      </w:pPr>
    </w:p>
    <w:p w14:paraId="07B3F2F3" w14:textId="77777777" w:rsidR="00086073" w:rsidRPr="00DB4109" w:rsidRDefault="00086073" w:rsidP="005B4AE5">
      <w:pPr>
        <w:pStyle w:val="Prrafodelista"/>
        <w:numPr>
          <w:ilvl w:val="1"/>
          <w:numId w:val="4"/>
        </w:numPr>
        <w:spacing w:after="0" w:line="240" w:lineRule="auto"/>
        <w:ind w:left="720"/>
        <w:contextualSpacing/>
        <w:jc w:val="both"/>
        <w:rPr>
          <w:rFonts w:cs="Arial"/>
        </w:rPr>
      </w:pPr>
      <w:r w:rsidRPr="00DB4109">
        <w:rPr>
          <w:rFonts w:cs="Arial"/>
        </w:rPr>
        <w:t xml:space="preserve">Asistir a dos encuentros de la Mesa de Ruralidad con el propósito de construir una ruta integral de atención para el proyecto "Promoción de la Protección Integral en NNA en la ruralidad dispersa" de Trust. </w:t>
      </w:r>
    </w:p>
    <w:p w14:paraId="1D7C019D" w14:textId="77777777" w:rsidR="00086073" w:rsidRDefault="00086073" w:rsidP="00086073">
      <w:pPr>
        <w:pStyle w:val="Prrafodelista"/>
        <w:spacing w:after="0" w:line="240" w:lineRule="auto"/>
        <w:ind w:left="1080"/>
        <w:jc w:val="both"/>
        <w:rPr>
          <w:rFonts w:cs="Arial"/>
        </w:rPr>
      </w:pPr>
    </w:p>
    <w:p w14:paraId="39569364" w14:textId="77777777" w:rsidR="00086073" w:rsidRDefault="00086073" w:rsidP="005B4AE5">
      <w:pPr>
        <w:pStyle w:val="Prrafodelista"/>
        <w:numPr>
          <w:ilvl w:val="0"/>
          <w:numId w:val="4"/>
        </w:numPr>
        <w:spacing w:after="0" w:line="240" w:lineRule="auto"/>
        <w:contextualSpacing/>
        <w:jc w:val="both"/>
        <w:rPr>
          <w:rFonts w:cs="Arial"/>
        </w:rPr>
      </w:pPr>
      <w:r w:rsidRPr="00DB4109">
        <w:rPr>
          <w:rFonts w:cs="Arial"/>
          <w:b/>
        </w:rPr>
        <w:t>Política Colombiana de Envejecimiento Humano y Vejez:</w:t>
      </w:r>
    </w:p>
    <w:p w14:paraId="49613560" w14:textId="77777777" w:rsidR="00682648" w:rsidRPr="00DB4109" w:rsidRDefault="00682648" w:rsidP="00682648">
      <w:pPr>
        <w:pStyle w:val="Prrafodelista"/>
        <w:spacing w:after="0" w:line="240" w:lineRule="auto"/>
        <w:ind w:left="360"/>
        <w:contextualSpacing/>
        <w:jc w:val="both"/>
        <w:rPr>
          <w:rFonts w:cs="Arial"/>
        </w:rPr>
      </w:pPr>
    </w:p>
    <w:p w14:paraId="314979BE" w14:textId="77777777" w:rsidR="00086073" w:rsidRDefault="00086073" w:rsidP="005B4AE5">
      <w:pPr>
        <w:pStyle w:val="Prrafodelista"/>
        <w:numPr>
          <w:ilvl w:val="1"/>
          <w:numId w:val="4"/>
        </w:numPr>
        <w:spacing w:after="0" w:line="240" w:lineRule="auto"/>
        <w:ind w:left="720"/>
        <w:contextualSpacing/>
        <w:jc w:val="both"/>
        <w:rPr>
          <w:rFonts w:cs="Arial"/>
        </w:rPr>
      </w:pPr>
      <w:r w:rsidRPr="00DB4109">
        <w:rPr>
          <w:rFonts w:cs="Arial"/>
          <w:lang w:eastAsia="es-CO"/>
        </w:rPr>
        <w:t xml:space="preserve">Participar en la sesión No. 46 del </w:t>
      </w:r>
      <w:r w:rsidRPr="00DB4109">
        <w:rPr>
          <w:rFonts w:cs="Arial"/>
        </w:rPr>
        <w:t xml:space="preserve">Encuentro Nación Territorio sobre Envejecimiento Humano y Vejez, en el cual el Ministerio de Salud realizó la presentación de los resultados preliminares de la Encuesta SABE “Salud, Bienestar y Envejecimiento” y se abordaron “los procesos educativos a lo largo </w:t>
      </w:r>
      <w:r w:rsidR="00682648">
        <w:rPr>
          <w:rFonts w:cs="Arial"/>
        </w:rPr>
        <w:t>de la vida y durante la vejez”.</w:t>
      </w:r>
    </w:p>
    <w:p w14:paraId="6AD04E01" w14:textId="77777777" w:rsidR="00682648" w:rsidRPr="00DB4109" w:rsidRDefault="00682648" w:rsidP="00B66888">
      <w:pPr>
        <w:pStyle w:val="Prrafodelista"/>
        <w:spacing w:after="0" w:line="240" w:lineRule="auto"/>
        <w:ind w:left="720"/>
        <w:contextualSpacing/>
        <w:jc w:val="both"/>
        <w:rPr>
          <w:rFonts w:cs="Arial"/>
        </w:rPr>
      </w:pPr>
    </w:p>
    <w:p w14:paraId="544D705A" w14:textId="77777777" w:rsidR="00086073" w:rsidRDefault="00086073" w:rsidP="005B4AE5">
      <w:pPr>
        <w:pStyle w:val="Prrafodelista"/>
        <w:numPr>
          <w:ilvl w:val="1"/>
          <w:numId w:val="4"/>
        </w:numPr>
        <w:spacing w:after="0" w:line="240" w:lineRule="auto"/>
        <w:ind w:left="720"/>
        <w:contextualSpacing/>
        <w:jc w:val="both"/>
        <w:rPr>
          <w:rFonts w:cs="Arial"/>
        </w:rPr>
      </w:pPr>
      <w:r w:rsidRPr="00DB4109">
        <w:rPr>
          <w:rFonts w:cs="Arial"/>
        </w:rPr>
        <w:t>Asistir a la Mesa Nacional de Envejecimiento Humano y Vejez.</w:t>
      </w:r>
    </w:p>
    <w:p w14:paraId="39DC0D6E" w14:textId="77777777" w:rsidR="00682648" w:rsidRPr="00682648" w:rsidRDefault="00682648" w:rsidP="00B66888">
      <w:pPr>
        <w:spacing w:after="0" w:line="240" w:lineRule="auto"/>
        <w:contextualSpacing/>
        <w:jc w:val="both"/>
        <w:rPr>
          <w:rFonts w:cs="Arial"/>
        </w:rPr>
      </w:pPr>
    </w:p>
    <w:p w14:paraId="49FBFB8B" w14:textId="77777777" w:rsidR="00086073" w:rsidRPr="00DB4109" w:rsidRDefault="00086073" w:rsidP="005B4AE5">
      <w:pPr>
        <w:pStyle w:val="Prrafodelista"/>
        <w:numPr>
          <w:ilvl w:val="1"/>
          <w:numId w:val="4"/>
        </w:numPr>
        <w:spacing w:after="0" w:line="240" w:lineRule="auto"/>
        <w:ind w:left="720"/>
        <w:contextualSpacing/>
        <w:jc w:val="both"/>
        <w:rPr>
          <w:rFonts w:cs="Arial"/>
        </w:rPr>
      </w:pPr>
      <w:r w:rsidRPr="00DB4109">
        <w:rPr>
          <w:rFonts w:cs="Arial"/>
        </w:rPr>
        <w:t xml:space="preserve">Solicitar (mediante memorando No. I-2016-091864-0101)  a la Dirección del Sistema Nacional de Bienestar Familiar, que en el marco de las competencias lidere el pronunciamiento oficial en lo que concierne a la Política, así como también se adelanten acciones a nivel intersectorial para la revisión de las responsabilidades que se vienen concertando en el documento de Política. En este marco, el Ministerio de Salud y Protección Social programó el desarrollo de los Encuentros Territoriales para la socialización de la Política y la formulación del Plan de Acción </w:t>
      </w:r>
      <w:r w:rsidRPr="00DB4109">
        <w:rPr>
          <w:rFonts w:cs="Arial"/>
          <w:lang w:val="es-MX"/>
        </w:rPr>
        <w:t xml:space="preserve">en las ciudades de Montería, Bucaramanga, Pereira, Popayán y Bogotá, con el fin de promover </w:t>
      </w:r>
      <w:r w:rsidRPr="00DB4109">
        <w:rPr>
          <w:rFonts w:cs="Arial"/>
        </w:rPr>
        <w:t>la implementación en los territorios.</w:t>
      </w:r>
    </w:p>
    <w:p w14:paraId="62EDE161" w14:textId="77777777" w:rsidR="00086073" w:rsidRPr="00DB4109" w:rsidRDefault="00086073" w:rsidP="00086073">
      <w:pPr>
        <w:pStyle w:val="Prrafodelista"/>
        <w:spacing w:after="0" w:line="240" w:lineRule="auto"/>
        <w:ind w:left="1080"/>
        <w:jc w:val="both"/>
        <w:rPr>
          <w:rFonts w:cs="Arial"/>
        </w:rPr>
      </w:pPr>
    </w:p>
    <w:p w14:paraId="5AEC36EE" w14:textId="77777777" w:rsidR="00086073" w:rsidRDefault="00086073" w:rsidP="005B4AE5">
      <w:pPr>
        <w:pStyle w:val="Prrafodelista"/>
        <w:widowControl w:val="0"/>
        <w:numPr>
          <w:ilvl w:val="0"/>
          <w:numId w:val="4"/>
        </w:numPr>
        <w:autoSpaceDE w:val="0"/>
        <w:autoSpaceDN w:val="0"/>
        <w:adjustRightInd w:val="0"/>
        <w:spacing w:after="0" w:line="240" w:lineRule="auto"/>
        <w:contextualSpacing/>
        <w:jc w:val="both"/>
        <w:rPr>
          <w:rFonts w:cs="Arial"/>
        </w:rPr>
      </w:pPr>
      <w:r w:rsidRPr="00DB4109">
        <w:rPr>
          <w:rFonts w:cs="Arial"/>
          <w:b/>
        </w:rPr>
        <w:t>Política de Equidad de Género:</w:t>
      </w:r>
    </w:p>
    <w:p w14:paraId="3304297F" w14:textId="77777777" w:rsidR="00682648" w:rsidRPr="00DB4109" w:rsidRDefault="00682648" w:rsidP="00682648">
      <w:pPr>
        <w:pStyle w:val="Prrafodelista"/>
        <w:widowControl w:val="0"/>
        <w:autoSpaceDE w:val="0"/>
        <w:autoSpaceDN w:val="0"/>
        <w:adjustRightInd w:val="0"/>
        <w:spacing w:after="0" w:line="240" w:lineRule="auto"/>
        <w:ind w:left="360"/>
        <w:contextualSpacing/>
        <w:jc w:val="both"/>
        <w:rPr>
          <w:rFonts w:cs="Arial"/>
        </w:rPr>
      </w:pPr>
    </w:p>
    <w:p w14:paraId="41B8A93B" w14:textId="77777777" w:rsidR="00086073" w:rsidRDefault="00086073" w:rsidP="005B4AE5">
      <w:pPr>
        <w:pStyle w:val="Prrafodelista"/>
        <w:widowControl w:val="0"/>
        <w:numPr>
          <w:ilvl w:val="1"/>
          <w:numId w:val="4"/>
        </w:numPr>
        <w:autoSpaceDE w:val="0"/>
        <w:autoSpaceDN w:val="0"/>
        <w:adjustRightInd w:val="0"/>
        <w:spacing w:after="0" w:line="240" w:lineRule="auto"/>
        <w:ind w:left="720"/>
        <w:contextualSpacing/>
        <w:jc w:val="both"/>
        <w:rPr>
          <w:rFonts w:cs="Arial"/>
        </w:rPr>
      </w:pPr>
      <w:r w:rsidRPr="00DB4109">
        <w:rPr>
          <w:rFonts w:cs="Arial"/>
        </w:rPr>
        <w:t>Construir, en el marco de la mesa de género del ICBF, el plan de acción para atender los lineamientos de género del sector de la prosperidad social</w:t>
      </w:r>
      <w:r w:rsidR="00682648">
        <w:rPr>
          <w:rFonts w:cs="Arial"/>
        </w:rPr>
        <w:t>.</w:t>
      </w:r>
    </w:p>
    <w:p w14:paraId="644109D5" w14:textId="77777777" w:rsidR="00682648" w:rsidRPr="00DB4109" w:rsidRDefault="00682648" w:rsidP="00B66888">
      <w:pPr>
        <w:pStyle w:val="Prrafodelista"/>
        <w:widowControl w:val="0"/>
        <w:autoSpaceDE w:val="0"/>
        <w:autoSpaceDN w:val="0"/>
        <w:adjustRightInd w:val="0"/>
        <w:spacing w:after="0" w:line="240" w:lineRule="auto"/>
        <w:ind w:left="720"/>
        <w:contextualSpacing/>
        <w:jc w:val="both"/>
        <w:rPr>
          <w:rFonts w:cs="Arial"/>
        </w:rPr>
      </w:pPr>
    </w:p>
    <w:p w14:paraId="2E232292" w14:textId="2238430A" w:rsidR="00086073" w:rsidRDefault="00086073" w:rsidP="005B4AE5">
      <w:pPr>
        <w:pStyle w:val="Prrafodelista"/>
        <w:widowControl w:val="0"/>
        <w:numPr>
          <w:ilvl w:val="1"/>
          <w:numId w:val="4"/>
        </w:numPr>
        <w:autoSpaceDE w:val="0"/>
        <w:autoSpaceDN w:val="0"/>
        <w:adjustRightInd w:val="0"/>
        <w:spacing w:after="0" w:line="240" w:lineRule="auto"/>
        <w:ind w:left="720"/>
        <w:contextualSpacing/>
        <w:jc w:val="both"/>
        <w:rPr>
          <w:rFonts w:cs="Arial"/>
        </w:rPr>
      </w:pPr>
      <w:r w:rsidRPr="00DB4109">
        <w:rPr>
          <w:rFonts w:cs="Arial"/>
        </w:rPr>
        <w:t>Co</w:t>
      </w:r>
      <w:r w:rsidR="003F474F">
        <w:rPr>
          <w:rFonts w:cs="Arial"/>
        </w:rPr>
        <w:t xml:space="preserve">nstruir con el concurso de las </w:t>
      </w:r>
      <w:r w:rsidRPr="00DB4109">
        <w:rPr>
          <w:rFonts w:cs="Arial"/>
        </w:rPr>
        <w:t>diferentes Direcciones del ICBF y la Subdirección General, el plan de acción para implementar el Modelo de Enfoque Diferencial de Derechos. Los compromisos en el marco del plan de acción para desarrollar los lineamientos de género del sector de la inclusión social, se fundamentaron en la socialización de las herramientas pedagógicas desarrolladas para la promoción de masculinidades no violentas y de iden</w:t>
      </w:r>
      <w:r w:rsidR="00682648">
        <w:rPr>
          <w:rFonts w:cs="Arial"/>
        </w:rPr>
        <w:t>tidades de género no violentas.</w:t>
      </w:r>
    </w:p>
    <w:p w14:paraId="14F20DFD" w14:textId="77777777" w:rsidR="00682648" w:rsidRPr="00682648" w:rsidRDefault="00682648" w:rsidP="00B66888">
      <w:pPr>
        <w:widowControl w:val="0"/>
        <w:autoSpaceDE w:val="0"/>
        <w:autoSpaceDN w:val="0"/>
        <w:adjustRightInd w:val="0"/>
        <w:spacing w:after="0" w:line="240" w:lineRule="auto"/>
        <w:contextualSpacing/>
        <w:jc w:val="both"/>
        <w:rPr>
          <w:rFonts w:cs="Arial"/>
        </w:rPr>
      </w:pPr>
    </w:p>
    <w:p w14:paraId="250F594F" w14:textId="77777777" w:rsidR="00086073" w:rsidRPr="00DB4109" w:rsidRDefault="00086073" w:rsidP="005B4AE5">
      <w:pPr>
        <w:pStyle w:val="Prrafodelista"/>
        <w:widowControl w:val="0"/>
        <w:numPr>
          <w:ilvl w:val="1"/>
          <w:numId w:val="4"/>
        </w:numPr>
        <w:autoSpaceDE w:val="0"/>
        <w:autoSpaceDN w:val="0"/>
        <w:adjustRightInd w:val="0"/>
        <w:spacing w:after="0" w:line="240" w:lineRule="auto"/>
        <w:ind w:left="720"/>
        <w:contextualSpacing/>
        <w:jc w:val="both"/>
        <w:rPr>
          <w:rFonts w:cs="Arial"/>
        </w:rPr>
      </w:pPr>
      <w:r w:rsidRPr="00DB4109">
        <w:rPr>
          <w:rFonts w:cs="Arial"/>
        </w:rPr>
        <w:t>Desarrollar sensibilizaciones con la mesa de seguridad alimentaria de la CISAN y con el comité técnico de la CISAN, el Ministerio de Salud y el Ejército Nacional.</w:t>
      </w:r>
    </w:p>
    <w:p w14:paraId="58E20097" w14:textId="77777777" w:rsidR="00086073" w:rsidRPr="00DB4109" w:rsidRDefault="00086073" w:rsidP="00086073">
      <w:pPr>
        <w:pStyle w:val="Prrafodelista"/>
        <w:widowControl w:val="0"/>
        <w:autoSpaceDE w:val="0"/>
        <w:autoSpaceDN w:val="0"/>
        <w:adjustRightInd w:val="0"/>
        <w:spacing w:after="0" w:line="240" w:lineRule="auto"/>
        <w:ind w:left="1080"/>
        <w:jc w:val="both"/>
        <w:rPr>
          <w:rFonts w:cs="Arial"/>
        </w:rPr>
      </w:pPr>
    </w:p>
    <w:p w14:paraId="713D9956" w14:textId="77777777" w:rsidR="00086073" w:rsidRDefault="00086073" w:rsidP="005B4AE5">
      <w:pPr>
        <w:pStyle w:val="Prrafodelista"/>
        <w:numPr>
          <w:ilvl w:val="0"/>
          <w:numId w:val="4"/>
        </w:numPr>
        <w:spacing w:after="0" w:line="240" w:lineRule="auto"/>
        <w:contextualSpacing/>
        <w:jc w:val="both"/>
        <w:rPr>
          <w:rFonts w:cs="Arial"/>
        </w:rPr>
      </w:pPr>
      <w:r w:rsidRPr="00DB4109">
        <w:rPr>
          <w:rFonts w:cs="Arial"/>
          <w:b/>
        </w:rPr>
        <w:t>Política Nacional de Infancia y Adolescencia:</w:t>
      </w:r>
    </w:p>
    <w:p w14:paraId="63307B71" w14:textId="77777777" w:rsidR="00682648" w:rsidRPr="00DB4109" w:rsidRDefault="00682648" w:rsidP="00682648">
      <w:pPr>
        <w:pStyle w:val="Prrafodelista"/>
        <w:spacing w:after="0" w:line="240" w:lineRule="auto"/>
        <w:ind w:left="360"/>
        <w:contextualSpacing/>
        <w:jc w:val="both"/>
        <w:rPr>
          <w:rFonts w:cs="Arial"/>
        </w:rPr>
      </w:pPr>
    </w:p>
    <w:p w14:paraId="55FC79FD" w14:textId="77777777" w:rsidR="00086073" w:rsidRDefault="00086073" w:rsidP="005B4AE5">
      <w:pPr>
        <w:pStyle w:val="Prrafodelista"/>
        <w:numPr>
          <w:ilvl w:val="1"/>
          <w:numId w:val="4"/>
        </w:numPr>
        <w:spacing w:after="0" w:line="240" w:lineRule="auto"/>
        <w:ind w:left="720"/>
        <w:contextualSpacing/>
        <w:jc w:val="both"/>
        <w:rPr>
          <w:rFonts w:cs="Arial"/>
        </w:rPr>
      </w:pPr>
      <w:r w:rsidRPr="00DB4109">
        <w:rPr>
          <w:rFonts w:cs="Arial"/>
        </w:rPr>
        <w:t>Acompañar el proceso de ejecución del Convenio de Asociación 1482 de 2016, suscrito con la Corporación Somos Más con el objeto de: “</w:t>
      </w:r>
      <w:r w:rsidRPr="00DB4109">
        <w:rPr>
          <w:rFonts w:cs="Arial"/>
          <w:i/>
        </w:rPr>
        <w:t>Aunar esfuerzos administrativos, técnicos y financieros con el fin de desarrollar espacios de participación y deliberación pública que aporten a la formulación de la Política Nacional para la Infancia y la Adolescencia, con los agentes e instancias nacionales del Sistema Nacional de Bienestar Familiar y la comunidad en general, que aporten a la formulación de la Política Nacional para la Infancia y la Adolescencia</w:t>
      </w:r>
      <w:r w:rsidRPr="00DB4109">
        <w:rPr>
          <w:rFonts w:cs="Arial"/>
        </w:rPr>
        <w:t>”.</w:t>
      </w:r>
    </w:p>
    <w:p w14:paraId="51E0B3E1" w14:textId="77777777" w:rsidR="00682648" w:rsidRPr="00DB4109" w:rsidRDefault="00682648" w:rsidP="00B66888">
      <w:pPr>
        <w:pStyle w:val="Prrafodelista"/>
        <w:spacing w:after="0" w:line="240" w:lineRule="auto"/>
        <w:ind w:left="720"/>
        <w:contextualSpacing/>
        <w:jc w:val="both"/>
        <w:rPr>
          <w:rFonts w:cs="Arial"/>
        </w:rPr>
      </w:pPr>
    </w:p>
    <w:p w14:paraId="346197D4" w14:textId="77777777" w:rsidR="00086073" w:rsidRPr="00682648" w:rsidRDefault="00086073" w:rsidP="005B4AE5">
      <w:pPr>
        <w:pStyle w:val="Prrafodelista"/>
        <w:numPr>
          <w:ilvl w:val="1"/>
          <w:numId w:val="4"/>
        </w:numPr>
        <w:spacing w:after="0" w:line="240" w:lineRule="auto"/>
        <w:ind w:left="720"/>
        <w:contextualSpacing/>
        <w:jc w:val="both"/>
        <w:rPr>
          <w:rFonts w:cs="Arial"/>
        </w:rPr>
      </w:pPr>
      <w:r w:rsidRPr="00DB4109">
        <w:rPr>
          <w:rFonts w:cs="Arial"/>
        </w:rPr>
        <w:t xml:space="preserve">Apoyar técnicamente el ejercicio del Diálogo Social – Consulta con Enfoque Diferencial, con niños, niñas, adolescentes y familias, en el marco de la construcción de la Política Pública Nacional de Infancia y Adolescencia - PNIA, en los municipios de </w:t>
      </w:r>
      <w:r w:rsidRPr="00DB4109">
        <w:rPr>
          <w:rFonts w:cs="Arial"/>
          <w:bCs/>
        </w:rPr>
        <w:t>Medellín, Bucaramanga, Tumaco, San Andrés, San Basilio de Palenque.</w:t>
      </w:r>
    </w:p>
    <w:p w14:paraId="1F0A78BC" w14:textId="77777777" w:rsidR="00682648" w:rsidRPr="00682648" w:rsidRDefault="00682648" w:rsidP="00B66888">
      <w:pPr>
        <w:spacing w:after="0" w:line="240" w:lineRule="auto"/>
        <w:contextualSpacing/>
        <w:jc w:val="both"/>
        <w:rPr>
          <w:rFonts w:cs="Arial"/>
        </w:rPr>
      </w:pPr>
    </w:p>
    <w:p w14:paraId="6FC67A2B" w14:textId="77777777" w:rsidR="00086073" w:rsidRDefault="00086073" w:rsidP="005B4AE5">
      <w:pPr>
        <w:pStyle w:val="Prrafodelista"/>
        <w:numPr>
          <w:ilvl w:val="1"/>
          <w:numId w:val="4"/>
        </w:numPr>
        <w:spacing w:after="0" w:line="240" w:lineRule="auto"/>
        <w:ind w:left="720"/>
        <w:contextualSpacing/>
        <w:jc w:val="both"/>
        <w:rPr>
          <w:rFonts w:cs="Arial"/>
        </w:rPr>
      </w:pPr>
      <w:r w:rsidRPr="00DB4109">
        <w:rPr>
          <w:rFonts w:cs="Arial"/>
        </w:rPr>
        <w:t xml:space="preserve">Realizar capacitaciones con la jefatura de acción integral y la jefatura de familias del Ejército Nacional, así como con el personal de la Policía de Infancia y Adolescencia de las distintas zonas del país. </w:t>
      </w:r>
    </w:p>
    <w:p w14:paraId="2C49B477" w14:textId="77777777" w:rsidR="00201618" w:rsidRPr="00201618" w:rsidRDefault="00201618" w:rsidP="00201618">
      <w:pPr>
        <w:spacing w:after="0" w:line="240" w:lineRule="auto"/>
        <w:contextualSpacing/>
        <w:jc w:val="both"/>
        <w:rPr>
          <w:rFonts w:cs="Arial"/>
        </w:rPr>
      </w:pPr>
    </w:p>
    <w:p w14:paraId="229D01FD" w14:textId="77777777" w:rsidR="00086073" w:rsidRDefault="00086073" w:rsidP="00086073">
      <w:pPr>
        <w:spacing w:after="0" w:line="240" w:lineRule="auto"/>
        <w:jc w:val="both"/>
        <w:rPr>
          <w:rFonts w:cs="Arial"/>
        </w:rPr>
      </w:pPr>
    </w:p>
    <w:p w14:paraId="7C6208B2" w14:textId="77777777" w:rsidR="00165C6B" w:rsidRPr="00B66888" w:rsidRDefault="00165C6B" w:rsidP="005B4AE5">
      <w:pPr>
        <w:pStyle w:val="Prrafodelista"/>
        <w:keepNext/>
        <w:keepLines/>
        <w:numPr>
          <w:ilvl w:val="2"/>
          <w:numId w:val="233"/>
        </w:numPr>
        <w:spacing w:after="0" w:line="240" w:lineRule="auto"/>
        <w:outlineLvl w:val="1"/>
        <w:rPr>
          <w:rFonts w:eastAsiaTheme="majorEastAsia" w:cs="Arial"/>
          <w:b/>
        </w:rPr>
      </w:pPr>
      <w:bookmarkStart w:id="81" w:name="_Toc478755379"/>
      <w:r w:rsidRPr="00B66888">
        <w:rPr>
          <w:rFonts w:eastAsia="Times New Roman" w:cs="Arial"/>
          <w:b/>
          <w:bCs/>
          <w:kern w:val="32"/>
        </w:rPr>
        <w:lastRenderedPageBreak/>
        <w:t>Atención a Familias y Comunidades Atención a Familias y Comunidades</w:t>
      </w:r>
      <w:bookmarkEnd w:id="81"/>
    </w:p>
    <w:p w14:paraId="21D261B2" w14:textId="77777777" w:rsidR="00F57F1B" w:rsidRDefault="00F57F1B" w:rsidP="006D5E33">
      <w:pPr>
        <w:ind w:left="708" w:firstLine="708"/>
        <w:rPr>
          <w:rFonts w:eastAsiaTheme="majorEastAsia"/>
          <w:b/>
        </w:rPr>
      </w:pPr>
      <w:bookmarkStart w:id="82" w:name="_Toc472519252"/>
      <w:bookmarkStart w:id="83" w:name="_Toc441847033"/>
    </w:p>
    <w:p w14:paraId="5A033CCB" w14:textId="77777777" w:rsidR="00B50275" w:rsidRPr="00185C85" w:rsidRDefault="00B50275" w:rsidP="006D5E33">
      <w:pPr>
        <w:ind w:left="708" w:firstLine="708"/>
        <w:rPr>
          <w:rFonts w:eastAsiaTheme="majorEastAsia"/>
          <w:b/>
        </w:rPr>
      </w:pPr>
      <w:r w:rsidRPr="00185C85">
        <w:rPr>
          <w:rFonts w:eastAsiaTheme="majorEastAsia"/>
          <w:b/>
        </w:rPr>
        <w:t>Familias con Bienestar</w:t>
      </w:r>
      <w:bookmarkEnd w:id="82"/>
    </w:p>
    <w:p w14:paraId="49402E22" w14:textId="77777777" w:rsidR="00B50275" w:rsidRPr="00B50275" w:rsidRDefault="00B50275" w:rsidP="00B50275">
      <w:pPr>
        <w:spacing w:after="0" w:line="240" w:lineRule="auto"/>
        <w:jc w:val="both"/>
        <w:rPr>
          <w:rFonts w:cs="Arial"/>
          <w:bCs/>
        </w:rPr>
      </w:pPr>
      <w:r w:rsidRPr="00B50275">
        <w:rPr>
          <w:rFonts w:cs="Arial"/>
          <w:bCs/>
        </w:rPr>
        <w:t xml:space="preserve">La modalidad </w:t>
      </w:r>
      <w:r w:rsidRPr="00B50275">
        <w:rPr>
          <w:rFonts w:cs="Arial"/>
          <w:bCs/>
          <w:i/>
        </w:rPr>
        <w:t>Familias con Bienestar</w:t>
      </w:r>
      <w:r w:rsidRPr="00B50275">
        <w:rPr>
          <w:rFonts w:cs="Arial"/>
          <w:bCs/>
        </w:rPr>
        <w:t xml:space="preserve"> comprende una intervención psicosocial fundamentada en una comprensión sistémica, constructivista y compleja, que conjuga elementos del orden personal (comportamientos, emociones, competencias, posturas éticas), aspectos de la dinámica familiar (pautas, roles, límites, comunicación) y factores socioculturales (contexto, historia, cultura), para proponer nuevas comprensiones y promover nuevas formas de relacionamiento que contribuyan al desarrollo y bienestar individual, familiar y comunitario.</w:t>
      </w:r>
    </w:p>
    <w:p w14:paraId="3E36A7E4" w14:textId="77777777" w:rsidR="00B50275" w:rsidRPr="00B50275" w:rsidRDefault="00B50275" w:rsidP="00B50275">
      <w:pPr>
        <w:spacing w:after="0" w:line="240" w:lineRule="auto"/>
        <w:jc w:val="both"/>
        <w:rPr>
          <w:rFonts w:cs="Arial"/>
          <w:bCs/>
        </w:rPr>
      </w:pPr>
    </w:p>
    <w:p w14:paraId="51D3B1FD" w14:textId="77777777" w:rsidR="00B50275" w:rsidRDefault="00B50275" w:rsidP="00B50275">
      <w:pPr>
        <w:spacing w:after="0" w:line="240" w:lineRule="auto"/>
        <w:rPr>
          <w:rFonts w:cs="Arial"/>
        </w:rPr>
      </w:pPr>
      <w:r w:rsidRPr="00B50275">
        <w:rPr>
          <w:rFonts w:cs="Arial"/>
        </w:rPr>
        <w:t>La modalidad va dirigida a:</w:t>
      </w:r>
    </w:p>
    <w:p w14:paraId="416020C9" w14:textId="77777777" w:rsidR="000226D0" w:rsidRPr="00B50275" w:rsidRDefault="000226D0" w:rsidP="00B50275">
      <w:pPr>
        <w:spacing w:after="0" w:line="240" w:lineRule="auto"/>
        <w:rPr>
          <w:rFonts w:cs="Arial"/>
        </w:rPr>
      </w:pPr>
    </w:p>
    <w:p w14:paraId="1FD68BC0" w14:textId="77777777" w:rsidR="00B50275" w:rsidRDefault="00B50275" w:rsidP="005B4AE5">
      <w:pPr>
        <w:numPr>
          <w:ilvl w:val="0"/>
          <w:numId w:val="3"/>
        </w:numPr>
        <w:spacing w:after="0" w:line="240" w:lineRule="auto"/>
        <w:jc w:val="both"/>
        <w:rPr>
          <w:rFonts w:cs="Arial"/>
        </w:rPr>
      </w:pPr>
      <w:r w:rsidRPr="00B50275">
        <w:rPr>
          <w:rFonts w:cs="Arial"/>
        </w:rPr>
        <w:t>Familias en situación de vulnerabilidad económica y social con afectación en su dinámica relacional, identificadas a través de los diagnósticos territoriales del ICBF, el SISBEN u otros sistemas de información municipal destinados para tal fin. Se atendieron prioritariamente familias con niños, niñas y adolescentes que presenten inasistencia, deserción o violencia escolar, embarazo adolescente y/o explotación laboral.</w:t>
      </w:r>
    </w:p>
    <w:p w14:paraId="04BBF83B" w14:textId="77777777" w:rsidR="001617A4" w:rsidRPr="00B50275" w:rsidRDefault="001617A4" w:rsidP="001617A4">
      <w:pPr>
        <w:spacing w:after="0" w:line="240" w:lineRule="auto"/>
        <w:ind w:left="360"/>
        <w:jc w:val="both"/>
        <w:rPr>
          <w:rFonts w:cs="Arial"/>
        </w:rPr>
      </w:pPr>
    </w:p>
    <w:p w14:paraId="3A2E9ABE" w14:textId="77777777" w:rsidR="00B50275" w:rsidRDefault="00B50275" w:rsidP="005B4AE5">
      <w:pPr>
        <w:numPr>
          <w:ilvl w:val="0"/>
          <w:numId w:val="3"/>
        </w:numPr>
        <w:spacing w:after="0" w:line="240" w:lineRule="auto"/>
        <w:jc w:val="both"/>
        <w:rPr>
          <w:rFonts w:cs="Arial"/>
        </w:rPr>
      </w:pPr>
      <w:r w:rsidRPr="00B50275">
        <w:rPr>
          <w:rFonts w:cs="Arial"/>
        </w:rPr>
        <w:t>Familias con niños, niñas y adolescentes que han pasado por un proceso administrativo de restablecimiento de derechos – PARD y han sido reintegrados a sus hogares.</w:t>
      </w:r>
    </w:p>
    <w:p w14:paraId="28F3446A" w14:textId="77777777" w:rsidR="000226D0" w:rsidRPr="00B50275" w:rsidRDefault="000226D0" w:rsidP="000226D0">
      <w:pPr>
        <w:spacing w:after="0" w:line="240" w:lineRule="auto"/>
        <w:ind w:left="360"/>
        <w:jc w:val="both"/>
        <w:rPr>
          <w:rFonts w:cs="Arial"/>
        </w:rPr>
      </w:pPr>
    </w:p>
    <w:p w14:paraId="179464BC" w14:textId="77777777" w:rsidR="00B50275" w:rsidRDefault="00B50275" w:rsidP="005B4AE5">
      <w:pPr>
        <w:numPr>
          <w:ilvl w:val="0"/>
          <w:numId w:val="3"/>
        </w:numPr>
        <w:spacing w:after="0" w:line="240" w:lineRule="auto"/>
        <w:jc w:val="both"/>
        <w:rPr>
          <w:rFonts w:cs="Arial"/>
        </w:rPr>
      </w:pPr>
      <w:r w:rsidRPr="00B50275">
        <w:rPr>
          <w:rFonts w:cs="Arial"/>
        </w:rPr>
        <w:t>Familias beneficiarias de los proyectos de Vivienda Gratuita que se encuentran registradas en la base de datos suministrada por el Ministerio de Vivienda.</w:t>
      </w:r>
    </w:p>
    <w:p w14:paraId="32E94C0D" w14:textId="77777777" w:rsidR="000226D0" w:rsidRPr="00B50275" w:rsidRDefault="000226D0" w:rsidP="000226D0">
      <w:pPr>
        <w:spacing w:after="0" w:line="240" w:lineRule="auto"/>
        <w:jc w:val="both"/>
        <w:rPr>
          <w:rFonts w:cs="Arial"/>
        </w:rPr>
      </w:pPr>
    </w:p>
    <w:p w14:paraId="3B175AB3" w14:textId="77777777" w:rsidR="00B50275" w:rsidRDefault="00B50275" w:rsidP="005B4AE5">
      <w:pPr>
        <w:numPr>
          <w:ilvl w:val="0"/>
          <w:numId w:val="3"/>
        </w:numPr>
        <w:spacing w:after="0" w:line="240" w:lineRule="auto"/>
        <w:jc w:val="both"/>
        <w:rPr>
          <w:rFonts w:cs="Arial"/>
        </w:rPr>
      </w:pPr>
      <w:r w:rsidRPr="00B50275">
        <w:rPr>
          <w:rFonts w:cs="Arial"/>
        </w:rPr>
        <w:t>Familias pertenecientes a la oferta institucional a través de las diferentes modalidades o servicios de las Direcciones Misionales del ICBF.</w:t>
      </w:r>
    </w:p>
    <w:p w14:paraId="09FF65EA" w14:textId="77777777" w:rsidR="000226D0" w:rsidRPr="00B50275" w:rsidRDefault="000226D0" w:rsidP="000226D0">
      <w:pPr>
        <w:spacing w:after="0" w:line="240" w:lineRule="auto"/>
        <w:jc w:val="both"/>
        <w:rPr>
          <w:rFonts w:cs="Arial"/>
        </w:rPr>
      </w:pPr>
    </w:p>
    <w:p w14:paraId="25F5702A" w14:textId="77777777" w:rsidR="00B50275" w:rsidRPr="00B50275" w:rsidRDefault="00B50275" w:rsidP="005B4AE5">
      <w:pPr>
        <w:numPr>
          <w:ilvl w:val="0"/>
          <w:numId w:val="3"/>
        </w:numPr>
        <w:spacing w:after="0" w:line="240" w:lineRule="auto"/>
        <w:jc w:val="both"/>
        <w:rPr>
          <w:rFonts w:cs="Arial"/>
        </w:rPr>
      </w:pPr>
      <w:r w:rsidRPr="00B50275">
        <w:rPr>
          <w:rFonts w:cs="Arial"/>
        </w:rPr>
        <w:t>Familias víctimas, conforme a lo definido en la Ley 1448 del 2011, que se encuentran identificadas a través del Registro Único de Victimas (RUV) de la Unidad Administrativa Especial para la Atención y Reparación Integral a las Víctimas (UAEARIV); atendiendo prioritariamente a las familias con niños, niñas y adolescentes</w:t>
      </w:r>
      <w:r w:rsidR="000226D0">
        <w:rPr>
          <w:rFonts w:cs="Arial"/>
        </w:rPr>
        <w:t>.</w:t>
      </w:r>
    </w:p>
    <w:p w14:paraId="53DCD0E6" w14:textId="77777777" w:rsidR="00B50275" w:rsidRPr="00B50275" w:rsidRDefault="00B50275" w:rsidP="00B50275">
      <w:pPr>
        <w:spacing w:after="0" w:line="240" w:lineRule="auto"/>
        <w:ind w:left="360"/>
        <w:jc w:val="both"/>
        <w:rPr>
          <w:rFonts w:cs="Arial"/>
        </w:rPr>
      </w:pPr>
    </w:p>
    <w:p w14:paraId="1E03B501" w14:textId="77777777" w:rsidR="00B50275" w:rsidRDefault="00B50275" w:rsidP="00B50275">
      <w:pPr>
        <w:spacing w:after="0" w:line="240" w:lineRule="auto"/>
        <w:jc w:val="both"/>
        <w:rPr>
          <w:rFonts w:cs="Arial"/>
        </w:rPr>
      </w:pPr>
      <w:r w:rsidRPr="00B50275">
        <w:rPr>
          <w:rFonts w:cs="Arial"/>
        </w:rPr>
        <w:t>Principales acciones realizadas:</w:t>
      </w:r>
    </w:p>
    <w:p w14:paraId="0F43A8EE" w14:textId="77777777" w:rsidR="003E3230" w:rsidRPr="00B50275" w:rsidRDefault="003E3230" w:rsidP="00B50275">
      <w:pPr>
        <w:spacing w:after="0" w:line="240" w:lineRule="auto"/>
        <w:jc w:val="both"/>
        <w:rPr>
          <w:rFonts w:cs="Arial"/>
        </w:rPr>
      </w:pPr>
    </w:p>
    <w:p w14:paraId="31B46377" w14:textId="77777777" w:rsidR="003E3EB7" w:rsidRDefault="00B50275" w:rsidP="005B4AE5">
      <w:pPr>
        <w:numPr>
          <w:ilvl w:val="0"/>
          <w:numId w:val="166"/>
        </w:numPr>
        <w:spacing w:after="0" w:line="240" w:lineRule="auto"/>
        <w:contextualSpacing/>
        <w:jc w:val="both"/>
        <w:rPr>
          <w:rFonts w:cs="Arial"/>
        </w:rPr>
      </w:pPr>
      <w:r w:rsidRPr="00B50275">
        <w:rPr>
          <w:rFonts w:cs="Arial"/>
        </w:rPr>
        <w:t>Ampliar y fortalecer las capacidades de las familias para comunicarse, resolver problemas y cuidarse mutuamente, mediante procesos educativos que tengan en cuenta los intereses de sus integrantes, y la posibilidad de aplicar los aprendizajes a la vida cotidiana.</w:t>
      </w:r>
    </w:p>
    <w:p w14:paraId="70589E20" w14:textId="77777777" w:rsidR="00B50275" w:rsidRPr="00B50275" w:rsidRDefault="00B50275" w:rsidP="003E3EB7">
      <w:pPr>
        <w:spacing w:after="0" w:line="240" w:lineRule="auto"/>
        <w:ind w:left="720"/>
        <w:contextualSpacing/>
        <w:jc w:val="both"/>
        <w:rPr>
          <w:rFonts w:cs="Arial"/>
        </w:rPr>
      </w:pPr>
      <w:r w:rsidRPr="00B50275">
        <w:rPr>
          <w:rFonts w:cs="Arial"/>
        </w:rPr>
        <w:t xml:space="preserve"> </w:t>
      </w:r>
    </w:p>
    <w:p w14:paraId="12B71FEC" w14:textId="77777777" w:rsidR="00B50275" w:rsidRDefault="00B50275" w:rsidP="005B4AE5">
      <w:pPr>
        <w:numPr>
          <w:ilvl w:val="0"/>
          <w:numId w:val="166"/>
        </w:numPr>
        <w:spacing w:after="0" w:line="240" w:lineRule="auto"/>
        <w:contextualSpacing/>
        <w:jc w:val="both"/>
        <w:rPr>
          <w:rFonts w:cs="Arial"/>
        </w:rPr>
      </w:pPr>
      <w:r w:rsidRPr="00B50275">
        <w:rPr>
          <w:rFonts w:cs="Arial"/>
        </w:rPr>
        <w:t>Activar el uso de recursos familiares disponibles ante transiciones vitales, amenazas, retos, inquietudes o conflictos particulares, proponiendo comprensiones alternativas y facilitando la construcción de nuevas formas de relacionamiento consecuentes con los principios éticos de respeto, cuidado, sol</w:t>
      </w:r>
      <w:r w:rsidR="003E3EB7">
        <w:rPr>
          <w:rFonts w:cs="Arial"/>
        </w:rPr>
        <w:t>idaridad, equidad y democracia.</w:t>
      </w:r>
    </w:p>
    <w:p w14:paraId="16506299" w14:textId="77777777" w:rsidR="003E3EB7" w:rsidRPr="00B50275" w:rsidRDefault="003E3EB7" w:rsidP="003E3EB7">
      <w:pPr>
        <w:spacing w:after="0" w:line="240" w:lineRule="auto"/>
        <w:contextualSpacing/>
        <w:jc w:val="both"/>
        <w:rPr>
          <w:rFonts w:cs="Arial"/>
        </w:rPr>
      </w:pPr>
    </w:p>
    <w:p w14:paraId="24E35476" w14:textId="77777777" w:rsidR="00B50275" w:rsidRDefault="00B50275" w:rsidP="005B4AE5">
      <w:pPr>
        <w:numPr>
          <w:ilvl w:val="0"/>
          <w:numId w:val="166"/>
        </w:numPr>
        <w:spacing w:after="0" w:line="240" w:lineRule="auto"/>
        <w:contextualSpacing/>
        <w:jc w:val="both"/>
        <w:rPr>
          <w:rFonts w:cs="Arial"/>
        </w:rPr>
      </w:pPr>
      <w:r w:rsidRPr="00B50275">
        <w:rPr>
          <w:rFonts w:cs="Arial"/>
        </w:rPr>
        <w:lastRenderedPageBreak/>
        <w:t xml:space="preserve">Hacer prevención, detección temprana y mitigación de factores de riesgo en las familias asociados a violencias intrafamiliar y sexual, situaciones de inobservancia, amenaza y/o vulneración de derechos y situaciones de embarazo en la población </w:t>
      </w:r>
      <w:r w:rsidR="003E3EB7">
        <w:rPr>
          <w:rFonts w:cs="Arial"/>
        </w:rPr>
        <w:t>adolescente (Apoyo Terapéutico).</w:t>
      </w:r>
    </w:p>
    <w:p w14:paraId="402BF448" w14:textId="77777777" w:rsidR="003E3EB7" w:rsidRPr="00B50275" w:rsidRDefault="003E3EB7" w:rsidP="003E3EB7">
      <w:pPr>
        <w:spacing w:after="0" w:line="240" w:lineRule="auto"/>
        <w:contextualSpacing/>
        <w:jc w:val="both"/>
        <w:rPr>
          <w:rFonts w:cs="Arial"/>
        </w:rPr>
      </w:pPr>
    </w:p>
    <w:p w14:paraId="71473795" w14:textId="77777777" w:rsidR="00B50275" w:rsidRPr="00B50275" w:rsidRDefault="00B50275" w:rsidP="005B4AE5">
      <w:pPr>
        <w:numPr>
          <w:ilvl w:val="0"/>
          <w:numId w:val="166"/>
        </w:numPr>
        <w:spacing w:after="0" w:line="240" w:lineRule="auto"/>
        <w:contextualSpacing/>
        <w:jc w:val="both"/>
        <w:rPr>
          <w:rFonts w:cs="Arial"/>
        </w:rPr>
      </w:pPr>
      <w:r w:rsidRPr="00B50275">
        <w:rPr>
          <w:rFonts w:cs="Arial"/>
        </w:rPr>
        <w:t xml:space="preserve">Apoyar la activación y/o consolidación de redes de apoyo naturales (familia extensa/ amigos, vecindad y entorno comunitario) e institucionales (programas, servicios sociales y recursos) como mecanismo para enriquecer el mundo relacional de las familias y para fortalecer el tejido social. </w:t>
      </w:r>
    </w:p>
    <w:p w14:paraId="542C4FA1" w14:textId="77777777" w:rsidR="00B50275" w:rsidRPr="00B50275" w:rsidRDefault="00B50275" w:rsidP="006D5E33"/>
    <w:p w14:paraId="42F7C11C" w14:textId="77777777" w:rsidR="00B50275" w:rsidRPr="00185C85" w:rsidRDefault="00B50275" w:rsidP="006D5E33">
      <w:pPr>
        <w:ind w:firstLine="708"/>
        <w:rPr>
          <w:rFonts w:eastAsiaTheme="majorEastAsia"/>
          <w:b/>
        </w:rPr>
      </w:pPr>
      <w:bookmarkStart w:id="84" w:name="_Toc472519253"/>
      <w:bookmarkStart w:id="85" w:name="_Toc441847034"/>
      <w:r w:rsidRPr="00185C85">
        <w:rPr>
          <w:rFonts w:eastAsiaTheme="majorEastAsia"/>
          <w:b/>
        </w:rPr>
        <w:t>Otras Formas de Atención</w:t>
      </w:r>
      <w:bookmarkEnd w:id="84"/>
      <w:r w:rsidRPr="00185C85">
        <w:rPr>
          <w:rFonts w:eastAsiaTheme="majorEastAsia"/>
          <w:b/>
        </w:rPr>
        <w:t xml:space="preserve"> </w:t>
      </w:r>
      <w:bookmarkEnd w:id="85"/>
    </w:p>
    <w:p w14:paraId="35B81F0C" w14:textId="77777777" w:rsidR="00B50275" w:rsidRPr="00B50275" w:rsidRDefault="00B50275" w:rsidP="00B50275">
      <w:pPr>
        <w:spacing w:after="0" w:line="240" w:lineRule="auto"/>
        <w:jc w:val="both"/>
        <w:rPr>
          <w:rFonts w:cs="Arial"/>
        </w:rPr>
      </w:pPr>
      <w:r w:rsidRPr="00B50275">
        <w:rPr>
          <w:rFonts w:cs="Arial"/>
        </w:rPr>
        <w:t xml:space="preserve">Modalidad orientada al diseño e implementación de estrategias de atención familiar y comunitaria dirigidas al fortalecimiento de los vínculos de cuidado mutuo, la convivencia armónica y la promoción de ambientes protectores y seguros, a través de acciones y estrategias construidas de manera conjunta y concertada con las familias y sus comunidades, de manera diferencial y acorde con las características propias de sus territorios, rescatando las buenas prácticas desarrolladas localmente, que aporten insumos en el proceso para la gestión de conocimiento y la comprensión de las familias y comunidades desde distintas realidades. </w:t>
      </w:r>
    </w:p>
    <w:p w14:paraId="738BDAF6" w14:textId="77777777" w:rsidR="00B50275" w:rsidRPr="00B50275" w:rsidRDefault="00B50275" w:rsidP="00B50275">
      <w:pPr>
        <w:spacing w:after="0" w:line="240" w:lineRule="auto"/>
        <w:jc w:val="both"/>
        <w:rPr>
          <w:rFonts w:cs="Arial"/>
        </w:rPr>
      </w:pPr>
    </w:p>
    <w:p w14:paraId="575BF3C5" w14:textId="77777777" w:rsidR="00B50275" w:rsidRPr="00B50275" w:rsidRDefault="00B50275" w:rsidP="00B50275">
      <w:pPr>
        <w:spacing w:after="0" w:line="240" w:lineRule="auto"/>
        <w:jc w:val="both"/>
        <w:rPr>
          <w:rFonts w:cs="Arial"/>
        </w:rPr>
      </w:pPr>
      <w:r w:rsidRPr="00B50275">
        <w:rPr>
          <w:rFonts w:cs="Arial"/>
        </w:rPr>
        <w:t>La población a la cual va dirigida la modalidad son familias y comunidades en situación de vulnerabilidad psicosocial y/o afectadas por emergencias y desastres naturales o provocados por el hombre.</w:t>
      </w:r>
    </w:p>
    <w:p w14:paraId="7DA3B5B0" w14:textId="77777777" w:rsidR="00B50275" w:rsidRPr="00B50275" w:rsidRDefault="00B50275" w:rsidP="00B50275">
      <w:pPr>
        <w:spacing w:after="0" w:line="240" w:lineRule="auto"/>
        <w:jc w:val="both"/>
        <w:rPr>
          <w:rFonts w:cs="Arial"/>
        </w:rPr>
      </w:pPr>
    </w:p>
    <w:p w14:paraId="334A565E" w14:textId="77777777" w:rsidR="00B50275" w:rsidRDefault="00B50275" w:rsidP="00B50275">
      <w:pPr>
        <w:spacing w:after="0" w:line="240" w:lineRule="auto"/>
        <w:ind w:left="360"/>
        <w:jc w:val="both"/>
        <w:rPr>
          <w:rFonts w:cs="Arial"/>
        </w:rPr>
      </w:pPr>
      <w:r w:rsidRPr="00B50275">
        <w:rPr>
          <w:rFonts w:cs="Arial"/>
        </w:rPr>
        <w:t>Principales acciones realizadas:</w:t>
      </w:r>
    </w:p>
    <w:p w14:paraId="45E02765" w14:textId="77777777" w:rsidR="003E3EB7" w:rsidRPr="00B50275" w:rsidRDefault="003E3EB7" w:rsidP="00B50275">
      <w:pPr>
        <w:spacing w:after="0" w:line="240" w:lineRule="auto"/>
        <w:ind w:left="360"/>
        <w:jc w:val="both"/>
        <w:rPr>
          <w:rFonts w:cs="Arial"/>
        </w:rPr>
      </w:pPr>
    </w:p>
    <w:p w14:paraId="43541FF6" w14:textId="77777777" w:rsidR="00B50275" w:rsidRDefault="00B50275" w:rsidP="005B4AE5">
      <w:pPr>
        <w:numPr>
          <w:ilvl w:val="0"/>
          <w:numId w:val="87"/>
        </w:numPr>
        <w:spacing w:after="0" w:line="240" w:lineRule="auto"/>
        <w:contextualSpacing/>
        <w:jc w:val="both"/>
        <w:rPr>
          <w:rFonts w:cs="Arial"/>
        </w:rPr>
      </w:pPr>
      <w:r w:rsidRPr="00B50275">
        <w:rPr>
          <w:rFonts w:cs="Arial"/>
        </w:rPr>
        <w:t>Implementar formas diferenciadas de atención familiar y comunitaria que favorezcan la convivencia armónica, el fortalecimiento de las capacidades individuales y colectivas, la participación social e interacción con el territorio.</w:t>
      </w:r>
    </w:p>
    <w:p w14:paraId="0D5B0B25" w14:textId="77777777" w:rsidR="003E3EB7" w:rsidRPr="00B50275" w:rsidRDefault="003E3EB7" w:rsidP="003E3EB7">
      <w:pPr>
        <w:spacing w:after="0" w:line="240" w:lineRule="auto"/>
        <w:ind w:left="360"/>
        <w:contextualSpacing/>
        <w:jc w:val="both"/>
        <w:rPr>
          <w:rFonts w:cs="Arial"/>
        </w:rPr>
      </w:pPr>
    </w:p>
    <w:p w14:paraId="78C737B2" w14:textId="77777777" w:rsidR="00B50275" w:rsidRDefault="00B50275" w:rsidP="005B4AE5">
      <w:pPr>
        <w:numPr>
          <w:ilvl w:val="0"/>
          <w:numId w:val="87"/>
        </w:numPr>
        <w:spacing w:after="0" w:line="240" w:lineRule="auto"/>
        <w:contextualSpacing/>
        <w:jc w:val="both"/>
        <w:rPr>
          <w:rFonts w:cs="Arial"/>
        </w:rPr>
      </w:pPr>
      <w:r w:rsidRPr="00B50275">
        <w:rPr>
          <w:rFonts w:cs="Arial"/>
        </w:rPr>
        <w:t>Acompañar a familias y comunidades mediante la implementación de acciones masivas de alto impacto social, de estrategias pedagógicas y sociales que les permitan a las familias poner en marcha sus recursos propios para afrontar las situaciones derivadas de las profundas transformaciones de su cotidianidad y de las dinámicas propias de sus territorios.</w:t>
      </w:r>
    </w:p>
    <w:p w14:paraId="0DB09CC8" w14:textId="77777777" w:rsidR="003E3EB7" w:rsidRPr="00B50275" w:rsidRDefault="003E3EB7" w:rsidP="003E3EB7">
      <w:pPr>
        <w:spacing w:after="0" w:line="240" w:lineRule="auto"/>
        <w:contextualSpacing/>
        <w:jc w:val="both"/>
        <w:rPr>
          <w:rFonts w:cs="Arial"/>
        </w:rPr>
      </w:pPr>
    </w:p>
    <w:p w14:paraId="4B7B5489" w14:textId="77777777" w:rsidR="00B50275" w:rsidRDefault="00B50275" w:rsidP="005B4AE5">
      <w:pPr>
        <w:numPr>
          <w:ilvl w:val="0"/>
          <w:numId w:val="87"/>
        </w:numPr>
        <w:spacing w:after="0" w:line="240" w:lineRule="auto"/>
        <w:contextualSpacing/>
        <w:jc w:val="both"/>
        <w:rPr>
          <w:rFonts w:cs="Arial"/>
        </w:rPr>
      </w:pPr>
      <w:r w:rsidRPr="00B50275">
        <w:rPr>
          <w:rFonts w:cs="Arial"/>
        </w:rPr>
        <w:t xml:space="preserve">Promover la organización, participación activa y el establecimiento de redes comunitarias de apoyo y solidaridad, formadas entre otras, para liderar escenarios de gestión local e interinstitucional en donde las voces de sus miembros sean tenidas en cuenta en los diferentes </w:t>
      </w:r>
      <w:r w:rsidR="003E3EB7">
        <w:rPr>
          <w:rFonts w:cs="Arial"/>
        </w:rPr>
        <w:t>espacios de toma de decisiones.</w:t>
      </w:r>
    </w:p>
    <w:p w14:paraId="5566E83B" w14:textId="77777777" w:rsidR="003E3EB7" w:rsidRPr="00B50275" w:rsidRDefault="003E3EB7" w:rsidP="003E3EB7">
      <w:pPr>
        <w:spacing w:after="0" w:line="240" w:lineRule="auto"/>
        <w:contextualSpacing/>
        <w:jc w:val="both"/>
        <w:rPr>
          <w:rFonts w:cs="Arial"/>
        </w:rPr>
      </w:pPr>
    </w:p>
    <w:p w14:paraId="67E7FED1" w14:textId="77777777" w:rsidR="00B50275" w:rsidRPr="00B50275" w:rsidRDefault="00B50275" w:rsidP="005B4AE5">
      <w:pPr>
        <w:numPr>
          <w:ilvl w:val="0"/>
          <w:numId w:val="87"/>
        </w:numPr>
        <w:spacing w:after="0" w:line="240" w:lineRule="auto"/>
        <w:contextualSpacing/>
        <w:jc w:val="both"/>
        <w:rPr>
          <w:rFonts w:cs="Arial"/>
        </w:rPr>
      </w:pPr>
      <w:r w:rsidRPr="00B50275">
        <w:rPr>
          <w:rFonts w:cs="Arial"/>
        </w:rPr>
        <w:t xml:space="preserve">Articular las entidades que integran el SNBF, en torno a procesos de reconocimiento de la familia como protagonista en el diseño de políticas de desarrollo orientadas al fortalecimiento familiar y comunitario. </w:t>
      </w:r>
    </w:p>
    <w:p w14:paraId="4A277A88" w14:textId="77777777" w:rsidR="00B50275" w:rsidRPr="00B50275" w:rsidRDefault="00B50275" w:rsidP="00B50275">
      <w:pPr>
        <w:spacing w:after="0" w:line="240" w:lineRule="auto"/>
        <w:jc w:val="both"/>
        <w:rPr>
          <w:rFonts w:cs="Arial"/>
        </w:rPr>
      </w:pPr>
    </w:p>
    <w:p w14:paraId="67948EBE" w14:textId="77777777" w:rsidR="00B50275" w:rsidRDefault="00B50275" w:rsidP="00B50275">
      <w:pPr>
        <w:autoSpaceDE w:val="0"/>
        <w:autoSpaceDN w:val="0"/>
        <w:adjustRightInd w:val="0"/>
        <w:spacing w:after="0" w:line="240" w:lineRule="auto"/>
        <w:jc w:val="both"/>
        <w:rPr>
          <w:rFonts w:cs="Arial"/>
        </w:rPr>
      </w:pPr>
      <w:r w:rsidRPr="00B50275">
        <w:rPr>
          <w:rFonts w:cs="Arial"/>
        </w:rPr>
        <w:t>A través de la modalidad, las famili</w:t>
      </w:r>
      <w:r w:rsidR="003E3EB7">
        <w:rPr>
          <w:rFonts w:cs="Arial"/>
        </w:rPr>
        <w:t>as reconocen la importancia de:</w:t>
      </w:r>
    </w:p>
    <w:p w14:paraId="10403C28" w14:textId="77777777" w:rsidR="00B50275" w:rsidRDefault="00B50275" w:rsidP="005B4AE5">
      <w:pPr>
        <w:numPr>
          <w:ilvl w:val="0"/>
          <w:numId w:val="88"/>
        </w:numPr>
        <w:spacing w:after="0" w:line="240" w:lineRule="auto"/>
        <w:contextualSpacing/>
        <w:jc w:val="both"/>
        <w:rPr>
          <w:rFonts w:cs="Arial"/>
        </w:rPr>
      </w:pPr>
      <w:r w:rsidRPr="00B50275">
        <w:rPr>
          <w:rFonts w:cs="Arial"/>
        </w:rPr>
        <w:lastRenderedPageBreak/>
        <w:t>Padres, madres y cuidadores con mayores capacidades para fortalecer vínculos con sus hijos e hijas.</w:t>
      </w:r>
    </w:p>
    <w:p w14:paraId="0B5079E4" w14:textId="77777777" w:rsidR="000D6E44" w:rsidRPr="00B50275" w:rsidRDefault="000D6E44" w:rsidP="000D6E44">
      <w:pPr>
        <w:spacing w:after="0" w:line="240" w:lineRule="auto"/>
        <w:ind w:left="360"/>
        <w:contextualSpacing/>
        <w:jc w:val="both"/>
        <w:rPr>
          <w:rFonts w:cs="Arial"/>
        </w:rPr>
      </w:pPr>
    </w:p>
    <w:p w14:paraId="2960CB83" w14:textId="77777777" w:rsidR="00B50275" w:rsidRDefault="00B50275" w:rsidP="005B4AE5">
      <w:pPr>
        <w:numPr>
          <w:ilvl w:val="0"/>
          <w:numId w:val="88"/>
        </w:numPr>
        <w:spacing w:after="0" w:line="240" w:lineRule="auto"/>
        <w:jc w:val="both"/>
        <w:rPr>
          <w:rFonts w:cs="Arial"/>
        </w:rPr>
      </w:pPr>
      <w:r w:rsidRPr="00B50275">
        <w:rPr>
          <w:rFonts w:cs="Arial"/>
        </w:rPr>
        <w:t>Niños, niñas y adolescentes con conocimiento frente a sus derechos y  a la importancia del cuidado de la salud sexual y reproductiva.</w:t>
      </w:r>
    </w:p>
    <w:p w14:paraId="016C3676" w14:textId="77777777" w:rsidR="003E3EB7" w:rsidRPr="00B50275" w:rsidRDefault="003E3EB7" w:rsidP="003E3EB7">
      <w:pPr>
        <w:spacing w:after="0" w:line="240" w:lineRule="auto"/>
        <w:ind w:left="360"/>
        <w:jc w:val="both"/>
        <w:rPr>
          <w:rFonts w:cs="Arial"/>
        </w:rPr>
      </w:pPr>
    </w:p>
    <w:p w14:paraId="2F72067D" w14:textId="77777777" w:rsidR="00B50275" w:rsidRPr="00B50275" w:rsidRDefault="00B50275" w:rsidP="005B4AE5">
      <w:pPr>
        <w:numPr>
          <w:ilvl w:val="0"/>
          <w:numId w:val="88"/>
        </w:numPr>
        <w:spacing w:after="0" w:line="240" w:lineRule="auto"/>
        <w:jc w:val="both"/>
        <w:rPr>
          <w:rFonts w:cs="Arial"/>
        </w:rPr>
      </w:pPr>
      <w:r w:rsidRPr="00B50275">
        <w:rPr>
          <w:rFonts w:cs="Arial"/>
        </w:rPr>
        <w:t xml:space="preserve">Aplicación de la evaluación de resultados </w:t>
      </w:r>
      <w:r w:rsidRPr="00B50275">
        <w:rPr>
          <w:rFonts w:cs="Arial"/>
          <w:i/>
        </w:rPr>
        <w:t>(articular con los logros que remita la Dirección de Niñez y Adolescencia, frente a la estrategia de entornos protectores)</w:t>
      </w:r>
      <w:r w:rsidRPr="00B50275">
        <w:rPr>
          <w:rFonts w:cs="Arial"/>
        </w:rPr>
        <w:t xml:space="preserve">. </w:t>
      </w:r>
    </w:p>
    <w:p w14:paraId="446FB709" w14:textId="77777777" w:rsidR="00B95837" w:rsidRDefault="00B95837" w:rsidP="006D5E33">
      <w:pPr>
        <w:ind w:firstLine="708"/>
        <w:rPr>
          <w:rFonts w:eastAsiaTheme="majorEastAsia"/>
          <w:b/>
        </w:rPr>
      </w:pPr>
      <w:bookmarkStart w:id="86" w:name="_Toc472519254"/>
      <w:bookmarkStart w:id="87" w:name="_Toc441847035"/>
    </w:p>
    <w:p w14:paraId="0CCDC082" w14:textId="77777777" w:rsidR="00B50275" w:rsidRPr="00185C85" w:rsidRDefault="00B50275" w:rsidP="006D5E33">
      <w:pPr>
        <w:ind w:firstLine="708"/>
        <w:rPr>
          <w:rFonts w:eastAsiaTheme="majorEastAsia"/>
          <w:b/>
        </w:rPr>
      </w:pPr>
      <w:r w:rsidRPr="00185C85">
        <w:rPr>
          <w:rFonts w:eastAsiaTheme="majorEastAsia"/>
          <w:b/>
        </w:rPr>
        <w:t>Unidades de Apoyo y Fortalecimiento a Familias – UNAFA</w:t>
      </w:r>
      <w:bookmarkEnd w:id="86"/>
    </w:p>
    <w:p w14:paraId="4C5EEA22" w14:textId="77777777" w:rsidR="00B50275" w:rsidRPr="00B50275" w:rsidRDefault="00B50275" w:rsidP="00B50275">
      <w:pPr>
        <w:spacing w:after="0" w:line="240" w:lineRule="auto"/>
        <w:jc w:val="both"/>
        <w:rPr>
          <w:rFonts w:cs="Arial"/>
        </w:rPr>
      </w:pPr>
      <w:r w:rsidRPr="00B50275">
        <w:rPr>
          <w:rFonts w:cs="Arial"/>
        </w:rPr>
        <w:t>Tiene como objetivo brindar atención y formación integral a las familias de niños, niñas y adolescentes con discapacidad, vinculados a la modalidad de Hogar Gestor que implementa la Dirección de Protección, y generar procesos de transformación social que promuevan el goce efectivo de los derechos, reconociendo su diversidad.</w:t>
      </w:r>
    </w:p>
    <w:p w14:paraId="7048E8F3" w14:textId="77777777" w:rsidR="00B50275" w:rsidRPr="00B50275" w:rsidRDefault="00B50275" w:rsidP="00B50275">
      <w:pPr>
        <w:spacing w:after="0" w:line="240" w:lineRule="auto"/>
        <w:contextualSpacing/>
        <w:jc w:val="both"/>
        <w:rPr>
          <w:rFonts w:cs="Arial"/>
        </w:rPr>
      </w:pPr>
    </w:p>
    <w:p w14:paraId="381DA0DF" w14:textId="77777777" w:rsidR="00B50275" w:rsidRPr="00B50275" w:rsidRDefault="00B50275" w:rsidP="00B50275">
      <w:pPr>
        <w:spacing w:after="0" w:line="240" w:lineRule="auto"/>
        <w:contextualSpacing/>
        <w:jc w:val="both"/>
        <w:rPr>
          <w:rFonts w:cs="Arial"/>
        </w:rPr>
      </w:pPr>
      <w:r w:rsidRPr="00B50275">
        <w:rPr>
          <w:rFonts w:cs="Arial"/>
        </w:rPr>
        <w:t>La modalidad va dirigida a la atención, orientación y fortalecimiento de las familias con niños, niñas y adolescentes con discapacidad con medida de restablecimiento de derechos en Hogar Gestor.</w:t>
      </w:r>
    </w:p>
    <w:p w14:paraId="63B168BF" w14:textId="77777777" w:rsidR="00B50275" w:rsidRPr="00B50275" w:rsidRDefault="00B50275" w:rsidP="00B50275">
      <w:pPr>
        <w:spacing w:after="0" w:line="240" w:lineRule="auto"/>
        <w:contextualSpacing/>
        <w:jc w:val="both"/>
        <w:rPr>
          <w:rFonts w:cs="Arial"/>
        </w:rPr>
      </w:pPr>
    </w:p>
    <w:p w14:paraId="41A8F7C1" w14:textId="77777777" w:rsidR="00B50275" w:rsidRDefault="00B50275" w:rsidP="00B50275">
      <w:pPr>
        <w:spacing w:after="0" w:line="240" w:lineRule="auto"/>
        <w:contextualSpacing/>
        <w:jc w:val="both"/>
        <w:rPr>
          <w:rFonts w:cs="Arial"/>
        </w:rPr>
      </w:pPr>
      <w:r w:rsidRPr="00B50275">
        <w:rPr>
          <w:rFonts w:cs="Arial"/>
        </w:rPr>
        <w:t>Principales acciones realizadas:</w:t>
      </w:r>
    </w:p>
    <w:p w14:paraId="0A35872D" w14:textId="77777777" w:rsidR="001617A4" w:rsidRPr="00B50275" w:rsidRDefault="001617A4" w:rsidP="00B50275">
      <w:pPr>
        <w:spacing w:after="0" w:line="240" w:lineRule="auto"/>
        <w:contextualSpacing/>
        <w:jc w:val="both"/>
        <w:rPr>
          <w:rFonts w:cs="Arial"/>
        </w:rPr>
      </w:pPr>
    </w:p>
    <w:p w14:paraId="428F7794" w14:textId="77777777" w:rsidR="00B50275" w:rsidRDefault="00B50275" w:rsidP="005B4AE5">
      <w:pPr>
        <w:numPr>
          <w:ilvl w:val="0"/>
          <w:numId w:val="87"/>
        </w:numPr>
        <w:spacing w:after="0" w:line="240" w:lineRule="auto"/>
        <w:contextualSpacing/>
        <w:jc w:val="both"/>
        <w:rPr>
          <w:rFonts w:cs="Arial"/>
        </w:rPr>
      </w:pPr>
      <w:r w:rsidRPr="00B50275">
        <w:rPr>
          <w:rFonts w:cs="Arial"/>
        </w:rPr>
        <w:t>Implementar formas diferenciadas de atención familiar y comunitaria que favorezcan la convivencia armónica, el fortalecimiento de las capacidades individuales y colectivas, la participación social y la interacción en el territorio.</w:t>
      </w:r>
    </w:p>
    <w:p w14:paraId="14EB4561" w14:textId="77777777" w:rsidR="003E3EB7" w:rsidRPr="00B50275" w:rsidRDefault="003E3EB7" w:rsidP="003E3EB7">
      <w:pPr>
        <w:spacing w:after="0" w:line="240" w:lineRule="auto"/>
        <w:ind w:left="360"/>
        <w:contextualSpacing/>
        <w:jc w:val="both"/>
        <w:rPr>
          <w:rFonts w:cs="Arial"/>
        </w:rPr>
      </w:pPr>
    </w:p>
    <w:p w14:paraId="20D16133" w14:textId="5950DC4D" w:rsidR="00B50275" w:rsidRDefault="00B50275" w:rsidP="005B4AE5">
      <w:pPr>
        <w:numPr>
          <w:ilvl w:val="0"/>
          <w:numId w:val="87"/>
        </w:numPr>
        <w:spacing w:after="0" w:line="240" w:lineRule="auto"/>
        <w:contextualSpacing/>
        <w:jc w:val="both"/>
        <w:rPr>
          <w:rFonts w:cs="Arial"/>
        </w:rPr>
      </w:pPr>
      <w:r w:rsidRPr="00B50275">
        <w:rPr>
          <w:rFonts w:cs="Arial"/>
        </w:rPr>
        <w:t xml:space="preserve">Promover la organización, la participación activa y el establecimiento de redes comunitarias de apoyo y solidaridad, formadas entre otras, para liderar escenarios de gestión local e interinstitucional en donde las voces de las </w:t>
      </w:r>
      <w:r w:rsidR="00F36A74" w:rsidRPr="00B50275">
        <w:rPr>
          <w:rFonts w:cs="Arial"/>
        </w:rPr>
        <w:t>familias sean</w:t>
      </w:r>
      <w:r w:rsidRPr="00B50275">
        <w:rPr>
          <w:rFonts w:cs="Arial"/>
        </w:rPr>
        <w:t xml:space="preserve"> tenidas en cuenta en los diferentes </w:t>
      </w:r>
      <w:r w:rsidR="003E3EB7">
        <w:rPr>
          <w:rFonts w:cs="Arial"/>
        </w:rPr>
        <w:t>espacios de toma de decisiones.</w:t>
      </w:r>
    </w:p>
    <w:p w14:paraId="1B8A9588" w14:textId="77777777" w:rsidR="003E3EB7" w:rsidRPr="00B50275" w:rsidRDefault="003E3EB7" w:rsidP="003E3EB7">
      <w:pPr>
        <w:spacing w:after="0" w:line="240" w:lineRule="auto"/>
        <w:contextualSpacing/>
        <w:jc w:val="both"/>
        <w:rPr>
          <w:rFonts w:cs="Arial"/>
        </w:rPr>
      </w:pPr>
    </w:p>
    <w:p w14:paraId="2E973822" w14:textId="77777777" w:rsidR="00B50275" w:rsidRDefault="00B50275" w:rsidP="005B4AE5">
      <w:pPr>
        <w:numPr>
          <w:ilvl w:val="0"/>
          <w:numId w:val="87"/>
        </w:numPr>
        <w:spacing w:after="0" w:line="240" w:lineRule="auto"/>
        <w:contextualSpacing/>
        <w:jc w:val="both"/>
        <w:rPr>
          <w:rFonts w:cs="Arial"/>
        </w:rPr>
      </w:pPr>
      <w:r w:rsidRPr="00B50275">
        <w:rPr>
          <w:rFonts w:cs="Arial"/>
        </w:rPr>
        <w:t>Articular entidades que integran el SNBF, en torno a procesos de reconocimiento de las familias como protagonistas en el diseño de políticas de desarrollo orientadas al fortalec</w:t>
      </w:r>
      <w:r w:rsidR="003E3EB7">
        <w:rPr>
          <w:rFonts w:cs="Arial"/>
        </w:rPr>
        <w:t>imiento familiar y comunitario.</w:t>
      </w:r>
    </w:p>
    <w:p w14:paraId="7A512CE4" w14:textId="77777777" w:rsidR="000D6E44" w:rsidRDefault="000D6E44" w:rsidP="000D6E44">
      <w:pPr>
        <w:spacing w:after="0" w:line="240" w:lineRule="auto"/>
        <w:contextualSpacing/>
        <w:jc w:val="both"/>
        <w:rPr>
          <w:rFonts w:cs="Arial"/>
        </w:rPr>
      </w:pPr>
    </w:p>
    <w:p w14:paraId="17341E0B" w14:textId="1929A4CA" w:rsidR="009301FB" w:rsidRDefault="00B50275" w:rsidP="005B4AE5">
      <w:pPr>
        <w:numPr>
          <w:ilvl w:val="0"/>
          <w:numId w:val="87"/>
        </w:numPr>
        <w:spacing w:after="0" w:line="240" w:lineRule="auto"/>
        <w:contextualSpacing/>
        <w:jc w:val="both"/>
        <w:rPr>
          <w:rFonts w:cs="Arial"/>
        </w:rPr>
      </w:pPr>
      <w:r w:rsidRPr="00B50275">
        <w:rPr>
          <w:rFonts w:cs="Arial"/>
        </w:rPr>
        <w:t xml:space="preserve">Generar procesos de orientación, formación y capacitación que contribuyan al cambio de </w:t>
      </w:r>
      <w:r w:rsidR="00F36A74" w:rsidRPr="00B50275">
        <w:rPr>
          <w:rFonts w:cs="Arial"/>
        </w:rPr>
        <w:t>aquellos patrones</w:t>
      </w:r>
      <w:r w:rsidRPr="00B50275">
        <w:rPr>
          <w:rFonts w:cs="Arial"/>
        </w:rPr>
        <w:t xml:space="preserve"> socioculturales que limitan el desarrollo de las familias, fortaleciendo los factores protectores y el apoyo de iniciativas para el desarr</w:t>
      </w:r>
      <w:r w:rsidR="009301FB">
        <w:rPr>
          <w:rFonts w:cs="Arial"/>
        </w:rPr>
        <w:t>ollo de proyectos comunitarios.</w:t>
      </w:r>
    </w:p>
    <w:p w14:paraId="45713F2C" w14:textId="77777777" w:rsidR="00B50275" w:rsidRPr="009301FB" w:rsidRDefault="00B50275" w:rsidP="009301FB">
      <w:pPr>
        <w:spacing w:after="0" w:line="240" w:lineRule="auto"/>
        <w:ind w:left="360"/>
        <w:contextualSpacing/>
        <w:jc w:val="both"/>
        <w:rPr>
          <w:rFonts w:cs="Arial"/>
        </w:rPr>
      </w:pPr>
      <w:r w:rsidRPr="009301FB">
        <w:rPr>
          <w:rFonts w:cs="Arial"/>
        </w:rPr>
        <w:t xml:space="preserve"> </w:t>
      </w:r>
    </w:p>
    <w:p w14:paraId="24915726" w14:textId="77777777" w:rsidR="00B50275" w:rsidRPr="009301FB" w:rsidRDefault="00B50275" w:rsidP="005B4AE5">
      <w:pPr>
        <w:numPr>
          <w:ilvl w:val="0"/>
          <w:numId w:val="87"/>
        </w:numPr>
        <w:spacing w:after="0" w:line="240" w:lineRule="auto"/>
        <w:contextualSpacing/>
        <w:jc w:val="both"/>
        <w:rPr>
          <w:rFonts w:cs="Arial"/>
        </w:rPr>
      </w:pPr>
      <w:r w:rsidRPr="00B50275">
        <w:rPr>
          <w:rFonts w:eastAsia="Times New Roman" w:cs="Arial"/>
          <w:bCs/>
        </w:rPr>
        <w:t>Fortalecer los lazos de confianza, brindando la posibilidad a las familias y comunidades del reencuentro desde una perspectiva en la que unos y otros se reconocen, se aceptan, se reconcilian e inician un nuevo camino.</w:t>
      </w:r>
    </w:p>
    <w:p w14:paraId="76C91050" w14:textId="7398D44C" w:rsidR="00B95837" w:rsidRDefault="00B95837" w:rsidP="006D5E33">
      <w:pPr>
        <w:ind w:firstLine="708"/>
        <w:rPr>
          <w:rFonts w:eastAsiaTheme="majorEastAsia"/>
          <w:b/>
        </w:rPr>
      </w:pPr>
      <w:bookmarkStart w:id="88" w:name="_Toc472519255"/>
    </w:p>
    <w:p w14:paraId="49156710" w14:textId="77777777" w:rsidR="00F36A74" w:rsidRDefault="00F36A74" w:rsidP="006D5E33">
      <w:pPr>
        <w:ind w:firstLine="708"/>
        <w:rPr>
          <w:rFonts w:eastAsiaTheme="majorEastAsia"/>
          <w:b/>
        </w:rPr>
      </w:pPr>
    </w:p>
    <w:p w14:paraId="1A83C028" w14:textId="77777777" w:rsidR="00B50275" w:rsidRPr="00185C85" w:rsidRDefault="00B50275" w:rsidP="006D5E33">
      <w:pPr>
        <w:ind w:firstLine="708"/>
        <w:rPr>
          <w:rFonts w:eastAsiaTheme="majorEastAsia"/>
          <w:b/>
        </w:rPr>
      </w:pPr>
      <w:r w:rsidRPr="00185C85">
        <w:rPr>
          <w:rFonts w:eastAsiaTheme="majorEastAsia"/>
          <w:b/>
        </w:rPr>
        <w:lastRenderedPageBreak/>
        <w:t>Territorios Étnicos con Bienestar</w:t>
      </w:r>
      <w:bookmarkEnd w:id="87"/>
      <w:bookmarkEnd w:id="88"/>
    </w:p>
    <w:p w14:paraId="4B6F7202" w14:textId="77777777" w:rsidR="00B50275" w:rsidRPr="00B50275" w:rsidRDefault="00B50275" w:rsidP="00B50275">
      <w:pPr>
        <w:spacing w:after="0" w:line="240" w:lineRule="auto"/>
        <w:jc w:val="both"/>
        <w:rPr>
          <w:rFonts w:cs="Arial"/>
        </w:rPr>
      </w:pPr>
      <w:r w:rsidRPr="00B50275">
        <w:rPr>
          <w:rFonts w:cs="Arial"/>
        </w:rPr>
        <w:t>La población beneficiaria de esta modalidad son las familias y comunidades pertenecientes a grupos étnicos; Pueblos Indígenas, Comunidades Negras, Afrocolombianas, Raizales, Palenqueros y Pueblo Gitano o Rrom.</w:t>
      </w:r>
    </w:p>
    <w:p w14:paraId="0D758867" w14:textId="77777777" w:rsidR="00B50275" w:rsidRPr="00B50275" w:rsidRDefault="00B50275" w:rsidP="00B50275">
      <w:pPr>
        <w:spacing w:after="0" w:line="240" w:lineRule="auto"/>
        <w:jc w:val="both"/>
        <w:rPr>
          <w:rFonts w:cs="Arial"/>
          <w:lang w:val="es-CO"/>
        </w:rPr>
      </w:pPr>
    </w:p>
    <w:p w14:paraId="70FE8A71" w14:textId="77777777" w:rsidR="00B50275" w:rsidRPr="00B50275" w:rsidRDefault="00B50275" w:rsidP="00B50275">
      <w:pPr>
        <w:spacing w:after="0" w:line="240" w:lineRule="auto"/>
        <w:jc w:val="both"/>
        <w:rPr>
          <w:rFonts w:cs="Arial"/>
          <w:lang w:val="es-CO"/>
        </w:rPr>
      </w:pPr>
      <w:r w:rsidRPr="00B50275">
        <w:rPr>
          <w:rFonts w:cs="Arial"/>
          <w:lang w:val="es-CO"/>
        </w:rPr>
        <w:t>La modalidad tiene por objetivo apoyar procesos que favorezcan el des</w:t>
      </w:r>
      <w:r w:rsidRPr="00B50275">
        <w:rPr>
          <w:rFonts w:cs="Arial"/>
        </w:rPr>
        <w:t>arrollo de las familias</w:t>
      </w:r>
      <w:r w:rsidRPr="00B50275">
        <w:rPr>
          <w:rFonts w:cs="Arial"/>
          <w:lang w:val="es-CO"/>
        </w:rPr>
        <w:t xml:space="preserve"> y comunidades de grupos étnicos, y que potencien sus capacidades para reafirmar su identidad cultural, sus dinámicas familiares y comunitarias y sus estructuras sociales, económicas, culturales y organizativas, por medio de acciones que mejoren sus condiciones de vida y posibiliten su crecimiento como individuos y grupos capaces de ejercer los derechos que les son inherentes.</w:t>
      </w:r>
    </w:p>
    <w:p w14:paraId="701205A3" w14:textId="77777777" w:rsidR="00B50275" w:rsidRPr="00B50275" w:rsidRDefault="00B50275" w:rsidP="00B50275">
      <w:pPr>
        <w:spacing w:after="0" w:line="240" w:lineRule="auto"/>
        <w:jc w:val="both"/>
        <w:rPr>
          <w:rFonts w:cs="Arial"/>
          <w:lang w:val="es-CO"/>
        </w:rPr>
      </w:pPr>
    </w:p>
    <w:p w14:paraId="7E6F3054" w14:textId="77777777" w:rsidR="00B50275" w:rsidRPr="00B50275" w:rsidRDefault="00B50275" w:rsidP="00B50275">
      <w:pPr>
        <w:spacing w:after="0" w:line="240" w:lineRule="auto"/>
        <w:contextualSpacing/>
        <w:jc w:val="both"/>
        <w:rPr>
          <w:rFonts w:cs="Arial"/>
        </w:rPr>
      </w:pPr>
      <w:r w:rsidRPr="00B50275">
        <w:rPr>
          <w:rFonts w:cs="Arial"/>
        </w:rPr>
        <w:t xml:space="preserve">El programa responde al siguiente conjunto de políticas y leyes: i) Constitución Política de Colombia 1991; ii) Ley 70 de 1993 o ley de negritudes; iii) Resolución No 022 del 2 de septiembre de 1999 – Reconocimiento Rrom; iv) Resolución 2366 de septiembre de 2007; iv) Decreto 987 de 2012 – enfoque diferencial; v) Artículo 2º del Decreto 2164 de 1995; vi) Marco general orientaciones de política pública y documento técnicos de atención diferenciada ICBF en materia de familia infancia y adolescencia de grupos étnicos, reconocido como norma institucional y vii) Documento técnico para la inclusión y atención de familias. </w:t>
      </w:r>
    </w:p>
    <w:p w14:paraId="0A9DF8EF" w14:textId="77777777" w:rsidR="00B50275" w:rsidRPr="00B50275" w:rsidRDefault="00B50275" w:rsidP="00B50275">
      <w:pPr>
        <w:spacing w:after="0" w:line="240" w:lineRule="auto"/>
        <w:contextualSpacing/>
        <w:jc w:val="both"/>
        <w:rPr>
          <w:rFonts w:cs="Arial"/>
        </w:rPr>
      </w:pPr>
    </w:p>
    <w:p w14:paraId="6963AA62" w14:textId="77777777" w:rsidR="00B50275" w:rsidRPr="00B50275" w:rsidRDefault="00B50275" w:rsidP="00B50275">
      <w:pPr>
        <w:spacing w:after="0" w:line="240" w:lineRule="auto"/>
        <w:contextualSpacing/>
        <w:jc w:val="both"/>
        <w:rPr>
          <w:rFonts w:cs="Arial"/>
        </w:rPr>
      </w:pPr>
      <w:r w:rsidRPr="00B50275">
        <w:rPr>
          <w:rFonts w:cs="Arial"/>
        </w:rPr>
        <w:t>Adicionalmente permite cumplir con los compromisos asumidos por el ICBF en el Plan Nacional de Desarrollo, los Planes de Salvaguarda del auto 004, los autos específicos (382 de 2010, 174 de 2011, 173 de 2012, 051 de 2013), las sentencias de restitución de derechos territoriales y los planes de reparación colectiva.</w:t>
      </w:r>
    </w:p>
    <w:p w14:paraId="4D82107C" w14:textId="77777777" w:rsidR="00394D43" w:rsidRDefault="00394D43" w:rsidP="00B50275">
      <w:pPr>
        <w:spacing w:after="0" w:line="240" w:lineRule="auto"/>
        <w:rPr>
          <w:rFonts w:cs="Arial"/>
          <w:lang w:eastAsia="es-ES"/>
        </w:rPr>
      </w:pPr>
    </w:p>
    <w:p w14:paraId="7A84D9E0" w14:textId="77777777" w:rsidR="00B50275" w:rsidRDefault="00B50275" w:rsidP="00B50275">
      <w:pPr>
        <w:spacing w:after="0" w:line="240" w:lineRule="auto"/>
        <w:rPr>
          <w:rFonts w:cs="Arial"/>
          <w:lang w:eastAsia="es-ES"/>
        </w:rPr>
      </w:pPr>
      <w:r w:rsidRPr="00B50275">
        <w:rPr>
          <w:rFonts w:cs="Arial"/>
          <w:lang w:eastAsia="es-ES"/>
        </w:rPr>
        <w:t>P</w:t>
      </w:r>
      <w:r w:rsidR="009301FB">
        <w:rPr>
          <w:rFonts w:cs="Arial"/>
          <w:lang w:eastAsia="es-ES"/>
        </w:rPr>
        <w:t>rincipales acciones realizadas:</w:t>
      </w:r>
    </w:p>
    <w:p w14:paraId="55A7532B" w14:textId="77777777" w:rsidR="009301FB" w:rsidRPr="00B50275" w:rsidRDefault="009301FB" w:rsidP="00B50275">
      <w:pPr>
        <w:spacing w:after="0" w:line="240" w:lineRule="auto"/>
        <w:rPr>
          <w:rFonts w:cs="Arial"/>
          <w:lang w:eastAsia="es-ES"/>
        </w:rPr>
      </w:pPr>
    </w:p>
    <w:p w14:paraId="0F2E8EF0" w14:textId="77777777" w:rsidR="00B50275" w:rsidRDefault="00B50275" w:rsidP="005B4AE5">
      <w:pPr>
        <w:numPr>
          <w:ilvl w:val="0"/>
          <w:numId w:val="89"/>
        </w:numPr>
        <w:spacing w:after="0" w:line="240" w:lineRule="auto"/>
        <w:ind w:left="360"/>
        <w:contextualSpacing/>
        <w:rPr>
          <w:rFonts w:cs="Arial"/>
        </w:rPr>
      </w:pPr>
      <w:r w:rsidRPr="00B50275">
        <w:rPr>
          <w:rFonts w:cs="Arial"/>
        </w:rPr>
        <w:t>Consolidar la estrategia encuentros en familia como el núcleo esencial que orienta y articula las acciones previstas en cumplimiento del objetivo de la modalidad TEB.</w:t>
      </w:r>
    </w:p>
    <w:p w14:paraId="082E3966" w14:textId="77777777" w:rsidR="009301FB" w:rsidRPr="00B50275" w:rsidRDefault="009301FB" w:rsidP="00B66888">
      <w:pPr>
        <w:spacing w:after="0" w:line="240" w:lineRule="auto"/>
        <w:ind w:left="360"/>
        <w:contextualSpacing/>
        <w:rPr>
          <w:rFonts w:cs="Arial"/>
        </w:rPr>
      </w:pPr>
    </w:p>
    <w:p w14:paraId="705CB7F9" w14:textId="3FF26506" w:rsidR="00B50275" w:rsidRDefault="00B50275" w:rsidP="005B4AE5">
      <w:pPr>
        <w:numPr>
          <w:ilvl w:val="0"/>
          <w:numId w:val="89"/>
        </w:numPr>
        <w:spacing w:after="0" w:line="240" w:lineRule="auto"/>
        <w:ind w:left="360"/>
        <w:contextualSpacing/>
        <w:rPr>
          <w:rFonts w:cs="Arial"/>
        </w:rPr>
      </w:pPr>
      <w:r w:rsidRPr="00B50275">
        <w:rPr>
          <w:rFonts w:cs="Arial"/>
        </w:rPr>
        <w:t>Fortalecer la asistencia técnica en territorio; este trabajo permitió un contacto más cercano con comunidades, familias y operadores.</w:t>
      </w:r>
    </w:p>
    <w:p w14:paraId="511A6B06" w14:textId="69B0A367" w:rsidR="003F474F" w:rsidRPr="00B50275" w:rsidRDefault="003F474F" w:rsidP="003F474F">
      <w:pPr>
        <w:spacing w:after="0" w:line="240" w:lineRule="auto"/>
        <w:contextualSpacing/>
        <w:rPr>
          <w:rFonts w:cs="Arial"/>
        </w:rPr>
      </w:pPr>
    </w:p>
    <w:p w14:paraId="300AB4F5" w14:textId="77777777" w:rsidR="00B50275" w:rsidRDefault="00B50275" w:rsidP="005B4AE5">
      <w:pPr>
        <w:numPr>
          <w:ilvl w:val="0"/>
          <w:numId w:val="89"/>
        </w:numPr>
        <w:spacing w:after="0" w:line="240" w:lineRule="auto"/>
        <w:ind w:left="360"/>
        <w:contextualSpacing/>
        <w:rPr>
          <w:rFonts w:cs="Arial"/>
        </w:rPr>
      </w:pPr>
      <w:r w:rsidRPr="00B50275">
        <w:rPr>
          <w:rFonts w:cs="Arial"/>
        </w:rPr>
        <w:t>Formular y ajustar los documentos orientadores de la modalidad, incluidos formatos que facilitan la presentación de proyectos y la evaluación de los mismos.</w:t>
      </w:r>
    </w:p>
    <w:p w14:paraId="25CCEB41" w14:textId="77777777" w:rsidR="009301FB" w:rsidRPr="00B50275" w:rsidRDefault="009301FB" w:rsidP="00B66888">
      <w:pPr>
        <w:spacing w:after="0" w:line="240" w:lineRule="auto"/>
        <w:ind w:left="360"/>
        <w:contextualSpacing/>
        <w:rPr>
          <w:rFonts w:cs="Arial"/>
        </w:rPr>
      </w:pPr>
    </w:p>
    <w:p w14:paraId="4169E4B2" w14:textId="77777777" w:rsidR="00B50275" w:rsidRPr="00B50275" w:rsidRDefault="00B50275" w:rsidP="005B4AE5">
      <w:pPr>
        <w:numPr>
          <w:ilvl w:val="0"/>
          <w:numId w:val="89"/>
        </w:numPr>
        <w:spacing w:after="0" w:line="240" w:lineRule="auto"/>
        <w:ind w:left="360"/>
        <w:contextualSpacing/>
        <w:rPr>
          <w:rFonts w:cs="Arial"/>
        </w:rPr>
      </w:pPr>
      <w:r w:rsidRPr="00B50275">
        <w:rPr>
          <w:rFonts w:cs="Arial"/>
        </w:rPr>
        <w:t>Consolidar el equipo interdisciplinario de atención TEB que permite mantener una atención adecuada y de calidad.</w:t>
      </w:r>
    </w:p>
    <w:p w14:paraId="16775077" w14:textId="77777777" w:rsidR="00B50275" w:rsidRPr="00B50275" w:rsidRDefault="00B50275" w:rsidP="00B50275">
      <w:pPr>
        <w:autoSpaceDE w:val="0"/>
        <w:autoSpaceDN w:val="0"/>
        <w:adjustRightInd w:val="0"/>
        <w:spacing w:after="0" w:line="240" w:lineRule="auto"/>
        <w:jc w:val="both"/>
        <w:rPr>
          <w:rFonts w:cs="Arial"/>
        </w:rPr>
      </w:pPr>
    </w:p>
    <w:p w14:paraId="7A56A9DD" w14:textId="15E3C43F" w:rsidR="00B50275" w:rsidRPr="00B50275" w:rsidRDefault="00B50275" w:rsidP="00B50275">
      <w:pPr>
        <w:autoSpaceDE w:val="0"/>
        <w:autoSpaceDN w:val="0"/>
        <w:adjustRightInd w:val="0"/>
        <w:spacing w:after="0" w:line="240" w:lineRule="auto"/>
        <w:jc w:val="both"/>
        <w:rPr>
          <w:rFonts w:cs="Arial"/>
        </w:rPr>
      </w:pPr>
      <w:r w:rsidRPr="00B50275">
        <w:rPr>
          <w:rFonts w:cs="Arial"/>
        </w:rPr>
        <w:t>A continuación, se presenta una breve descripción del Proyecto piloto de atención integral Comunidad de Perico, Municipio de Riohacha (La Guajira), uno de los 162 proyectos implementados a través de esta modalidad:</w:t>
      </w:r>
    </w:p>
    <w:p w14:paraId="69BF6BCF" w14:textId="77777777" w:rsidR="00B50275" w:rsidRPr="00B50275" w:rsidRDefault="00B50275" w:rsidP="00B50275">
      <w:pPr>
        <w:autoSpaceDE w:val="0"/>
        <w:autoSpaceDN w:val="0"/>
        <w:adjustRightInd w:val="0"/>
        <w:spacing w:after="0" w:line="240" w:lineRule="auto"/>
        <w:jc w:val="both"/>
        <w:rPr>
          <w:rFonts w:cs="Arial"/>
        </w:rPr>
      </w:pPr>
    </w:p>
    <w:p w14:paraId="6F97CD05" w14:textId="3D94C43A" w:rsidR="00B50275" w:rsidRPr="00B50275" w:rsidRDefault="00B50275" w:rsidP="00B50275">
      <w:pPr>
        <w:autoSpaceDE w:val="0"/>
        <w:autoSpaceDN w:val="0"/>
        <w:adjustRightInd w:val="0"/>
        <w:spacing w:after="0" w:line="240" w:lineRule="auto"/>
        <w:jc w:val="both"/>
        <w:rPr>
          <w:rFonts w:cs="Arial"/>
        </w:rPr>
      </w:pPr>
      <w:r w:rsidRPr="00B50275">
        <w:rPr>
          <w:rFonts w:cs="Arial"/>
        </w:rPr>
        <w:t xml:space="preserve">Este proyecto atendió a 154 familias de la comunidad de Perico pertenecientes a las rancherías de Laguna Grande (37), Pajal (26), Caimito (29) y la Y de Perico (62); su objetivo fue fortalecer el </w:t>
      </w:r>
      <w:r w:rsidRPr="00B50275">
        <w:rPr>
          <w:rFonts w:cs="Arial"/>
        </w:rPr>
        <w:lastRenderedPageBreak/>
        <w:t>desarrollo familiar con dichas rancherías, mediante la recuperación de usos y costumbres en torno a las dinámicas familiares, las formas de crianza y los roles de cuidado en cada una de estas comunidades.</w:t>
      </w:r>
    </w:p>
    <w:p w14:paraId="2DA13D71" w14:textId="77777777" w:rsidR="00B50275" w:rsidRPr="00B50275" w:rsidRDefault="00B50275" w:rsidP="00B50275">
      <w:pPr>
        <w:autoSpaceDE w:val="0"/>
        <w:autoSpaceDN w:val="0"/>
        <w:adjustRightInd w:val="0"/>
        <w:spacing w:after="0" w:line="240" w:lineRule="auto"/>
        <w:jc w:val="both"/>
        <w:rPr>
          <w:rFonts w:cs="Arial"/>
        </w:rPr>
      </w:pPr>
    </w:p>
    <w:p w14:paraId="1DBEDF03" w14:textId="77777777" w:rsidR="00B50275" w:rsidRDefault="00B50275" w:rsidP="00B50275">
      <w:pPr>
        <w:autoSpaceDE w:val="0"/>
        <w:autoSpaceDN w:val="0"/>
        <w:adjustRightInd w:val="0"/>
        <w:spacing w:after="0" w:line="240" w:lineRule="auto"/>
        <w:jc w:val="both"/>
        <w:rPr>
          <w:rFonts w:cs="Arial"/>
        </w:rPr>
      </w:pPr>
      <w:r w:rsidRPr="00B50275">
        <w:rPr>
          <w:rFonts w:cs="Arial"/>
        </w:rPr>
        <w:t>Entre lo</w:t>
      </w:r>
      <w:r w:rsidR="009301FB">
        <w:rPr>
          <w:rFonts w:cs="Arial"/>
        </w:rPr>
        <w:t>s principales logros se tienen:</w:t>
      </w:r>
    </w:p>
    <w:p w14:paraId="3E7E2A17" w14:textId="77777777" w:rsidR="009301FB" w:rsidRPr="00B50275" w:rsidRDefault="009301FB" w:rsidP="00B50275">
      <w:pPr>
        <w:autoSpaceDE w:val="0"/>
        <w:autoSpaceDN w:val="0"/>
        <w:adjustRightInd w:val="0"/>
        <w:spacing w:after="0" w:line="240" w:lineRule="auto"/>
        <w:jc w:val="both"/>
        <w:rPr>
          <w:rFonts w:cs="Arial"/>
        </w:rPr>
      </w:pPr>
    </w:p>
    <w:p w14:paraId="09219072" w14:textId="77777777" w:rsidR="00B50275" w:rsidRDefault="00B50275" w:rsidP="005B4AE5">
      <w:pPr>
        <w:numPr>
          <w:ilvl w:val="0"/>
          <w:numId w:val="168"/>
        </w:numPr>
        <w:autoSpaceDE w:val="0"/>
        <w:autoSpaceDN w:val="0"/>
        <w:adjustRightInd w:val="0"/>
        <w:spacing w:after="0" w:line="240" w:lineRule="auto"/>
        <w:contextualSpacing/>
        <w:jc w:val="both"/>
        <w:rPr>
          <w:rFonts w:cs="Arial"/>
        </w:rPr>
      </w:pPr>
      <w:r w:rsidRPr="00B50275">
        <w:rPr>
          <w:rFonts w:cs="Arial"/>
          <w:lang w:eastAsia="es-CO"/>
        </w:rPr>
        <w:t>Fortalecimiento de vínculos a través de diálogos intergeneracionales como instrumentos para transmitir la cultura y las prácticas ancestrales que han permitido a los wayuu su</w:t>
      </w:r>
      <w:r w:rsidR="009301FB">
        <w:rPr>
          <w:rFonts w:cs="Arial"/>
          <w:lang w:eastAsia="es-CO"/>
        </w:rPr>
        <w:t>bsistir a lo largo de los años.</w:t>
      </w:r>
    </w:p>
    <w:p w14:paraId="67AF21F4" w14:textId="77777777" w:rsidR="009301FB" w:rsidRPr="00B50275" w:rsidRDefault="009301FB" w:rsidP="009301FB">
      <w:pPr>
        <w:autoSpaceDE w:val="0"/>
        <w:autoSpaceDN w:val="0"/>
        <w:adjustRightInd w:val="0"/>
        <w:spacing w:after="0" w:line="240" w:lineRule="auto"/>
        <w:ind w:left="360"/>
        <w:contextualSpacing/>
        <w:jc w:val="both"/>
        <w:rPr>
          <w:rFonts w:cs="Arial"/>
        </w:rPr>
      </w:pPr>
    </w:p>
    <w:p w14:paraId="44B684DA" w14:textId="7FECF1CF" w:rsidR="00B50275" w:rsidRDefault="00B50275" w:rsidP="005B4AE5">
      <w:pPr>
        <w:numPr>
          <w:ilvl w:val="0"/>
          <w:numId w:val="168"/>
        </w:numPr>
        <w:autoSpaceDE w:val="0"/>
        <w:autoSpaceDN w:val="0"/>
        <w:adjustRightInd w:val="0"/>
        <w:spacing w:after="0" w:line="240" w:lineRule="auto"/>
        <w:contextualSpacing/>
        <w:jc w:val="both"/>
        <w:rPr>
          <w:rFonts w:cs="Arial"/>
        </w:rPr>
      </w:pPr>
      <w:r w:rsidRPr="00B50275">
        <w:rPr>
          <w:rFonts w:cs="Arial"/>
          <w:lang w:eastAsia="es-CO"/>
        </w:rPr>
        <w:t xml:space="preserve">Mejoramiento de las prácticas </w:t>
      </w:r>
      <w:r w:rsidR="00F36A74" w:rsidRPr="00B50275">
        <w:rPr>
          <w:rFonts w:cs="Arial"/>
          <w:lang w:eastAsia="es-CO"/>
        </w:rPr>
        <w:t>ambientales minimizando</w:t>
      </w:r>
      <w:r w:rsidRPr="00B50275">
        <w:rPr>
          <w:rFonts w:cs="Arial"/>
          <w:lang w:eastAsia="es-CO"/>
        </w:rPr>
        <w:t xml:space="preserve"> el impacto del cambio climático en las comunidades.</w:t>
      </w:r>
    </w:p>
    <w:p w14:paraId="291378A9" w14:textId="77777777" w:rsidR="009301FB" w:rsidRPr="00B50275" w:rsidRDefault="009301FB" w:rsidP="009301FB">
      <w:pPr>
        <w:autoSpaceDE w:val="0"/>
        <w:autoSpaceDN w:val="0"/>
        <w:adjustRightInd w:val="0"/>
        <w:spacing w:after="0" w:line="240" w:lineRule="auto"/>
        <w:contextualSpacing/>
        <w:jc w:val="both"/>
        <w:rPr>
          <w:rFonts w:cs="Arial"/>
        </w:rPr>
      </w:pPr>
    </w:p>
    <w:p w14:paraId="6B08C096" w14:textId="0A6A6F05" w:rsidR="00B50275" w:rsidRDefault="00B50275" w:rsidP="005B4AE5">
      <w:pPr>
        <w:numPr>
          <w:ilvl w:val="0"/>
          <w:numId w:val="168"/>
        </w:numPr>
        <w:autoSpaceDE w:val="0"/>
        <w:autoSpaceDN w:val="0"/>
        <w:adjustRightInd w:val="0"/>
        <w:spacing w:after="0" w:line="240" w:lineRule="auto"/>
        <w:contextualSpacing/>
        <w:jc w:val="both"/>
        <w:rPr>
          <w:rFonts w:cs="Arial"/>
        </w:rPr>
      </w:pPr>
      <w:r w:rsidRPr="00B50275">
        <w:rPr>
          <w:rFonts w:cs="Arial"/>
          <w:lang w:eastAsia="es-CO"/>
        </w:rPr>
        <w:t xml:space="preserve">Implementación de acciones de </w:t>
      </w:r>
      <w:r w:rsidRPr="00B50275">
        <w:rPr>
          <w:rFonts w:cs="Arial"/>
        </w:rPr>
        <w:t xml:space="preserve">recuperación nutricional con enfoque comunitario en coordinación con el hospital de Riohacha, realizándose actividades de tamizaje, entrega de raciones alimentarias y entrega de suplementos vitamínicos. </w:t>
      </w:r>
    </w:p>
    <w:p w14:paraId="49D1287D" w14:textId="77777777" w:rsidR="009301FB" w:rsidRPr="00B50275" w:rsidRDefault="009301FB" w:rsidP="009301FB">
      <w:pPr>
        <w:autoSpaceDE w:val="0"/>
        <w:autoSpaceDN w:val="0"/>
        <w:adjustRightInd w:val="0"/>
        <w:spacing w:after="0" w:line="240" w:lineRule="auto"/>
        <w:contextualSpacing/>
        <w:jc w:val="both"/>
        <w:rPr>
          <w:rFonts w:cs="Arial"/>
        </w:rPr>
      </w:pPr>
    </w:p>
    <w:p w14:paraId="780B0FC2" w14:textId="77777777" w:rsidR="00B50275" w:rsidRDefault="00B50275" w:rsidP="005B4AE5">
      <w:pPr>
        <w:numPr>
          <w:ilvl w:val="0"/>
          <w:numId w:val="168"/>
        </w:numPr>
        <w:autoSpaceDE w:val="0"/>
        <w:autoSpaceDN w:val="0"/>
        <w:adjustRightInd w:val="0"/>
        <w:spacing w:after="0" w:line="240" w:lineRule="auto"/>
        <w:contextualSpacing/>
        <w:jc w:val="both"/>
        <w:rPr>
          <w:rFonts w:cs="Arial"/>
        </w:rPr>
      </w:pPr>
      <w:r w:rsidRPr="00B50275">
        <w:rPr>
          <w:rFonts w:cs="Arial"/>
        </w:rPr>
        <w:t>Desarrollo de una jornada de registro para adultos y niños que se encontraban sin documento de identificación. en coordinación con la Registraduría Nacional del Estado Ci</w:t>
      </w:r>
      <w:r w:rsidR="009301FB">
        <w:rPr>
          <w:rFonts w:cs="Arial"/>
        </w:rPr>
        <w:t>vil.</w:t>
      </w:r>
    </w:p>
    <w:p w14:paraId="5B688933" w14:textId="77777777" w:rsidR="009301FB" w:rsidRPr="00B50275" w:rsidRDefault="009301FB" w:rsidP="009301FB">
      <w:pPr>
        <w:autoSpaceDE w:val="0"/>
        <w:autoSpaceDN w:val="0"/>
        <w:adjustRightInd w:val="0"/>
        <w:spacing w:after="0" w:line="240" w:lineRule="auto"/>
        <w:contextualSpacing/>
        <w:jc w:val="both"/>
        <w:rPr>
          <w:rFonts w:cs="Arial"/>
        </w:rPr>
      </w:pPr>
    </w:p>
    <w:p w14:paraId="54644FF4" w14:textId="5768E189" w:rsidR="00B50275" w:rsidRDefault="00B50275" w:rsidP="005B4AE5">
      <w:pPr>
        <w:numPr>
          <w:ilvl w:val="0"/>
          <w:numId w:val="168"/>
        </w:numPr>
        <w:autoSpaceDE w:val="0"/>
        <w:autoSpaceDN w:val="0"/>
        <w:adjustRightInd w:val="0"/>
        <w:spacing w:after="0" w:line="240" w:lineRule="auto"/>
        <w:contextualSpacing/>
        <w:jc w:val="both"/>
        <w:rPr>
          <w:rFonts w:cs="Arial"/>
        </w:rPr>
      </w:pPr>
      <w:r w:rsidRPr="00B50275">
        <w:rPr>
          <w:rFonts w:cs="Arial"/>
        </w:rPr>
        <w:t>Gestión y coordinación con la Alcaldía Riohacha para la entrega de 8.000 litros de agua para el consumo.</w:t>
      </w:r>
    </w:p>
    <w:p w14:paraId="275C2918" w14:textId="77777777" w:rsidR="009301FB" w:rsidRPr="00B50275" w:rsidRDefault="009301FB" w:rsidP="009301FB">
      <w:pPr>
        <w:autoSpaceDE w:val="0"/>
        <w:autoSpaceDN w:val="0"/>
        <w:adjustRightInd w:val="0"/>
        <w:spacing w:after="0" w:line="240" w:lineRule="auto"/>
        <w:contextualSpacing/>
        <w:jc w:val="both"/>
        <w:rPr>
          <w:rFonts w:cs="Arial"/>
        </w:rPr>
      </w:pPr>
    </w:p>
    <w:p w14:paraId="15A15550" w14:textId="77777777" w:rsidR="00B50275" w:rsidRPr="00B50275" w:rsidRDefault="00B50275" w:rsidP="005B4AE5">
      <w:pPr>
        <w:numPr>
          <w:ilvl w:val="0"/>
          <w:numId w:val="168"/>
        </w:numPr>
        <w:autoSpaceDE w:val="0"/>
        <w:autoSpaceDN w:val="0"/>
        <w:adjustRightInd w:val="0"/>
        <w:spacing w:after="0" w:line="240" w:lineRule="auto"/>
        <w:contextualSpacing/>
        <w:jc w:val="both"/>
        <w:rPr>
          <w:rFonts w:cs="Arial"/>
        </w:rPr>
      </w:pPr>
      <w:r w:rsidRPr="00B50275">
        <w:rPr>
          <w:rFonts w:cs="Arial"/>
          <w:lang w:eastAsia="es-CO"/>
        </w:rPr>
        <w:t>Coordinación del trabajo aunando esfuerzos en torno a la red institucional presente en la comunidad lo que permitió potenciar el impacto de las acciones y realizar intervenciones integrales.</w:t>
      </w:r>
    </w:p>
    <w:p w14:paraId="69529E80" w14:textId="77777777" w:rsidR="00B50275" w:rsidRDefault="00B50275" w:rsidP="006D5E33"/>
    <w:p w14:paraId="2197766F" w14:textId="77777777" w:rsidR="00B50275" w:rsidRPr="00185C85" w:rsidRDefault="00B50275" w:rsidP="006D5E33">
      <w:pPr>
        <w:ind w:firstLine="708"/>
        <w:rPr>
          <w:rFonts w:eastAsiaTheme="majorEastAsia"/>
          <w:b/>
        </w:rPr>
      </w:pPr>
      <w:bookmarkStart w:id="89" w:name="_Toc441847036"/>
      <w:bookmarkStart w:id="90" w:name="_Toc472519256"/>
      <w:r w:rsidRPr="00185C85">
        <w:rPr>
          <w:rFonts w:eastAsiaTheme="majorEastAsia"/>
          <w:b/>
        </w:rPr>
        <w:t>Comunidades Rurales</w:t>
      </w:r>
      <w:bookmarkEnd w:id="89"/>
      <w:bookmarkEnd w:id="90"/>
      <w:r w:rsidRPr="00185C85">
        <w:rPr>
          <w:rFonts w:eastAsiaTheme="majorEastAsia"/>
          <w:b/>
        </w:rPr>
        <w:t xml:space="preserve"> </w:t>
      </w:r>
    </w:p>
    <w:p w14:paraId="4AA7434F" w14:textId="77777777" w:rsidR="00B50275" w:rsidRPr="00B50275" w:rsidRDefault="00B50275" w:rsidP="00B50275">
      <w:pPr>
        <w:spacing w:after="0" w:line="240" w:lineRule="auto"/>
        <w:jc w:val="both"/>
        <w:rPr>
          <w:rFonts w:cs="Arial"/>
        </w:rPr>
      </w:pPr>
      <w:r w:rsidRPr="00B50275">
        <w:rPr>
          <w:rFonts w:cs="Arial"/>
          <w:lang w:eastAsia="es-CO"/>
        </w:rPr>
        <w:t>Tiene como objetivo “Fortalecer el des</w:t>
      </w:r>
      <w:r w:rsidRPr="00B50275">
        <w:rPr>
          <w:rFonts w:cs="Arial"/>
          <w:bCs/>
          <w:lang w:eastAsia="es-CO"/>
        </w:rPr>
        <w:t xml:space="preserve">arrollo y bienestar de las familias y comunidades </w:t>
      </w:r>
      <w:r w:rsidRPr="00B50275">
        <w:rPr>
          <w:rFonts w:cs="Arial"/>
          <w:lang w:eastAsia="es-CO"/>
        </w:rPr>
        <w:t xml:space="preserve">rurales partiendo de sus capacidades familiares, socioculturales y territoriales para que contribuyan a la convivencia, la paz y el desarrollo local en sus territorios”, </w:t>
      </w:r>
      <w:r w:rsidRPr="00B50275">
        <w:rPr>
          <w:rFonts w:cs="Arial"/>
        </w:rPr>
        <w:t>se desarrolla a través de la generación de acciones que promueven la protección y el bienestar de las familias, priorizando, en sus contextos, las prácticas de cuidado, crianza, convivencia y vida sana. Estos factores contribuyen en la generación de recursos para fortalecer la trayectoria vital de sus integrantes.</w:t>
      </w:r>
    </w:p>
    <w:p w14:paraId="0DCE1661" w14:textId="77777777" w:rsidR="00B50275" w:rsidRPr="00B50275" w:rsidRDefault="00B50275" w:rsidP="00B50275">
      <w:pPr>
        <w:spacing w:after="0" w:line="240" w:lineRule="auto"/>
        <w:jc w:val="both"/>
        <w:rPr>
          <w:rFonts w:cs="Arial"/>
        </w:rPr>
      </w:pPr>
    </w:p>
    <w:p w14:paraId="363D3133" w14:textId="77777777" w:rsidR="00B50275" w:rsidRPr="00B50275" w:rsidRDefault="00B50275" w:rsidP="00B50275">
      <w:pPr>
        <w:spacing w:after="0" w:line="240" w:lineRule="auto"/>
        <w:jc w:val="both"/>
        <w:rPr>
          <w:rFonts w:cs="Arial"/>
        </w:rPr>
      </w:pPr>
      <w:r w:rsidRPr="00B50275">
        <w:rPr>
          <w:rFonts w:cs="Arial"/>
        </w:rPr>
        <w:t>Desde el modelo de atención, las familias son reconocidas como actores de su desarrollo, para lo cual se fomentan sus recursos para auto-desarrollarse, auto-regularse, a partir del reconocimiento de sus factores protectores y de riesgo. Igualmente, se identifican sus relaciones familiares y comunitarias partiendo del enfoque de la nueva ruralidad; en este sentido, se reconocen y promueven sus propios modelos de cooperación y solidaridad, en la cual el territorio brinda sistemas de conectividad que inciden en los procesos de concentración, interacción y desarrollo endógeno para dar respuesta a las vulnerabilidades.</w:t>
      </w:r>
    </w:p>
    <w:p w14:paraId="64954093" w14:textId="77777777" w:rsidR="00B50275" w:rsidRPr="00B50275" w:rsidRDefault="00B50275" w:rsidP="00B50275">
      <w:pPr>
        <w:spacing w:after="0" w:line="240" w:lineRule="auto"/>
        <w:jc w:val="both"/>
        <w:rPr>
          <w:rFonts w:cs="Arial"/>
        </w:rPr>
      </w:pPr>
    </w:p>
    <w:p w14:paraId="4CDB3971" w14:textId="77777777" w:rsidR="00B50275" w:rsidRPr="00B50275" w:rsidRDefault="00B50275" w:rsidP="00B50275">
      <w:pPr>
        <w:spacing w:after="0" w:line="240" w:lineRule="auto"/>
        <w:jc w:val="both"/>
        <w:rPr>
          <w:rFonts w:cs="Arial"/>
        </w:rPr>
      </w:pPr>
      <w:r w:rsidRPr="00B50275">
        <w:rPr>
          <w:rFonts w:cs="Arial"/>
        </w:rPr>
        <w:lastRenderedPageBreak/>
        <w:t>La población a la que va dirigida son los habitantes de zona rural (dispersa o no) que se caracterizan por su arraigo a la obtención de sus alimentos principalmente a partir de actividades productivas realizadas en sus predios (titulados o no) individuales y colectivos. Igualmente, se resalta que estas comunidades han desarrollado diferentes formas de organización colectiva y comunitaria, con una identidad propia basada en una historia, tradiciones y redes familiares y comunitarias que sustentan su vida cotidiana y sus visiones de desarrollo a futuro.</w:t>
      </w:r>
    </w:p>
    <w:p w14:paraId="11378F6D" w14:textId="77777777" w:rsidR="00B50275" w:rsidRPr="00B50275" w:rsidRDefault="00B50275" w:rsidP="00B50275">
      <w:pPr>
        <w:spacing w:after="0" w:line="240" w:lineRule="auto"/>
        <w:jc w:val="both"/>
        <w:rPr>
          <w:rFonts w:cs="Arial"/>
        </w:rPr>
      </w:pPr>
    </w:p>
    <w:p w14:paraId="1B86073E" w14:textId="77777777" w:rsidR="00B50275" w:rsidRPr="00B50275" w:rsidRDefault="00B50275" w:rsidP="00B50275">
      <w:pPr>
        <w:spacing w:after="0" w:line="240" w:lineRule="auto"/>
        <w:jc w:val="both"/>
        <w:rPr>
          <w:rFonts w:cs="Arial"/>
        </w:rPr>
      </w:pPr>
      <w:r w:rsidRPr="00B50275">
        <w:rPr>
          <w:rFonts w:cs="Arial"/>
        </w:rPr>
        <w:t xml:space="preserve">En la vigencia 2016, la modalidad operó en 35 municipios de los departamentos de Antioquia, Bolívar, Caldas, Cauca, Córdoba, Huila, Nariño y Tolima, con una duración de 5 meses. </w:t>
      </w:r>
    </w:p>
    <w:p w14:paraId="7FD0834D" w14:textId="77777777" w:rsidR="00B50275" w:rsidRPr="00B50275" w:rsidRDefault="00B50275" w:rsidP="00B50275">
      <w:pPr>
        <w:spacing w:after="0" w:line="240" w:lineRule="auto"/>
        <w:jc w:val="both"/>
        <w:rPr>
          <w:rFonts w:cs="Arial"/>
        </w:rPr>
      </w:pPr>
    </w:p>
    <w:p w14:paraId="23CEB158" w14:textId="77777777" w:rsidR="00B50275" w:rsidRPr="00B50275" w:rsidRDefault="00B50275" w:rsidP="00B50275">
      <w:pPr>
        <w:spacing w:after="0" w:line="240" w:lineRule="auto"/>
        <w:jc w:val="both"/>
        <w:rPr>
          <w:rFonts w:cs="Arial"/>
        </w:rPr>
      </w:pPr>
      <w:r w:rsidRPr="00B50275">
        <w:rPr>
          <w:rFonts w:cs="Arial"/>
        </w:rPr>
        <w:t>A través de la modalidad se desarrollan las siguientes acciones:</w:t>
      </w:r>
    </w:p>
    <w:p w14:paraId="4B76438D" w14:textId="77777777" w:rsidR="00B50275" w:rsidRPr="00B50275" w:rsidRDefault="00B50275" w:rsidP="00B50275">
      <w:pPr>
        <w:spacing w:after="0" w:line="240" w:lineRule="auto"/>
        <w:jc w:val="both"/>
        <w:rPr>
          <w:rFonts w:cs="Arial"/>
        </w:rPr>
      </w:pPr>
    </w:p>
    <w:p w14:paraId="130A561C" w14:textId="77777777" w:rsidR="00B50275" w:rsidRDefault="00B50275" w:rsidP="005B4AE5">
      <w:pPr>
        <w:numPr>
          <w:ilvl w:val="0"/>
          <w:numId w:val="167"/>
        </w:numPr>
        <w:spacing w:after="0" w:line="240" w:lineRule="auto"/>
        <w:ind w:left="360"/>
        <w:contextualSpacing/>
        <w:jc w:val="both"/>
        <w:rPr>
          <w:rFonts w:cs="Arial"/>
          <w:bCs/>
        </w:rPr>
      </w:pPr>
      <w:r w:rsidRPr="00B50275">
        <w:rPr>
          <w:rFonts w:cs="Arial"/>
          <w:bCs/>
        </w:rPr>
        <w:t>Activar el fortalecimiento de las relaciones familiares y dinámicas comunitarias, desde un enfoqu</w:t>
      </w:r>
      <w:r w:rsidR="00D01AD0">
        <w:rPr>
          <w:rFonts w:cs="Arial"/>
          <w:bCs/>
        </w:rPr>
        <w:t>e colaborativo y participativo;</w:t>
      </w:r>
    </w:p>
    <w:p w14:paraId="0E963A81" w14:textId="77777777" w:rsidR="00D01AD0" w:rsidRPr="00B50275" w:rsidRDefault="00D01AD0" w:rsidP="00B66888">
      <w:pPr>
        <w:spacing w:after="0" w:line="240" w:lineRule="auto"/>
        <w:ind w:left="360"/>
        <w:contextualSpacing/>
        <w:jc w:val="both"/>
        <w:rPr>
          <w:rFonts w:cs="Arial"/>
          <w:bCs/>
        </w:rPr>
      </w:pPr>
    </w:p>
    <w:p w14:paraId="344F2188" w14:textId="77777777" w:rsidR="00D01AD0" w:rsidRDefault="00B50275" w:rsidP="005B4AE5">
      <w:pPr>
        <w:numPr>
          <w:ilvl w:val="0"/>
          <w:numId w:val="167"/>
        </w:numPr>
        <w:spacing w:after="0" w:line="240" w:lineRule="auto"/>
        <w:ind w:left="360"/>
        <w:contextualSpacing/>
        <w:jc w:val="both"/>
        <w:rPr>
          <w:rFonts w:cs="Arial"/>
        </w:rPr>
      </w:pPr>
      <w:r w:rsidRPr="00B50275">
        <w:rPr>
          <w:rFonts w:cs="Arial"/>
        </w:rPr>
        <w:t>Promover el diálogo intergeneracional y entre géneros como herramienta para fortalecer los vínculos de cuidado familiar y comunitario a partir de la transmisión y fortalecimiento de saberes, la identidad y la cultura propia de las comunidades campesinas y rurales;</w:t>
      </w:r>
    </w:p>
    <w:p w14:paraId="5AC640DC" w14:textId="77777777" w:rsidR="00B50275" w:rsidRPr="00B50275" w:rsidRDefault="00B50275" w:rsidP="00B66888">
      <w:pPr>
        <w:spacing w:after="0" w:line="240" w:lineRule="auto"/>
        <w:contextualSpacing/>
        <w:jc w:val="both"/>
        <w:rPr>
          <w:rFonts w:cs="Arial"/>
        </w:rPr>
      </w:pPr>
      <w:r w:rsidRPr="00B50275">
        <w:rPr>
          <w:rFonts w:cs="Arial"/>
        </w:rPr>
        <w:t xml:space="preserve"> </w:t>
      </w:r>
    </w:p>
    <w:p w14:paraId="02B32BB1" w14:textId="77777777" w:rsidR="00B50275" w:rsidRDefault="00B50275" w:rsidP="005B4AE5">
      <w:pPr>
        <w:numPr>
          <w:ilvl w:val="0"/>
          <w:numId w:val="167"/>
        </w:numPr>
        <w:spacing w:after="0" w:line="240" w:lineRule="auto"/>
        <w:ind w:left="360"/>
        <w:contextualSpacing/>
        <w:jc w:val="both"/>
        <w:rPr>
          <w:rFonts w:cs="Arial"/>
        </w:rPr>
      </w:pPr>
      <w:r w:rsidRPr="00B50275">
        <w:rPr>
          <w:rFonts w:cs="Arial"/>
        </w:rPr>
        <w:t xml:space="preserve">Fomentar estrategias que promuevan la participación de familias y comunidades en el desarrollo de alternativas innovadoras para abordar sus problemas y necesidades en temas relacionados con vida sana en familia, dinámica familiar y </w:t>
      </w:r>
      <w:r w:rsidR="00D01AD0">
        <w:rPr>
          <w:rFonts w:cs="Arial"/>
        </w:rPr>
        <w:t>comunitaria e identidad propia;</w:t>
      </w:r>
    </w:p>
    <w:p w14:paraId="2E9FCAC4" w14:textId="77777777" w:rsidR="00D01AD0" w:rsidRPr="00B50275" w:rsidRDefault="00D01AD0" w:rsidP="00B66888">
      <w:pPr>
        <w:spacing w:after="0" w:line="240" w:lineRule="auto"/>
        <w:contextualSpacing/>
        <w:jc w:val="both"/>
        <w:rPr>
          <w:rFonts w:cs="Arial"/>
        </w:rPr>
      </w:pPr>
    </w:p>
    <w:p w14:paraId="43329427" w14:textId="77777777" w:rsidR="00B50275" w:rsidRPr="00B50275" w:rsidRDefault="00B50275" w:rsidP="005B4AE5">
      <w:pPr>
        <w:numPr>
          <w:ilvl w:val="0"/>
          <w:numId w:val="167"/>
        </w:numPr>
        <w:spacing w:after="0" w:line="240" w:lineRule="auto"/>
        <w:ind w:left="360"/>
        <w:contextualSpacing/>
        <w:jc w:val="both"/>
        <w:rPr>
          <w:rFonts w:cs="Arial"/>
        </w:rPr>
      </w:pPr>
      <w:r w:rsidRPr="00B50275">
        <w:rPr>
          <w:rFonts w:cs="Arial"/>
        </w:rPr>
        <w:t>Potenciar la integración de las familias, a través de espacios de participación y planificación que promuevan el desarrollo local, dando respuesta a situaciones de emergencia, riesgo o manifiestas, fortaleciendo su papel como agentes transformadores de la realidad rural.</w:t>
      </w:r>
    </w:p>
    <w:p w14:paraId="066A6993" w14:textId="77777777" w:rsidR="00B95837" w:rsidRDefault="00B95837" w:rsidP="006D5E33">
      <w:pPr>
        <w:ind w:firstLine="708"/>
        <w:rPr>
          <w:rFonts w:eastAsiaTheme="majorEastAsia"/>
          <w:b/>
        </w:rPr>
      </w:pPr>
      <w:bookmarkStart w:id="91" w:name="_Toc472519257"/>
      <w:bookmarkStart w:id="92" w:name="_Toc441847039"/>
    </w:p>
    <w:p w14:paraId="3B60D1DE" w14:textId="77777777" w:rsidR="00B50275" w:rsidRPr="00185C85" w:rsidRDefault="00B50275" w:rsidP="006D5E33">
      <w:pPr>
        <w:ind w:firstLine="708"/>
        <w:rPr>
          <w:rFonts w:eastAsiaTheme="majorEastAsia"/>
          <w:b/>
        </w:rPr>
      </w:pPr>
      <w:r w:rsidRPr="00185C85">
        <w:rPr>
          <w:rFonts w:eastAsiaTheme="majorEastAsia"/>
          <w:b/>
        </w:rPr>
        <w:t>Mesa de Seguimiento al programa Viviendas Gratuitas</w:t>
      </w:r>
      <w:bookmarkEnd w:id="91"/>
    </w:p>
    <w:p w14:paraId="0C600499" w14:textId="3C007D94" w:rsidR="00B50275" w:rsidRPr="00B50275" w:rsidRDefault="00B50275" w:rsidP="00B50275">
      <w:pPr>
        <w:spacing w:after="0" w:line="240" w:lineRule="auto"/>
        <w:jc w:val="both"/>
        <w:rPr>
          <w:rFonts w:cs="Arial"/>
        </w:rPr>
      </w:pPr>
      <w:r w:rsidRPr="00B50275">
        <w:rPr>
          <w:rFonts w:cs="Arial"/>
        </w:rPr>
        <w:t xml:space="preserve">El Comité Técnico del </w:t>
      </w:r>
      <w:r w:rsidR="007C6F36" w:rsidRPr="00B50275">
        <w:rPr>
          <w:rFonts w:cs="Arial"/>
        </w:rPr>
        <w:t xml:space="preserve">El Comité Técnico del </w:t>
      </w:r>
      <w:r w:rsidR="007C6F36" w:rsidRPr="00B443E2">
        <w:rPr>
          <w:rFonts w:cs="Arial"/>
        </w:rPr>
        <w:t>Sistema Nacional de Acompañamiento Social e Infraestructura Social del Programa de Vivienda Gratuita</w:t>
      </w:r>
      <w:r w:rsidR="007C6F36">
        <w:rPr>
          <w:rFonts w:cs="Arial"/>
        </w:rPr>
        <w:t xml:space="preserve"> (</w:t>
      </w:r>
      <w:r w:rsidR="007C6F36" w:rsidRPr="00B50275">
        <w:rPr>
          <w:rFonts w:cs="Arial"/>
        </w:rPr>
        <w:t>SNAIS</w:t>
      </w:r>
      <w:r w:rsidR="007C6F36">
        <w:rPr>
          <w:rFonts w:cs="Arial"/>
        </w:rPr>
        <w:t>)</w:t>
      </w:r>
      <w:r w:rsidR="007C6F36" w:rsidRPr="00B50275">
        <w:rPr>
          <w:rFonts w:cs="Arial"/>
        </w:rPr>
        <w:t>,</w:t>
      </w:r>
      <w:r w:rsidRPr="00B50275">
        <w:rPr>
          <w:rFonts w:cs="Arial"/>
        </w:rPr>
        <w:t xml:space="preserve"> creado como instancia de apoyo al consejo ejecutivo a través del Decreto 528 de 2016, tiene como objetivo asesorar técnicamente al precitado en la planificación, priorización e implementación de estrategias y acciones orientadas al acompañamiento social de los beneficiarios del Programa de Vivienda Gratuita.</w:t>
      </w:r>
    </w:p>
    <w:p w14:paraId="5A9D17FB" w14:textId="77777777" w:rsidR="00B50275" w:rsidRPr="00B50275" w:rsidRDefault="00B50275" w:rsidP="00B50275">
      <w:pPr>
        <w:spacing w:after="0" w:line="240" w:lineRule="auto"/>
        <w:jc w:val="both"/>
        <w:rPr>
          <w:rFonts w:cs="Arial"/>
          <w:lang w:val="es-CO"/>
        </w:rPr>
      </w:pPr>
    </w:p>
    <w:p w14:paraId="57ADCD14" w14:textId="6D22C0A4" w:rsidR="00B50275" w:rsidRPr="00B50275" w:rsidRDefault="00B50275" w:rsidP="00B50275">
      <w:pPr>
        <w:spacing w:after="0" w:line="240" w:lineRule="auto"/>
        <w:jc w:val="both"/>
        <w:rPr>
          <w:rFonts w:cs="Arial"/>
        </w:rPr>
      </w:pPr>
      <w:r w:rsidRPr="00B50275">
        <w:rPr>
          <w:rFonts w:cs="Arial"/>
        </w:rPr>
        <w:t>Las entidades del orden departamental, distrital y municipal podrán crear mesas de acompañamiento social o similares, con el fin de coordinar acciones públicas y privadas para la planificación, ejecución, evaluación y seguimiento de la oferta social requerida por los hogares beneficiarios del programa y articular en sus respectivos ámbitos la oferta social de las diferentes entidades, de acuerdo con sus competencias.</w:t>
      </w:r>
    </w:p>
    <w:p w14:paraId="41A14A63" w14:textId="77777777" w:rsidR="00B50275" w:rsidRPr="00B50275" w:rsidRDefault="00B50275" w:rsidP="00B50275">
      <w:pPr>
        <w:spacing w:after="0" w:line="240" w:lineRule="auto"/>
        <w:jc w:val="both"/>
        <w:rPr>
          <w:rFonts w:cs="Arial"/>
        </w:rPr>
      </w:pPr>
    </w:p>
    <w:p w14:paraId="63AF94CD" w14:textId="77777777" w:rsidR="00B50275" w:rsidRPr="00B50275" w:rsidRDefault="00B50275" w:rsidP="00B50275">
      <w:pPr>
        <w:spacing w:after="0" w:line="240" w:lineRule="auto"/>
        <w:jc w:val="both"/>
        <w:rPr>
          <w:rFonts w:cs="Arial"/>
        </w:rPr>
      </w:pPr>
      <w:r w:rsidRPr="00B50275">
        <w:rPr>
          <w:rFonts w:cs="Arial"/>
        </w:rPr>
        <w:t xml:space="preserve">En este orden de ideas y para garantizar la presencia institucional en las instancias de operación del sistema en sus diferentes ámbitos, nacional, departamental, distrital y municipal, la Subdirección General del ICBF solicitó   delegar al enlace de Familias y Comunidades para que </w:t>
      </w:r>
      <w:r w:rsidRPr="00B50275">
        <w:rPr>
          <w:rFonts w:cs="Arial"/>
        </w:rPr>
        <w:lastRenderedPageBreak/>
        <w:t>conjuntamente con el referente del SNBF asistan,  en el ámbito territorial correspondiente,  a las mesas que sean convocadas y para que realice las gestiones a que haya lugar con el equipo del Centro Zonal o Regional para el cumplimiento de los compromisos del ICBF en el marco del acompañamiento social a este programa, conforme lo establece el artículo 13 en sus numerales 1 y 2 del Decreto 528 de 2016.</w:t>
      </w:r>
    </w:p>
    <w:p w14:paraId="61EC5855" w14:textId="77777777" w:rsidR="00B50275" w:rsidRPr="00B50275" w:rsidRDefault="00B50275" w:rsidP="00B50275">
      <w:pPr>
        <w:spacing w:after="0" w:line="240" w:lineRule="auto"/>
        <w:jc w:val="both"/>
        <w:rPr>
          <w:rFonts w:cs="Arial"/>
        </w:rPr>
      </w:pPr>
    </w:p>
    <w:p w14:paraId="4305A93E" w14:textId="77777777" w:rsidR="00B50275" w:rsidRDefault="00B50275" w:rsidP="00B50275">
      <w:pPr>
        <w:spacing w:after="0" w:line="240" w:lineRule="auto"/>
        <w:rPr>
          <w:rFonts w:cs="Arial"/>
        </w:rPr>
      </w:pPr>
      <w:r w:rsidRPr="00B50275">
        <w:rPr>
          <w:rFonts w:cs="Arial"/>
        </w:rPr>
        <w:t>Principales acciones realizadas dentro de las mesas territoriales:</w:t>
      </w:r>
    </w:p>
    <w:p w14:paraId="4B3A8CBC" w14:textId="77777777" w:rsidR="00D01AD0" w:rsidRPr="00B50275" w:rsidRDefault="00D01AD0" w:rsidP="00B50275">
      <w:pPr>
        <w:spacing w:after="0" w:line="240" w:lineRule="auto"/>
        <w:rPr>
          <w:rFonts w:cs="Arial"/>
        </w:rPr>
      </w:pPr>
    </w:p>
    <w:p w14:paraId="2035E0A4"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Elaborar Plan de Acción de la mesa territorial.</w:t>
      </w:r>
    </w:p>
    <w:p w14:paraId="4DF7ACF9"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Socializar y revisar la oferta institucional (Familias con Bienestar, Generaciones con Bienestar y los servicios y modalidades para la Primera Infancia).</w:t>
      </w:r>
    </w:p>
    <w:p w14:paraId="31B3AB8B"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 xml:space="preserve">Focalizar de población potencial beneficiaria de las modalidades y servicios del ICBF. </w:t>
      </w:r>
    </w:p>
    <w:p w14:paraId="54C8BA3A"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Verificar la población potencial de los CDI para ingreso a la Educación Formal (Tunja)</w:t>
      </w:r>
    </w:p>
    <w:p w14:paraId="339D2EE5"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Actualizar bases de datos.</w:t>
      </w:r>
    </w:p>
    <w:p w14:paraId="301CC948"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Priorizar la población de Primera Infancia.</w:t>
      </w:r>
    </w:p>
    <w:p w14:paraId="5B628A93"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Hacer seguimiento a las solicitudes y a la construcción de CDI (Comunidad de Playitas –Arauca, Maicao, Riohacha – Guajira; Galeras – Sucre).</w:t>
      </w:r>
    </w:p>
    <w:p w14:paraId="6E6B04D0"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Participar en ferias de servicio y en jornadas de acompañamiento psicosocial</w:t>
      </w:r>
    </w:p>
    <w:p w14:paraId="1AA4907B"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Socializar rutas de atención.</w:t>
      </w:r>
    </w:p>
    <w:p w14:paraId="36478E55"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Asesoría socio legal y 72 valoraciones nutricionales (Córdoba).</w:t>
      </w:r>
    </w:p>
    <w:p w14:paraId="722C2FF0"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 xml:space="preserve">Acompañar al Equipo de Defensoría de Familia para verificar situación de consumo de SPA y otras relacionadas con menores de 18 años (Caquetá). </w:t>
      </w:r>
    </w:p>
    <w:p w14:paraId="2437FAF5"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Recibir denuncias en casos de amenaza, vulneración y/o inobservancia de derechos (Santander).</w:t>
      </w:r>
    </w:p>
    <w:p w14:paraId="12A34AB8" w14:textId="2EC8DB84" w:rsidR="00B50275" w:rsidRPr="00B50275" w:rsidRDefault="00B50275" w:rsidP="005B4AE5">
      <w:pPr>
        <w:numPr>
          <w:ilvl w:val="0"/>
          <w:numId w:val="161"/>
        </w:numPr>
        <w:spacing w:after="0" w:line="240" w:lineRule="auto"/>
        <w:contextualSpacing/>
        <w:jc w:val="both"/>
        <w:rPr>
          <w:rFonts w:cs="Arial"/>
        </w:rPr>
      </w:pPr>
      <w:r w:rsidRPr="00B50275">
        <w:rPr>
          <w:rFonts w:cs="Arial"/>
        </w:rPr>
        <w:t>Acompañar unidades móviles para apoyar los procesos de sensibilización, prevención y  formación para el tema de organización y convivencia (Cesar).</w:t>
      </w:r>
    </w:p>
    <w:p w14:paraId="1D7633C9"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Apoyar la semana ANDINA -  prevención de embarazo en adolescentes (Risaralda).</w:t>
      </w:r>
    </w:p>
    <w:p w14:paraId="5AAD6FAC"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Capacitar cogestores territoriales DPS.</w:t>
      </w:r>
    </w:p>
    <w:p w14:paraId="4AA20887" w14:textId="77777777" w:rsidR="00B50275" w:rsidRPr="00B50275" w:rsidRDefault="00B50275" w:rsidP="005B4AE5">
      <w:pPr>
        <w:numPr>
          <w:ilvl w:val="0"/>
          <w:numId w:val="161"/>
        </w:numPr>
        <w:spacing w:after="0" w:line="240" w:lineRule="auto"/>
        <w:contextualSpacing/>
        <w:jc w:val="both"/>
        <w:rPr>
          <w:rFonts w:cs="Arial"/>
        </w:rPr>
      </w:pPr>
      <w:r w:rsidRPr="00B50275">
        <w:rPr>
          <w:rFonts w:cs="Arial"/>
        </w:rPr>
        <w:t>Elaborar piezas comunicativas.</w:t>
      </w:r>
    </w:p>
    <w:p w14:paraId="452E043A" w14:textId="77777777" w:rsidR="00B50275" w:rsidRPr="00B50275" w:rsidRDefault="00B50275" w:rsidP="00B50275">
      <w:pPr>
        <w:spacing w:after="0" w:line="240" w:lineRule="auto"/>
        <w:jc w:val="both"/>
        <w:rPr>
          <w:rFonts w:cs="Arial"/>
        </w:rPr>
      </w:pPr>
    </w:p>
    <w:p w14:paraId="1164EF1A" w14:textId="77777777" w:rsidR="00B50275" w:rsidRDefault="00B50275" w:rsidP="00B50275">
      <w:pPr>
        <w:spacing w:after="0" w:line="240" w:lineRule="auto"/>
        <w:jc w:val="both"/>
        <w:rPr>
          <w:rFonts w:cs="Arial"/>
        </w:rPr>
      </w:pPr>
      <w:r w:rsidRPr="00B50275">
        <w:rPr>
          <w:rFonts w:cs="Arial"/>
        </w:rPr>
        <w:t>Para la vigencia 2016, se alcanzó una atención en los servicios y modalidades del ICBF a la población beneficiaria de los proyectos de Vivienda Gratuita, así: 5.950 familias atendidas en la modalidad Familias con Bienestar, 6.209 niños y niñas vinculados a las modalidades de Primera Infancia y 2.657 niños, niñas y adolescentes atendidos en la modalidad Generaciones con Bienestar.</w:t>
      </w:r>
    </w:p>
    <w:p w14:paraId="68357D9A" w14:textId="77777777" w:rsidR="00201618" w:rsidRPr="00B50275" w:rsidRDefault="00201618" w:rsidP="00B50275">
      <w:pPr>
        <w:spacing w:after="0" w:line="240" w:lineRule="auto"/>
        <w:jc w:val="both"/>
        <w:rPr>
          <w:rFonts w:cs="Arial"/>
        </w:rPr>
      </w:pPr>
    </w:p>
    <w:p w14:paraId="67206FE2" w14:textId="77777777" w:rsidR="00473D1F" w:rsidRDefault="00473D1F" w:rsidP="00473D1F">
      <w:pPr>
        <w:spacing w:after="0" w:line="240" w:lineRule="auto"/>
        <w:rPr>
          <w:rFonts w:cs="Arial"/>
        </w:rPr>
      </w:pPr>
    </w:p>
    <w:p w14:paraId="2966A710" w14:textId="581FC55D" w:rsidR="001617A4" w:rsidRPr="003F03DB" w:rsidRDefault="00473D1F" w:rsidP="005B4AE5">
      <w:pPr>
        <w:pStyle w:val="Prrafodelista"/>
        <w:keepNext/>
        <w:keepLines/>
        <w:numPr>
          <w:ilvl w:val="2"/>
          <w:numId w:val="233"/>
        </w:numPr>
        <w:spacing w:after="0" w:line="240" w:lineRule="auto"/>
        <w:outlineLvl w:val="1"/>
        <w:rPr>
          <w:rFonts w:eastAsiaTheme="majorEastAsia" w:cs="Arial"/>
          <w:b/>
        </w:rPr>
      </w:pPr>
      <w:bookmarkStart w:id="93" w:name="_Toc478755380"/>
      <w:r w:rsidRPr="00B66888">
        <w:rPr>
          <w:rFonts w:eastAsia="Times New Roman" w:cs="Arial"/>
          <w:b/>
          <w:bCs/>
          <w:kern w:val="32"/>
        </w:rPr>
        <w:t>Logros 2016</w:t>
      </w:r>
      <w:bookmarkEnd w:id="93"/>
    </w:p>
    <w:bookmarkEnd w:id="92"/>
    <w:p w14:paraId="6223E973" w14:textId="77777777" w:rsidR="00B50275" w:rsidRDefault="00B50275" w:rsidP="005B4AE5">
      <w:pPr>
        <w:numPr>
          <w:ilvl w:val="0"/>
          <w:numId w:val="248"/>
        </w:numPr>
        <w:spacing w:after="0" w:line="240" w:lineRule="auto"/>
        <w:jc w:val="both"/>
        <w:rPr>
          <w:rFonts w:cs="Arial"/>
        </w:rPr>
      </w:pPr>
      <w:r w:rsidRPr="00B50275">
        <w:rPr>
          <w:rFonts w:cs="Arial"/>
        </w:rPr>
        <w:t>Articulación con las diferentes áreas misionales del ICBF para la transversalización de los contenidos y el enfoque de familia.</w:t>
      </w:r>
    </w:p>
    <w:p w14:paraId="16BFDC69" w14:textId="77777777" w:rsidR="00D01AD0" w:rsidRPr="00B50275" w:rsidRDefault="00D01AD0" w:rsidP="00B25961">
      <w:pPr>
        <w:spacing w:after="0" w:line="240" w:lineRule="auto"/>
        <w:ind w:left="360"/>
        <w:jc w:val="both"/>
        <w:rPr>
          <w:rFonts w:cs="Arial"/>
        </w:rPr>
      </w:pPr>
    </w:p>
    <w:p w14:paraId="597776BE" w14:textId="77777777" w:rsidR="00B50275" w:rsidRDefault="00B50275" w:rsidP="005B4AE5">
      <w:pPr>
        <w:numPr>
          <w:ilvl w:val="0"/>
          <w:numId w:val="248"/>
        </w:numPr>
        <w:spacing w:after="0" w:line="240" w:lineRule="auto"/>
        <w:jc w:val="both"/>
        <w:rPr>
          <w:rFonts w:cs="Arial"/>
        </w:rPr>
      </w:pPr>
      <w:r w:rsidRPr="00B50275">
        <w:rPr>
          <w:rFonts w:cs="Arial"/>
        </w:rPr>
        <w:t>Avance en la construcción y validación de los Lineamientos Técnicos, manuales operativos y estudios de costos de las modalidades de la Dirección de Familias y Comunidades.</w:t>
      </w:r>
    </w:p>
    <w:p w14:paraId="5713459E" w14:textId="77777777" w:rsidR="00D01AD0" w:rsidRPr="00B50275" w:rsidRDefault="00D01AD0" w:rsidP="00B25961">
      <w:pPr>
        <w:spacing w:after="0" w:line="240" w:lineRule="auto"/>
        <w:jc w:val="both"/>
        <w:rPr>
          <w:rFonts w:cs="Arial"/>
        </w:rPr>
      </w:pPr>
    </w:p>
    <w:p w14:paraId="19629C23" w14:textId="77777777" w:rsidR="00B50275" w:rsidRDefault="00B50275" w:rsidP="005B4AE5">
      <w:pPr>
        <w:numPr>
          <w:ilvl w:val="0"/>
          <w:numId w:val="248"/>
        </w:numPr>
        <w:spacing w:after="0" w:line="240" w:lineRule="auto"/>
        <w:jc w:val="both"/>
        <w:rPr>
          <w:rFonts w:cs="Arial"/>
        </w:rPr>
      </w:pPr>
      <w:r w:rsidRPr="00B50275">
        <w:rPr>
          <w:rFonts w:cs="Arial"/>
        </w:rPr>
        <w:lastRenderedPageBreak/>
        <w:t>Formación de servidores públicos, colaboradores de la Sede Nacional y las Regionales para la implementación del modelo solidario en los procesos de intervención familiar.</w:t>
      </w:r>
    </w:p>
    <w:p w14:paraId="770CA71B" w14:textId="77777777" w:rsidR="00201618" w:rsidRPr="00B50275" w:rsidRDefault="00201618" w:rsidP="00201618">
      <w:pPr>
        <w:spacing w:after="0" w:line="240" w:lineRule="auto"/>
        <w:jc w:val="both"/>
        <w:rPr>
          <w:rFonts w:cs="Arial"/>
        </w:rPr>
      </w:pPr>
    </w:p>
    <w:p w14:paraId="3B73A015" w14:textId="77777777" w:rsidR="00B50275" w:rsidRDefault="00B50275" w:rsidP="005B4AE5">
      <w:pPr>
        <w:numPr>
          <w:ilvl w:val="0"/>
          <w:numId w:val="248"/>
        </w:numPr>
        <w:spacing w:after="0" w:line="240" w:lineRule="auto"/>
        <w:jc w:val="both"/>
        <w:rPr>
          <w:rFonts w:cs="Arial"/>
        </w:rPr>
      </w:pPr>
      <w:r w:rsidRPr="00B50275">
        <w:rPr>
          <w:rFonts w:cs="Arial"/>
        </w:rPr>
        <w:t>Participación y posicionamiento del enfoque conceptual y metodológico en los diferentes escenarios de políticas públicas de Apoyo y fortalecimiento a la Familia y de  Niñez y  Adolescencia.</w:t>
      </w:r>
    </w:p>
    <w:p w14:paraId="5DD12769" w14:textId="77777777" w:rsidR="00D01AD0" w:rsidRPr="00B50275" w:rsidRDefault="00D01AD0" w:rsidP="00B25961">
      <w:pPr>
        <w:spacing w:after="0" w:line="240" w:lineRule="auto"/>
        <w:ind w:left="360"/>
        <w:jc w:val="both"/>
        <w:rPr>
          <w:rFonts w:cs="Arial"/>
        </w:rPr>
      </w:pPr>
    </w:p>
    <w:p w14:paraId="3BE1C28F" w14:textId="77777777" w:rsidR="00B50275" w:rsidRPr="00B50275" w:rsidRDefault="00B50275" w:rsidP="005B4AE5">
      <w:pPr>
        <w:numPr>
          <w:ilvl w:val="0"/>
          <w:numId w:val="248"/>
        </w:numPr>
        <w:spacing w:after="0" w:line="240" w:lineRule="auto"/>
        <w:jc w:val="both"/>
        <w:rPr>
          <w:rFonts w:cs="Arial"/>
        </w:rPr>
      </w:pPr>
      <w:r w:rsidRPr="00B50275">
        <w:rPr>
          <w:rFonts w:cs="Arial"/>
        </w:rPr>
        <w:t>Cumplimiento de las metas sociales y financieras establecidas para la vigencia.</w:t>
      </w:r>
    </w:p>
    <w:p w14:paraId="5EF1B280" w14:textId="77777777" w:rsidR="00B50275" w:rsidRDefault="00B50275" w:rsidP="00B50275">
      <w:pPr>
        <w:autoSpaceDE w:val="0"/>
        <w:autoSpaceDN w:val="0"/>
        <w:adjustRightInd w:val="0"/>
        <w:spacing w:after="0" w:line="240" w:lineRule="auto"/>
        <w:jc w:val="both"/>
        <w:rPr>
          <w:rFonts w:cs="Arial"/>
          <w:b/>
          <w:u w:val="single"/>
        </w:rPr>
      </w:pPr>
    </w:p>
    <w:p w14:paraId="2EC30B35" w14:textId="77777777" w:rsidR="00B50275" w:rsidRDefault="00B50275" w:rsidP="00B50275">
      <w:pPr>
        <w:autoSpaceDE w:val="0"/>
        <w:autoSpaceDN w:val="0"/>
        <w:adjustRightInd w:val="0"/>
        <w:spacing w:after="0" w:line="240" w:lineRule="auto"/>
        <w:jc w:val="both"/>
        <w:rPr>
          <w:rFonts w:cs="Arial"/>
          <w:b/>
          <w:u w:val="single"/>
        </w:rPr>
      </w:pPr>
      <w:r w:rsidRPr="00B50275">
        <w:rPr>
          <w:rFonts w:cs="Arial"/>
          <w:b/>
          <w:u w:val="single"/>
        </w:rPr>
        <w:t>Modalidad Familias con Bienestar:</w:t>
      </w:r>
    </w:p>
    <w:p w14:paraId="0B91CDFE" w14:textId="77777777" w:rsidR="00D01AD0" w:rsidRPr="00B50275" w:rsidRDefault="00D01AD0" w:rsidP="00B50275">
      <w:pPr>
        <w:autoSpaceDE w:val="0"/>
        <w:autoSpaceDN w:val="0"/>
        <w:adjustRightInd w:val="0"/>
        <w:spacing w:after="0" w:line="240" w:lineRule="auto"/>
        <w:jc w:val="both"/>
        <w:rPr>
          <w:rFonts w:cs="Arial"/>
          <w:b/>
          <w:u w:val="single"/>
        </w:rPr>
      </w:pPr>
    </w:p>
    <w:p w14:paraId="739845AA" w14:textId="77777777" w:rsidR="00B50275" w:rsidRDefault="00B50275" w:rsidP="005B4AE5">
      <w:pPr>
        <w:numPr>
          <w:ilvl w:val="0"/>
          <w:numId w:val="165"/>
        </w:numPr>
        <w:spacing w:after="0" w:line="240" w:lineRule="auto"/>
        <w:ind w:left="360"/>
        <w:jc w:val="both"/>
        <w:rPr>
          <w:rFonts w:cs="Arial"/>
        </w:rPr>
      </w:pPr>
      <w:r w:rsidRPr="00B50275">
        <w:rPr>
          <w:rFonts w:cs="Arial"/>
        </w:rPr>
        <w:t>Cambios en los patrones de comunicación, receptividad e imaginarios de las familia</w:t>
      </w:r>
      <w:r w:rsidR="00D01AD0">
        <w:rPr>
          <w:rFonts w:cs="Arial"/>
        </w:rPr>
        <w:t>s sobre los servicios del ICBF.</w:t>
      </w:r>
    </w:p>
    <w:p w14:paraId="33B57408" w14:textId="77777777" w:rsidR="00D01AD0" w:rsidRPr="00B50275" w:rsidRDefault="00D01AD0" w:rsidP="00B25961">
      <w:pPr>
        <w:spacing w:after="0" w:line="240" w:lineRule="auto"/>
        <w:ind w:left="360"/>
        <w:jc w:val="both"/>
        <w:rPr>
          <w:rFonts w:cs="Arial"/>
        </w:rPr>
      </w:pPr>
    </w:p>
    <w:p w14:paraId="533138B0" w14:textId="77777777" w:rsidR="00B50275" w:rsidRDefault="00B50275" w:rsidP="005B4AE5">
      <w:pPr>
        <w:numPr>
          <w:ilvl w:val="0"/>
          <w:numId w:val="165"/>
        </w:numPr>
        <w:spacing w:after="0" w:line="240" w:lineRule="auto"/>
        <w:ind w:left="360"/>
        <w:jc w:val="both"/>
        <w:rPr>
          <w:rFonts w:cs="Arial"/>
        </w:rPr>
      </w:pPr>
      <w:r w:rsidRPr="00B50275">
        <w:rPr>
          <w:rFonts w:cs="Arial"/>
        </w:rPr>
        <w:t>El ICBF como entidad entró a formar parte de la red social de apoyo de varias familias (mapa de pertenencia actual).</w:t>
      </w:r>
    </w:p>
    <w:p w14:paraId="2258935A" w14:textId="77777777" w:rsidR="00D01AD0" w:rsidRPr="00B50275" w:rsidRDefault="00D01AD0" w:rsidP="00B25961">
      <w:pPr>
        <w:spacing w:after="0" w:line="240" w:lineRule="auto"/>
        <w:jc w:val="both"/>
        <w:rPr>
          <w:rFonts w:cs="Arial"/>
        </w:rPr>
      </w:pPr>
    </w:p>
    <w:p w14:paraId="3B19AE40" w14:textId="77777777" w:rsidR="00B50275" w:rsidRDefault="00B50275" w:rsidP="005B4AE5">
      <w:pPr>
        <w:numPr>
          <w:ilvl w:val="0"/>
          <w:numId w:val="165"/>
        </w:numPr>
        <w:spacing w:after="0" w:line="240" w:lineRule="auto"/>
        <w:ind w:left="360"/>
        <w:jc w:val="both"/>
        <w:rPr>
          <w:rFonts w:cs="Arial"/>
        </w:rPr>
      </w:pPr>
      <w:r w:rsidRPr="00B50275">
        <w:rPr>
          <w:rFonts w:cs="Arial"/>
        </w:rPr>
        <w:t>Activación de rutas para atender diversas necesidades que afectan el curso de vida de las familias (condición de discapacidad, consumo de SPA).</w:t>
      </w:r>
    </w:p>
    <w:p w14:paraId="633E9CD2" w14:textId="77777777" w:rsidR="00D01AD0" w:rsidRPr="00B50275" w:rsidRDefault="00D01AD0" w:rsidP="00B25961">
      <w:pPr>
        <w:spacing w:after="0" w:line="240" w:lineRule="auto"/>
        <w:jc w:val="both"/>
        <w:rPr>
          <w:rFonts w:cs="Arial"/>
        </w:rPr>
      </w:pPr>
    </w:p>
    <w:p w14:paraId="741320BE" w14:textId="77777777" w:rsidR="00B50275" w:rsidRDefault="00B50275" w:rsidP="005B4AE5">
      <w:pPr>
        <w:numPr>
          <w:ilvl w:val="0"/>
          <w:numId w:val="165"/>
        </w:numPr>
        <w:spacing w:after="0" w:line="240" w:lineRule="auto"/>
        <w:ind w:left="360"/>
        <w:jc w:val="both"/>
        <w:rPr>
          <w:rFonts w:cs="Arial"/>
        </w:rPr>
      </w:pPr>
      <w:r w:rsidRPr="00B50275">
        <w:rPr>
          <w:rFonts w:cs="Arial"/>
        </w:rPr>
        <w:t>Capacitación macro regional sobre el modelo solidario, acción sin daño y enfoque apreciativo, lo que permitió identificar aspectos cualitativos del proceso de articulación.</w:t>
      </w:r>
    </w:p>
    <w:p w14:paraId="1CDC0DEA" w14:textId="77777777" w:rsidR="00036700" w:rsidRPr="00B50275" w:rsidRDefault="00036700" w:rsidP="00036700">
      <w:pPr>
        <w:spacing w:after="0" w:line="240" w:lineRule="auto"/>
        <w:jc w:val="both"/>
        <w:rPr>
          <w:rFonts w:cs="Arial"/>
        </w:rPr>
      </w:pPr>
    </w:p>
    <w:p w14:paraId="410E8B45" w14:textId="77777777" w:rsidR="00B50275" w:rsidRDefault="00B50275" w:rsidP="005B4AE5">
      <w:pPr>
        <w:numPr>
          <w:ilvl w:val="0"/>
          <w:numId w:val="165"/>
        </w:numPr>
        <w:spacing w:after="0" w:line="240" w:lineRule="auto"/>
        <w:ind w:left="360"/>
        <w:jc w:val="both"/>
        <w:rPr>
          <w:rFonts w:cs="Arial"/>
        </w:rPr>
      </w:pPr>
      <w:r w:rsidRPr="00B50275">
        <w:rPr>
          <w:rFonts w:cs="Arial"/>
        </w:rPr>
        <w:t>Información y apropiación de los miembros de la familia en rutas de restablecimiento de derechos, mayor acercamiento a la oferta local municipal a través de procesos de articulación.</w:t>
      </w:r>
    </w:p>
    <w:p w14:paraId="6601B7EC" w14:textId="77777777" w:rsidR="00D01AD0" w:rsidRPr="00B50275" w:rsidRDefault="00D01AD0" w:rsidP="00B25961">
      <w:pPr>
        <w:spacing w:after="0" w:line="240" w:lineRule="auto"/>
        <w:ind w:left="360"/>
        <w:jc w:val="both"/>
        <w:rPr>
          <w:rFonts w:cs="Arial"/>
        </w:rPr>
      </w:pPr>
    </w:p>
    <w:p w14:paraId="6AF9BB1D" w14:textId="4A471AE5" w:rsidR="00B50275" w:rsidRDefault="00B50275" w:rsidP="005B4AE5">
      <w:pPr>
        <w:numPr>
          <w:ilvl w:val="0"/>
          <w:numId w:val="165"/>
        </w:numPr>
        <w:spacing w:after="0" w:line="240" w:lineRule="auto"/>
        <w:ind w:left="360"/>
        <w:jc w:val="both"/>
        <w:rPr>
          <w:rFonts w:cs="Arial"/>
        </w:rPr>
      </w:pPr>
      <w:r w:rsidRPr="00B50275">
        <w:rPr>
          <w:rFonts w:cs="Arial"/>
        </w:rPr>
        <w:t>Se evidencian cambios positivos en cuanto a la modificación de comportamientos en los integrantes de las familias que les posibilitan mejorar la comunicac</w:t>
      </w:r>
      <w:r w:rsidR="00036700">
        <w:rPr>
          <w:rFonts w:cs="Arial"/>
        </w:rPr>
        <w:t>ión y resolver sus conflictos.</w:t>
      </w:r>
    </w:p>
    <w:p w14:paraId="098C3456" w14:textId="77777777" w:rsidR="00036700" w:rsidRPr="00B50275" w:rsidRDefault="00036700" w:rsidP="00036700">
      <w:pPr>
        <w:spacing w:after="0" w:line="240" w:lineRule="auto"/>
        <w:jc w:val="both"/>
        <w:rPr>
          <w:rFonts w:cs="Arial"/>
        </w:rPr>
      </w:pPr>
    </w:p>
    <w:p w14:paraId="62C070D3" w14:textId="63867F54" w:rsidR="00B50275" w:rsidRDefault="00B50275" w:rsidP="005B4AE5">
      <w:pPr>
        <w:numPr>
          <w:ilvl w:val="0"/>
          <w:numId w:val="165"/>
        </w:numPr>
        <w:spacing w:after="0" w:line="240" w:lineRule="auto"/>
        <w:ind w:left="360"/>
        <w:contextualSpacing/>
        <w:jc w:val="both"/>
        <w:rPr>
          <w:rFonts w:cs="Arial"/>
        </w:rPr>
      </w:pPr>
      <w:r w:rsidRPr="00B50275">
        <w:rPr>
          <w:rFonts w:cs="Arial"/>
        </w:rPr>
        <w:t>Se avanzó de manera decidida en la cualificación de la modalidad, apostándole a la conformación de equipos interdisciplinarios conformados por tres (3) profesionales de saberes complementarios, así mismo se profundizó en las acciones de facilitación y en la construcción de iniciativas comunitarias que promuevan el interés colectivo y la integración social.</w:t>
      </w:r>
    </w:p>
    <w:p w14:paraId="0BB54797" w14:textId="77777777" w:rsidR="00D01AD0" w:rsidRPr="00B50275" w:rsidRDefault="00D01AD0" w:rsidP="00B25961">
      <w:pPr>
        <w:spacing w:after="0" w:line="240" w:lineRule="auto"/>
        <w:ind w:left="360"/>
        <w:contextualSpacing/>
        <w:jc w:val="both"/>
        <w:rPr>
          <w:rFonts w:cs="Arial"/>
        </w:rPr>
      </w:pPr>
    </w:p>
    <w:p w14:paraId="448825C6" w14:textId="77777777" w:rsidR="00B50275" w:rsidRDefault="00B50275" w:rsidP="005B4AE5">
      <w:pPr>
        <w:numPr>
          <w:ilvl w:val="0"/>
          <w:numId w:val="165"/>
        </w:numPr>
        <w:spacing w:after="0" w:line="240" w:lineRule="auto"/>
        <w:ind w:left="360"/>
        <w:contextualSpacing/>
        <w:jc w:val="both"/>
        <w:rPr>
          <w:rFonts w:cs="Arial"/>
        </w:rPr>
      </w:pPr>
      <w:r w:rsidRPr="00B50275">
        <w:rPr>
          <w:rFonts w:cs="Arial"/>
        </w:rPr>
        <w:t>Se realizó la validación de los documentos de Lineamiento Técnico y Manual Operativo, con representantes de los Niveles Regional y Zonal del ICBF y con delegados de los operadores contratados para la operación del servicio.</w:t>
      </w:r>
    </w:p>
    <w:p w14:paraId="361E066E" w14:textId="77777777" w:rsidR="00D01AD0" w:rsidRPr="00B50275" w:rsidRDefault="00D01AD0" w:rsidP="00B25961">
      <w:pPr>
        <w:spacing w:after="0" w:line="240" w:lineRule="auto"/>
        <w:contextualSpacing/>
        <w:jc w:val="both"/>
        <w:rPr>
          <w:rFonts w:cs="Arial"/>
        </w:rPr>
      </w:pPr>
    </w:p>
    <w:p w14:paraId="38E97A36" w14:textId="77777777" w:rsidR="00B50275" w:rsidRPr="00B50275" w:rsidRDefault="00B50275" w:rsidP="005B4AE5">
      <w:pPr>
        <w:numPr>
          <w:ilvl w:val="0"/>
          <w:numId w:val="165"/>
        </w:numPr>
        <w:spacing w:after="0" w:line="240" w:lineRule="auto"/>
        <w:ind w:left="360"/>
        <w:jc w:val="both"/>
        <w:rPr>
          <w:rFonts w:cs="Arial"/>
        </w:rPr>
      </w:pPr>
      <w:r w:rsidRPr="00B50275">
        <w:rPr>
          <w:rFonts w:cs="Arial"/>
        </w:rPr>
        <w:t xml:space="preserve">Coordinación con la Dirección de Protección para la atención de familias de niños, niñas y adolescentes vinculados a PARD y para la formación de operadores en el modelo solidario.  </w:t>
      </w:r>
    </w:p>
    <w:p w14:paraId="700231B2" w14:textId="77777777" w:rsidR="00B50275" w:rsidRPr="00B50275" w:rsidRDefault="00B50275" w:rsidP="00B50275">
      <w:pPr>
        <w:spacing w:after="0" w:line="240" w:lineRule="auto"/>
        <w:ind w:left="720"/>
        <w:jc w:val="both"/>
        <w:rPr>
          <w:rFonts w:cs="Arial"/>
        </w:rPr>
      </w:pPr>
    </w:p>
    <w:p w14:paraId="1F396FD4" w14:textId="77777777" w:rsidR="00B50275" w:rsidRDefault="00B50275" w:rsidP="00B50275">
      <w:pPr>
        <w:autoSpaceDE w:val="0"/>
        <w:autoSpaceDN w:val="0"/>
        <w:adjustRightInd w:val="0"/>
        <w:spacing w:after="0" w:line="240" w:lineRule="auto"/>
        <w:jc w:val="both"/>
        <w:rPr>
          <w:rFonts w:cs="Arial"/>
          <w:b/>
          <w:u w:val="single"/>
        </w:rPr>
      </w:pPr>
      <w:r w:rsidRPr="00B50275">
        <w:rPr>
          <w:rFonts w:cs="Arial"/>
          <w:b/>
          <w:u w:val="single"/>
        </w:rPr>
        <w:t>Modalidad Unidades de apoyo y Fortalecimiento a Famili</w:t>
      </w:r>
      <w:r w:rsidR="00D01AD0">
        <w:rPr>
          <w:rFonts w:cs="Arial"/>
          <w:b/>
          <w:u w:val="single"/>
        </w:rPr>
        <w:t>as:</w:t>
      </w:r>
    </w:p>
    <w:p w14:paraId="7983DCB9" w14:textId="77777777" w:rsidR="00D01AD0" w:rsidRPr="00B50275" w:rsidRDefault="00D01AD0" w:rsidP="00B50275">
      <w:pPr>
        <w:autoSpaceDE w:val="0"/>
        <w:autoSpaceDN w:val="0"/>
        <w:adjustRightInd w:val="0"/>
        <w:spacing w:after="0" w:line="240" w:lineRule="auto"/>
        <w:jc w:val="both"/>
        <w:rPr>
          <w:rFonts w:cs="Arial"/>
          <w:b/>
          <w:u w:val="single"/>
        </w:rPr>
      </w:pPr>
    </w:p>
    <w:p w14:paraId="52B794B3" w14:textId="77777777" w:rsidR="00B50275" w:rsidRPr="00D01AD0" w:rsidRDefault="00B50275" w:rsidP="005B4AE5">
      <w:pPr>
        <w:numPr>
          <w:ilvl w:val="0"/>
          <w:numId w:val="164"/>
        </w:numPr>
        <w:tabs>
          <w:tab w:val="left" w:pos="709"/>
        </w:tabs>
        <w:spacing w:after="0" w:line="240" w:lineRule="auto"/>
        <w:ind w:left="425" w:hanging="425"/>
        <w:contextualSpacing/>
        <w:jc w:val="both"/>
        <w:rPr>
          <w:rFonts w:cs="Arial"/>
          <w:lang w:val="es-CO"/>
        </w:rPr>
      </w:pPr>
      <w:r w:rsidRPr="00B50275">
        <w:rPr>
          <w:rFonts w:cs="Arial"/>
        </w:rPr>
        <w:t>Constitución del servicio como una modalidad e integración a la estruct</w:t>
      </w:r>
      <w:r w:rsidR="00D01AD0">
        <w:rPr>
          <w:rFonts w:cs="Arial"/>
        </w:rPr>
        <w:t>ura programática de la entidad.</w:t>
      </w:r>
    </w:p>
    <w:p w14:paraId="67D07BA7" w14:textId="77777777" w:rsidR="00D01AD0" w:rsidRPr="00B50275" w:rsidRDefault="00D01AD0" w:rsidP="00B25961">
      <w:pPr>
        <w:tabs>
          <w:tab w:val="left" w:pos="709"/>
        </w:tabs>
        <w:spacing w:after="0" w:line="240" w:lineRule="auto"/>
        <w:ind w:left="425"/>
        <w:contextualSpacing/>
        <w:jc w:val="both"/>
        <w:rPr>
          <w:rFonts w:cs="Arial"/>
          <w:lang w:val="es-CO"/>
        </w:rPr>
      </w:pPr>
    </w:p>
    <w:p w14:paraId="4424B3B3" w14:textId="0141D4FC" w:rsidR="00B50275" w:rsidRDefault="00B50275" w:rsidP="005B4AE5">
      <w:pPr>
        <w:numPr>
          <w:ilvl w:val="0"/>
          <w:numId w:val="164"/>
        </w:numPr>
        <w:tabs>
          <w:tab w:val="left" w:pos="709"/>
        </w:tabs>
        <w:spacing w:after="0" w:line="240" w:lineRule="auto"/>
        <w:ind w:left="425" w:hanging="425"/>
        <w:contextualSpacing/>
        <w:jc w:val="both"/>
        <w:rPr>
          <w:rFonts w:cs="Arial"/>
        </w:rPr>
      </w:pPr>
      <w:r w:rsidRPr="00B50275">
        <w:rPr>
          <w:rFonts w:cs="Arial"/>
        </w:rPr>
        <w:t>Avance en el proceso de construcción y formalización del lineamiento técnico y del manual operativo de la modalidad.</w:t>
      </w:r>
    </w:p>
    <w:p w14:paraId="5594892F" w14:textId="731DB5CC" w:rsidR="003F474F" w:rsidRDefault="003F474F" w:rsidP="003F474F">
      <w:pPr>
        <w:tabs>
          <w:tab w:val="left" w:pos="709"/>
        </w:tabs>
        <w:spacing w:after="0" w:line="240" w:lineRule="auto"/>
        <w:contextualSpacing/>
        <w:jc w:val="both"/>
        <w:rPr>
          <w:rFonts w:cs="Arial"/>
        </w:rPr>
      </w:pPr>
    </w:p>
    <w:p w14:paraId="7F53FD22" w14:textId="77777777" w:rsidR="00B50275" w:rsidRDefault="00B50275" w:rsidP="005B4AE5">
      <w:pPr>
        <w:numPr>
          <w:ilvl w:val="0"/>
          <w:numId w:val="164"/>
        </w:numPr>
        <w:tabs>
          <w:tab w:val="left" w:pos="709"/>
        </w:tabs>
        <w:spacing w:after="0" w:line="240" w:lineRule="auto"/>
        <w:ind w:left="425" w:hanging="425"/>
        <w:contextualSpacing/>
        <w:jc w:val="both"/>
        <w:rPr>
          <w:rFonts w:cs="Arial"/>
        </w:rPr>
      </w:pPr>
      <w:r w:rsidRPr="00B50275">
        <w:rPr>
          <w:rFonts w:cs="Arial"/>
        </w:rPr>
        <w:t>Aproximación a la cosmovisión y manejo de la discapacidad en tres comunidades indígenas, que aporta insumos para la implementación del enfoque diferencial.</w:t>
      </w:r>
    </w:p>
    <w:p w14:paraId="5422EB13" w14:textId="77777777" w:rsidR="00D01AD0" w:rsidRPr="00B50275" w:rsidRDefault="00D01AD0" w:rsidP="00B25961">
      <w:pPr>
        <w:tabs>
          <w:tab w:val="left" w:pos="709"/>
        </w:tabs>
        <w:spacing w:after="0" w:line="240" w:lineRule="auto"/>
        <w:contextualSpacing/>
        <w:jc w:val="both"/>
        <w:rPr>
          <w:rFonts w:cs="Arial"/>
        </w:rPr>
      </w:pPr>
    </w:p>
    <w:p w14:paraId="5AA11D21" w14:textId="77777777" w:rsidR="00B50275" w:rsidRDefault="00B50275" w:rsidP="005B4AE5">
      <w:pPr>
        <w:numPr>
          <w:ilvl w:val="0"/>
          <w:numId w:val="164"/>
        </w:numPr>
        <w:tabs>
          <w:tab w:val="left" w:pos="709"/>
        </w:tabs>
        <w:spacing w:after="0" w:line="240" w:lineRule="auto"/>
        <w:ind w:left="425" w:hanging="425"/>
        <w:contextualSpacing/>
        <w:rPr>
          <w:rFonts w:cs="Arial"/>
        </w:rPr>
      </w:pPr>
      <w:r w:rsidRPr="00B50275">
        <w:rPr>
          <w:rFonts w:cs="Arial"/>
        </w:rPr>
        <w:t>Realización de procesos de análisis y validación de las herramientas metodológicas, lo cual aporta insumos para la cualificación de las mismas.</w:t>
      </w:r>
    </w:p>
    <w:p w14:paraId="71E76409" w14:textId="77777777" w:rsidR="00D01AD0" w:rsidRPr="00B50275" w:rsidRDefault="00D01AD0" w:rsidP="00B25961">
      <w:pPr>
        <w:tabs>
          <w:tab w:val="left" w:pos="709"/>
        </w:tabs>
        <w:spacing w:after="0" w:line="240" w:lineRule="auto"/>
        <w:contextualSpacing/>
        <w:rPr>
          <w:rFonts w:cs="Arial"/>
        </w:rPr>
      </w:pPr>
    </w:p>
    <w:p w14:paraId="54F5A06F" w14:textId="77777777" w:rsidR="00B50275" w:rsidRPr="00B50275" w:rsidRDefault="00B50275" w:rsidP="005B4AE5">
      <w:pPr>
        <w:numPr>
          <w:ilvl w:val="0"/>
          <w:numId w:val="164"/>
        </w:numPr>
        <w:tabs>
          <w:tab w:val="left" w:pos="709"/>
        </w:tabs>
        <w:spacing w:after="0" w:line="240" w:lineRule="auto"/>
        <w:ind w:left="425" w:hanging="425"/>
        <w:rPr>
          <w:rFonts w:cs="Arial"/>
          <w:lang w:eastAsia="es-ES"/>
        </w:rPr>
      </w:pPr>
      <w:r w:rsidRPr="00B50275">
        <w:rPr>
          <w:rFonts w:cs="Arial"/>
          <w:lang w:eastAsia="es-ES"/>
        </w:rPr>
        <w:t xml:space="preserve">Consolidación de una base de datos nacional de las familias atendidas en la modalidad. </w:t>
      </w:r>
    </w:p>
    <w:p w14:paraId="6E18A334" w14:textId="77777777" w:rsidR="00B50275" w:rsidRPr="00B50275" w:rsidRDefault="00B50275" w:rsidP="00B50275">
      <w:pPr>
        <w:spacing w:after="0" w:line="240" w:lineRule="auto"/>
        <w:ind w:left="708"/>
        <w:jc w:val="both"/>
        <w:rPr>
          <w:rFonts w:cs="Arial"/>
        </w:rPr>
      </w:pPr>
    </w:p>
    <w:p w14:paraId="4239FCC6" w14:textId="77777777" w:rsidR="00B50275" w:rsidRDefault="00B50275" w:rsidP="00B50275">
      <w:pPr>
        <w:spacing w:after="0" w:line="240" w:lineRule="auto"/>
        <w:jc w:val="both"/>
        <w:rPr>
          <w:rFonts w:cs="Arial"/>
          <w:b/>
          <w:u w:val="single"/>
        </w:rPr>
      </w:pPr>
      <w:r w:rsidRPr="00B50275">
        <w:rPr>
          <w:rFonts w:cs="Arial"/>
          <w:b/>
          <w:u w:val="single"/>
        </w:rPr>
        <w:t>Modalidad Comunidades Rurales:</w:t>
      </w:r>
    </w:p>
    <w:p w14:paraId="45A30D93" w14:textId="77777777" w:rsidR="0081395D" w:rsidRPr="00B50275" w:rsidRDefault="0081395D" w:rsidP="00B50275">
      <w:pPr>
        <w:spacing w:after="0" w:line="240" w:lineRule="auto"/>
        <w:jc w:val="both"/>
        <w:rPr>
          <w:rFonts w:cs="Arial"/>
          <w:b/>
          <w:u w:val="single"/>
        </w:rPr>
      </w:pPr>
    </w:p>
    <w:p w14:paraId="1B4C8B7C" w14:textId="77777777" w:rsidR="00B50275" w:rsidRDefault="00B50275" w:rsidP="005B4AE5">
      <w:pPr>
        <w:numPr>
          <w:ilvl w:val="0"/>
          <w:numId w:val="163"/>
        </w:numPr>
        <w:spacing w:after="0" w:line="240" w:lineRule="auto"/>
        <w:ind w:left="360"/>
        <w:contextualSpacing/>
        <w:jc w:val="both"/>
        <w:rPr>
          <w:rFonts w:cs="Arial"/>
        </w:rPr>
      </w:pPr>
      <w:r w:rsidRPr="00B50275">
        <w:rPr>
          <w:rFonts w:cs="Arial"/>
        </w:rPr>
        <w:t>Implementación de la modalidad en zonas rurales dispersas priorizadas como zonas de postconflicto, fomentando acciones para la construcción de culturas de paz, participación democrática y desarrollo local en los territorios.</w:t>
      </w:r>
    </w:p>
    <w:p w14:paraId="628FC7AC" w14:textId="77777777" w:rsidR="0081395D" w:rsidRPr="00B50275" w:rsidRDefault="0081395D" w:rsidP="00B25961">
      <w:pPr>
        <w:spacing w:after="0" w:line="240" w:lineRule="auto"/>
        <w:ind w:left="360"/>
        <w:contextualSpacing/>
        <w:jc w:val="both"/>
        <w:rPr>
          <w:rFonts w:cs="Arial"/>
        </w:rPr>
      </w:pPr>
    </w:p>
    <w:p w14:paraId="40EBF118" w14:textId="77777777" w:rsidR="00B50275" w:rsidRDefault="00B50275" w:rsidP="005B4AE5">
      <w:pPr>
        <w:numPr>
          <w:ilvl w:val="0"/>
          <w:numId w:val="163"/>
        </w:numPr>
        <w:spacing w:after="0" w:line="240" w:lineRule="auto"/>
        <w:ind w:left="360"/>
        <w:contextualSpacing/>
        <w:jc w:val="both"/>
        <w:rPr>
          <w:rFonts w:cs="Arial"/>
        </w:rPr>
      </w:pPr>
      <w:r w:rsidRPr="00B50275">
        <w:rPr>
          <w:rFonts w:cs="Arial"/>
        </w:rPr>
        <w:t>Participación y articulación de las familias mediante acciones de trabajo en red que potenciaron la solidaridad, la confianza y la construcción de tejido social en las zonas veredales.</w:t>
      </w:r>
    </w:p>
    <w:p w14:paraId="368CF6DE" w14:textId="77777777" w:rsidR="0081395D" w:rsidRPr="00B50275" w:rsidRDefault="0081395D" w:rsidP="00B25961">
      <w:pPr>
        <w:spacing w:after="0" w:line="240" w:lineRule="auto"/>
        <w:contextualSpacing/>
        <w:jc w:val="both"/>
        <w:rPr>
          <w:rFonts w:cs="Arial"/>
        </w:rPr>
      </w:pPr>
    </w:p>
    <w:p w14:paraId="58E7719F" w14:textId="77777777" w:rsidR="00B50275" w:rsidRDefault="00B50275" w:rsidP="005B4AE5">
      <w:pPr>
        <w:numPr>
          <w:ilvl w:val="0"/>
          <w:numId w:val="163"/>
        </w:numPr>
        <w:spacing w:after="0" w:line="240" w:lineRule="auto"/>
        <w:ind w:left="360"/>
        <w:contextualSpacing/>
        <w:jc w:val="both"/>
        <w:rPr>
          <w:rFonts w:cs="Arial"/>
        </w:rPr>
      </w:pPr>
      <w:r w:rsidRPr="00B50275">
        <w:rPr>
          <w:rFonts w:cs="Arial"/>
        </w:rPr>
        <w:t>Implementación de la estrategia Escuela para Familias y Comunidades Rurales, en la cual se fomentaron acciones de aprendizaje para el fortalecimiento de los vínculos de cuidado, hábitos de vida saludable, concordia entre gén</w:t>
      </w:r>
      <w:r w:rsidR="0081395D">
        <w:rPr>
          <w:rFonts w:cs="Arial"/>
        </w:rPr>
        <w:t>eros y el liderazgo comunitario.</w:t>
      </w:r>
    </w:p>
    <w:p w14:paraId="41FECBD6" w14:textId="77777777" w:rsidR="0081395D" w:rsidRDefault="0081395D" w:rsidP="00B25961">
      <w:pPr>
        <w:pStyle w:val="Prrafodelista"/>
        <w:ind w:left="348"/>
        <w:rPr>
          <w:rFonts w:cs="Arial"/>
        </w:rPr>
      </w:pPr>
    </w:p>
    <w:p w14:paraId="66DE99DF" w14:textId="77777777" w:rsidR="00B50275" w:rsidRDefault="00B50275" w:rsidP="005B4AE5">
      <w:pPr>
        <w:numPr>
          <w:ilvl w:val="0"/>
          <w:numId w:val="163"/>
        </w:numPr>
        <w:spacing w:after="0" w:line="240" w:lineRule="auto"/>
        <w:ind w:left="360"/>
        <w:contextualSpacing/>
        <w:jc w:val="both"/>
        <w:rPr>
          <w:rFonts w:cs="Arial"/>
        </w:rPr>
      </w:pPr>
      <w:r w:rsidRPr="00B50275">
        <w:rPr>
          <w:rFonts w:cs="Arial"/>
        </w:rPr>
        <w:t>Identificación de prácticas positivas de las familias mediante estrategias de innovación, que contribuyeron a dar respuesta a sus vulnerabilidades a partir del intercambio de experiencias y a la apropiación de saberes y comportamientos.</w:t>
      </w:r>
    </w:p>
    <w:p w14:paraId="04C1E4A5" w14:textId="77777777" w:rsidR="0081395D" w:rsidRPr="00B50275" w:rsidRDefault="0081395D" w:rsidP="00B25961">
      <w:pPr>
        <w:spacing w:after="0" w:line="240" w:lineRule="auto"/>
        <w:ind w:left="360"/>
        <w:contextualSpacing/>
        <w:jc w:val="both"/>
        <w:rPr>
          <w:rFonts w:cs="Arial"/>
        </w:rPr>
      </w:pPr>
    </w:p>
    <w:p w14:paraId="1D6D3F3F" w14:textId="77777777" w:rsidR="00B50275" w:rsidRPr="00B50275" w:rsidRDefault="00B50275" w:rsidP="005B4AE5">
      <w:pPr>
        <w:numPr>
          <w:ilvl w:val="0"/>
          <w:numId w:val="163"/>
        </w:numPr>
        <w:spacing w:after="0" w:line="240" w:lineRule="auto"/>
        <w:ind w:left="360"/>
        <w:contextualSpacing/>
        <w:jc w:val="both"/>
        <w:rPr>
          <w:rFonts w:cs="Arial"/>
        </w:rPr>
      </w:pPr>
      <w:r w:rsidRPr="00B50275">
        <w:rPr>
          <w:rFonts w:cs="Arial"/>
        </w:rPr>
        <w:t>Construcción de planes de vida con las comunidades rurales, orientados a promover a corto y mediano plazo acciones para el fortalecimiento de la convivencia, el cuidado mutuo, el desarrollo socio – organizativo y la generación de entornos protectores comunitarios.</w:t>
      </w:r>
    </w:p>
    <w:p w14:paraId="03201B4C" w14:textId="77777777" w:rsidR="00473D1F" w:rsidRDefault="00473D1F" w:rsidP="00473D1F">
      <w:pPr>
        <w:spacing w:after="0" w:line="240" w:lineRule="auto"/>
        <w:rPr>
          <w:rFonts w:cs="Arial"/>
        </w:rPr>
      </w:pPr>
    </w:p>
    <w:p w14:paraId="01C3EA0F" w14:textId="77777777" w:rsidR="00473D1F" w:rsidRPr="00D23FA4" w:rsidRDefault="00473D1F" w:rsidP="00473D1F">
      <w:pPr>
        <w:spacing w:after="0" w:line="240" w:lineRule="auto"/>
        <w:rPr>
          <w:rFonts w:cs="Arial"/>
        </w:rPr>
      </w:pPr>
    </w:p>
    <w:p w14:paraId="53F704D0" w14:textId="77777777" w:rsidR="00473D1F" w:rsidRPr="00B25961" w:rsidRDefault="00473D1F" w:rsidP="005B4AE5">
      <w:pPr>
        <w:pStyle w:val="Prrafodelista"/>
        <w:keepNext/>
        <w:keepLines/>
        <w:numPr>
          <w:ilvl w:val="2"/>
          <w:numId w:val="233"/>
        </w:numPr>
        <w:spacing w:after="0" w:line="240" w:lineRule="auto"/>
        <w:outlineLvl w:val="1"/>
        <w:rPr>
          <w:rFonts w:eastAsiaTheme="majorEastAsia" w:cs="Arial"/>
          <w:b/>
        </w:rPr>
      </w:pPr>
      <w:bookmarkStart w:id="94" w:name="_Toc478755381"/>
      <w:r w:rsidRPr="00B25961">
        <w:rPr>
          <w:rFonts w:eastAsia="Times New Roman" w:cs="Arial"/>
          <w:b/>
          <w:bCs/>
          <w:kern w:val="32"/>
        </w:rPr>
        <w:t>Retos 2017</w:t>
      </w:r>
      <w:bookmarkEnd w:id="94"/>
      <w:r w:rsidRPr="00B25961">
        <w:rPr>
          <w:rFonts w:eastAsia="Times New Roman" w:cs="Arial"/>
          <w:b/>
          <w:bCs/>
          <w:kern w:val="32"/>
        </w:rPr>
        <w:t xml:space="preserve"> </w:t>
      </w:r>
    </w:p>
    <w:p w14:paraId="4680755A" w14:textId="77777777" w:rsidR="00473D1F" w:rsidRPr="003920C5" w:rsidRDefault="00473D1F" w:rsidP="00473D1F"/>
    <w:p w14:paraId="4922CF11" w14:textId="77777777" w:rsidR="00B50275" w:rsidRPr="0081395D" w:rsidRDefault="00B50275" w:rsidP="005B4AE5">
      <w:pPr>
        <w:numPr>
          <w:ilvl w:val="0"/>
          <w:numId w:val="162"/>
        </w:numPr>
        <w:spacing w:after="0" w:line="240" w:lineRule="auto"/>
        <w:ind w:left="360"/>
        <w:contextualSpacing/>
        <w:jc w:val="both"/>
        <w:rPr>
          <w:rFonts w:cs="Arial"/>
        </w:rPr>
      </w:pPr>
      <w:r w:rsidRPr="00B50275">
        <w:rPr>
          <w:rFonts w:cs="Arial"/>
          <w:bCs/>
        </w:rPr>
        <w:t>Fortalecer con las familias sus competencias sociales para la protección de niños, niñas y adolescentes:</w:t>
      </w:r>
    </w:p>
    <w:p w14:paraId="576EA30E" w14:textId="77777777" w:rsidR="0081395D" w:rsidRPr="00B50275" w:rsidRDefault="0081395D" w:rsidP="00B25961">
      <w:pPr>
        <w:spacing w:after="0" w:line="240" w:lineRule="auto"/>
        <w:contextualSpacing/>
        <w:jc w:val="both"/>
        <w:rPr>
          <w:rFonts w:cs="Arial"/>
        </w:rPr>
      </w:pPr>
    </w:p>
    <w:p w14:paraId="4A722ECC" w14:textId="77777777" w:rsidR="00B50275" w:rsidRPr="0081395D" w:rsidRDefault="00B50275" w:rsidP="005B4AE5">
      <w:pPr>
        <w:numPr>
          <w:ilvl w:val="1"/>
          <w:numId w:val="162"/>
        </w:numPr>
        <w:spacing w:after="0" w:line="240" w:lineRule="auto"/>
        <w:ind w:left="714" w:hanging="357"/>
        <w:contextualSpacing/>
        <w:jc w:val="both"/>
        <w:rPr>
          <w:rFonts w:cs="Arial"/>
          <w:lang w:val="es-CO"/>
        </w:rPr>
      </w:pPr>
      <w:r w:rsidRPr="00B50275">
        <w:rPr>
          <w:rFonts w:cs="Arial"/>
        </w:rPr>
        <w:t>Vinculación de las familias de niños, niñas y adolescentes atendidos por el ICBF a las modalidades de la Dirección de Familias y Comunidades, para fortalecer e integrar los procesos.</w:t>
      </w:r>
    </w:p>
    <w:p w14:paraId="197A125E" w14:textId="77777777" w:rsidR="0081395D" w:rsidRPr="00B50275" w:rsidRDefault="0081395D" w:rsidP="00B25961">
      <w:pPr>
        <w:spacing w:after="0" w:line="240" w:lineRule="auto"/>
        <w:ind w:left="714"/>
        <w:contextualSpacing/>
        <w:jc w:val="both"/>
        <w:rPr>
          <w:rFonts w:cs="Arial"/>
          <w:lang w:val="es-CO"/>
        </w:rPr>
      </w:pPr>
    </w:p>
    <w:p w14:paraId="7B1F53D8" w14:textId="77777777" w:rsidR="00B50275" w:rsidRPr="00B50275" w:rsidRDefault="00B50275" w:rsidP="005B4AE5">
      <w:pPr>
        <w:numPr>
          <w:ilvl w:val="1"/>
          <w:numId w:val="162"/>
        </w:numPr>
        <w:spacing w:after="0" w:line="240" w:lineRule="auto"/>
        <w:ind w:left="714" w:hanging="357"/>
        <w:contextualSpacing/>
        <w:jc w:val="both"/>
        <w:rPr>
          <w:rFonts w:cs="Arial"/>
          <w:lang w:val="es-CO"/>
        </w:rPr>
      </w:pPr>
      <w:r w:rsidRPr="00B50275">
        <w:rPr>
          <w:rFonts w:cs="Arial"/>
        </w:rPr>
        <w:lastRenderedPageBreak/>
        <w:t>Articulación de acciones en los territorios que permitan la activación de rutas y el fortalecimiento de redes sociales de apoyo.</w:t>
      </w:r>
    </w:p>
    <w:p w14:paraId="7BE09268" w14:textId="77777777" w:rsidR="00B50275" w:rsidRPr="00B50275" w:rsidRDefault="00B50275" w:rsidP="00B25961">
      <w:pPr>
        <w:spacing w:after="0" w:line="240" w:lineRule="auto"/>
        <w:ind w:left="348"/>
        <w:jc w:val="both"/>
        <w:rPr>
          <w:rFonts w:cs="Arial"/>
        </w:rPr>
      </w:pPr>
    </w:p>
    <w:p w14:paraId="715D933E" w14:textId="77777777" w:rsidR="00B50275" w:rsidRDefault="00B50275" w:rsidP="005B4AE5">
      <w:pPr>
        <w:numPr>
          <w:ilvl w:val="0"/>
          <w:numId w:val="162"/>
        </w:numPr>
        <w:spacing w:after="0" w:line="240" w:lineRule="auto"/>
        <w:ind w:left="360"/>
        <w:contextualSpacing/>
        <w:jc w:val="both"/>
        <w:rPr>
          <w:rFonts w:cs="Arial"/>
        </w:rPr>
      </w:pPr>
      <w:r w:rsidRPr="00B50275">
        <w:rPr>
          <w:rFonts w:cs="Arial"/>
          <w:bCs/>
        </w:rPr>
        <w:t>Fomentar el liderazgo y el desarrollo familiar y comunitario con familias ubicadas en zonas rurales, buscando formas de relacionamiento respetuosas, y solidarias</w:t>
      </w:r>
      <w:r w:rsidRPr="00B50275">
        <w:rPr>
          <w:rFonts w:cs="Arial"/>
        </w:rPr>
        <w:t>, con enfoque diferencial y perspectiva de género:</w:t>
      </w:r>
    </w:p>
    <w:p w14:paraId="2DE6AE48" w14:textId="77777777" w:rsidR="0081395D" w:rsidRPr="00B50275" w:rsidRDefault="0081395D" w:rsidP="00B25961">
      <w:pPr>
        <w:spacing w:after="0" w:line="240" w:lineRule="auto"/>
        <w:ind w:left="360"/>
        <w:contextualSpacing/>
        <w:jc w:val="both"/>
        <w:rPr>
          <w:rFonts w:cs="Arial"/>
        </w:rPr>
      </w:pPr>
    </w:p>
    <w:p w14:paraId="05B8C445" w14:textId="77777777" w:rsidR="00B50275" w:rsidRPr="0081395D" w:rsidRDefault="00B50275" w:rsidP="005B4AE5">
      <w:pPr>
        <w:numPr>
          <w:ilvl w:val="1"/>
          <w:numId w:val="162"/>
        </w:numPr>
        <w:spacing w:after="0" w:line="240" w:lineRule="auto"/>
        <w:ind w:left="717" w:hanging="357"/>
        <w:contextualSpacing/>
        <w:jc w:val="both"/>
        <w:rPr>
          <w:rFonts w:cs="Arial"/>
          <w:lang w:val="es-CO"/>
        </w:rPr>
      </w:pPr>
      <w:r w:rsidRPr="00B50275">
        <w:rPr>
          <w:rFonts w:cs="Arial"/>
        </w:rPr>
        <w:t xml:space="preserve">Implementación de la modalidad </w:t>
      </w:r>
      <w:r w:rsidRPr="00B50275">
        <w:rPr>
          <w:rFonts w:cs="Arial"/>
          <w:i/>
          <w:iCs/>
        </w:rPr>
        <w:t>Comunidades Rurales.</w:t>
      </w:r>
    </w:p>
    <w:p w14:paraId="1C4E42D1" w14:textId="77777777" w:rsidR="0081395D" w:rsidRPr="00B50275" w:rsidRDefault="0081395D" w:rsidP="00B25961">
      <w:pPr>
        <w:spacing w:after="0" w:line="240" w:lineRule="auto"/>
        <w:ind w:left="717"/>
        <w:contextualSpacing/>
        <w:jc w:val="both"/>
        <w:rPr>
          <w:rFonts w:cs="Arial"/>
          <w:lang w:val="es-CO"/>
        </w:rPr>
      </w:pPr>
    </w:p>
    <w:p w14:paraId="016604CD" w14:textId="77777777" w:rsidR="00B50275" w:rsidRPr="00B50275" w:rsidRDefault="00B50275" w:rsidP="005B4AE5">
      <w:pPr>
        <w:numPr>
          <w:ilvl w:val="1"/>
          <w:numId w:val="162"/>
        </w:numPr>
        <w:spacing w:after="0" w:line="240" w:lineRule="auto"/>
        <w:ind w:left="717" w:hanging="357"/>
        <w:contextualSpacing/>
        <w:jc w:val="both"/>
        <w:rPr>
          <w:rFonts w:cs="Arial"/>
        </w:rPr>
      </w:pPr>
      <w:r w:rsidRPr="00B50275">
        <w:rPr>
          <w:rFonts w:cs="Arial"/>
        </w:rPr>
        <w:t>Focalización de familias ubicadas en zonas rurales priorizadas en el proceso de paz y con altos índices de pobreza multidimensional</w:t>
      </w:r>
    </w:p>
    <w:p w14:paraId="41D2DAC7" w14:textId="77777777" w:rsidR="00B50275" w:rsidRPr="00B50275" w:rsidRDefault="00B50275" w:rsidP="00B25961">
      <w:pPr>
        <w:spacing w:after="0" w:line="240" w:lineRule="auto"/>
        <w:ind w:left="348"/>
        <w:jc w:val="both"/>
        <w:rPr>
          <w:rFonts w:cs="Arial"/>
        </w:rPr>
      </w:pPr>
    </w:p>
    <w:p w14:paraId="511FE7E0" w14:textId="77777777" w:rsidR="00B50275" w:rsidRPr="00B50275" w:rsidRDefault="00B50275" w:rsidP="005B4AE5">
      <w:pPr>
        <w:numPr>
          <w:ilvl w:val="0"/>
          <w:numId w:val="162"/>
        </w:numPr>
        <w:spacing w:after="0" w:line="240" w:lineRule="auto"/>
        <w:ind w:left="360"/>
        <w:contextualSpacing/>
        <w:jc w:val="both"/>
        <w:rPr>
          <w:rFonts w:cs="Arial"/>
        </w:rPr>
      </w:pPr>
      <w:r w:rsidRPr="00B50275">
        <w:rPr>
          <w:rFonts w:cs="Arial"/>
        </w:rPr>
        <w:t xml:space="preserve">Contribuir a la pervivencia de las comunidades étnicas a través de acciones que recuperen y afiancen sus valores culturales y fortalezcan sus capacidades socio-organizativas. </w:t>
      </w:r>
    </w:p>
    <w:p w14:paraId="75B0A191" w14:textId="3B3E889A" w:rsidR="00086073" w:rsidRDefault="00086073" w:rsidP="005B4AE5">
      <w:pPr>
        <w:pStyle w:val="Ttulo1"/>
        <w:pageBreakBefore/>
        <w:numPr>
          <w:ilvl w:val="1"/>
          <w:numId w:val="233"/>
        </w:numPr>
        <w:rPr>
          <w:rFonts w:cs="Arial"/>
          <w:szCs w:val="22"/>
        </w:rPr>
      </w:pPr>
      <w:bookmarkStart w:id="95" w:name="_Toc478755382"/>
      <w:bookmarkEnd w:id="20"/>
      <w:bookmarkEnd w:id="83"/>
      <w:r w:rsidRPr="00E47235">
        <w:rPr>
          <w:rFonts w:cs="Arial"/>
          <w:szCs w:val="22"/>
        </w:rPr>
        <w:lastRenderedPageBreak/>
        <w:t>ATENCIÓN EN NUTRICIÓN</w:t>
      </w:r>
      <w:bookmarkEnd w:id="95"/>
    </w:p>
    <w:p w14:paraId="690B3DE1" w14:textId="77777777" w:rsidR="003F474F" w:rsidRPr="003F474F" w:rsidRDefault="003F474F" w:rsidP="003F474F"/>
    <w:tbl>
      <w:tblPr>
        <w:tblW w:w="10112" w:type="dxa"/>
        <w:tblInd w:w="-5"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5688"/>
        <w:gridCol w:w="994"/>
        <w:gridCol w:w="941"/>
        <w:gridCol w:w="947"/>
        <w:gridCol w:w="1542"/>
      </w:tblGrid>
      <w:tr w:rsidR="00F57F1B" w:rsidRPr="00F57F1B" w14:paraId="43823159" w14:textId="77777777" w:rsidTr="003F474F">
        <w:trPr>
          <w:trHeight w:val="575"/>
        </w:trPr>
        <w:tc>
          <w:tcPr>
            <w:tcW w:w="0" w:type="auto"/>
            <w:vMerge w:val="restart"/>
            <w:shd w:val="clear" w:color="auto" w:fill="76923C"/>
            <w:vAlign w:val="center"/>
            <w:hideMark/>
          </w:tcPr>
          <w:p w14:paraId="30E1D038" w14:textId="41DC00E9" w:rsidR="00F57F1B" w:rsidRPr="003F474F" w:rsidRDefault="003F474F" w:rsidP="00F57F1B">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Desarrollar Acciones d</w:t>
            </w:r>
            <w:r w:rsidRPr="003F474F">
              <w:rPr>
                <w:rFonts w:eastAsia="Times New Roman" w:cs="Arial"/>
                <w:b/>
                <w:bCs/>
                <w:color w:val="FFFFFF" w:themeColor="background1"/>
                <w:sz w:val="18"/>
                <w:szCs w:val="18"/>
                <w:lang w:val="es-CO" w:eastAsia="es-CO"/>
              </w:rPr>
              <w:t>e Promoci</w:t>
            </w:r>
            <w:r>
              <w:rPr>
                <w:rFonts w:eastAsia="Times New Roman" w:cs="Arial"/>
                <w:b/>
                <w:bCs/>
                <w:color w:val="FFFFFF" w:themeColor="background1"/>
                <w:sz w:val="18"/>
                <w:szCs w:val="18"/>
                <w:lang w:val="es-CO" w:eastAsia="es-CO"/>
              </w:rPr>
              <w:t>ón y Prevención en el Marco de l</w:t>
            </w:r>
            <w:r w:rsidRPr="003F474F">
              <w:rPr>
                <w:rFonts w:eastAsia="Times New Roman" w:cs="Arial"/>
                <w:b/>
                <w:bCs/>
                <w:color w:val="FFFFFF" w:themeColor="background1"/>
                <w:sz w:val="18"/>
                <w:szCs w:val="18"/>
                <w:lang w:val="es-CO" w:eastAsia="es-CO"/>
              </w:rPr>
              <w:t>a Política De Segur</w:t>
            </w:r>
            <w:r>
              <w:rPr>
                <w:rFonts w:eastAsia="Times New Roman" w:cs="Arial"/>
                <w:b/>
                <w:bCs/>
                <w:color w:val="FFFFFF" w:themeColor="background1"/>
                <w:sz w:val="18"/>
                <w:szCs w:val="18"/>
                <w:lang w:val="es-CO" w:eastAsia="es-CO"/>
              </w:rPr>
              <w:t>idad Alimentaria y Nutricional en e</w:t>
            </w:r>
            <w:r w:rsidRPr="003F474F">
              <w:rPr>
                <w:rFonts w:eastAsia="Times New Roman" w:cs="Arial"/>
                <w:b/>
                <w:bCs/>
                <w:color w:val="FFFFFF" w:themeColor="background1"/>
                <w:sz w:val="18"/>
                <w:szCs w:val="18"/>
                <w:lang w:val="es-CO" w:eastAsia="es-CO"/>
              </w:rPr>
              <w:t>l Territorio Nacional</w:t>
            </w:r>
          </w:p>
        </w:tc>
        <w:tc>
          <w:tcPr>
            <w:tcW w:w="0" w:type="auto"/>
            <w:shd w:val="clear" w:color="auto" w:fill="76923C"/>
            <w:vAlign w:val="center"/>
            <w:hideMark/>
          </w:tcPr>
          <w:p w14:paraId="61FDB4DB" w14:textId="77777777" w:rsidR="00F57F1B" w:rsidRPr="003F474F" w:rsidRDefault="00F57F1B" w:rsidP="00F57F1B">
            <w:pPr>
              <w:spacing w:after="0" w:line="240" w:lineRule="auto"/>
              <w:jc w:val="center"/>
              <w:rPr>
                <w:rFonts w:eastAsia="Times New Roman" w:cs="Arial"/>
                <w:b/>
                <w:bCs/>
                <w:color w:val="FFFFFF" w:themeColor="background1"/>
                <w:sz w:val="18"/>
                <w:szCs w:val="18"/>
                <w:lang w:val="es-CO" w:eastAsia="es-CO"/>
              </w:rPr>
            </w:pPr>
            <w:r w:rsidRPr="003F474F">
              <w:rPr>
                <w:rFonts w:eastAsia="Times New Roman" w:cs="Arial"/>
                <w:b/>
                <w:bCs/>
                <w:color w:val="FFFFFF" w:themeColor="background1"/>
                <w:sz w:val="18"/>
                <w:szCs w:val="18"/>
                <w:lang w:val="es-CO" w:eastAsia="es-CO"/>
              </w:rPr>
              <w:t xml:space="preserve"> Unidades </w:t>
            </w:r>
          </w:p>
        </w:tc>
        <w:tc>
          <w:tcPr>
            <w:tcW w:w="0" w:type="auto"/>
            <w:shd w:val="clear" w:color="auto" w:fill="76923C"/>
            <w:vAlign w:val="center"/>
            <w:hideMark/>
          </w:tcPr>
          <w:p w14:paraId="5D101E75" w14:textId="77777777" w:rsidR="00F57F1B" w:rsidRPr="003F474F" w:rsidRDefault="00F57F1B" w:rsidP="00F57F1B">
            <w:pPr>
              <w:spacing w:after="0" w:line="240" w:lineRule="auto"/>
              <w:jc w:val="center"/>
              <w:rPr>
                <w:rFonts w:eastAsia="Times New Roman" w:cs="Arial"/>
                <w:b/>
                <w:bCs/>
                <w:color w:val="FFFFFF" w:themeColor="background1"/>
                <w:sz w:val="18"/>
                <w:szCs w:val="18"/>
                <w:lang w:val="es-CO" w:eastAsia="es-CO"/>
              </w:rPr>
            </w:pPr>
            <w:r w:rsidRPr="003F474F">
              <w:rPr>
                <w:rFonts w:eastAsia="Times New Roman" w:cs="Arial"/>
                <w:b/>
                <w:bCs/>
                <w:color w:val="FFFFFF" w:themeColor="background1"/>
                <w:sz w:val="18"/>
                <w:szCs w:val="18"/>
                <w:lang w:val="es-CO" w:eastAsia="es-CO"/>
              </w:rPr>
              <w:t xml:space="preserve"> Cupos </w:t>
            </w:r>
          </w:p>
        </w:tc>
        <w:tc>
          <w:tcPr>
            <w:tcW w:w="0" w:type="auto"/>
            <w:shd w:val="clear" w:color="auto" w:fill="76923C"/>
            <w:vAlign w:val="center"/>
            <w:hideMark/>
          </w:tcPr>
          <w:p w14:paraId="4E6D53BB" w14:textId="77777777" w:rsidR="00F57F1B" w:rsidRPr="003F474F" w:rsidRDefault="00F57F1B" w:rsidP="00F57F1B">
            <w:pPr>
              <w:spacing w:after="0" w:line="240" w:lineRule="auto"/>
              <w:jc w:val="center"/>
              <w:rPr>
                <w:rFonts w:eastAsia="Times New Roman" w:cs="Arial"/>
                <w:b/>
                <w:bCs/>
                <w:color w:val="FFFFFF" w:themeColor="background1"/>
                <w:sz w:val="18"/>
                <w:szCs w:val="18"/>
                <w:lang w:val="es-CO" w:eastAsia="es-CO"/>
              </w:rPr>
            </w:pPr>
            <w:r w:rsidRPr="003F474F">
              <w:rPr>
                <w:rFonts w:eastAsia="Times New Roman" w:cs="Arial"/>
                <w:b/>
                <w:bCs/>
                <w:color w:val="FFFFFF" w:themeColor="background1"/>
                <w:sz w:val="18"/>
                <w:szCs w:val="18"/>
                <w:lang w:val="es-CO" w:eastAsia="es-CO"/>
              </w:rPr>
              <w:t xml:space="preserve"> Usuarios </w:t>
            </w:r>
          </w:p>
        </w:tc>
        <w:tc>
          <w:tcPr>
            <w:tcW w:w="0" w:type="auto"/>
            <w:shd w:val="clear" w:color="auto" w:fill="76923C"/>
            <w:vAlign w:val="center"/>
            <w:hideMark/>
          </w:tcPr>
          <w:p w14:paraId="533215FB" w14:textId="77777777" w:rsidR="00F57F1B" w:rsidRPr="003F474F" w:rsidRDefault="00F57F1B" w:rsidP="00F57F1B">
            <w:pPr>
              <w:spacing w:after="0" w:line="240" w:lineRule="auto"/>
              <w:jc w:val="center"/>
              <w:rPr>
                <w:rFonts w:eastAsia="Times New Roman" w:cs="Arial"/>
                <w:b/>
                <w:bCs/>
                <w:color w:val="FFFFFF" w:themeColor="background1"/>
                <w:sz w:val="18"/>
                <w:szCs w:val="18"/>
                <w:lang w:val="es-CO" w:eastAsia="es-CO"/>
              </w:rPr>
            </w:pPr>
            <w:r w:rsidRPr="003F474F">
              <w:rPr>
                <w:rFonts w:eastAsia="Times New Roman" w:cs="Arial"/>
                <w:b/>
                <w:bCs/>
                <w:color w:val="FFFFFF" w:themeColor="background1"/>
                <w:sz w:val="18"/>
                <w:szCs w:val="18"/>
                <w:lang w:val="es-CO" w:eastAsia="es-CO"/>
              </w:rPr>
              <w:t>Inversión</w:t>
            </w:r>
            <w:r w:rsidRPr="003F474F">
              <w:rPr>
                <w:rFonts w:eastAsia="Times New Roman" w:cs="Arial"/>
                <w:b/>
                <w:bCs/>
                <w:color w:val="FFFFFF" w:themeColor="background1"/>
                <w:sz w:val="18"/>
                <w:szCs w:val="18"/>
                <w:lang w:val="es-CO" w:eastAsia="es-CO"/>
              </w:rPr>
              <w:br/>
              <w:t>SIIF</w:t>
            </w:r>
          </w:p>
        </w:tc>
      </w:tr>
      <w:tr w:rsidR="00F57F1B" w:rsidRPr="00F57F1B" w14:paraId="3EDC453E" w14:textId="77777777" w:rsidTr="003F474F">
        <w:trPr>
          <w:trHeight w:val="287"/>
        </w:trPr>
        <w:tc>
          <w:tcPr>
            <w:tcW w:w="0" w:type="auto"/>
            <w:vMerge/>
            <w:shd w:val="clear" w:color="auto" w:fill="76923C"/>
            <w:vAlign w:val="center"/>
            <w:hideMark/>
          </w:tcPr>
          <w:p w14:paraId="74AC0423" w14:textId="77777777" w:rsidR="00F57F1B" w:rsidRPr="003F474F" w:rsidRDefault="00F57F1B" w:rsidP="00F57F1B">
            <w:pPr>
              <w:spacing w:after="0" w:line="240" w:lineRule="auto"/>
              <w:rPr>
                <w:rFonts w:eastAsia="Times New Roman" w:cs="Arial"/>
                <w:b/>
                <w:bCs/>
                <w:color w:val="FFFFFF" w:themeColor="background1"/>
                <w:sz w:val="18"/>
                <w:szCs w:val="18"/>
                <w:lang w:val="es-CO" w:eastAsia="es-CO"/>
              </w:rPr>
            </w:pPr>
          </w:p>
        </w:tc>
        <w:tc>
          <w:tcPr>
            <w:tcW w:w="0" w:type="auto"/>
            <w:shd w:val="clear" w:color="auto" w:fill="76923C"/>
            <w:noWrap/>
            <w:vAlign w:val="center"/>
            <w:hideMark/>
          </w:tcPr>
          <w:p w14:paraId="0627A6A2" w14:textId="77777777" w:rsidR="00F57F1B" w:rsidRPr="003F474F" w:rsidRDefault="00F57F1B" w:rsidP="00F57F1B">
            <w:pPr>
              <w:spacing w:after="0" w:line="240" w:lineRule="auto"/>
              <w:jc w:val="center"/>
              <w:rPr>
                <w:rFonts w:eastAsia="Times New Roman" w:cs="Arial"/>
                <w:b/>
                <w:bCs/>
                <w:color w:val="FFFFFF" w:themeColor="background1"/>
                <w:sz w:val="18"/>
                <w:szCs w:val="18"/>
                <w:lang w:val="es-CO" w:eastAsia="es-CO"/>
              </w:rPr>
            </w:pPr>
            <w:r w:rsidRPr="003F474F">
              <w:rPr>
                <w:rFonts w:eastAsia="Times New Roman" w:cs="Arial"/>
                <w:b/>
                <w:bCs/>
                <w:color w:val="FFFFFF" w:themeColor="background1"/>
                <w:sz w:val="18"/>
                <w:szCs w:val="18"/>
                <w:lang w:val="es-CO" w:eastAsia="es-CO"/>
              </w:rPr>
              <w:t xml:space="preserve">        4.403 </w:t>
            </w:r>
          </w:p>
        </w:tc>
        <w:tc>
          <w:tcPr>
            <w:tcW w:w="0" w:type="auto"/>
            <w:shd w:val="clear" w:color="auto" w:fill="76923C"/>
            <w:noWrap/>
            <w:vAlign w:val="center"/>
            <w:hideMark/>
          </w:tcPr>
          <w:p w14:paraId="3A304854" w14:textId="77777777" w:rsidR="00F57F1B" w:rsidRPr="003F474F" w:rsidRDefault="00F57F1B" w:rsidP="00F57F1B">
            <w:pPr>
              <w:spacing w:after="0" w:line="240" w:lineRule="auto"/>
              <w:jc w:val="center"/>
              <w:rPr>
                <w:rFonts w:eastAsia="Times New Roman" w:cs="Arial"/>
                <w:b/>
                <w:bCs/>
                <w:color w:val="FFFFFF" w:themeColor="background1"/>
                <w:sz w:val="18"/>
                <w:szCs w:val="18"/>
                <w:lang w:val="es-CO" w:eastAsia="es-CO"/>
              </w:rPr>
            </w:pPr>
            <w:r w:rsidRPr="003F474F">
              <w:rPr>
                <w:rFonts w:eastAsia="Times New Roman" w:cs="Arial"/>
                <w:b/>
                <w:bCs/>
                <w:color w:val="FFFFFF" w:themeColor="background1"/>
                <w:sz w:val="18"/>
                <w:szCs w:val="18"/>
                <w:lang w:val="es-CO" w:eastAsia="es-CO"/>
              </w:rPr>
              <w:t xml:space="preserve">  822.744 </w:t>
            </w:r>
          </w:p>
        </w:tc>
        <w:tc>
          <w:tcPr>
            <w:tcW w:w="0" w:type="auto"/>
            <w:shd w:val="clear" w:color="auto" w:fill="76923C"/>
            <w:noWrap/>
            <w:vAlign w:val="center"/>
            <w:hideMark/>
          </w:tcPr>
          <w:p w14:paraId="6953902F" w14:textId="77777777" w:rsidR="00F57F1B" w:rsidRPr="003F474F" w:rsidRDefault="00F57F1B" w:rsidP="00F57F1B">
            <w:pPr>
              <w:spacing w:after="0" w:line="240" w:lineRule="auto"/>
              <w:jc w:val="center"/>
              <w:rPr>
                <w:rFonts w:eastAsia="Times New Roman" w:cs="Arial"/>
                <w:b/>
                <w:bCs/>
                <w:color w:val="FFFFFF" w:themeColor="background1"/>
                <w:sz w:val="18"/>
                <w:szCs w:val="18"/>
                <w:lang w:val="es-CO" w:eastAsia="es-CO"/>
              </w:rPr>
            </w:pPr>
            <w:r w:rsidRPr="003F474F">
              <w:rPr>
                <w:rFonts w:eastAsia="Times New Roman" w:cs="Arial"/>
                <w:b/>
                <w:bCs/>
                <w:color w:val="FFFFFF" w:themeColor="background1"/>
                <w:sz w:val="18"/>
                <w:szCs w:val="18"/>
                <w:lang w:val="es-CO" w:eastAsia="es-CO"/>
              </w:rPr>
              <w:t xml:space="preserve">  826.479 </w:t>
            </w:r>
          </w:p>
        </w:tc>
        <w:tc>
          <w:tcPr>
            <w:tcW w:w="0" w:type="auto"/>
            <w:shd w:val="clear" w:color="auto" w:fill="76923C"/>
            <w:noWrap/>
            <w:vAlign w:val="bottom"/>
            <w:hideMark/>
          </w:tcPr>
          <w:p w14:paraId="45CF5AD4" w14:textId="77777777" w:rsidR="00F57F1B" w:rsidRPr="003F474F" w:rsidRDefault="00F57F1B" w:rsidP="00F57F1B">
            <w:pPr>
              <w:spacing w:after="0" w:line="240" w:lineRule="auto"/>
              <w:rPr>
                <w:rFonts w:eastAsia="Times New Roman" w:cs="Arial"/>
                <w:b/>
                <w:bCs/>
                <w:color w:val="FFFFFF" w:themeColor="background1"/>
                <w:sz w:val="18"/>
                <w:szCs w:val="18"/>
                <w:lang w:val="es-CO" w:eastAsia="es-CO"/>
              </w:rPr>
            </w:pPr>
            <w:r w:rsidRPr="003F474F">
              <w:rPr>
                <w:rFonts w:eastAsia="Times New Roman" w:cs="Arial"/>
                <w:b/>
                <w:bCs/>
                <w:color w:val="FFFFFF" w:themeColor="background1"/>
                <w:sz w:val="18"/>
                <w:szCs w:val="18"/>
                <w:lang w:val="es-CO" w:eastAsia="es-CO"/>
              </w:rPr>
              <w:t xml:space="preserve">  46.069.029.618 </w:t>
            </w:r>
          </w:p>
        </w:tc>
      </w:tr>
      <w:tr w:rsidR="00F57F1B" w:rsidRPr="00F57F1B" w14:paraId="513F85B1" w14:textId="77777777" w:rsidTr="003F474F">
        <w:trPr>
          <w:trHeight w:val="287"/>
        </w:trPr>
        <w:tc>
          <w:tcPr>
            <w:tcW w:w="0" w:type="auto"/>
            <w:shd w:val="clear" w:color="auto" w:fill="E2EFDA"/>
            <w:vAlign w:val="center"/>
            <w:hideMark/>
          </w:tcPr>
          <w:p w14:paraId="23592747" w14:textId="77777777" w:rsidR="00F57F1B" w:rsidRPr="00F57F1B" w:rsidRDefault="00F57F1B" w:rsidP="00F57F1B">
            <w:pPr>
              <w:spacing w:after="0" w:line="240" w:lineRule="auto"/>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ESTRATEGIA DE RECUPERACION NUTRICIONAL</w:t>
            </w:r>
          </w:p>
        </w:tc>
        <w:tc>
          <w:tcPr>
            <w:tcW w:w="0" w:type="auto"/>
            <w:shd w:val="clear" w:color="auto" w:fill="E2EFDA"/>
            <w:noWrap/>
            <w:vAlign w:val="center"/>
            <w:hideMark/>
          </w:tcPr>
          <w:p w14:paraId="2E449AC6" w14:textId="77777777" w:rsidR="00F57F1B" w:rsidRPr="00F57F1B" w:rsidRDefault="00F57F1B" w:rsidP="00F57F1B">
            <w:pPr>
              <w:spacing w:after="0" w:line="240" w:lineRule="auto"/>
              <w:jc w:val="center"/>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 xml:space="preserve">           747 </w:t>
            </w:r>
          </w:p>
        </w:tc>
        <w:tc>
          <w:tcPr>
            <w:tcW w:w="0" w:type="auto"/>
            <w:shd w:val="clear" w:color="auto" w:fill="E2EFDA"/>
            <w:noWrap/>
            <w:vAlign w:val="center"/>
            <w:hideMark/>
          </w:tcPr>
          <w:p w14:paraId="18F25874" w14:textId="77777777" w:rsidR="00F57F1B" w:rsidRPr="00F57F1B" w:rsidRDefault="00F57F1B" w:rsidP="00F57F1B">
            <w:pPr>
              <w:spacing w:after="0" w:line="240" w:lineRule="auto"/>
              <w:jc w:val="center"/>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 xml:space="preserve">    44.830 </w:t>
            </w:r>
          </w:p>
        </w:tc>
        <w:tc>
          <w:tcPr>
            <w:tcW w:w="0" w:type="auto"/>
            <w:shd w:val="clear" w:color="auto" w:fill="E2EFDA"/>
            <w:noWrap/>
            <w:vAlign w:val="center"/>
            <w:hideMark/>
          </w:tcPr>
          <w:p w14:paraId="2438084C" w14:textId="77777777" w:rsidR="00F57F1B" w:rsidRPr="00F57F1B" w:rsidRDefault="00F57F1B" w:rsidP="00F57F1B">
            <w:pPr>
              <w:spacing w:after="0" w:line="240" w:lineRule="auto"/>
              <w:jc w:val="center"/>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 xml:space="preserve">     48.565 </w:t>
            </w:r>
          </w:p>
        </w:tc>
        <w:tc>
          <w:tcPr>
            <w:tcW w:w="0" w:type="auto"/>
            <w:shd w:val="clear" w:color="auto" w:fill="E2EFDA"/>
            <w:noWrap/>
            <w:vAlign w:val="center"/>
            <w:hideMark/>
          </w:tcPr>
          <w:p w14:paraId="14A32141" w14:textId="77777777" w:rsidR="00F57F1B" w:rsidRPr="00F57F1B" w:rsidRDefault="00F57F1B" w:rsidP="00F57F1B">
            <w:pPr>
              <w:spacing w:after="0" w:line="240" w:lineRule="auto"/>
              <w:jc w:val="center"/>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 xml:space="preserve">  45.546.676.448 </w:t>
            </w:r>
          </w:p>
        </w:tc>
      </w:tr>
      <w:tr w:rsidR="00F57F1B" w:rsidRPr="00F57F1B" w14:paraId="1CF2E926" w14:textId="77777777" w:rsidTr="003F474F">
        <w:trPr>
          <w:trHeight w:val="287"/>
        </w:trPr>
        <w:tc>
          <w:tcPr>
            <w:tcW w:w="0" w:type="auto"/>
            <w:shd w:val="clear" w:color="auto" w:fill="auto"/>
            <w:vAlign w:val="center"/>
            <w:hideMark/>
          </w:tcPr>
          <w:p w14:paraId="0CF8B14B" w14:textId="77777777" w:rsidR="00F57F1B" w:rsidRPr="00F57F1B" w:rsidRDefault="00F57F1B" w:rsidP="00F57F1B">
            <w:pPr>
              <w:spacing w:after="0" w:line="240" w:lineRule="auto"/>
              <w:rPr>
                <w:rFonts w:eastAsia="Times New Roman" w:cs="Arial"/>
                <w:color w:val="000000"/>
                <w:sz w:val="18"/>
                <w:szCs w:val="18"/>
                <w:lang w:val="es-CO" w:eastAsia="es-CO"/>
              </w:rPr>
            </w:pPr>
            <w:r w:rsidRPr="00F57F1B">
              <w:rPr>
                <w:rFonts w:eastAsia="Times New Roman" w:cs="Arial"/>
                <w:color w:val="000000"/>
                <w:sz w:val="18"/>
                <w:szCs w:val="18"/>
                <w:lang w:val="es-CO" w:eastAsia="es-CO"/>
              </w:rPr>
              <w:t>CENTROS DE RECUPERACION NUTRICIONAL PARA LA PRIMERA INFANCIA </w:t>
            </w:r>
          </w:p>
        </w:tc>
        <w:tc>
          <w:tcPr>
            <w:tcW w:w="0" w:type="auto"/>
            <w:shd w:val="clear" w:color="auto" w:fill="auto"/>
            <w:noWrap/>
            <w:vAlign w:val="center"/>
            <w:hideMark/>
          </w:tcPr>
          <w:p w14:paraId="3BB6437E"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19 </w:t>
            </w:r>
          </w:p>
        </w:tc>
        <w:tc>
          <w:tcPr>
            <w:tcW w:w="0" w:type="auto"/>
            <w:shd w:val="clear" w:color="auto" w:fill="auto"/>
            <w:noWrap/>
            <w:vAlign w:val="center"/>
            <w:hideMark/>
          </w:tcPr>
          <w:p w14:paraId="5A4809EB"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294 </w:t>
            </w:r>
          </w:p>
        </w:tc>
        <w:tc>
          <w:tcPr>
            <w:tcW w:w="0" w:type="auto"/>
            <w:shd w:val="clear" w:color="auto" w:fill="auto"/>
            <w:noWrap/>
            <w:vAlign w:val="center"/>
            <w:hideMark/>
          </w:tcPr>
          <w:p w14:paraId="18B171B6"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3.171 </w:t>
            </w:r>
          </w:p>
        </w:tc>
        <w:tc>
          <w:tcPr>
            <w:tcW w:w="0" w:type="auto"/>
            <w:shd w:val="clear" w:color="auto" w:fill="auto"/>
            <w:noWrap/>
            <w:vAlign w:val="center"/>
            <w:hideMark/>
          </w:tcPr>
          <w:p w14:paraId="6A6417D3"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w:t>
            </w:r>
          </w:p>
        </w:tc>
      </w:tr>
      <w:tr w:rsidR="00F57F1B" w:rsidRPr="00F57F1B" w14:paraId="0642FC44" w14:textId="77777777" w:rsidTr="003F474F">
        <w:trPr>
          <w:trHeight w:val="575"/>
        </w:trPr>
        <w:tc>
          <w:tcPr>
            <w:tcW w:w="0" w:type="auto"/>
            <w:shd w:val="clear" w:color="auto" w:fill="auto"/>
            <w:vAlign w:val="center"/>
            <w:hideMark/>
          </w:tcPr>
          <w:p w14:paraId="2DE71512" w14:textId="77777777" w:rsidR="00F57F1B" w:rsidRPr="00F57F1B" w:rsidRDefault="00F57F1B" w:rsidP="00F57F1B">
            <w:pPr>
              <w:spacing w:after="0" w:line="240" w:lineRule="auto"/>
              <w:rPr>
                <w:rFonts w:eastAsia="Times New Roman" w:cs="Arial"/>
                <w:color w:val="000000"/>
                <w:sz w:val="18"/>
                <w:szCs w:val="18"/>
                <w:lang w:val="es-CO" w:eastAsia="es-CO"/>
              </w:rPr>
            </w:pPr>
            <w:r w:rsidRPr="00F57F1B">
              <w:rPr>
                <w:rFonts w:eastAsia="Times New Roman" w:cs="Arial"/>
                <w:color w:val="000000"/>
                <w:sz w:val="18"/>
                <w:szCs w:val="18"/>
                <w:lang w:val="es-CO" w:eastAsia="es-CO"/>
              </w:rPr>
              <w:t>SERVICIO DE PREVENCION RECUPERACION NUTRICIONAL CON ENFOQUE COMUNITARIO</w:t>
            </w:r>
          </w:p>
        </w:tc>
        <w:tc>
          <w:tcPr>
            <w:tcW w:w="0" w:type="auto"/>
            <w:shd w:val="clear" w:color="auto" w:fill="auto"/>
            <w:noWrap/>
            <w:vAlign w:val="center"/>
            <w:hideMark/>
          </w:tcPr>
          <w:p w14:paraId="15202B35"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116 </w:t>
            </w:r>
          </w:p>
        </w:tc>
        <w:tc>
          <w:tcPr>
            <w:tcW w:w="0" w:type="auto"/>
            <w:shd w:val="clear" w:color="auto" w:fill="auto"/>
            <w:noWrap/>
            <w:vAlign w:val="center"/>
            <w:hideMark/>
          </w:tcPr>
          <w:p w14:paraId="0E2657AA"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12.306 </w:t>
            </w:r>
          </w:p>
        </w:tc>
        <w:tc>
          <w:tcPr>
            <w:tcW w:w="0" w:type="auto"/>
            <w:shd w:val="clear" w:color="auto" w:fill="auto"/>
            <w:noWrap/>
            <w:vAlign w:val="center"/>
            <w:hideMark/>
          </w:tcPr>
          <w:p w14:paraId="6FFDCC34"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12.786 </w:t>
            </w:r>
          </w:p>
        </w:tc>
        <w:tc>
          <w:tcPr>
            <w:tcW w:w="0" w:type="auto"/>
            <w:shd w:val="clear" w:color="auto" w:fill="auto"/>
            <w:noWrap/>
            <w:vAlign w:val="center"/>
            <w:hideMark/>
          </w:tcPr>
          <w:p w14:paraId="768FD09D"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w:t>
            </w:r>
          </w:p>
        </w:tc>
      </w:tr>
      <w:tr w:rsidR="00F57F1B" w:rsidRPr="00F57F1B" w14:paraId="2D2AE882" w14:textId="77777777" w:rsidTr="003F474F">
        <w:trPr>
          <w:trHeight w:val="575"/>
        </w:trPr>
        <w:tc>
          <w:tcPr>
            <w:tcW w:w="0" w:type="auto"/>
            <w:shd w:val="clear" w:color="auto" w:fill="auto"/>
            <w:vAlign w:val="center"/>
            <w:hideMark/>
          </w:tcPr>
          <w:p w14:paraId="52D47F77" w14:textId="77777777" w:rsidR="00F57F1B" w:rsidRPr="00F57F1B" w:rsidRDefault="00F57F1B" w:rsidP="00F57F1B">
            <w:pPr>
              <w:spacing w:after="0" w:line="240" w:lineRule="auto"/>
              <w:rPr>
                <w:rFonts w:eastAsia="Times New Roman" w:cs="Arial"/>
                <w:color w:val="000000"/>
                <w:sz w:val="18"/>
                <w:szCs w:val="18"/>
                <w:lang w:val="es-CO" w:eastAsia="es-CO"/>
              </w:rPr>
            </w:pPr>
            <w:r w:rsidRPr="00F57F1B">
              <w:rPr>
                <w:rFonts w:eastAsia="Times New Roman" w:cs="Arial"/>
                <w:color w:val="000000"/>
                <w:sz w:val="18"/>
                <w:szCs w:val="18"/>
                <w:lang w:val="es-CO" w:eastAsia="es-CO"/>
              </w:rPr>
              <w:t>SERVICIOS DE RECUPERACION NUTRICIONAL CON ENFASIS EN LOS PRIMEROS 1.000 DIAS - RACION PARA PREPARAR TIPO 1</w:t>
            </w:r>
          </w:p>
        </w:tc>
        <w:tc>
          <w:tcPr>
            <w:tcW w:w="0" w:type="auto"/>
            <w:shd w:val="clear" w:color="auto" w:fill="auto"/>
            <w:noWrap/>
            <w:vAlign w:val="center"/>
            <w:hideMark/>
          </w:tcPr>
          <w:p w14:paraId="3D2ACC00"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41 </w:t>
            </w:r>
          </w:p>
        </w:tc>
        <w:tc>
          <w:tcPr>
            <w:tcW w:w="0" w:type="auto"/>
            <w:shd w:val="clear" w:color="auto" w:fill="auto"/>
            <w:noWrap/>
            <w:vAlign w:val="center"/>
            <w:hideMark/>
          </w:tcPr>
          <w:p w14:paraId="2DE0F8B0"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3.706 </w:t>
            </w:r>
          </w:p>
        </w:tc>
        <w:tc>
          <w:tcPr>
            <w:tcW w:w="0" w:type="auto"/>
            <w:shd w:val="clear" w:color="auto" w:fill="auto"/>
            <w:noWrap/>
            <w:vAlign w:val="center"/>
            <w:hideMark/>
          </w:tcPr>
          <w:p w14:paraId="2AB145DD"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3.748 </w:t>
            </w:r>
          </w:p>
        </w:tc>
        <w:tc>
          <w:tcPr>
            <w:tcW w:w="0" w:type="auto"/>
            <w:shd w:val="clear" w:color="auto" w:fill="auto"/>
            <w:noWrap/>
            <w:vAlign w:val="center"/>
            <w:hideMark/>
          </w:tcPr>
          <w:p w14:paraId="6DD20586"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w:t>
            </w:r>
          </w:p>
        </w:tc>
      </w:tr>
      <w:tr w:rsidR="00F57F1B" w:rsidRPr="00F57F1B" w14:paraId="491E506D" w14:textId="77777777" w:rsidTr="003F474F">
        <w:trPr>
          <w:trHeight w:val="575"/>
        </w:trPr>
        <w:tc>
          <w:tcPr>
            <w:tcW w:w="0" w:type="auto"/>
            <w:shd w:val="clear" w:color="auto" w:fill="auto"/>
            <w:vAlign w:val="center"/>
            <w:hideMark/>
          </w:tcPr>
          <w:p w14:paraId="62267C65" w14:textId="77777777" w:rsidR="00F57F1B" w:rsidRPr="00F57F1B" w:rsidRDefault="00F57F1B" w:rsidP="00F57F1B">
            <w:pPr>
              <w:spacing w:after="0" w:line="240" w:lineRule="auto"/>
              <w:rPr>
                <w:rFonts w:eastAsia="Times New Roman" w:cs="Arial"/>
                <w:color w:val="000000"/>
                <w:sz w:val="18"/>
                <w:szCs w:val="18"/>
                <w:lang w:val="es-CO" w:eastAsia="es-CO"/>
              </w:rPr>
            </w:pPr>
            <w:r w:rsidRPr="00F57F1B">
              <w:rPr>
                <w:rFonts w:eastAsia="Times New Roman" w:cs="Arial"/>
                <w:color w:val="000000"/>
                <w:sz w:val="18"/>
                <w:szCs w:val="18"/>
                <w:lang w:val="es-CO" w:eastAsia="es-CO"/>
              </w:rPr>
              <w:t>SERVICIOS DE RECUPERACION NUTRICIONAL CON ENFASIS EN LOS PRIMEROS 1.000 DIAS - RACION PARA PREPARAR TIPO 2</w:t>
            </w:r>
          </w:p>
        </w:tc>
        <w:tc>
          <w:tcPr>
            <w:tcW w:w="0" w:type="auto"/>
            <w:shd w:val="clear" w:color="auto" w:fill="auto"/>
            <w:noWrap/>
            <w:vAlign w:val="center"/>
            <w:hideMark/>
          </w:tcPr>
          <w:p w14:paraId="797F1F3B"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508 </w:t>
            </w:r>
          </w:p>
        </w:tc>
        <w:tc>
          <w:tcPr>
            <w:tcW w:w="0" w:type="auto"/>
            <w:shd w:val="clear" w:color="auto" w:fill="auto"/>
            <w:noWrap/>
            <w:vAlign w:val="center"/>
            <w:hideMark/>
          </w:tcPr>
          <w:p w14:paraId="1CDE13E5"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14.255 </w:t>
            </w:r>
          </w:p>
        </w:tc>
        <w:tc>
          <w:tcPr>
            <w:tcW w:w="0" w:type="auto"/>
            <w:shd w:val="clear" w:color="auto" w:fill="auto"/>
            <w:noWrap/>
            <w:vAlign w:val="center"/>
            <w:hideMark/>
          </w:tcPr>
          <w:p w14:paraId="0EADFC9B"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14.405 </w:t>
            </w:r>
          </w:p>
        </w:tc>
        <w:tc>
          <w:tcPr>
            <w:tcW w:w="0" w:type="auto"/>
            <w:shd w:val="clear" w:color="auto" w:fill="auto"/>
            <w:noWrap/>
            <w:vAlign w:val="center"/>
            <w:hideMark/>
          </w:tcPr>
          <w:p w14:paraId="43C07391"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w:t>
            </w:r>
          </w:p>
        </w:tc>
      </w:tr>
      <w:tr w:rsidR="00F57F1B" w:rsidRPr="00F57F1B" w14:paraId="0DBA2148" w14:textId="77777777" w:rsidTr="003F474F">
        <w:trPr>
          <w:trHeight w:val="862"/>
        </w:trPr>
        <w:tc>
          <w:tcPr>
            <w:tcW w:w="0" w:type="auto"/>
            <w:shd w:val="clear" w:color="auto" w:fill="auto"/>
            <w:vAlign w:val="center"/>
            <w:hideMark/>
          </w:tcPr>
          <w:p w14:paraId="2B003BC4" w14:textId="77777777" w:rsidR="00F57F1B" w:rsidRPr="00F57F1B" w:rsidRDefault="00F57F1B" w:rsidP="00F57F1B">
            <w:pPr>
              <w:spacing w:after="0" w:line="240" w:lineRule="auto"/>
              <w:rPr>
                <w:rFonts w:eastAsia="Times New Roman" w:cs="Arial"/>
                <w:color w:val="000000"/>
                <w:sz w:val="18"/>
                <w:szCs w:val="18"/>
                <w:lang w:val="es-CO" w:eastAsia="es-CO"/>
              </w:rPr>
            </w:pPr>
            <w:r w:rsidRPr="00F57F1B">
              <w:rPr>
                <w:rFonts w:eastAsia="Times New Roman" w:cs="Arial"/>
                <w:color w:val="000000"/>
                <w:sz w:val="18"/>
                <w:szCs w:val="18"/>
                <w:lang w:val="es-CO" w:eastAsia="es-CO"/>
              </w:rPr>
              <w:t>SERVICIOS DE RECUPERACION NUTRICIONAL CON ENFASIS EN LOS PRIMEROS 1.000 DIAS - RACION PARA PREPARAR PARA MUJER GESTANTE Y MADRE EN PERIODO DE LACTANCIA</w:t>
            </w:r>
          </w:p>
        </w:tc>
        <w:tc>
          <w:tcPr>
            <w:tcW w:w="0" w:type="auto"/>
            <w:shd w:val="clear" w:color="auto" w:fill="auto"/>
            <w:noWrap/>
            <w:vAlign w:val="center"/>
            <w:hideMark/>
          </w:tcPr>
          <w:p w14:paraId="4301A3B2"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63 </w:t>
            </w:r>
          </w:p>
        </w:tc>
        <w:tc>
          <w:tcPr>
            <w:tcW w:w="0" w:type="auto"/>
            <w:shd w:val="clear" w:color="auto" w:fill="auto"/>
            <w:noWrap/>
            <w:vAlign w:val="center"/>
            <w:hideMark/>
          </w:tcPr>
          <w:p w14:paraId="30F1C72C"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14.269 </w:t>
            </w:r>
          </w:p>
        </w:tc>
        <w:tc>
          <w:tcPr>
            <w:tcW w:w="0" w:type="auto"/>
            <w:shd w:val="clear" w:color="auto" w:fill="auto"/>
            <w:noWrap/>
            <w:vAlign w:val="center"/>
            <w:hideMark/>
          </w:tcPr>
          <w:p w14:paraId="46729EDA"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14.455 </w:t>
            </w:r>
          </w:p>
        </w:tc>
        <w:tc>
          <w:tcPr>
            <w:tcW w:w="0" w:type="auto"/>
            <w:shd w:val="clear" w:color="auto" w:fill="auto"/>
            <w:noWrap/>
            <w:vAlign w:val="center"/>
            <w:hideMark/>
          </w:tcPr>
          <w:p w14:paraId="3644F00E"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w:t>
            </w:r>
          </w:p>
        </w:tc>
      </w:tr>
      <w:tr w:rsidR="00F57F1B" w:rsidRPr="00F57F1B" w14:paraId="2CB97DFE" w14:textId="77777777" w:rsidTr="003F474F">
        <w:trPr>
          <w:trHeight w:val="287"/>
        </w:trPr>
        <w:tc>
          <w:tcPr>
            <w:tcW w:w="0" w:type="auto"/>
            <w:shd w:val="clear" w:color="auto" w:fill="E2EFDA"/>
            <w:vAlign w:val="center"/>
            <w:hideMark/>
          </w:tcPr>
          <w:p w14:paraId="389B729E" w14:textId="77777777" w:rsidR="00F57F1B" w:rsidRPr="00F57F1B" w:rsidRDefault="00F57F1B" w:rsidP="00F57F1B">
            <w:pPr>
              <w:spacing w:after="0" w:line="240" w:lineRule="auto"/>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OTRAS ACCIONES DE APOYO ALIMENTARIO   </w:t>
            </w:r>
          </w:p>
        </w:tc>
        <w:tc>
          <w:tcPr>
            <w:tcW w:w="0" w:type="auto"/>
            <w:shd w:val="clear" w:color="auto" w:fill="E2EFDA"/>
            <w:noWrap/>
            <w:vAlign w:val="center"/>
            <w:hideMark/>
          </w:tcPr>
          <w:p w14:paraId="3E88D85D" w14:textId="77777777" w:rsidR="00F57F1B" w:rsidRPr="00F57F1B" w:rsidRDefault="00F57F1B" w:rsidP="00F57F1B">
            <w:pPr>
              <w:spacing w:after="0" w:line="240" w:lineRule="auto"/>
              <w:jc w:val="center"/>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 xml:space="preserve">        3.656 </w:t>
            </w:r>
          </w:p>
        </w:tc>
        <w:tc>
          <w:tcPr>
            <w:tcW w:w="0" w:type="auto"/>
            <w:shd w:val="clear" w:color="auto" w:fill="E2EFDA"/>
            <w:noWrap/>
            <w:vAlign w:val="center"/>
            <w:hideMark/>
          </w:tcPr>
          <w:p w14:paraId="22E12DC5" w14:textId="77777777" w:rsidR="00F57F1B" w:rsidRPr="00F57F1B" w:rsidRDefault="00F57F1B" w:rsidP="00F57F1B">
            <w:pPr>
              <w:spacing w:after="0" w:line="240" w:lineRule="auto"/>
              <w:jc w:val="center"/>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 xml:space="preserve">  777.914 </w:t>
            </w:r>
          </w:p>
        </w:tc>
        <w:tc>
          <w:tcPr>
            <w:tcW w:w="0" w:type="auto"/>
            <w:shd w:val="clear" w:color="auto" w:fill="E2EFDA"/>
            <w:noWrap/>
            <w:vAlign w:val="center"/>
            <w:hideMark/>
          </w:tcPr>
          <w:p w14:paraId="33A5AB12" w14:textId="77777777" w:rsidR="00F57F1B" w:rsidRPr="00F57F1B" w:rsidRDefault="00F57F1B" w:rsidP="00F57F1B">
            <w:pPr>
              <w:spacing w:after="0" w:line="240" w:lineRule="auto"/>
              <w:jc w:val="center"/>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 xml:space="preserve">  777.914 </w:t>
            </w:r>
          </w:p>
        </w:tc>
        <w:tc>
          <w:tcPr>
            <w:tcW w:w="0" w:type="auto"/>
            <w:shd w:val="clear" w:color="auto" w:fill="E2EFDA"/>
            <w:noWrap/>
            <w:vAlign w:val="center"/>
            <w:hideMark/>
          </w:tcPr>
          <w:p w14:paraId="75A09678" w14:textId="77777777" w:rsidR="00F57F1B" w:rsidRPr="00F57F1B" w:rsidRDefault="00F57F1B" w:rsidP="00F57F1B">
            <w:pPr>
              <w:spacing w:after="0" w:line="240" w:lineRule="auto"/>
              <w:jc w:val="center"/>
              <w:rPr>
                <w:rFonts w:eastAsia="Times New Roman" w:cs="Arial"/>
                <w:b/>
                <w:bCs/>
                <w:color w:val="000000"/>
                <w:sz w:val="18"/>
                <w:szCs w:val="18"/>
                <w:lang w:val="es-CO" w:eastAsia="es-CO"/>
              </w:rPr>
            </w:pPr>
            <w:r w:rsidRPr="00F57F1B">
              <w:rPr>
                <w:rFonts w:eastAsia="Times New Roman" w:cs="Arial"/>
                <w:b/>
                <w:bCs/>
                <w:color w:val="000000"/>
                <w:sz w:val="18"/>
                <w:szCs w:val="18"/>
                <w:lang w:val="es-CO" w:eastAsia="es-CO"/>
              </w:rPr>
              <w:t xml:space="preserve">        522.353.170 </w:t>
            </w:r>
          </w:p>
        </w:tc>
      </w:tr>
      <w:tr w:rsidR="00F57F1B" w:rsidRPr="00F57F1B" w14:paraId="48D1F8CC" w14:textId="77777777" w:rsidTr="003F474F">
        <w:trPr>
          <w:trHeight w:val="287"/>
        </w:trPr>
        <w:tc>
          <w:tcPr>
            <w:tcW w:w="0" w:type="auto"/>
            <w:shd w:val="clear" w:color="auto" w:fill="auto"/>
            <w:vAlign w:val="center"/>
            <w:hideMark/>
          </w:tcPr>
          <w:p w14:paraId="6323519D" w14:textId="77777777" w:rsidR="00F57F1B" w:rsidRPr="00F57F1B" w:rsidRDefault="00F57F1B" w:rsidP="00F57F1B">
            <w:pPr>
              <w:spacing w:after="0" w:line="240" w:lineRule="auto"/>
              <w:rPr>
                <w:rFonts w:eastAsia="Times New Roman" w:cs="Arial"/>
                <w:color w:val="000000"/>
                <w:sz w:val="18"/>
                <w:szCs w:val="18"/>
                <w:lang w:val="es-CO" w:eastAsia="es-CO"/>
              </w:rPr>
            </w:pPr>
            <w:r w:rsidRPr="00F57F1B">
              <w:rPr>
                <w:rFonts w:eastAsia="Times New Roman" w:cs="Arial"/>
                <w:color w:val="000000"/>
                <w:sz w:val="18"/>
                <w:szCs w:val="18"/>
                <w:lang w:val="es-CO" w:eastAsia="es-CO"/>
              </w:rPr>
              <w:t>MATERNO INFANTIL</w:t>
            </w:r>
          </w:p>
        </w:tc>
        <w:tc>
          <w:tcPr>
            <w:tcW w:w="0" w:type="auto"/>
            <w:shd w:val="clear" w:color="auto" w:fill="auto"/>
            <w:noWrap/>
            <w:vAlign w:val="center"/>
            <w:hideMark/>
          </w:tcPr>
          <w:p w14:paraId="5CFED3CB"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15 </w:t>
            </w:r>
          </w:p>
        </w:tc>
        <w:tc>
          <w:tcPr>
            <w:tcW w:w="0" w:type="auto"/>
            <w:shd w:val="clear" w:color="auto" w:fill="auto"/>
            <w:noWrap/>
            <w:vAlign w:val="center"/>
            <w:hideMark/>
          </w:tcPr>
          <w:p w14:paraId="370FF1D5"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6.478 </w:t>
            </w:r>
          </w:p>
        </w:tc>
        <w:tc>
          <w:tcPr>
            <w:tcW w:w="0" w:type="auto"/>
            <w:shd w:val="clear" w:color="auto" w:fill="auto"/>
            <w:noWrap/>
            <w:vAlign w:val="center"/>
            <w:hideMark/>
          </w:tcPr>
          <w:p w14:paraId="79BD3F1C"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6.478 </w:t>
            </w:r>
          </w:p>
        </w:tc>
        <w:tc>
          <w:tcPr>
            <w:tcW w:w="0" w:type="auto"/>
            <w:shd w:val="clear" w:color="auto" w:fill="auto"/>
            <w:noWrap/>
            <w:vAlign w:val="center"/>
            <w:hideMark/>
          </w:tcPr>
          <w:p w14:paraId="6C2B00FE"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w:t>
            </w:r>
          </w:p>
        </w:tc>
      </w:tr>
      <w:tr w:rsidR="00F57F1B" w:rsidRPr="00F57F1B" w14:paraId="17E4D643" w14:textId="77777777" w:rsidTr="003F474F">
        <w:trPr>
          <w:trHeight w:val="287"/>
        </w:trPr>
        <w:tc>
          <w:tcPr>
            <w:tcW w:w="0" w:type="auto"/>
            <w:shd w:val="clear" w:color="auto" w:fill="auto"/>
            <w:vAlign w:val="center"/>
            <w:hideMark/>
          </w:tcPr>
          <w:p w14:paraId="3A4292EF" w14:textId="77777777" w:rsidR="00F57F1B" w:rsidRPr="00F57F1B" w:rsidRDefault="00F57F1B" w:rsidP="00F57F1B">
            <w:pPr>
              <w:spacing w:after="0" w:line="240" w:lineRule="auto"/>
              <w:rPr>
                <w:rFonts w:eastAsia="Times New Roman" w:cs="Arial"/>
                <w:color w:val="000000"/>
                <w:sz w:val="18"/>
                <w:szCs w:val="18"/>
                <w:lang w:val="es-CO" w:eastAsia="es-CO"/>
              </w:rPr>
            </w:pPr>
            <w:r w:rsidRPr="00F57F1B">
              <w:rPr>
                <w:rFonts w:eastAsia="Times New Roman" w:cs="Arial"/>
                <w:color w:val="000000"/>
                <w:sz w:val="18"/>
                <w:szCs w:val="18"/>
                <w:lang w:val="es-CO" w:eastAsia="es-CO"/>
              </w:rPr>
              <w:t>BIENESTARINA POR CONVENIOS</w:t>
            </w:r>
          </w:p>
        </w:tc>
        <w:tc>
          <w:tcPr>
            <w:tcW w:w="0" w:type="auto"/>
            <w:shd w:val="clear" w:color="auto" w:fill="auto"/>
            <w:noWrap/>
            <w:vAlign w:val="center"/>
            <w:hideMark/>
          </w:tcPr>
          <w:p w14:paraId="270BB916"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3.641 </w:t>
            </w:r>
          </w:p>
        </w:tc>
        <w:tc>
          <w:tcPr>
            <w:tcW w:w="0" w:type="auto"/>
            <w:shd w:val="clear" w:color="auto" w:fill="auto"/>
            <w:noWrap/>
            <w:vAlign w:val="center"/>
            <w:hideMark/>
          </w:tcPr>
          <w:p w14:paraId="07C847CE"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771.436 </w:t>
            </w:r>
          </w:p>
        </w:tc>
        <w:tc>
          <w:tcPr>
            <w:tcW w:w="0" w:type="auto"/>
            <w:shd w:val="clear" w:color="auto" w:fill="auto"/>
            <w:noWrap/>
            <w:vAlign w:val="center"/>
            <w:hideMark/>
          </w:tcPr>
          <w:p w14:paraId="29774FE7"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xml:space="preserve">  771.436 </w:t>
            </w:r>
          </w:p>
        </w:tc>
        <w:tc>
          <w:tcPr>
            <w:tcW w:w="0" w:type="auto"/>
            <w:shd w:val="clear" w:color="auto" w:fill="auto"/>
            <w:noWrap/>
            <w:vAlign w:val="center"/>
            <w:hideMark/>
          </w:tcPr>
          <w:p w14:paraId="61410EE2" w14:textId="77777777" w:rsidR="00F57F1B" w:rsidRPr="00F57F1B" w:rsidRDefault="00F57F1B" w:rsidP="00F57F1B">
            <w:pPr>
              <w:spacing w:after="0" w:line="240" w:lineRule="auto"/>
              <w:jc w:val="center"/>
              <w:rPr>
                <w:rFonts w:eastAsia="Times New Roman" w:cs="Arial"/>
                <w:color w:val="000000"/>
                <w:sz w:val="18"/>
                <w:szCs w:val="18"/>
                <w:lang w:val="es-CO" w:eastAsia="es-CO"/>
              </w:rPr>
            </w:pPr>
            <w:r w:rsidRPr="00F57F1B">
              <w:rPr>
                <w:rFonts w:eastAsia="Times New Roman" w:cs="Arial"/>
                <w:color w:val="000000"/>
                <w:sz w:val="18"/>
                <w:szCs w:val="18"/>
                <w:lang w:val="es-CO" w:eastAsia="es-CO"/>
              </w:rPr>
              <w:t> </w:t>
            </w:r>
          </w:p>
        </w:tc>
      </w:tr>
    </w:tbl>
    <w:p w14:paraId="2DC468CD" w14:textId="77777777" w:rsidR="00FB0F92" w:rsidRPr="00FB0F92" w:rsidRDefault="00FB0F92" w:rsidP="00FB0F92">
      <w:pPr>
        <w:rPr>
          <w:sz w:val="16"/>
        </w:rPr>
      </w:pPr>
      <w:r w:rsidRPr="00FB0F92">
        <w:rPr>
          <w:sz w:val="16"/>
        </w:rPr>
        <w:t>Fuente: Metas Sociales y Financieras – vigencia 2016</w:t>
      </w:r>
    </w:p>
    <w:p w14:paraId="143325E6" w14:textId="77777777" w:rsidR="0058119B" w:rsidRPr="00D23FA4" w:rsidRDefault="0058119B" w:rsidP="0058119B">
      <w:pPr>
        <w:spacing w:after="0" w:line="240" w:lineRule="auto"/>
        <w:rPr>
          <w:rFonts w:cs="Arial"/>
        </w:rPr>
      </w:pPr>
    </w:p>
    <w:p w14:paraId="0941A387" w14:textId="77777777" w:rsidR="0058119B" w:rsidRPr="00B25961" w:rsidRDefault="0058119B" w:rsidP="005B4AE5">
      <w:pPr>
        <w:pStyle w:val="Prrafodelista"/>
        <w:keepNext/>
        <w:keepLines/>
        <w:numPr>
          <w:ilvl w:val="2"/>
          <w:numId w:val="233"/>
        </w:numPr>
        <w:spacing w:after="0" w:line="240" w:lineRule="auto"/>
        <w:outlineLvl w:val="1"/>
        <w:rPr>
          <w:rFonts w:eastAsiaTheme="majorEastAsia" w:cs="Arial"/>
          <w:b/>
        </w:rPr>
      </w:pPr>
      <w:bookmarkStart w:id="96" w:name="_Toc478755383"/>
      <w:r w:rsidRPr="00B25961">
        <w:rPr>
          <w:rFonts w:eastAsia="Times New Roman" w:cs="Arial"/>
          <w:b/>
          <w:bCs/>
          <w:kern w:val="32"/>
        </w:rPr>
        <w:t>Marco de Política Pública de Nutrición</w:t>
      </w:r>
      <w:bookmarkEnd w:id="96"/>
    </w:p>
    <w:p w14:paraId="3EAF5DDF" w14:textId="77777777" w:rsidR="00E47235" w:rsidRDefault="00E47235" w:rsidP="0058119B">
      <w:pPr>
        <w:rPr>
          <w:rFonts w:eastAsiaTheme="majorEastAsia" w:cs="Arial"/>
          <w:b/>
        </w:rPr>
      </w:pPr>
    </w:p>
    <w:p w14:paraId="751987BE" w14:textId="77777777" w:rsidR="00E47235" w:rsidRPr="00AF6DF9" w:rsidRDefault="00E47235" w:rsidP="00E47235">
      <w:pPr>
        <w:spacing w:after="0" w:line="240" w:lineRule="auto"/>
        <w:jc w:val="both"/>
        <w:rPr>
          <w:rFonts w:cs="Arial"/>
        </w:rPr>
      </w:pPr>
      <w:r w:rsidRPr="00AF6DF9">
        <w:rPr>
          <w:rFonts w:cs="Arial"/>
        </w:rPr>
        <w:t>En el marco de la Declaración Universal de los Derechos Humanos, que en su artículo 25 establece que “Toda persona tiene derecho a un nivel de vida adecuado que le asegure, así como a su familia, la salud y el bienestar, y en especial la alimentación, el vestido, la vivienda, la asistencia médica y los servicios sociales necesarios; tiene así mismo derecho a los seguros en caso de desempleo, enfermedad, invalidez, viudez, vejez u otros casos de pérdida de sus medios de subsistencia por circunstancias independientes de su voluntad”, se reconoce la alimentación como un derecho fundamental que debe garantizar el Estado para lograr que sus ciudadanos tengan una vida digna.</w:t>
      </w:r>
    </w:p>
    <w:p w14:paraId="6F79723E" w14:textId="77777777" w:rsidR="00E47235" w:rsidRPr="00AF6DF9" w:rsidRDefault="00E47235" w:rsidP="00E47235">
      <w:pPr>
        <w:spacing w:after="0" w:line="240" w:lineRule="auto"/>
        <w:jc w:val="both"/>
        <w:rPr>
          <w:rFonts w:cs="Arial"/>
        </w:rPr>
      </w:pPr>
    </w:p>
    <w:p w14:paraId="212095DC" w14:textId="77777777" w:rsidR="00E47235" w:rsidRPr="00AF6DF9" w:rsidRDefault="00E47235" w:rsidP="00E47235">
      <w:pPr>
        <w:spacing w:after="0" w:line="240" w:lineRule="auto"/>
        <w:jc w:val="both"/>
        <w:rPr>
          <w:rFonts w:cs="Arial"/>
        </w:rPr>
      </w:pPr>
      <w:r w:rsidRPr="00AF6DF9">
        <w:rPr>
          <w:rFonts w:cs="Arial"/>
        </w:rPr>
        <w:t>En este sentido la Constitución Política de Colombia en su artículo 44, contempla el derecho a la alimentación equilibrada como uno de los derechos fundamentales de los niños, y para dar cumplimiento a la Constitución y a los compromisos adquiridos por el País en los tratados internacionales, se diseñó la Política Nacional de Seguridad Alimentaria y Nutricional – Conpes 113 de 2008 que contiene entre sus principios orientadores el derecho a la alimentación e igualmente contempla los principios de equidad social, la perspectiva de género, sostenibilidad, corresponsabilidad y respeto a la identidad y diversidad cultural.</w:t>
      </w:r>
    </w:p>
    <w:p w14:paraId="7A21CA99" w14:textId="77777777" w:rsidR="00E47235" w:rsidRPr="00AF6DF9" w:rsidRDefault="00E47235" w:rsidP="00E47235">
      <w:pPr>
        <w:spacing w:after="0" w:line="240" w:lineRule="auto"/>
        <w:jc w:val="both"/>
        <w:rPr>
          <w:rFonts w:cs="Arial"/>
        </w:rPr>
      </w:pPr>
    </w:p>
    <w:p w14:paraId="7D6639D4" w14:textId="77777777" w:rsidR="00E47235" w:rsidRPr="00AF6DF9" w:rsidRDefault="00E47235" w:rsidP="00E47235">
      <w:pPr>
        <w:spacing w:after="0" w:line="240" w:lineRule="auto"/>
        <w:jc w:val="both"/>
        <w:rPr>
          <w:rFonts w:cs="Arial"/>
        </w:rPr>
      </w:pPr>
      <w:r w:rsidRPr="00AF6DF9">
        <w:rPr>
          <w:rFonts w:cs="Arial"/>
        </w:rPr>
        <w:lastRenderedPageBreak/>
        <w:t>En concordancia con lo anterior el Plan Nacional de Desarrollo 2014 – 2018 “Todos por un nuevo país”, establece los compromisos del Estado para dar respuesta al mejoramiento de las condiciones de alimentación y nutrición de la población, especialmente la más vulnerable.</w:t>
      </w:r>
    </w:p>
    <w:p w14:paraId="55C569BC" w14:textId="77777777" w:rsidR="00E47235" w:rsidRPr="00AF6DF9" w:rsidRDefault="00E47235" w:rsidP="00E47235">
      <w:pPr>
        <w:rPr>
          <w:lang w:eastAsia="es-MX"/>
        </w:rPr>
      </w:pPr>
    </w:p>
    <w:p w14:paraId="1176248C" w14:textId="77777777" w:rsidR="00E47235" w:rsidRPr="00E81A77" w:rsidRDefault="00E47235" w:rsidP="00E47235">
      <w:pPr>
        <w:ind w:firstLine="708"/>
        <w:rPr>
          <w:b/>
          <w:lang w:val="es-CO" w:eastAsia="es-ES"/>
        </w:rPr>
      </w:pPr>
      <w:r w:rsidRPr="00E81A77">
        <w:rPr>
          <w:b/>
          <w:lang w:val="es-CO" w:eastAsia="es-ES"/>
        </w:rPr>
        <w:t>Estrategia de información, educación y comunicación</w:t>
      </w:r>
    </w:p>
    <w:p w14:paraId="7C64BAC4"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Dentro de las estrategias definidas en el Conpes 113 de 2008 para el abordaje de la problemática entorno a la seguridad alimentaria y nutricional se establece la información, educación y comunicación que incluye la “</w:t>
      </w:r>
      <w:r w:rsidRPr="00AF6DF9">
        <w:rPr>
          <w:rFonts w:eastAsia="Times New Roman" w:cs="Arial"/>
          <w:i/>
          <w:lang w:eastAsia="es-MX"/>
        </w:rPr>
        <w:t>Actualización y difusión permanente de instrumentos de programación y orientaciones alimentarias y nutricionales, como la tabla de composición de alimentos colombianos, las recomendaciones de energía y nutrientes, y las guías alimentarias para la población colombiana</w:t>
      </w:r>
      <w:r w:rsidRPr="00AF6DF9">
        <w:rPr>
          <w:rFonts w:eastAsia="Times New Roman" w:cs="Arial"/>
          <w:lang w:eastAsia="es-MX"/>
        </w:rPr>
        <w:t>”, en cuyo marco se adelantaron las siguientes acciones con el objetivo de dar cumplimiento a las metas del gobierno nacional:</w:t>
      </w:r>
    </w:p>
    <w:p w14:paraId="3F5DDBFA"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p>
    <w:p w14:paraId="0ECCD985"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Desarrollar la tercera fase del proceso de actualización de la Tabla de Composición de Alimentos Colombianos - TCAC, relacionada con la estandarización de 18 preparaciones y/o platos típicos característicos, de mayor reconocimiento del país, para determinar el aporte nutricional e incorporar nuevos datos en la Tabla (mediante contrato 1326 de 2016, suscrito entre el ICBF y la Universidad Nacional de Colombia, con una inversión de $173 millones).</w:t>
      </w:r>
    </w:p>
    <w:p w14:paraId="63C172AB" w14:textId="77777777" w:rsidR="00E47235" w:rsidRPr="00AF6DF9" w:rsidRDefault="00E47235" w:rsidP="00E47235">
      <w:pPr>
        <w:autoSpaceDE w:val="0"/>
        <w:autoSpaceDN w:val="0"/>
        <w:adjustRightInd w:val="0"/>
        <w:spacing w:after="0" w:line="240" w:lineRule="auto"/>
        <w:ind w:left="360"/>
        <w:contextualSpacing/>
        <w:jc w:val="both"/>
        <w:rPr>
          <w:rFonts w:eastAsia="Times New Roman" w:cs="Arial"/>
          <w:lang w:eastAsia="es-MX"/>
        </w:rPr>
      </w:pPr>
    </w:p>
    <w:p w14:paraId="0F590289"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Socializar y divulgar la Tabla de Composición de Alimentos Colombianos - TCAC 2015 a las Regionales y Centros Zonales del ICBF, así como en escenarios académicos e institucionales para público externo al Instituto.</w:t>
      </w:r>
    </w:p>
    <w:p w14:paraId="64C2F146"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Distribuir 1.000 ejemplares de la Tabla de Composición de Alimentos Colombianos – TCAC 2015 a las entidades de gobierno, nutricionistas dietistas de las Regionales y Centros Zonales de ICBF, universidades con carreras de Nutrición y Dietética y/o ingenierías de alimentos o áreas relacionadas y bibliotecas.</w:t>
      </w:r>
    </w:p>
    <w:p w14:paraId="25AEEA6A"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p>
    <w:p w14:paraId="4263B222"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Iniciar el proceso de construcción del Aplicativo para calcular y determinar el aporte de calorías y nutrientes de un menú a nivel individual y en grupos de población, según las cantidades establecidas en la Tabla de Composición de Alimentos Colombianos - TCAC 2015.</w:t>
      </w:r>
    </w:p>
    <w:p w14:paraId="05B5A316" w14:textId="77777777" w:rsidR="00E47235" w:rsidRPr="00AF6DF9" w:rsidRDefault="00E47235" w:rsidP="00E47235">
      <w:pPr>
        <w:autoSpaceDE w:val="0"/>
        <w:autoSpaceDN w:val="0"/>
        <w:adjustRightInd w:val="0"/>
        <w:spacing w:after="0" w:line="240" w:lineRule="auto"/>
        <w:ind w:left="360"/>
        <w:contextualSpacing/>
        <w:jc w:val="both"/>
        <w:rPr>
          <w:rFonts w:eastAsia="Times New Roman" w:cs="Arial"/>
          <w:lang w:eastAsia="es-MX"/>
        </w:rPr>
      </w:pPr>
    </w:p>
    <w:p w14:paraId="243E4994"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Fortalecer la capacidad técnica de los profesionales de Regionales, Centros Zonales y Sede de la Dirección General ICBF sobre las Recomendaciones de Ingesta de Energía y Nutrientes – RIEN, </w:t>
      </w:r>
      <w:r w:rsidRPr="00AF6DF9">
        <w:rPr>
          <w:rFonts w:eastAsia="Times New Roman" w:cs="Arial"/>
          <w:i/>
          <w:lang w:eastAsia="es-MX"/>
        </w:rPr>
        <w:t>Guías Alimentarias Basadas en Alimentos y Lactancia Materna</w:t>
      </w:r>
      <w:r w:rsidRPr="00AF6DF9">
        <w:rPr>
          <w:rFonts w:eastAsia="Times New Roman" w:cs="Arial"/>
          <w:lang w:eastAsia="es-MX"/>
        </w:rPr>
        <w:t>, logrando la certificación de 375 profesionales de las Regionales del ICBF.</w:t>
      </w:r>
    </w:p>
    <w:p w14:paraId="04996A4B"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p>
    <w:p w14:paraId="0C8F6337" w14:textId="77777777" w:rsidR="00E47235" w:rsidRPr="00AF6DF9" w:rsidRDefault="00E47235" w:rsidP="005B4AE5">
      <w:pPr>
        <w:numPr>
          <w:ilvl w:val="0"/>
          <w:numId w:val="16"/>
        </w:numPr>
        <w:autoSpaceDE w:val="0"/>
        <w:autoSpaceDN w:val="0"/>
        <w:adjustRightInd w:val="0"/>
        <w:spacing w:after="0" w:line="240" w:lineRule="auto"/>
        <w:jc w:val="both"/>
        <w:rPr>
          <w:rFonts w:eastAsia="Times New Roman" w:cs="Arial"/>
          <w:color w:val="000000"/>
          <w:szCs w:val="24"/>
          <w:lang w:val="es-CO" w:eastAsia="es-CO"/>
        </w:rPr>
      </w:pPr>
      <w:r w:rsidRPr="00AF6DF9">
        <w:rPr>
          <w:rFonts w:eastAsia="Times New Roman" w:cs="Arial"/>
          <w:color w:val="000000"/>
          <w:szCs w:val="24"/>
          <w:lang w:val="es-CO" w:eastAsia="es-CO"/>
        </w:rPr>
        <w:t>Realizar el Curso Virtual de Consejería en Lactancia Materna, basado en el curso Consejería para la Alimentación del Lactante y del Niño Pequeño: Curso Integrado de la OMS, el cual tiene como objetivo establecer las bases para la consejería en lactancia materna, herramientas que buscan lograr la cualificación de los profesionales en Nutrición y Dietética del ICBF, y a su vez, por medio de una metodología de formación a formadores, poder llegar a capacitar los agentes educativos que atienden directamente a la población beneficiaria de los programas de ICBF. Participaron las 33 regionales y se certificaron 174 colaboradores.</w:t>
      </w:r>
    </w:p>
    <w:p w14:paraId="73DDEFA6" w14:textId="77777777" w:rsidR="00E47235" w:rsidRPr="00AF6DF9" w:rsidRDefault="00E47235" w:rsidP="00E47235">
      <w:pPr>
        <w:autoSpaceDE w:val="0"/>
        <w:autoSpaceDN w:val="0"/>
        <w:adjustRightInd w:val="0"/>
        <w:spacing w:after="0" w:line="240" w:lineRule="auto"/>
        <w:ind w:left="360"/>
        <w:contextualSpacing/>
        <w:jc w:val="both"/>
        <w:rPr>
          <w:rFonts w:eastAsia="Times New Roman" w:cs="Arial"/>
          <w:lang w:eastAsia="es-MX"/>
        </w:rPr>
      </w:pPr>
    </w:p>
    <w:p w14:paraId="243F95C3"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lastRenderedPageBreak/>
        <w:t xml:space="preserve">Apoyar técnicamente el diseño de la campaña de lactancia materna de la Dirección General, la cual consta de una serie de videos y afiches con mensajes que buscan promocionar la práctica de la lactancia materna para todas las madres del país. Así mismo, se participa en la elaboración de la cartilla </w:t>
      </w:r>
      <w:r w:rsidRPr="00AF6DF9">
        <w:rPr>
          <w:rFonts w:eastAsia="Times New Roman" w:cs="Arial"/>
          <w:i/>
          <w:lang w:eastAsia="es-MX"/>
        </w:rPr>
        <w:t>“Empezando una nueva vida”,</w:t>
      </w:r>
      <w:r w:rsidRPr="00AF6DF9">
        <w:rPr>
          <w:rFonts w:eastAsia="Times New Roman" w:cs="Arial"/>
          <w:lang w:eastAsia="es-MX"/>
        </w:rPr>
        <w:t xml:space="preserve"> material que tiene como objetivo brindar herramientas y consejos prácticos a las familias, para que promuevan un adecuado cuidado de los niños y niñas desde la gestación, así como promover y apoyar el establecimiento de la práctica de la lactancia materna, acciones fundamentales para la supervivencia de la primera infancia. Esta cartilla será distribuida en la modalidad </w:t>
      </w:r>
      <w:r w:rsidRPr="00AF6DF9">
        <w:rPr>
          <w:rFonts w:eastAsia="Times New Roman" w:cs="Arial"/>
          <w:i/>
          <w:lang w:eastAsia="es-MX"/>
        </w:rPr>
        <w:t>1.000 días para cambiar el mundo</w:t>
      </w:r>
      <w:r w:rsidRPr="00AF6DF9">
        <w:rPr>
          <w:rFonts w:eastAsia="Times New Roman" w:cs="Arial"/>
          <w:lang w:eastAsia="es-MX"/>
        </w:rPr>
        <w:t xml:space="preserve"> y en las Empresas Sociales del Estado </w:t>
      </w:r>
    </w:p>
    <w:p w14:paraId="36612764"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p>
    <w:p w14:paraId="48310118"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Fortalecer la Sala Amiga de la Familia Lactante en el entorno laboral, ubicada en la Sede de la Dirección General, a través de la búsqueda activa de las mujeres en gestación y periodo de lactancia en todas las dependencias. Adicionalmente se realizaron acciones de promoción, protección, y apoyo de la lactancia materna, mediante la realización de conversatorios y encuentro con las madres gestantes y lactantes.</w:t>
      </w:r>
    </w:p>
    <w:p w14:paraId="1B03C06D"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p>
    <w:p w14:paraId="79F9CCBE" w14:textId="722EA2F8" w:rsidR="00E47235"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Realizar junto con el Ministerio de Salud y Protección Social “el I Encuentro Nacional de Salas Amigas”. con el objetivo de posicionar esta estrategia como acción fundamental para la realización del derecho a la alimentación infantil y la vivencia de los derechos reproductivos. Durante este evento se hizo un reconocimiento a las unidades de servicio de las modalidades de primera infancia que cuentan con una sala amiga de la familia lactante en sus instalaciones.</w:t>
      </w:r>
    </w:p>
    <w:p w14:paraId="022F007B" w14:textId="22868397" w:rsidR="001B6090" w:rsidRPr="00AF6DF9" w:rsidRDefault="001B6090" w:rsidP="001B6090">
      <w:pPr>
        <w:autoSpaceDE w:val="0"/>
        <w:autoSpaceDN w:val="0"/>
        <w:adjustRightInd w:val="0"/>
        <w:spacing w:after="0" w:line="240" w:lineRule="auto"/>
        <w:contextualSpacing/>
        <w:jc w:val="both"/>
        <w:rPr>
          <w:rFonts w:eastAsia="Times New Roman" w:cs="Arial"/>
          <w:lang w:eastAsia="es-MX"/>
        </w:rPr>
      </w:pPr>
    </w:p>
    <w:p w14:paraId="040DB883" w14:textId="77777777" w:rsidR="00E47235" w:rsidRPr="00AF6DF9" w:rsidRDefault="00E47235" w:rsidP="005B4AE5">
      <w:pPr>
        <w:numPr>
          <w:ilvl w:val="0"/>
          <w:numId w:val="16"/>
        </w:numPr>
        <w:autoSpaceDE w:val="0"/>
        <w:autoSpaceDN w:val="0"/>
        <w:spacing w:after="0" w:line="240" w:lineRule="auto"/>
        <w:contextualSpacing/>
        <w:jc w:val="both"/>
        <w:rPr>
          <w:rFonts w:cs="Arial"/>
          <w:color w:val="000000"/>
          <w:lang w:val="es-CO" w:eastAsia="es-CO"/>
        </w:rPr>
      </w:pPr>
      <w:r w:rsidRPr="00AF6DF9">
        <w:rPr>
          <w:rFonts w:cs="Arial"/>
          <w:color w:val="000000"/>
        </w:rPr>
        <w:t xml:space="preserve">Participación en el V Simposio de Abordaje interdisciplinario de la Obesidad realizado en el mes de mayo, en el panel Lactancia Materna y Obesidad, con la ponencia </w:t>
      </w:r>
      <w:r w:rsidRPr="00AF6DF9">
        <w:rPr>
          <w:rFonts w:cs="Arial"/>
          <w:i/>
          <w:color w:val="000000"/>
        </w:rPr>
        <w:t>Lactancia materna como factor protector del exceso de peso</w:t>
      </w:r>
      <w:r w:rsidRPr="00AF6DF9">
        <w:rPr>
          <w:rFonts w:cs="Arial"/>
          <w:color w:val="000000"/>
        </w:rPr>
        <w:t xml:space="preserve">, en el cual se expusieron los avances del ICBF en la promoción de esta importante práctica. Este evento contó con la asistencia de 500 personas aproximadamente.  </w:t>
      </w:r>
    </w:p>
    <w:p w14:paraId="1D6C3ADB" w14:textId="77777777" w:rsidR="00E47235" w:rsidRPr="00AF6DF9" w:rsidRDefault="00E47235" w:rsidP="00E47235">
      <w:pPr>
        <w:autoSpaceDE w:val="0"/>
        <w:autoSpaceDN w:val="0"/>
        <w:adjustRightInd w:val="0"/>
        <w:spacing w:after="0" w:line="240" w:lineRule="auto"/>
        <w:ind w:left="360"/>
        <w:contextualSpacing/>
        <w:jc w:val="both"/>
        <w:rPr>
          <w:rFonts w:eastAsia="Times New Roman" w:cs="Arial"/>
          <w:lang w:eastAsia="es-MX"/>
        </w:rPr>
      </w:pPr>
    </w:p>
    <w:p w14:paraId="5C1A9F0D"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Publicar la Hoja de Balance de Alimentos - HBA para los años 2011 y 2012, y se inició el proceso de construcción de la HBA con los datos del año 2013 suministrados por el Ministerio en Agricultura y Desarrollo Rural, el Departamento Administrativo Nacional de Estadística y la Organización de las Naciones Unidas para la Alimentación y la Agricultura - FAO.</w:t>
      </w:r>
    </w:p>
    <w:p w14:paraId="0454981C" w14:textId="77777777" w:rsidR="00E47235" w:rsidRPr="00AF6DF9" w:rsidRDefault="00E47235" w:rsidP="00E47235">
      <w:pPr>
        <w:autoSpaceDE w:val="0"/>
        <w:autoSpaceDN w:val="0"/>
        <w:adjustRightInd w:val="0"/>
        <w:spacing w:after="0" w:line="240" w:lineRule="auto"/>
        <w:ind w:left="360"/>
        <w:contextualSpacing/>
        <w:jc w:val="both"/>
        <w:rPr>
          <w:rFonts w:eastAsia="Times New Roman" w:cs="Arial"/>
          <w:lang w:eastAsia="es-MX"/>
        </w:rPr>
      </w:pPr>
    </w:p>
    <w:p w14:paraId="3C5C0A3E"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Construir la hoja de vida del indicador de Prevalencia de Subalimentación, porcentaje de la población del país cuyo consumo diario de energía alimentaria está por debajo del nivel mínimo recomendado, la cual se reportó al Departamento Nacional de Planeación - DNP -, con los datos calculados por la FAO para el año 2014 y 2015, y se estableció una meta para el año 2018 de 7,5%.</w:t>
      </w:r>
    </w:p>
    <w:p w14:paraId="3201BC79" w14:textId="77777777" w:rsidR="00E47235" w:rsidRPr="00AF6DF9" w:rsidRDefault="00E47235" w:rsidP="00E47235">
      <w:pPr>
        <w:autoSpaceDE w:val="0"/>
        <w:autoSpaceDN w:val="0"/>
        <w:adjustRightInd w:val="0"/>
        <w:spacing w:after="0" w:line="240" w:lineRule="auto"/>
        <w:ind w:left="360"/>
        <w:contextualSpacing/>
        <w:jc w:val="both"/>
        <w:rPr>
          <w:rFonts w:eastAsia="Times New Roman" w:cs="Arial"/>
          <w:lang w:eastAsia="es-MX"/>
        </w:rPr>
      </w:pPr>
    </w:p>
    <w:p w14:paraId="07A84088" w14:textId="77E22C5F" w:rsidR="00E47235"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Adelantar el proceso de validación con las Regionales ICBF del </w:t>
      </w:r>
      <w:r w:rsidRPr="00AF6DF9">
        <w:rPr>
          <w:rFonts w:eastAsia="Times New Roman" w:cs="Arial"/>
          <w:i/>
          <w:lang w:eastAsia="es-MX"/>
        </w:rPr>
        <w:t>Lineamiento Nacional de Educación Alimentaria y Nutricional</w:t>
      </w:r>
      <w:r w:rsidRPr="00AF6DF9">
        <w:rPr>
          <w:rFonts w:eastAsia="Times New Roman" w:cs="Arial"/>
          <w:lang w:eastAsia="es-MX"/>
        </w:rPr>
        <w:t xml:space="preserve">, que incluyó revisión de líneas de acción y aspectos pedagógicos de base conceptual con el liderazgo del ICBF y el Comité Temático de educación alimentaria y nutricional, en el que participan el Ministerio de Salud y Protección Social, el Ministerio de Educación, el Departamento para la Prosperidad Social,  la Agencia Nacional </w:t>
      </w:r>
      <w:r w:rsidRPr="00AF6DF9">
        <w:rPr>
          <w:rFonts w:eastAsia="Times New Roman" w:cs="Arial"/>
          <w:lang w:eastAsia="es-MX"/>
        </w:rPr>
        <w:lastRenderedPageBreak/>
        <w:t xml:space="preserve">para la Superación de la Pobreza Extrema – ANSPE y la Asociación Colombiana de Facultades de Nutrición y Dietética-ACOFANUD. </w:t>
      </w:r>
    </w:p>
    <w:p w14:paraId="3ACD31D2" w14:textId="68FEA026" w:rsidR="001B6090" w:rsidRPr="00AF6DF9" w:rsidRDefault="001B6090" w:rsidP="001B6090">
      <w:pPr>
        <w:autoSpaceDE w:val="0"/>
        <w:autoSpaceDN w:val="0"/>
        <w:adjustRightInd w:val="0"/>
        <w:spacing w:after="0" w:line="240" w:lineRule="auto"/>
        <w:contextualSpacing/>
        <w:jc w:val="both"/>
        <w:rPr>
          <w:rFonts w:eastAsia="Times New Roman" w:cs="Arial"/>
          <w:lang w:eastAsia="es-MX"/>
        </w:rPr>
      </w:pPr>
    </w:p>
    <w:p w14:paraId="5A7C68A6"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Mediante suscripción del Convenio de Cooperación Internacional 918 de 2016, se dio continuidad al Convenio marco 1318 de 2015 suscrito entre el ICBF y PMA con vigencia 2015 – 2017, para la implementación de la Operación Prolongada de Socorro y Recuperación – OPSR en 11 departamentos (Córdoba, Chocó, Antioquia, Nariño, Putumayo, Cauca, Caquetá, Valle del Cauca, La Guajira, Norte de Santander y Arauca), con una inversión de $522 millones y Bienestarina representada en $610 millones, con proyección de atención en 161 municipios.</w:t>
      </w:r>
    </w:p>
    <w:p w14:paraId="71C79EEA"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p>
    <w:p w14:paraId="12286575" w14:textId="77777777" w:rsidR="00E47235" w:rsidRPr="00AF6DF9"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Realizar 7 talleres con socios implementadores y 9 con autoridades y entidades locales en los departamentos antes mencionados, con una participación de 321 personas entre representantes de las entidades territoriales, instituciones y comunidad. Adicionalmente, se dio prioridad para la distribución de Bienestarina en los departamentos de La Guajira, Chocó, Nariño, Cauca, Caquetá y Putumayo; gestionando la entrega de 64.5 TM de Bienestarina, con la cual se atendió 46.050 beneficiarios.</w:t>
      </w:r>
    </w:p>
    <w:p w14:paraId="32C8E317" w14:textId="77777777" w:rsidR="00E47235" w:rsidRPr="00AF6DF9" w:rsidRDefault="00E47235" w:rsidP="00E47235">
      <w:pPr>
        <w:rPr>
          <w:lang w:eastAsia="es-MX"/>
        </w:rPr>
      </w:pPr>
    </w:p>
    <w:p w14:paraId="5FBCBBED" w14:textId="77777777" w:rsidR="00E47235" w:rsidRPr="00E81A77" w:rsidRDefault="00E47235" w:rsidP="00E47235">
      <w:pPr>
        <w:ind w:firstLine="708"/>
        <w:rPr>
          <w:b/>
          <w:lang w:val="es-CO" w:eastAsia="es-ES"/>
        </w:rPr>
      </w:pPr>
      <w:r w:rsidRPr="00E81A77">
        <w:rPr>
          <w:b/>
          <w:lang w:val="es-CO" w:eastAsia="es-ES"/>
        </w:rPr>
        <w:t>Planes de Seguridad Alimentaria</w:t>
      </w:r>
    </w:p>
    <w:p w14:paraId="66825361" w14:textId="77777777" w:rsidR="00E47235" w:rsidRPr="00AF6DF9" w:rsidRDefault="00E47235" w:rsidP="00E47235">
      <w:pPr>
        <w:spacing w:after="0" w:line="240" w:lineRule="auto"/>
        <w:jc w:val="both"/>
        <w:rPr>
          <w:rFonts w:cs="Arial"/>
        </w:rPr>
      </w:pPr>
      <w:r w:rsidRPr="00AF6DF9">
        <w:rPr>
          <w:rFonts w:cs="Arial"/>
        </w:rPr>
        <w:t>El objetivo de la política de seguridad alimentaria es “garantizar que toda la población colombiana disponga, acceda y consuma alimentos de manera permanente y oportuna, en suficiente cantidad, variedad, calidad e inocuidad”. Esta política se hace efectiva y se opera mediante estrategias y acciones formuladas en el Plan Nacional de Seguridad Alimentaria y Nutricional y en los Planes Territoriales de Seguridad Alimentaria y Nutricional.</w:t>
      </w:r>
    </w:p>
    <w:p w14:paraId="30C599BD" w14:textId="77777777" w:rsidR="00E47235" w:rsidRPr="00AF6DF9" w:rsidRDefault="00E47235" w:rsidP="00E47235">
      <w:pPr>
        <w:spacing w:after="0" w:line="240" w:lineRule="auto"/>
        <w:jc w:val="both"/>
        <w:rPr>
          <w:rFonts w:cs="Arial"/>
        </w:rPr>
      </w:pPr>
    </w:p>
    <w:p w14:paraId="27A7B7E9" w14:textId="77777777" w:rsidR="00E47235" w:rsidRPr="00AF6DF9" w:rsidRDefault="00E47235" w:rsidP="00E47235">
      <w:pPr>
        <w:spacing w:after="0" w:line="240" w:lineRule="auto"/>
        <w:jc w:val="both"/>
        <w:rPr>
          <w:rFonts w:cs="Arial"/>
        </w:rPr>
      </w:pPr>
      <w:r w:rsidRPr="00AF6DF9">
        <w:rPr>
          <w:rFonts w:cs="Arial"/>
        </w:rPr>
        <w:t>En este marco durante la vigencia 2016 la Dirección de Nutrición desarrolló las siguientes acciones:</w:t>
      </w:r>
    </w:p>
    <w:p w14:paraId="68472DB9" w14:textId="77777777" w:rsidR="00E47235" w:rsidRPr="00AF6DF9" w:rsidRDefault="00E47235" w:rsidP="00E47235">
      <w:pPr>
        <w:spacing w:after="0" w:line="240" w:lineRule="auto"/>
        <w:jc w:val="both"/>
        <w:rPr>
          <w:rFonts w:cs="Arial"/>
        </w:rPr>
      </w:pPr>
    </w:p>
    <w:p w14:paraId="0DB2085F" w14:textId="77777777" w:rsidR="00E47235" w:rsidRPr="00AF6DF9" w:rsidRDefault="00E47235" w:rsidP="005B4AE5">
      <w:pPr>
        <w:numPr>
          <w:ilvl w:val="0"/>
          <w:numId w:val="169"/>
        </w:numPr>
        <w:spacing w:after="0" w:line="240" w:lineRule="auto"/>
        <w:ind w:left="284" w:hanging="284"/>
        <w:jc w:val="both"/>
        <w:rPr>
          <w:rFonts w:cs="Arial"/>
        </w:rPr>
      </w:pPr>
      <w:r w:rsidRPr="00AF6DF9">
        <w:rPr>
          <w:rFonts w:cs="Arial"/>
        </w:rPr>
        <w:t>Prestar apoyo a las regionales para adelantar el abordaje integral de la Seguridad Alimentaria y Nutricional a nivel Territorial, desde las competencias del ICBF en los ejes de acceso, consumo y aprovechamiento biológico de los alimentos; teniendo en cuenta como principios orientadores el enfoque de derechos, el enfoque diferencial, el desarrollo sostenible, la participación social, la articulación y las alianzas público privadas.</w:t>
      </w:r>
    </w:p>
    <w:p w14:paraId="01F7E926" w14:textId="77777777" w:rsidR="00E47235" w:rsidRPr="00AF6DF9" w:rsidRDefault="00E47235" w:rsidP="00E47235">
      <w:pPr>
        <w:spacing w:after="0" w:line="240" w:lineRule="auto"/>
        <w:ind w:left="284" w:hanging="284"/>
        <w:jc w:val="both"/>
        <w:rPr>
          <w:rFonts w:cs="Arial"/>
        </w:rPr>
      </w:pPr>
    </w:p>
    <w:p w14:paraId="1EB818F8" w14:textId="77777777" w:rsidR="00E47235" w:rsidRPr="00AF6DF9" w:rsidRDefault="00E47235" w:rsidP="005B4AE5">
      <w:pPr>
        <w:numPr>
          <w:ilvl w:val="0"/>
          <w:numId w:val="169"/>
        </w:numPr>
        <w:spacing w:after="0" w:line="240" w:lineRule="auto"/>
        <w:ind w:left="284" w:hanging="284"/>
        <w:jc w:val="both"/>
        <w:rPr>
          <w:rFonts w:cs="Arial"/>
        </w:rPr>
      </w:pPr>
      <w:r w:rsidRPr="00AF6DF9">
        <w:rPr>
          <w:rFonts w:cs="Arial"/>
        </w:rPr>
        <w:t xml:space="preserve">Establecer la indicación de la Procuraduría General de la Nación sobre la Circular No. 002 de 8 de febrero 2016, en la cual insta a los diferentes niveles territoriales dentro de la función administrativa de lo público para que incluyan en sus planes de desarrollo, en el nivel nacional, departamental y municipal la Seguridad Alimentaria y Nutricional como instrumento de defensa de los derechos fundamentales de la población colombiana. </w:t>
      </w:r>
    </w:p>
    <w:p w14:paraId="17A2A47C" w14:textId="77777777" w:rsidR="00E47235" w:rsidRPr="00AF6DF9" w:rsidRDefault="00E47235" w:rsidP="00E47235">
      <w:pPr>
        <w:spacing w:after="0" w:line="240" w:lineRule="auto"/>
        <w:ind w:left="284" w:hanging="284"/>
        <w:jc w:val="both"/>
        <w:rPr>
          <w:rFonts w:cs="Arial"/>
        </w:rPr>
      </w:pPr>
    </w:p>
    <w:p w14:paraId="558CF0FA" w14:textId="77777777" w:rsidR="00E47235" w:rsidRPr="00AF6DF9" w:rsidRDefault="00E47235" w:rsidP="005B4AE5">
      <w:pPr>
        <w:numPr>
          <w:ilvl w:val="0"/>
          <w:numId w:val="169"/>
        </w:numPr>
        <w:spacing w:after="0" w:line="240" w:lineRule="auto"/>
        <w:ind w:left="284" w:hanging="284"/>
        <w:jc w:val="both"/>
        <w:rPr>
          <w:rFonts w:cs="Arial"/>
        </w:rPr>
      </w:pPr>
      <w:r w:rsidRPr="00AF6DF9">
        <w:rPr>
          <w:rFonts w:cs="Arial"/>
        </w:rPr>
        <w:t xml:space="preserve">Como resultado de la asistencia técnica, se estableció que los departamentos de Atlántico, Bolívar, Caldas, Caquetá, Cauca, Casanare, Chocó, Córdoba, Huila, Magdalena, Nariño, Putumayo, Tolima y Vaupés cuentan con Planes de Seguridad Alimentaria reconocidos mediante ordenanza departamental, con un comité activo liderado por la entidad territorial, </w:t>
      </w:r>
      <w:r w:rsidRPr="00AF6DF9">
        <w:rPr>
          <w:rFonts w:cs="Arial"/>
        </w:rPr>
        <w:lastRenderedPageBreak/>
        <w:t>realizan gestión permanente para una efectiva ejecución y está posicionado en la agenda pública; se encuentran en proceso de construcción los Planes de Seguridad Alimentaria en los departamentos de Meta, Vichada, Norte de Santander, Santander y San Andrés, los cuales requieren de un acompañamiento directo que dinamice el proceso de articulación interinstitucional y la participación social.</w:t>
      </w:r>
    </w:p>
    <w:p w14:paraId="1B058F0C" w14:textId="77777777" w:rsidR="00E47235" w:rsidRPr="00AF6DF9" w:rsidRDefault="00E47235" w:rsidP="00E47235">
      <w:pPr>
        <w:spacing w:after="0" w:line="240" w:lineRule="auto"/>
        <w:ind w:hanging="284"/>
        <w:jc w:val="both"/>
        <w:rPr>
          <w:rFonts w:cs="Arial"/>
        </w:rPr>
      </w:pPr>
    </w:p>
    <w:p w14:paraId="3F4D8C3C" w14:textId="77777777" w:rsidR="00E47235" w:rsidRPr="00AF6DF9" w:rsidRDefault="00E47235" w:rsidP="005B4AE5">
      <w:pPr>
        <w:numPr>
          <w:ilvl w:val="0"/>
          <w:numId w:val="169"/>
        </w:numPr>
        <w:spacing w:after="0" w:line="240" w:lineRule="auto"/>
        <w:ind w:left="284" w:hanging="284"/>
        <w:jc w:val="both"/>
        <w:rPr>
          <w:rFonts w:cs="Arial"/>
        </w:rPr>
      </w:pPr>
      <w:r w:rsidRPr="00AF6DF9">
        <w:rPr>
          <w:rFonts w:cs="Arial"/>
        </w:rPr>
        <w:t xml:space="preserve">Participar en las mesas de trabajo del rediseño del Conpes 113 de 2008 (Política Nacional de SAN), planteando un nuevo enfoque sobre la garantía del derecho a la alimentación en el marco de los acuerdos de La Habana. (Equipo redactor: DNP-DPS-MSPS-MADR-ICBF; lidera DNP). </w:t>
      </w:r>
    </w:p>
    <w:p w14:paraId="1D09C193" w14:textId="77777777" w:rsidR="00E47235" w:rsidRPr="00AF6DF9" w:rsidRDefault="00E47235" w:rsidP="00E47235">
      <w:pPr>
        <w:spacing w:after="0" w:line="240" w:lineRule="auto"/>
        <w:ind w:hanging="284"/>
        <w:jc w:val="both"/>
        <w:rPr>
          <w:rFonts w:cs="Arial"/>
        </w:rPr>
      </w:pPr>
    </w:p>
    <w:p w14:paraId="1A53EDD6" w14:textId="77777777" w:rsidR="00E47235" w:rsidRPr="00AF6DF9" w:rsidRDefault="00E47235" w:rsidP="005B4AE5">
      <w:pPr>
        <w:numPr>
          <w:ilvl w:val="0"/>
          <w:numId w:val="169"/>
        </w:numPr>
        <w:autoSpaceDE w:val="0"/>
        <w:autoSpaceDN w:val="0"/>
        <w:adjustRightInd w:val="0"/>
        <w:spacing w:after="0" w:line="240" w:lineRule="auto"/>
        <w:ind w:left="284" w:hanging="284"/>
        <w:contextualSpacing/>
        <w:jc w:val="both"/>
        <w:rPr>
          <w:rFonts w:eastAsia="Times New Roman" w:cs="Arial"/>
          <w:lang w:eastAsia="es-MX"/>
        </w:rPr>
      </w:pPr>
      <w:r w:rsidRPr="00AF6DF9">
        <w:rPr>
          <w:rFonts w:eastAsia="Times New Roman" w:cs="Arial"/>
          <w:lang w:eastAsia="es-MX"/>
        </w:rPr>
        <w:t xml:space="preserve">En el desarrollo de las sesiones de la Mesa Técnica de la Comisión Intersectorial de Seguridad Alimentaria y Nutricional - CISAN, se contemplaron temas en los cuales el ICBF tiene competencia directa como la validación del Lineamiento Nacional de Educación Alimentaria y Nutricional, la meta para el indicador de subalimentación en cumplimiento del compromiso establecido en  plan de desarrollo 2014 – 2018 y también se viene participando en la revisión de los documentos técnicos de alistamiento al post-acuerdo de la Habana </w:t>
      </w:r>
      <w:r w:rsidRPr="00AF6DF9">
        <w:rPr>
          <w:rFonts w:cs="Arial"/>
        </w:rPr>
        <w:t>y en la propuesta de proyecto de Ley sobre seguridad alimentaria proceso liderado por el Departamento para la Prosperidad Social.</w:t>
      </w:r>
    </w:p>
    <w:p w14:paraId="6558904F" w14:textId="77777777" w:rsidR="00E47235" w:rsidRDefault="00E47235" w:rsidP="00E47235">
      <w:pPr>
        <w:ind w:firstLine="708"/>
        <w:rPr>
          <w:rFonts w:eastAsia="Times New Roman"/>
          <w:b/>
          <w:lang w:val="es-CO" w:eastAsia="es-ES"/>
        </w:rPr>
      </w:pPr>
    </w:p>
    <w:p w14:paraId="75599381" w14:textId="77777777" w:rsidR="00E47235" w:rsidRPr="00E81A77" w:rsidRDefault="00E47235" w:rsidP="00E47235">
      <w:pPr>
        <w:ind w:firstLine="708"/>
        <w:rPr>
          <w:rFonts w:eastAsia="Times New Roman"/>
          <w:b/>
          <w:lang w:val="es-CO" w:eastAsia="es-ES"/>
        </w:rPr>
      </w:pPr>
      <w:r w:rsidRPr="00E81A77">
        <w:rPr>
          <w:rFonts w:eastAsia="Times New Roman"/>
          <w:b/>
          <w:lang w:val="es-CO" w:eastAsia="es-ES"/>
        </w:rPr>
        <w:t xml:space="preserve">Metrología </w:t>
      </w:r>
    </w:p>
    <w:p w14:paraId="087C9FE5" w14:textId="77777777" w:rsidR="00E47235" w:rsidRPr="00AF6DF9" w:rsidRDefault="00E47235" w:rsidP="00E47235">
      <w:pPr>
        <w:spacing w:after="0" w:line="240" w:lineRule="auto"/>
        <w:jc w:val="both"/>
        <w:rPr>
          <w:rFonts w:cs="Arial"/>
        </w:rPr>
      </w:pPr>
      <w:r w:rsidRPr="00AF6DF9">
        <w:rPr>
          <w:rFonts w:cs="Arial"/>
        </w:rPr>
        <w:t>El ICBF, requiere contar con elementos de medición en perfecto funcionamiento y debidamente calibrados que permitan cumplir sus labores de seguimiento nutricional, basado en datos confiables que garanticen evidenciar la eficacia y los resultados de las acciones que se ejecutan para mejorar las condiciones nutricionales de la población objetivo y el fortalecimiento de la adecuada formación de hábitos y estilos de vida saludables en los programas del ICBF. Para esto la Dirección de Nutrición adelantó las siguientes acciones:</w:t>
      </w:r>
    </w:p>
    <w:p w14:paraId="300EDA8D" w14:textId="77777777" w:rsidR="00E47235" w:rsidRPr="00AF6DF9" w:rsidRDefault="00E47235" w:rsidP="00E47235">
      <w:pPr>
        <w:spacing w:after="0" w:line="240" w:lineRule="auto"/>
        <w:jc w:val="both"/>
        <w:rPr>
          <w:rFonts w:cs="Arial"/>
        </w:rPr>
      </w:pPr>
    </w:p>
    <w:p w14:paraId="44E31C34" w14:textId="77777777" w:rsidR="00E47235" w:rsidRPr="00AF6DF9" w:rsidRDefault="00E47235" w:rsidP="005B4AE5">
      <w:pPr>
        <w:numPr>
          <w:ilvl w:val="0"/>
          <w:numId w:val="170"/>
        </w:numPr>
        <w:spacing w:after="0" w:line="240" w:lineRule="auto"/>
        <w:ind w:left="284" w:hanging="284"/>
        <w:jc w:val="both"/>
        <w:rPr>
          <w:rFonts w:cs="Arial"/>
        </w:rPr>
      </w:pPr>
      <w:r w:rsidRPr="00AF6DF9">
        <w:rPr>
          <w:rFonts w:cs="Arial"/>
        </w:rPr>
        <w:t>Adquirir y entregar equipos de medición de acuerdo con los términos establecidos en el contrato 1590 de 2015 suscrito con ANALYTICA S.A.S, conformado por 945 balanzas de pie, 945 infantómetros, 945 tallímetros, 945 cintas métricas y 15 masas patrón, con una inversión de $3.527 millones, para la atención en las defensorías de familia de las 33 regionales y centros zonales, con el fin de hacer evaluación y seguimiento del estado nutricional de los beneficiarios del ICBF.</w:t>
      </w:r>
    </w:p>
    <w:p w14:paraId="57BDCD95" w14:textId="77777777" w:rsidR="00E47235" w:rsidRPr="00AF6DF9" w:rsidRDefault="00E47235" w:rsidP="00E47235">
      <w:pPr>
        <w:spacing w:after="0" w:line="240" w:lineRule="auto"/>
        <w:ind w:left="284" w:hanging="284"/>
        <w:jc w:val="both"/>
        <w:rPr>
          <w:rFonts w:cs="Arial"/>
        </w:rPr>
      </w:pPr>
    </w:p>
    <w:p w14:paraId="2784AD0A" w14:textId="77777777" w:rsidR="00E47235" w:rsidRPr="00AF6DF9" w:rsidRDefault="00E47235" w:rsidP="005B4AE5">
      <w:pPr>
        <w:numPr>
          <w:ilvl w:val="0"/>
          <w:numId w:val="170"/>
        </w:numPr>
        <w:spacing w:after="0" w:line="240" w:lineRule="auto"/>
        <w:ind w:left="284" w:hanging="284"/>
        <w:jc w:val="both"/>
        <w:rPr>
          <w:rFonts w:cs="Arial"/>
        </w:rPr>
      </w:pPr>
      <w:r w:rsidRPr="00AF6DF9">
        <w:rPr>
          <w:rFonts w:cs="Arial"/>
        </w:rPr>
        <w:t>Hacer seguimiento al contrato 1716 de 2013 suscrito con ANALYTICA S.A.S., que suministró equipos de medición para la atención a la Primera Infancia, conformados por termómetro para alimentos, balanza para alimentos, tallímetros, balanzas de pie portátil, infantómetros portátil, balanza patrón para verificación de balanzas de pie, así como, pesas patrón para verificación de balanzas pesa alimentos, para lo cual se  realizó el primer mantenimiento y calibración en las 33 regionales y centros zonales.</w:t>
      </w:r>
    </w:p>
    <w:p w14:paraId="27EF1F4B" w14:textId="77777777" w:rsidR="00E47235" w:rsidRDefault="00E47235" w:rsidP="00E47235"/>
    <w:p w14:paraId="11A51B5E" w14:textId="77777777" w:rsidR="00E47235" w:rsidRDefault="00E47235" w:rsidP="00E47235"/>
    <w:p w14:paraId="1B903EBD" w14:textId="77777777" w:rsidR="00E47235" w:rsidRPr="00E81A77" w:rsidRDefault="00E47235" w:rsidP="00E47235">
      <w:pPr>
        <w:ind w:firstLine="708"/>
        <w:rPr>
          <w:rFonts w:eastAsia="Times New Roman"/>
          <w:b/>
          <w:lang w:val="es-CO" w:eastAsia="es-ES"/>
        </w:rPr>
      </w:pPr>
      <w:r w:rsidRPr="00E81A77">
        <w:rPr>
          <w:rFonts w:eastAsia="Times New Roman"/>
          <w:b/>
          <w:lang w:val="es-CO" w:eastAsia="es-ES"/>
        </w:rPr>
        <w:lastRenderedPageBreak/>
        <w:t>Enfoque Diferencial</w:t>
      </w:r>
    </w:p>
    <w:p w14:paraId="07C39EDF"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En el modelo de enfoque diferencial de derechos, la protección integral es efectiva con la articulación permanente que dé respuesta oportuna a las necesidades de los niños, niñas, adolescentes y las familias; teniendo en cuenta sus particularidades, como aspectos incluyentes con especificidades para su atención. El enfoque establece grupos poblacionales basados en el reconocimiento de la pertenencia étnica, el género y la discapacidad, a los cuales se ha dado respuesta por medio de las siguientes actividades:</w:t>
      </w:r>
    </w:p>
    <w:p w14:paraId="76B28C0D" w14:textId="77777777" w:rsidR="00E47235" w:rsidRPr="00AF6DF9" w:rsidRDefault="00E47235" w:rsidP="00E47235">
      <w:pPr>
        <w:autoSpaceDE w:val="0"/>
        <w:autoSpaceDN w:val="0"/>
        <w:adjustRightInd w:val="0"/>
        <w:spacing w:after="0" w:line="240" w:lineRule="auto"/>
        <w:contextualSpacing/>
        <w:jc w:val="both"/>
        <w:rPr>
          <w:rFonts w:cs="Arial"/>
        </w:rPr>
      </w:pPr>
    </w:p>
    <w:p w14:paraId="3AB3D405" w14:textId="77777777" w:rsidR="00E47235"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Socializar la </w:t>
      </w:r>
      <w:r w:rsidRPr="00AF6DF9">
        <w:rPr>
          <w:rFonts w:eastAsia="Times New Roman" w:cs="Arial"/>
          <w:i/>
          <w:lang w:eastAsia="es-MX"/>
        </w:rPr>
        <w:t>Guía técnica</w:t>
      </w:r>
      <w:r w:rsidRPr="00AF6DF9">
        <w:rPr>
          <w:rFonts w:eastAsia="Times New Roman" w:cs="Arial"/>
          <w:lang w:eastAsia="es-MX"/>
        </w:rPr>
        <w:t xml:space="preserve"> aprobada y validada del componente de alimentación y nutrición para la población con discapacidad.</w:t>
      </w:r>
    </w:p>
    <w:p w14:paraId="1FD9A30D" w14:textId="77777777" w:rsidR="00E47235" w:rsidRPr="00AF6DF9" w:rsidRDefault="00E47235" w:rsidP="00E47235">
      <w:pPr>
        <w:autoSpaceDE w:val="0"/>
        <w:autoSpaceDN w:val="0"/>
        <w:adjustRightInd w:val="0"/>
        <w:spacing w:after="0" w:line="240" w:lineRule="auto"/>
        <w:ind w:left="360"/>
        <w:contextualSpacing/>
        <w:jc w:val="both"/>
        <w:rPr>
          <w:rFonts w:eastAsia="Times New Roman" w:cs="Arial"/>
          <w:lang w:eastAsia="es-MX"/>
        </w:rPr>
      </w:pPr>
    </w:p>
    <w:p w14:paraId="7B50FE63" w14:textId="77777777" w:rsidR="00E47235"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Realizar capacitación presencial a 369 nutricionistas de las Regionales </w:t>
      </w:r>
      <w:r w:rsidRPr="00AF6DF9">
        <w:rPr>
          <w:rFonts w:cs="Arial"/>
        </w:rPr>
        <w:t>Amazonas, Antioquia, Atlántico, Bogotá, Caquetá, Cesar, Cundinamarca, Guaviare, Magdalena, Meta, Nariño, Norte de Santander, Putumayo, San Andrés, Casanare, Cauca y Huila</w:t>
      </w:r>
      <w:r w:rsidRPr="00AF6DF9">
        <w:rPr>
          <w:rFonts w:eastAsia="Times New Roman" w:cs="Arial"/>
          <w:lang w:eastAsia="es-MX"/>
        </w:rPr>
        <w:t xml:space="preserve"> y Sede de la Dirección General.</w:t>
      </w:r>
    </w:p>
    <w:p w14:paraId="6D3C25E8"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p>
    <w:p w14:paraId="37871E8E" w14:textId="77777777" w:rsidR="00E47235" w:rsidRDefault="00E47235" w:rsidP="005B4AE5">
      <w:pPr>
        <w:numPr>
          <w:ilvl w:val="0"/>
          <w:numId w:val="16"/>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Avanzar en los Sistemas de Información (CUENTAME y SIM), para realizar la valoración nutricional específica de la población con discapacidad teniendo en cuenta las orientaciones de la </w:t>
      </w:r>
      <w:r w:rsidRPr="00AF6DF9">
        <w:rPr>
          <w:rFonts w:eastAsia="Times New Roman" w:cs="Arial"/>
          <w:i/>
          <w:lang w:eastAsia="es-MX"/>
        </w:rPr>
        <w:t>Guía técnica del componente de alimentación y nutrición para la población con discapacidad</w:t>
      </w:r>
      <w:r>
        <w:rPr>
          <w:rFonts w:eastAsia="Times New Roman" w:cs="Arial"/>
          <w:lang w:eastAsia="es-MX"/>
        </w:rPr>
        <w:t>.</w:t>
      </w:r>
    </w:p>
    <w:p w14:paraId="55AC0F5E" w14:textId="77777777" w:rsidR="00E47235" w:rsidRPr="00AF6DF9" w:rsidRDefault="00E47235" w:rsidP="00E47235">
      <w:pPr>
        <w:autoSpaceDE w:val="0"/>
        <w:autoSpaceDN w:val="0"/>
        <w:adjustRightInd w:val="0"/>
        <w:spacing w:after="0" w:line="240" w:lineRule="auto"/>
        <w:contextualSpacing/>
        <w:jc w:val="both"/>
        <w:rPr>
          <w:rFonts w:eastAsia="Times New Roman" w:cs="Arial"/>
          <w:lang w:eastAsia="es-MX"/>
        </w:rPr>
      </w:pPr>
    </w:p>
    <w:p w14:paraId="44D66490" w14:textId="77777777" w:rsidR="00E47235" w:rsidRDefault="00E47235" w:rsidP="005B4AE5">
      <w:pPr>
        <w:numPr>
          <w:ilvl w:val="0"/>
          <w:numId w:val="16"/>
        </w:numPr>
        <w:autoSpaceDE w:val="0"/>
        <w:autoSpaceDN w:val="0"/>
        <w:adjustRightInd w:val="0"/>
        <w:spacing w:after="0" w:line="240" w:lineRule="auto"/>
        <w:contextualSpacing/>
        <w:jc w:val="both"/>
        <w:rPr>
          <w:rFonts w:cs="Arial"/>
        </w:rPr>
      </w:pPr>
      <w:r w:rsidRPr="00AF6DF9">
        <w:rPr>
          <w:rFonts w:cs="Arial"/>
        </w:rPr>
        <w:t>Sistematizar la información referente a la implementación de minutas con enfoque diferencial que aportaron las regionales Amazonas, Arauca, Atlántico, Boyacá, Caldas, Caquetá, Casanare, Cauca, Cesar, Choco, Córdoba, Cundinamarca, Huila, La Guajira, Magdalena, Meta, Nariño, Norte de Santander, Putumayo, Risaralda, Sucre, Tolima, Valle del Cauca, Vaupés y Vichada.</w:t>
      </w:r>
    </w:p>
    <w:p w14:paraId="6FDCB2DD" w14:textId="77777777" w:rsidR="00E47235" w:rsidRPr="00AF6DF9" w:rsidRDefault="00E47235" w:rsidP="00E47235">
      <w:pPr>
        <w:autoSpaceDE w:val="0"/>
        <w:autoSpaceDN w:val="0"/>
        <w:adjustRightInd w:val="0"/>
        <w:spacing w:after="0" w:line="240" w:lineRule="auto"/>
        <w:contextualSpacing/>
        <w:jc w:val="both"/>
        <w:rPr>
          <w:rFonts w:cs="Arial"/>
        </w:rPr>
      </w:pPr>
    </w:p>
    <w:p w14:paraId="00C6BE3A" w14:textId="3B1773E9" w:rsidR="00E47235" w:rsidRDefault="00E47235" w:rsidP="005B4AE5">
      <w:pPr>
        <w:numPr>
          <w:ilvl w:val="0"/>
          <w:numId w:val="16"/>
        </w:numPr>
        <w:autoSpaceDE w:val="0"/>
        <w:autoSpaceDN w:val="0"/>
        <w:adjustRightInd w:val="0"/>
        <w:spacing w:after="0" w:line="240" w:lineRule="auto"/>
        <w:contextualSpacing/>
        <w:jc w:val="both"/>
        <w:rPr>
          <w:rFonts w:cs="Arial"/>
        </w:rPr>
      </w:pPr>
      <w:r w:rsidRPr="00AF6DF9">
        <w:rPr>
          <w:rFonts w:cs="Arial"/>
        </w:rPr>
        <w:t>Apoyar técnicamente en el proceso de diálogo intercultural con autoridades tradicionales y miembros de la comunidad tendientes al tránsito en el servicio de educación inicial para la primera infancia perteneciente a minorías étnicas en los municipios de Hatonuevo, Fonseca, Albania, Maicao, Manaure, Uribia y Riohacha, en el Departamento de La Guajira.</w:t>
      </w:r>
    </w:p>
    <w:p w14:paraId="0DC6923B" w14:textId="65EA91D7" w:rsidR="009359BB" w:rsidRPr="00AF6DF9" w:rsidRDefault="009359BB" w:rsidP="009359BB">
      <w:pPr>
        <w:autoSpaceDE w:val="0"/>
        <w:autoSpaceDN w:val="0"/>
        <w:adjustRightInd w:val="0"/>
        <w:spacing w:after="0" w:line="240" w:lineRule="auto"/>
        <w:contextualSpacing/>
        <w:jc w:val="both"/>
        <w:rPr>
          <w:rFonts w:cs="Arial"/>
        </w:rPr>
      </w:pPr>
    </w:p>
    <w:p w14:paraId="637C66F3" w14:textId="77777777" w:rsidR="00E47235" w:rsidRPr="00D23FA4" w:rsidRDefault="00E47235" w:rsidP="00E47235">
      <w:pPr>
        <w:spacing w:after="0" w:line="240" w:lineRule="auto"/>
        <w:rPr>
          <w:rFonts w:cs="Arial"/>
        </w:rPr>
      </w:pPr>
    </w:p>
    <w:p w14:paraId="368654BE" w14:textId="77777777" w:rsidR="00E47235" w:rsidRPr="00B25961" w:rsidRDefault="00E47235" w:rsidP="005B4AE5">
      <w:pPr>
        <w:pStyle w:val="Prrafodelista"/>
        <w:keepNext/>
        <w:keepLines/>
        <w:numPr>
          <w:ilvl w:val="2"/>
          <w:numId w:val="233"/>
        </w:numPr>
        <w:spacing w:after="0" w:line="240" w:lineRule="auto"/>
        <w:outlineLvl w:val="1"/>
        <w:rPr>
          <w:rFonts w:eastAsiaTheme="majorEastAsia" w:cs="Arial"/>
          <w:b/>
        </w:rPr>
      </w:pPr>
      <w:bookmarkStart w:id="97" w:name="_Toc478755384"/>
      <w:r w:rsidRPr="00B25961">
        <w:rPr>
          <w:rFonts w:eastAsia="Times New Roman" w:cs="Arial"/>
          <w:b/>
          <w:bCs/>
          <w:kern w:val="32"/>
        </w:rPr>
        <w:t>Estrategia de Recuperación Nutricional</w:t>
      </w:r>
      <w:bookmarkEnd w:id="97"/>
    </w:p>
    <w:p w14:paraId="5A6DC182" w14:textId="77777777" w:rsidR="00E47235" w:rsidRDefault="00E47235" w:rsidP="00E47235">
      <w:pPr>
        <w:rPr>
          <w:rFonts w:eastAsiaTheme="majorEastAsia" w:cs="Arial"/>
          <w:b/>
        </w:rPr>
      </w:pPr>
      <w:r w:rsidRPr="00802120">
        <w:rPr>
          <w:rFonts w:eastAsiaTheme="majorEastAsia" w:cs="Arial"/>
          <w:b/>
        </w:rPr>
        <w:t xml:space="preserve"> </w:t>
      </w:r>
    </w:p>
    <w:p w14:paraId="3FA572D1" w14:textId="77777777" w:rsidR="00E47235" w:rsidRPr="0007687C" w:rsidRDefault="00E47235" w:rsidP="00E47235">
      <w:pPr>
        <w:spacing w:after="0" w:line="240" w:lineRule="auto"/>
        <w:jc w:val="both"/>
        <w:rPr>
          <w:rFonts w:eastAsiaTheme="majorEastAsia" w:cs="Arial"/>
          <w:b/>
        </w:rPr>
      </w:pPr>
      <w:r w:rsidRPr="008D789C">
        <w:rPr>
          <w:rFonts w:cs="Arial"/>
          <w:lang w:val="es-CO"/>
        </w:rPr>
        <w:t xml:space="preserve">En el marco de la Política de Seguridad Alimentaria y Nutricional, en 2016 se desarrolló la Estrategia de Recuperación Nutricional, con sus tres modalidades: </w:t>
      </w:r>
      <w:r w:rsidRPr="0007687C">
        <w:rPr>
          <w:rFonts w:cs="Arial"/>
          <w:lang w:val="es-CO"/>
        </w:rPr>
        <w:t>Centros de Recuperación Nutricional</w:t>
      </w:r>
      <w:r w:rsidRPr="008D789C">
        <w:rPr>
          <w:rFonts w:cs="Arial"/>
          <w:lang w:val="es-CO"/>
        </w:rPr>
        <w:t xml:space="preserve">, </w:t>
      </w:r>
      <w:r w:rsidRPr="0007687C">
        <w:rPr>
          <w:rFonts w:cs="Arial"/>
          <w:lang w:val="es-CO"/>
        </w:rPr>
        <w:t>Recuperación Nutricional con Enfoque Comunitario</w:t>
      </w:r>
      <w:r w:rsidRPr="008D789C">
        <w:rPr>
          <w:rFonts w:cs="Arial"/>
          <w:lang w:val="es-CO"/>
        </w:rPr>
        <w:t xml:space="preserve"> y </w:t>
      </w:r>
      <w:r w:rsidRPr="0007687C">
        <w:rPr>
          <w:rFonts w:cs="Arial"/>
          <w:lang w:val="es-CO"/>
        </w:rPr>
        <w:t xml:space="preserve">Recuperación Nutricional con Énfasis en los primeros </w:t>
      </w:r>
      <w:r>
        <w:rPr>
          <w:rFonts w:cs="Arial"/>
          <w:lang w:val="es-CO"/>
        </w:rPr>
        <w:t>1000</w:t>
      </w:r>
      <w:r w:rsidRPr="0007687C">
        <w:rPr>
          <w:rFonts w:cs="Arial"/>
          <w:lang w:val="es-CO"/>
        </w:rPr>
        <w:t xml:space="preserve"> Días</w:t>
      </w:r>
      <w:r w:rsidRPr="008D789C">
        <w:rPr>
          <w:rFonts w:cs="Arial"/>
          <w:lang w:val="es-CO"/>
        </w:rPr>
        <w:t xml:space="preserve">, de igual forma, teniendo en cuenta la situación de vulnerabilidad del departamento de </w:t>
      </w:r>
      <w:r>
        <w:rPr>
          <w:rFonts w:cs="Arial"/>
          <w:lang w:val="es-CO"/>
        </w:rPr>
        <w:t>L</w:t>
      </w:r>
      <w:r w:rsidRPr="008D789C">
        <w:rPr>
          <w:rFonts w:cs="Arial"/>
          <w:lang w:val="es-CO"/>
        </w:rPr>
        <w:t xml:space="preserve">a Guajira en la vigencia 2016 se desarrolló en </w:t>
      </w:r>
      <w:r>
        <w:rPr>
          <w:rFonts w:cs="Arial"/>
          <w:lang w:val="es-CO"/>
        </w:rPr>
        <w:t xml:space="preserve">este </w:t>
      </w:r>
      <w:r w:rsidRPr="008D789C">
        <w:rPr>
          <w:rFonts w:cs="Arial"/>
          <w:lang w:val="es-CO"/>
        </w:rPr>
        <w:t xml:space="preserve">departamento </w:t>
      </w:r>
      <w:r>
        <w:rPr>
          <w:rFonts w:cs="Arial"/>
          <w:lang w:val="es-CO"/>
        </w:rPr>
        <w:t>la “</w:t>
      </w:r>
      <w:r w:rsidRPr="008D789C">
        <w:rPr>
          <w:rFonts w:cs="Arial"/>
          <w:lang w:val="es-CO"/>
        </w:rPr>
        <w:t>Modalidad Mixta”, que se conformó de la fusión entre Recuperación Nutricional con Enfoque Comunitario y Recuperación Nutricional con Énfasis en los primeros Mil días.  En el marco de dicha estrategia también se desarrolló la nueva modalidad llamada mil días para cambiar el mundo.</w:t>
      </w:r>
    </w:p>
    <w:p w14:paraId="3260CC21" w14:textId="77777777" w:rsidR="00E47235" w:rsidRPr="008D789C" w:rsidRDefault="00E47235" w:rsidP="00E47235">
      <w:pPr>
        <w:spacing w:after="0" w:line="240" w:lineRule="auto"/>
        <w:jc w:val="both"/>
        <w:rPr>
          <w:rFonts w:cs="Arial"/>
          <w:lang w:val="es-CO" w:eastAsia="es-ES"/>
        </w:rPr>
      </w:pPr>
      <w:r w:rsidRPr="008D789C">
        <w:rPr>
          <w:rFonts w:cs="Arial"/>
          <w:lang w:val="es-CO"/>
        </w:rPr>
        <w:lastRenderedPageBreak/>
        <w:t xml:space="preserve">Para la ejecución de la Estrategia se </w:t>
      </w:r>
      <w:r>
        <w:rPr>
          <w:rFonts w:cs="Arial"/>
          <w:lang w:val="es-CO"/>
        </w:rPr>
        <w:t>adelantó</w:t>
      </w:r>
      <w:r w:rsidRPr="008D789C">
        <w:rPr>
          <w:rFonts w:cs="Arial"/>
          <w:lang w:val="es-CO"/>
        </w:rPr>
        <w:t xml:space="preserve"> el proceso de contratación, </w:t>
      </w:r>
      <w:r>
        <w:rPr>
          <w:rFonts w:cs="Arial"/>
          <w:lang w:val="es-CO"/>
        </w:rPr>
        <w:t>con base</w:t>
      </w:r>
      <w:r w:rsidRPr="008D789C">
        <w:rPr>
          <w:rFonts w:cs="Arial"/>
          <w:lang w:val="es-CO"/>
        </w:rPr>
        <w:t xml:space="preserve"> en el Banco de Oferentes conformado en la vigencia 2015, bajo la Resolución 10725 del 9 de diciembre del 2015. En este sentido, se suscribieron 116 contratos </w:t>
      </w:r>
      <w:r w:rsidRPr="008D789C">
        <w:rPr>
          <w:rFonts w:cs="Arial"/>
          <w:lang w:val="es-CO" w:eastAsia="es-ES"/>
        </w:rPr>
        <w:t>a través de los cu</w:t>
      </w:r>
      <w:r>
        <w:rPr>
          <w:rFonts w:cs="Arial"/>
          <w:lang w:val="es-CO" w:eastAsia="es-ES"/>
        </w:rPr>
        <w:t xml:space="preserve">ales se realizó la atención de </w:t>
      </w:r>
      <w:r w:rsidRPr="008D789C">
        <w:rPr>
          <w:rFonts w:cs="Arial"/>
          <w:lang w:val="es-CO" w:eastAsia="es-ES"/>
        </w:rPr>
        <w:t xml:space="preserve">48.565 beneficiarios, entre mujeres gestantes y madres en periodo de lactancia con bajo peso y niños y niñas menores de 5 años en situación de desnutrición en 25 departamentos con una inversión de $ 39.097.946.562, como se aprecia a continuación </w:t>
      </w:r>
    </w:p>
    <w:p w14:paraId="4683DFF6" w14:textId="77777777" w:rsidR="00E47235" w:rsidRPr="008D789C" w:rsidRDefault="00E47235" w:rsidP="00E47235">
      <w:pPr>
        <w:pStyle w:val="Prrafodelista"/>
        <w:autoSpaceDE w:val="0"/>
        <w:autoSpaceDN w:val="0"/>
        <w:adjustRightInd w:val="0"/>
        <w:spacing w:after="0" w:line="240" w:lineRule="auto"/>
        <w:ind w:left="0"/>
        <w:jc w:val="center"/>
        <w:rPr>
          <w:rFonts w:cs="Arial"/>
          <w:b/>
          <w:lang w:val="es-CO"/>
        </w:rPr>
      </w:pPr>
      <w:r w:rsidRPr="008D789C">
        <w:rPr>
          <w:rFonts w:cs="Arial"/>
          <w:b/>
          <w:lang w:val="es-CO"/>
        </w:rPr>
        <w:t xml:space="preserve"> </w:t>
      </w:r>
    </w:p>
    <w:tbl>
      <w:tblPr>
        <w:tblW w:w="9072" w:type="dxa"/>
        <w:tblInd w:w="42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1489"/>
        <w:gridCol w:w="1771"/>
        <w:gridCol w:w="1701"/>
        <w:gridCol w:w="1708"/>
        <w:gridCol w:w="2403"/>
      </w:tblGrid>
      <w:tr w:rsidR="00E47235" w:rsidRPr="001B6090" w14:paraId="0EFB657F" w14:textId="77777777" w:rsidTr="001B6090">
        <w:trPr>
          <w:trHeight w:val="23"/>
          <w:tblHeader/>
        </w:trPr>
        <w:tc>
          <w:tcPr>
            <w:tcW w:w="1489" w:type="dxa"/>
            <w:shd w:val="clear" w:color="auto" w:fill="76923C"/>
            <w:vAlign w:val="center"/>
            <w:hideMark/>
          </w:tcPr>
          <w:p w14:paraId="4C33AF44" w14:textId="1D0307BA" w:rsidR="00E47235" w:rsidRPr="001B6090" w:rsidRDefault="001B6090" w:rsidP="000432E9">
            <w:pPr>
              <w:spacing w:after="0" w:line="240" w:lineRule="auto"/>
              <w:jc w:val="center"/>
              <w:rPr>
                <w:rFonts w:eastAsia="Times New Roman" w:cs="Arial"/>
                <w:b/>
                <w:bCs/>
                <w:color w:val="FFFFFF" w:themeColor="background1"/>
                <w:sz w:val="18"/>
                <w:szCs w:val="18"/>
                <w:lang w:val="es-CO" w:eastAsia="es-CO"/>
              </w:rPr>
            </w:pPr>
            <w:r w:rsidRPr="001B6090">
              <w:rPr>
                <w:rFonts w:eastAsia="Times New Roman" w:cs="Arial"/>
                <w:b/>
                <w:bCs/>
                <w:color w:val="FFFFFF" w:themeColor="background1"/>
                <w:sz w:val="18"/>
                <w:szCs w:val="18"/>
                <w:lang w:val="es-CO" w:eastAsia="es-CO"/>
              </w:rPr>
              <w:t>Regional</w:t>
            </w:r>
          </w:p>
        </w:tc>
        <w:tc>
          <w:tcPr>
            <w:tcW w:w="1771" w:type="dxa"/>
            <w:shd w:val="clear" w:color="auto" w:fill="76923C"/>
            <w:vAlign w:val="center"/>
            <w:hideMark/>
          </w:tcPr>
          <w:p w14:paraId="75D7A7CE" w14:textId="16D76291" w:rsidR="00E47235" w:rsidRPr="001B6090" w:rsidRDefault="001B6090" w:rsidP="000432E9">
            <w:pPr>
              <w:spacing w:after="0" w:line="240" w:lineRule="auto"/>
              <w:jc w:val="center"/>
              <w:rPr>
                <w:rFonts w:eastAsia="Times New Roman" w:cs="Arial"/>
                <w:b/>
                <w:bCs/>
                <w:color w:val="FFFFFF" w:themeColor="background1"/>
                <w:sz w:val="18"/>
                <w:szCs w:val="18"/>
                <w:lang w:val="es-CO" w:eastAsia="es-CO"/>
              </w:rPr>
            </w:pPr>
            <w:r w:rsidRPr="001B6090">
              <w:rPr>
                <w:rFonts w:eastAsia="Times New Roman" w:cs="Arial"/>
                <w:b/>
                <w:bCs/>
                <w:color w:val="FFFFFF" w:themeColor="background1"/>
                <w:sz w:val="18"/>
                <w:szCs w:val="18"/>
                <w:lang w:val="es-CO" w:eastAsia="es-CO"/>
              </w:rPr>
              <w:t>Beneficiarios/As Centros de Recuperación Nutricional</w:t>
            </w:r>
          </w:p>
        </w:tc>
        <w:tc>
          <w:tcPr>
            <w:tcW w:w="1701" w:type="dxa"/>
            <w:shd w:val="clear" w:color="auto" w:fill="76923C"/>
            <w:vAlign w:val="center"/>
            <w:hideMark/>
          </w:tcPr>
          <w:p w14:paraId="6D4D7D73" w14:textId="356C47A0" w:rsidR="00E47235" w:rsidRPr="001B6090" w:rsidRDefault="001B6090" w:rsidP="000432E9">
            <w:pPr>
              <w:spacing w:after="0" w:line="240" w:lineRule="auto"/>
              <w:jc w:val="center"/>
              <w:rPr>
                <w:rFonts w:eastAsia="Times New Roman" w:cs="Arial"/>
                <w:b/>
                <w:bCs/>
                <w:color w:val="FFFFFF" w:themeColor="background1"/>
                <w:sz w:val="18"/>
                <w:szCs w:val="18"/>
                <w:lang w:val="es-CO" w:eastAsia="es-CO"/>
              </w:rPr>
            </w:pPr>
            <w:r w:rsidRPr="001B6090">
              <w:rPr>
                <w:rFonts w:eastAsia="Times New Roman" w:cs="Arial"/>
                <w:b/>
                <w:bCs/>
                <w:color w:val="FFFFFF" w:themeColor="background1"/>
                <w:sz w:val="18"/>
                <w:szCs w:val="18"/>
                <w:lang w:val="es-CO" w:eastAsia="es-CO"/>
              </w:rPr>
              <w:t>Beneficiari</w:t>
            </w:r>
            <w:r>
              <w:rPr>
                <w:rFonts w:eastAsia="Times New Roman" w:cs="Arial"/>
                <w:b/>
                <w:bCs/>
                <w:color w:val="FFFFFF" w:themeColor="background1"/>
                <w:sz w:val="18"/>
                <w:szCs w:val="18"/>
                <w:lang w:val="es-CO" w:eastAsia="es-CO"/>
              </w:rPr>
              <w:t>os/a</w:t>
            </w:r>
            <w:r w:rsidRPr="001B6090">
              <w:rPr>
                <w:rFonts w:eastAsia="Times New Roman" w:cs="Arial"/>
                <w:b/>
                <w:bCs/>
                <w:color w:val="FFFFFF" w:themeColor="background1"/>
                <w:sz w:val="18"/>
                <w:szCs w:val="18"/>
                <w:lang w:val="es-CO" w:eastAsia="es-CO"/>
              </w:rPr>
              <w:t>s Recuperación Nutricional con Enfoque Comunitario</w:t>
            </w:r>
          </w:p>
        </w:tc>
        <w:tc>
          <w:tcPr>
            <w:tcW w:w="1708" w:type="dxa"/>
            <w:shd w:val="clear" w:color="auto" w:fill="76923C"/>
            <w:vAlign w:val="center"/>
            <w:hideMark/>
          </w:tcPr>
          <w:p w14:paraId="50D2891B" w14:textId="60DB2E95" w:rsidR="00E47235" w:rsidRPr="001B6090" w:rsidRDefault="001B6090" w:rsidP="000432E9">
            <w:pPr>
              <w:spacing w:after="0" w:line="240" w:lineRule="auto"/>
              <w:jc w:val="center"/>
              <w:rPr>
                <w:rFonts w:eastAsia="Times New Roman" w:cs="Arial"/>
                <w:b/>
                <w:bCs/>
                <w:color w:val="FFFFFF" w:themeColor="background1"/>
                <w:sz w:val="18"/>
                <w:szCs w:val="18"/>
                <w:lang w:val="es-CO" w:eastAsia="es-CO"/>
              </w:rPr>
            </w:pPr>
            <w:r w:rsidRPr="001B6090">
              <w:rPr>
                <w:rFonts w:eastAsia="Times New Roman" w:cs="Arial"/>
                <w:b/>
                <w:bCs/>
                <w:color w:val="FFFFFF" w:themeColor="background1"/>
                <w:sz w:val="18"/>
                <w:szCs w:val="18"/>
                <w:lang w:val="es-CO" w:eastAsia="es-CO"/>
              </w:rPr>
              <w:t>Beneficiarios/As Recuperación Nutricional con Énfasis en los Primeros Mil Días</w:t>
            </w:r>
          </w:p>
        </w:tc>
        <w:tc>
          <w:tcPr>
            <w:tcW w:w="2403" w:type="dxa"/>
            <w:shd w:val="clear" w:color="auto" w:fill="76923C"/>
            <w:vAlign w:val="center"/>
            <w:hideMark/>
          </w:tcPr>
          <w:p w14:paraId="37E2B30A" w14:textId="3F163607" w:rsidR="00E47235" w:rsidRPr="001B6090" w:rsidRDefault="001B6090" w:rsidP="000432E9">
            <w:pPr>
              <w:spacing w:after="0" w:line="240" w:lineRule="auto"/>
              <w:jc w:val="center"/>
              <w:rPr>
                <w:rFonts w:eastAsia="Times New Roman" w:cs="Arial"/>
                <w:b/>
                <w:bCs/>
                <w:color w:val="FFFFFF" w:themeColor="background1"/>
                <w:sz w:val="18"/>
                <w:szCs w:val="18"/>
                <w:lang w:val="es-CO" w:eastAsia="es-CO"/>
              </w:rPr>
            </w:pPr>
            <w:r w:rsidRPr="001B6090">
              <w:rPr>
                <w:rFonts w:eastAsia="Times New Roman" w:cs="Arial"/>
                <w:b/>
                <w:bCs/>
                <w:color w:val="FFFFFF" w:themeColor="background1"/>
                <w:sz w:val="18"/>
                <w:szCs w:val="18"/>
                <w:lang w:val="es-CO" w:eastAsia="es-CO"/>
              </w:rPr>
              <w:t>Inversión Total</w:t>
            </w:r>
          </w:p>
        </w:tc>
      </w:tr>
      <w:tr w:rsidR="00E47235" w:rsidRPr="001B6090" w14:paraId="220D0E6A" w14:textId="77777777" w:rsidTr="001B6090">
        <w:trPr>
          <w:trHeight w:val="23"/>
        </w:trPr>
        <w:tc>
          <w:tcPr>
            <w:tcW w:w="1489" w:type="dxa"/>
            <w:shd w:val="clear" w:color="auto" w:fill="auto"/>
            <w:noWrap/>
            <w:vAlign w:val="center"/>
            <w:hideMark/>
          </w:tcPr>
          <w:p w14:paraId="5D716AF6" w14:textId="469392C0"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Amazonas</w:t>
            </w:r>
          </w:p>
        </w:tc>
        <w:tc>
          <w:tcPr>
            <w:tcW w:w="1771" w:type="dxa"/>
            <w:shd w:val="clear" w:color="auto" w:fill="auto"/>
            <w:vAlign w:val="center"/>
            <w:hideMark/>
          </w:tcPr>
          <w:p w14:paraId="6321578D" w14:textId="77777777" w:rsidR="00E47235" w:rsidRPr="001B6090" w:rsidRDefault="00E47235" w:rsidP="000432E9">
            <w:pPr>
              <w:spacing w:after="0" w:line="240" w:lineRule="auto"/>
              <w:jc w:val="center"/>
              <w:rPr>
                <w:rFonts w:eastAsia="Times New Roman" w:cs="Arial"/>
                <w:b/>
                <w:bCs/>
                <w:color w:val="000000"/>
                <w:sz w:val="18"/>
                <w:szCs w:val="18"/>
                <w:lang w:val="es-CO" w:eastAsia="es-CO"/>
              </w:rPr>
            </w:pPr>
            <w:r w:rsidRPr="001B6090">
              <w:rPr>
                <w:rFonts w:eastAsia="Times New Roman" w:cs="Arial"/>
                <w:b/>
                <w:bCs/>
                <w:color w:val="000000"/>
                <w:sz w:val="18"/>
                <w:szCs w:val="18"/>
                <w:lang w:val="es-CO" w:eastAsia="es-CO"/>
              </w:rPr>
              <w:t> </w:t>
            </w:r>
          </w:p>
        </w:tc>
        <w:tc>
          <w:tcPr>
            <w:tcW w:w="1701" w:type="dxa"/>
            <w:shd w:val="clear" w:color="auto" w:fill="auto"/>
            <w:vAlign w:val="center"/>
            <w:hideMark/>
          </w:tcPr>
          <w:p w14:paraId="1128A38D"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191</w:t>
            </w:r>
          </w:p>
        </w:tc>
        <w:tc>
          <w:tcPr>
            <w:tcW w:w="1708" w:type="dxa"/>
            <w:shd w:val="clear" w:color="auto" w:fill="auto"/>
            <w:vAlign w:val="center"/>
            <w:hideMark/>
          </w:tcPr>
          <w:p w14:paraId="5F171E34"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230</w:t>
            </w:r>
          </w:p>
        </w:tc>
        <w:tc>
          <w:tcPr>
            <w:tcW w:w="2403" w:type="dxa"/>
            <w:shd w:val="clear" w:color="auto" w:fill="auto"/>
            <w:noWrap/>
            <w:vAlign w:val="bottom"/>
            <w:hideMark/>
          </w:tcPr>
          <w:p w14:paraId="14EEA3C2"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453.226.352,00 </w:t>
            </w:r>
          </w:p>
        </w:tc>
      </w:tr>
      <w:tr w:rsidR="00E47235" w:rsidRPr="001B6090" w14:paraId="6D44E00F" w14:textId="77777777" w:rsidTr="001B6090">
        <w:trPr>
          <w:trHeight w:val="23"/>
        </w:trPr>
        <w:tc>
          <w:tcPr>
            <w:tcW w:w="1489" w:type="dxa"/>
            <w:shd w:val="clear" w:color="auto" w:fill="auto"/>
            <w:noWrap/>
            <w:vAlign w:val="center"/>
            <w:hideMark/>
          </w:tcPr>
          <w:p w14:paraId="69EEB02D" w14:textId="746F35E6"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Arauca</w:t>
            </w:r>
          </w:p>
        </w:tc>
        <w:tc>
          <w:tcPr>
            <w:tcW w:w="1771" w:type="dxa"/>
            <w:shd w:val="clear" w:color="auto" w:fill="auto"/>
            <w:vAlign w:val="center"/>
            <w:hideMark/>
          </w:tcPr>
          <w:p w14:paraId="04E9ACFB" w14:textId="77777777" w:rsidR="00E47235" w:rsidRPr="001B6090" w:rsidRDefault="00E47235" w:rsidP="000432E9">
            <w:pPr>
              <w:spacing w:after="0" w:line="240" w:lineRule="auto"/>
              <w:jc w:val="center"/>
              <w:rPr>
                <w:rFonts w:eastAsia="Times New Roman" w:cs="Arial"/>
                <w:b/>
                <w:bCs/>
                <w:color w:val="000000"/>
                <w:sz w:val="18"/>
                <w:szCs w:val="18"/>
                <w:lang w:val="es-CO" w:eastAsia="es-CO"/>
              </w:rPr>
            </w:pPr>
            <w:r w:rsidRPr="001B6090">
              <w:rPr>
                <w:rFonts w:eastAsia="Times New Roman" w:cs="Arial"/>
                <w:b/>
                <w:bCs/>
                <w:color w:val="000000"/>
                <w:sz w:val="18"/>
                <w:szCs w:val="18"/>
                <w:lang w:val="es-CO" w:eastAsia="es-CO"/>
              </w:rPr>
              <w:t> </w:t>
            </w:r>
          </w:p>
        </w:tc>
        <w:tc>
          <w:tcPr>
            <w:tcW w:w="1701" w:type="dxa"/>
            <w:shd w:val="clear" w:color="auto" w:fill="auto"/>
            <w:vAlign w:val="center"/>
            <w:hideMark/>
          </w:tcPr>
          <w:p w14:paraId="139DCB9D" w14:textId="77777777" w:rsidR="00E47235" w:rsidRPr="001B6090" w:rsidRDefault="00E47235" w:rsidP="000432E9">
            <w:pPr>
              <w:spacing w:after="0" w:line="240" w:lineRule="auto"/>
              <w:jc w:val="center"/>
              <w:rPr>
                <w:rFonts w:eastAsia="Times New Roman" w:cs="Arial"/>
                <w:b/>
                <w:bCs/>
                <w:color w:val="000000"/>
                <w:sz w:val="18"/>
                <w:szCs w:val="18"/>
                <w:lang w:val="es-CO" w:eastAsia="es-CO"/>
              </w:rPr>
            </w:pPr>
            <w:r w:rsidRPr="001B6090">
              <w:rPr>
                <w:rFonts w:eastAsia="Times New Roman" w:cs="Arial"/>
                <w:b/>
                <w:bCs/>
                <w:color w:val="000000"/>
                <w:sz w:val="18"/>
                <w:szCs w:val="18"/>
                <w:lang w:val="es-CO" w:eastAsia="es-CO"/>
              </w:rPr>
              <w:t> </w:t>
            </w:r>
          </w:p>
        </w:tc>
        <w:tc>
          <w:tcPr>
            <w:tcW w:w="1708" w:type="dxa"/>
            <w:shd w:val="clear" w:color="auto" w:fill="auto"/>
            <w:vAlign w:val="center"/>
            <w:hideMark/>
          </w:tcPr>
          <w:p w14:paraId="279902E1"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120</w:t>
            </w:r>
          </w:p>
        </w:tc>
        <w:tc>
          <w:tcPr>
            <w:tcW w:w="2403" w:type="dxa"/>
            <w:shd w:val="clear" w:color="auto" w:fill="auto"/>
            <w:noWrap/>
            <w:vAlign w:val="bottom"/>
            <w:hideMark/>
          </w:tcPr>
          <w:p w14:paraId="34103819"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129.292.516,00 </w:t>
            </w:r>
          </w:p>
        </w:tc>
      </w:tr>
      <w:tr w:rsidR="00E47235" w:rsidRPr="001B6090" w14:paraId="6F4E43E8" w14:textId="77777777" w:rsidTr="001B6090">
        <w:trPr>
          <w:trHeight w:val="23"/>
        </w:trPr>
        <w:tc>
          <w:tcPr>
            <w:tcW w:w="1489" w:type="dxa"/>
            <w:shd w:val="clear" w:color="auto" w:fill="auto"/>
            <w:noWrap/>
            <w:vAlign w:val="center"/>
            <w:hideMark/>
          </w:tcPr>
          <w:p w14:paraId="06549C82" w14:textId="2C4F7B39"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Atlántico </w:t>
            </w:r>
          </w:p>
        </w:tc>
        <w:tc>
          <w:tcPr>
            <w:tcW w:w="1771" w:type="dxa"/>
            <w:shd w:val="clear" w:color="auto" w:fill="auto"/>
            <w:vAlign w:val="center"/>
            <w:hideMark/>
          </w:tcPr>
          <w:p w14:paraId="7704E0D8" w14:textId="77777777" w:rsidR="00E47235" w:rsidRPr="001B6090" w:rsidRDefault="00E47235" w:rsidP="000432E9">
            <w:pPr>
              <w:spacing w:after="0" w:line="240" w:lineRule="auto"/>
              <w:jc w:val="center"/>
              <w:rPr>
                <w:rFonts w:eastAsia="Times New Roman" w:cs="Arial"/>
                <w:b/>
                <w:bCs/>
                <w:color w:val="000000"/>
                <w:sz w:val="18"/>
                <w:szCs w:val="18"/>
                <w:lang w:val="es-CO" w:eastAsia="es-CO"/>
              </w:rPr>
            </w:pPr>
            <w:r w:rsidRPr="001B6090">
              <w:rPr>
                <w:rFonts w:eastAsia="Times New Roman" w:cs="Arial"/>
                <w:b/>
                <w:bCs/>
                <w:color w:val="000000"/>
                <w:sz w:val="18"/>
                <w:szCs w:val="18"/>
                <w:lang w:val="es-CO" w:eastAsia="es-CO"/>
              </w:rPr>
              <w:t> </w:t>
            </w:r>
          </w:p>
        </w:tc>
        <w:tc>
          <w:tcPr>
            <w:tcW w:w="1701" w:type="dxa"/>
            <w:shd w:val="clear" w:color="auto" w:fill="auto"/>
            <w:vAlign w:val="center"/>
            <w:hideMark/>
          </w:tcPr>
          <w:p w14:paraId="1132B276"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480</w:t>
            </w:r>
          </w:p>
        </w:tc>
        <w:tc>
          <w:tcPr>
            <w:tcW w:w="1708" w:type="dxa"/>
            <w:shd w:val="clear" w:color="auto" w:fill="auto"/>
            <w:vAlign w:val="center"/>
            <w:hideMark/>
          </w:tcPr>
          <w:p w14:paraId="60F5133C"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619</w:t>
            </w:r>
          </w:p>
        </w:tc>
        <w:tc>
          <w:tcPr>
            <w:tcW w:w="2403" w:type="dxa"/>
            <w:shd w:val="clear" w:color="auto" w:fill="auto"/>
            <w:noWrap/>
            <w:vAlign w:val="bottom"/>
            <w:hideMark/>
          </w:tcPr>
          <w:p w14:paraId="34EFD1BE"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1.133.197.976,00 </w:t>
            </w:r>
          </w:p>
        </w:tc>
      </w:tr>
      <w:tr w:rsidR="00E47235" w:rsidRPr="001B6090" w14:paraId="5E8C5D2B" w14:textId="77777777" w:rsidTr="001B6090">
        <w:trPr>
          <w:trHeight w:val="23"/>
        </w:trPr>
        <w:tc>
          <w:tcPr>
            <w:tcW w:w="1489" w:type="dxa"/>
            <w:shd w:val="clear" w:color="auto" w:fill="auto"/>
            <w:noWrap/>
            <w:vAlign w:val="center"/>
            <w:hideMark/>
          </w:tcPr>
          <w:p w14:paraId="28900BFA" w14:textId="7EE5375C"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Bolívar</w:t>
            </w:r>
          </w:p>
        </w:tc>
        <w:tc>
          <w:tcPr>
            <w:tcW w:w="1771" w:type="dxa"/>
            <w:shd w:val="clear" w:color="auto" w:fill="auto"/>
            <w:noWrap/>
            <w:vAlign w:val="center"/>
            <w:hideMark/>
          </w:tcPr>
          <w:p w14:paraId="3928307D"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165</w:t>
            </w:r>
          </w:p>
        </w:tc>
        <w:tc>
          <w:tcPr>
            <w:tcW w:w="1701" w:type="dxa"/>
            <w:shd w:val="clear" w:color="auto" w:fill="auto"/>
            <w:noWrap/>
            <w:vAlign w:val="center"/>
            <w:hideMark/>
          </w:tcPr>
          <w:p w14:paraId="55D90DDD"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1200</w:t>
            </w:r>
          </w:p>
        </w:tc>
        <w:tc>
          <w:tcPr>
            <w:tcW w:w="1708" w:type="dxa"/>
            <w:shd w:val="clear" w:color="auto" w:fill="auto"/>
            <w:vAlign w:val="center"/>
            <w:hideMark/>
          </w:tcPr>
          <w:p w14:paraId="02F5CB0E"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3646</w:t>
            </w:r>
          </w:p>
        </w:tc>
        <w:tc>
          <w:tcPr>
            <w:tcW w:w="2403" w:type="dxa"/>
            <w:shd w:val="clear" w:color="auto" w:fill="auto"/>
            <w:noWrap/>
            <w:vAlign w:val="bottom"/>
            <w:hideMark/>
          </w:tcPr>
          <w:p w14:paraId="2A7B7D8D"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4.736.815.520,00 </w:t>
            </w:r>
          </w:p>
        </w:tc>
      </w:tr>
      <w:tr w:rsidR="00E47235" w:rsidRPr="001B6090" w14:paraId="4C52FBE0" w14:textId="77777777" w:rsidTr="001B6090">
        <w:trPr>
          <w:trHeight w:val="23"/>
        </w:trPr>
        <w:tc>
          <w:tcPr>
            <w:tcW w:w="1489" w:type="dxa"/>
            <w:shd w:val="clear" w:color="auto" w:fill="auto"/>
            <w:noWrap/>
            <w:vAlign w:val="center"/>
            <w:hideMark/>
          </w:tcPr>
          <w:p w14:paraId="49DF2E63" w14:textId="51A52751"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Caldas</w:t>
            </w:r>
          </w:p>
        </w:tc>
        <w:tc>
          <w:tcPr>
            <w:tcW w:w="1771" w:type="dxa"/>
            <w:shd w:val="clear" w:color="auto" w:fill="auto"/>
            <w:noWrap/>
            <w:vAlign w:val="center"/>
            <w:hideMark/>
          </w:tcPr>
          <w:p w14:paraId="120357CC"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254BD9B2"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960</w:t>
            </w:r>
          </w:p>
        </w:tc>
        <w:tc>
          <w:tcPr>
            <w:tcW w:w="1708" w:type="dxa"/>
            <w:shd w:val="clear" w:color="auto" w:fill="auto"/>
            <w:vAlign w:val="center"/>
            <w:hideMark/>
          </w:tcPr>
          <w:p w14:paraId="69EB380F"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477</w:t>
            </w:r>
          </w:p>
        </w:tc>
        <w:tc>
          <w:tcPr>
            <w:tcW w:w="2403" w:type="dxa"/>
            <w:shd w:val="clear" w:color="auto" w:fill="auto"/>
            <w:noWrap/>
            <w:vAlign w:val="bottom"/>
            <w:hideMark/>
          </w:tcPr>
          <w:p w14:paraId="7FD292B4"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1.734.207.021,00 </w:t>
            </w:r>
          </w:p>
        </w:tc>
      </w:tr>
      <w:tr w:rsidR="00E47235" w:rsidRPr="001B6090" w14:paraId="0B78922F" w14:textId="77777777" w:rsidTr="001B6090">
        <w:trPr>
          <w:trHeight w:val="23"/>
        </w:trPr>
        <w:tc>
          <w:tcPr>
            <w:tcW w:w="1489" w:type="dxa"/>
            <w:shd w:val="clear" w:color="auto" w:fill="auto"/>
            <w:noWrap/>
            <w:vAlign w:val="center"/>
            <w:hideMark/>
          </w:tcPr>
          <w:p w14:paraId="26959D37" w14:textId="4145F01C"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Caquetá</w:t>
            </w:r>
          </w:p>
        </w:tc>
        <w:tc>
          <w:tcPr>
            <w:tcW w:w="1771" w:type="dxa"/>
            <w:shd w:val="clear" w:color="auto" w:fill="auto"/>
            <w:noWrap/>
            <w:vAlign w:val="center"/>
            <w:hideMark/>
          </w:tcPr>
          <w:p w14:paraId="54BCFC7A"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712EC8AE"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240</w:t>
            </w:r>
          </w:p>
        </w:tc>
        <w:tc>
          <w:tcPr>
            <w:tcW w:w="1708" w:type="dxa"/>
            <w:shd w:val="clear" w:color="auto" w:fill="auto"/>
            <w:vAlign w:val="center"/>
            <w:hideMark/>
          </w:tcPr>
          <w:p w14:paraId="2AD5BEC9"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990</w:t>
            </w:r>
          </w:p>
        </w:tc>
        <w:tc>
          <w:tcPr>
            <w:tcW w:w="2403" w:type="dxa"/>
            <w:shd w:val="clear" w:color="auto" w:fill="auto"/>
            <w:noWrap/>
            <w:vAlign w:val="bottom"/>
            <w:hideMark/>
          </w:tcPr>
          <w:p w14:paraId="6504FD5C"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1.292.879.934,00 </w:t>
            </w:r>
          </w:p>
        </w:tc>
      </w:tr>
      <w:tr w:rsidR="00E47235" w:rsidRPr="001B6090" w14:paraId="7AC5829A" w14:textId="77777777" w:rsidTr="001B6090">
        <w:trPr>
          <w:trHeight w:val="23"/>
        </w:trPr>
        <w:tc>
          <w:tcPr>
            <w:tcW w:w="1489" w:type="dxa"/>
            <w:shd w:val="clear" w:color="auto" w:fill="auto"/>
            <w:noWrap/>
            <w:vAlign w:val="center"/>
            <w:hideMark/>
          </w:tcPr>
          <w:p w14:paraId="2B8CCDCC" w14:textId="6E894633"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Casanare</w:t>
            </w:r>
          </w:p>
        </w:tc>
        <w:tc>
          <w:tcPr>
            <w:tcW w:w="1771" w:type="dxa"/>
            <w:shd w:val="clear" w:color="auto" w:fill="auto"/>
            <w:noWrap/>
            <w:vAlign w:val="center"/>
            <w:hideMark/>
          </w:tcPr>
          <w:p w14:paraId="53BFD1D7"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00E210EE"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8" w:type="dxa"/>
            <w:shd w:val="clear" w:color="auto" w:fill="auto"/>
            <w:vAlign w:val="center"/>
            <w:hideMark/>
          </w:tcPr>
          <w:p w14:paraId="7BB03C8B"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240</w:t>
            </w:r>
          </w:p>
        </w:tc>
        <w:tc>
          <w:tcPr>
            <w:tcW w:w="2403" w:type="dxa"/>
            <w:shd w:val="clear" w:color="auto" w:fill="auto"/>
            <w:noWrap/>
            <w:vAlign w:val="bottom"/>
            <w:hideMark/>
          </w:tcPr>
          <w:p w14:paraId="330FA8A5"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187.137.658,00 </w:t>
            </w:r>
          </w:p>
        </w:tc>
      </w:tr>
      <w:tr w:rsidR="00E47235" w:rsidRPr="001B6090" w14:paraId="089F399F" w14:textId="77777777" w:rsidTr="001B6090">
        <w:trPr>
          <w:trHeight w:val="23"/>
        </w:trPr>
        <w:tc>
          <w:tcPr>
            <w:tcW w:w="1489" w:type="dxa"/>
            <w:shd w:val="clear" w:color="auto" w:fill="auto"/>
            <w:noWrap/>
            <w:vAlign w:val="center"/>
            <w:hideMark/>
          </w:tcPr>
          <w:p w14:paraId="063044C9" w14:textId="5A96AE5F"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Cauca</w:t>
            </w:r>
          </w:p>
        </w:tc>
        <w:tc>
          <w:tcPr>
            <w:tcW w:w="1771" w:type="dxa"/>
            <w:shd w:val="clear" w:color="auto" w:fill="auto"/>
            <w:noWrap/>
            <w:vAlign w:val="center"/>
            <w:hideMark/>
          </w:tcPr>
          <w:p w14:paraId="04CB89CC"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0F72021F"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1140</w:t>
            </w:r>
          </w:p>
        </w:tc>
        <w:tc>
          <w:tcPr>
            <w:tcW w:w="1708" w:type="dxa"/>
            <w:shd w:val="clear" w:color="auto" w:fill="auto"/>
            <w:vAlign w:val="center"/>
            <w:hideMark/>
          </w:tcPr>
          <w:p w14:paraId="23C81CC8"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120</w:t>
            </w:r>
          </w:p>
        </w:tc>
        <w:tc>
          <w:tcPr>
            <w:tcW w:w="2403" w:type="dxa"/>
            <w:shd w:val="clear" w:color="auto" w:fill="auto"/>
            <w:noWrap/>
            <w:vAlign w:val="bottom"/>
            <w:hideMark/>
          </w:tcPr>
          <w:p w14:paraId="4F04DD00"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1.633.277.379,00 </w:t>
            </w:r>
          </w:p>
        </w:tc>
      </w:tr>
      <w:tr w:rsidR="00E47235" w:rsidRPr="001B6090" w14:paraId="66034E58" w14:textId="77777777" w:rsidTr="001B6090">
        <w:trPr>
          <w:trHeight w:val="23"/>
        </w:trPr>
        <w:tc>
          <w:tcPr>
            <w:tcW w:w="1489" w:type="dxa"/>
            <w:shd w:val="clear" w:color="auto" w:fill="auto"/>
            <w:noWrap/>
            <w:vAlign w:val="center"/>
            <w:hideMark/>
          </w:tcPr>
          <w:p w14:paraId="5F723C76" w14:textId="2C586F15"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Cesar</w:t>
            </w:r>
          </w:p>
        </w:tc>
        <w:tc>
          <w:tcPr>
            <w:tcW w:w="1771" w:type="dxa"/>
            <w:shd w:val="clear" w:color="auto" w:fill="auto"/>
            <w:noWrap/>
            <w:vAlign w:val="center"/>
            <w:hideMark/>
          </w:tcPr>
          <w:p w14:paraId="3C866172"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274</w:t>
            </w:r>
          </w:p>
        </w:tc>
        <w:tc>
          <w:tcPr>
            <w:tcW w:w="1701" w:type="dxa"/>
            <w:shd w:val="clear" w:color="auto" w:fill="auto"/>
            <w:noWrap/>
            <w:vAlign w:val="center"/>
            <w:hideMark/>
          </w:tcPr>
          <w:p w14:paraId="0A551F72"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480</w:t>
            </w:r>
          </w:p>
        </w:tc>
        <w:tc>
          <w:tcPr>
            <w:tcW w:w="1708" w:type="dxa"/>
            <w:shd w:val="clear" w:color="auto" w:fill="auto"/>
            <w:vAlign w:val="center"/>
            <w:hideMark/>
          </w:tcPr>
          <w:p w14:paraId="7EA40165"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2149</w:t>
            </w:r>
          </w:p>
        </w:tc>
        <w:tc>
          <w:tcPr>
            <w:tcW w:w="2403" w:type="dxa"/>
            <w:shd w:val="clear" w:color="auto" w:fill="auto"/>
            <w:noWrap/>
            <w:vAlign w:val="bottom"/>
            <w:hideMark/>
          </w:tcPr>
          <w:p w14:paraId="74D68D9A"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2.519.275.628,00 </w:t>
            </w:r>
          </w:p>
        </w:tc>
      </w:tr>
      <w:tr w:rsidR="00E47235" w:rsidRPr="001B6090" w14:paraId="2744B669" w14:textId="77777777" w:rsidTr="001B6090">
        <w:trPr>
          <w:trHeight w:val="23"/>
        </w:trPr>
        <w:tc>
          <w:tcPr>
            <w:tcW w:w="1489" w:type="dxa"/>
            <w:shd w:val="clear" w:color="auto" w:fill="auto"/>
            <w:noWrap/>
            <w:vAlign w:val="center"/>
            <w:hideMark/>
          </w:tcPr>
          <w:p w14:paraId="27E17A7C" w14:textId="38452424"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Chocó</w:t>
            </w:r>
          </w:p>
        </w:tc>
        <w:tc>
          <w:tcPr>
            <w:tcW w:w="1771" w:type="dxa"/>
            <w:shd w:val="clear" w:color="auto" w:fill="auto"/>
            <w:noWrap/>
            <w:vAlign w:val="center"/>
            <w:hideMark/>
          </w:tcPr>
          <w:p w14:paraId="1024ABD6"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669</w:t>
            </w:r>
          </w:p>
        </w:tc>
        <w:tc>
          <w:tcPr>
            <w:tcW w:w="1701" w:type="dxa"/>
            <w:shd w:val="clear" w:color="auto" w:fill="auto"/>
            <w:noWrap/>
            <w:vAlign w:val="center"/>
            <w:hideMark/>
          </w:tcPr>
          <w:p w14:paraId="69E0DA7A"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1500</w:t>
            </w:r>
          </w:p>
        </w:tc>
        <w:tc>
          <w:tcPr>
            <w:tcW w:w="1708" w:type="dxa"/>
            <w:shd w:val="clear" w:color="auto" w:fill="auto"/>
            <w:vAlign w:val="center"/>
            <w:hideMark/>
          </w:tcPr>
          <w:p w14:paraId="722A5AD3"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3157</w:t>
            </w:r>
          </w:p>
        </w:tc>
        <w:tc>
          <w:tcPr>
            <w:tcW w:w="2403" w:type="dxa"/>
            <w:shd w:val="clear" w:color="auto" w:fill="auto"/>
            <w:noWrap/>
            <w:vAlign w:val="bottom"/>
            <w:hideMark/>
          </w:tcPr>
          <w:p w14:paraId="5DEB4F0E"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3.843.419.166,00 </w:t>
            </w:r>
          </w:p>
        </w:tc>
      </w:tr>
      <w:tr w:rsidR="00E47235" w:rsidRPr="001B6090" w14:paraId="1E50CE52" w14:textId="77777777" w:rsidTr="001B6090">
        <w:trPr>
          <w:trHeight w:val="23"/>
        </w:trPr>
        <w:tc>
          <w:tcPr>
            <w:tcW w:w="1489" w:type="dxa"/>
            <w:shd w:val="clear" w:color="auto" w:fill="auto"/>
            <w:noWrap/>
            <w:vAlign w:val="center"/>
            <w:hideMark/>
          </w:tcPr>
          <w:p w14:paraId="1216AA52" w14:textId="7D8DBD8F"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Córdoba</w:t>
            </w:r>
          </w:p>
        </w:tc>
        <w:tc>
          <w:tcPr>
            <w:tcW w:w="1771" w:type="dxa"/>
            <w:shd w:val="clear" w:color="auto" w:fill="auto"/>
            <w:noWrap/>
            <w:vAlign w:val="center"/>
            <w:hideMark/>
          </w:tcPr>
          <w:p w14:paraId="0A90CCE8"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180</w:t>
            </w:r>
          </w:p>
        </w:tc>
        <w:tc>
          <w:tcPr>
            <w:tcW w:w="1701" w:type="dxa"/>
            <w:shd w:val="clear" w:color="auto" w:fill="auto"/>
            <w:noWrap/>
            <w:vAlign w:val="center"/>
            <w:hideMark/>
          </w:tcPr>
          <w:p w14:paraId="70118DD6"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240</w:t>
            </w:r>
          </w:p>
        </w:tc>
        <w:tc>
          <w:tcPr>
            <w:tcW w:w="1708" w:type="dxa"/>
            <w:shd w:val="clear" w:color="auto" w:fill="auto"/>
            <w:vAlign w:val="center"/>
            <w:hideMark/>
          </w:tcPr>
          <w:p w14:paraId="6C7B355D"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1422</w:t>
            </w:r>
          </w:p>
        </w:tc>
        <w:tc>
          <w:tcPr>
            <w:tcW w:w="2403" w:type="dxa"/>
            <w:shd w:val="clear" w:color="auto" w:fill="auto"/>
            <w:noWrap/>
            <w:vAlign w:val="bottom"/>
            <w:hideMark/>
          </w:tcPr>
          <w:p w14:paraId="4DBB1CE8"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1.565.532.663,00 </w:t>
            </w:r>
          </w:p>
        </w:tc>
      </w:tr>
      <w:tr w:rsidR="00E47235" w:rsidRPr="001B6090" w14:paraId="6894FDEC" w14:textId="77777777" w:rsidTr="001B6090">
        <w:trPr>
          <w:trHeight w:val="23"/>
        </w:trPr>
        <w:tc>
          <w:tcPr>
            <w:tcW w:w="1489" w:type="dxa"/>
            <w:shd w:val="clear" w:color="auto" w:fill="auto"/>
            <w:noWrap/>
            <w:vAlign w:val="center"/>
            <w:hideMark/>
          </w:tcPr>
          <w:p w14:paraId="1D07D1B2" w14:textId="501C9515"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Cundinamarca</w:t>
            </w:r>
          </w:p>
        </w:tc>
        <w:tc>
          <w:tcPr>
            <w:tcW w:w="1771" w:type="dxa"/>
            <w:shd w:val="clear" w:color="auto" w:fill="auto"/>
            <w:noWrap/>
            <w:vAlign w:val="center"/>
            <w:hideMark/>
          </w:tcPr>
          <w:p w14:paraId="50044C17"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4FE7F18F"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8" w:type="dxa"/>
            <w:shd w:val="clear" w:color="auto" w:fill="auto"/>
            <w:vAlign w:val="center"/>
            <w:hideMark/>
          </w:tcPr>
          <w:p w14:paraId="102AE7AC"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1984</w:t>
            </w:r>
          </w:p>
        </w:tc>
        <w:tc>
          <w:tcPr>
            <w:tcW w:w="2403" w:type="dxa"/>
            <w:shd w:val="clear" w:color="auto" w:fill="auto"/>
            <w:noWrap/>
            <w:vAlign w:val="bottom"/>
            <w:hideMark/>
          </w:tcPr>
          <w:p w14:paraId="59067A77"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709.222.784,00 </w:t>
            </w:r>
          </w:p>
        </w:tc>
      </w:tr>
      <w:tr w:rsidR="00E47235" w:rsidRPr="001B6090" w14:paraId="28341C63" w14:textId="77777777" w:rsidTr="001B6090">
        <w:trPr>
          <w:trHeight w:val="23"/>
        </w:trPr>
        <w:tc>
          <w:tcPr>
            <w:tcW w:w="1489" w:type="dxa"/>
            <w:shd w:val="clear" w:color="auto" w:fill="auto"/>
            <w:noWrap/>
            <w:vAlign w:val="center"/>
            <w:hideMark/>
          </w:tcPr>
          <w:p w14:paraId="36DE26A5" w14:textId="7C068415"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Guaviare</w:t>
            </w:r>
          </w:p>
        </w:tc>
        <w:tc>
          <w:tcPr>
            <w:tcW w:w="1771" w:type="dxa"/>
            <w:shd w:val="clear" w:color="auto" w:fill="auto"/>
            <w:noWrap/>
            <w:vAlign w:val="center"/>
            <w:hideMark/>
          </w:tcPr>
          <w:p w14:paraId="037D4E9A"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330</w:t>
            </w:r>
          </w:p>
        </w:tc>
        <w:tc>
          <w:tcPr>
            <w:tcW w:w="1701" w:type="dxa"/>
            <w:shd w:val="clear" w:color="auto" w:fill="auto"/>
            <w:noWrap/>
            <w:vAlign w:val="center"/>
            <w:hideMark/>
          </w:tcPr>
          <w:p w14:paraId="793D286F"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8" w:type="dxa"/>
            <w:shd w:val="clear" w:color="auto" w:fill="auto"/>
            <w:vAlign w:val="center"/>
            <w:hideMark/>
          </w:tcPr>
          <w:p w14:paraId="3A4516E5"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422</w:t>
            </w:r>
          </w:p>
        </w:tc>
        <w:tc>
          <w:tcPr>
            <w:tcW w:w="2403" w:type="dxa"/>
            <w:shd w:val="clear" w:color="auto" w:fill="auto"/>
            <w:noWrap/>
            <w:vAlign w:val="bottom"/>
            <w:hideMark/>
          </w:tcPr>
          <w:p w14:paraId="078C30AD"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731.514.066,00 </w:t>
            </w:r>
          </w:p>
        </w:tc>
      </w:tr>
      <w:tr w:rsidR="00E47235" w:rsidRPr="001B6090" w14:paraId="6236F383" w14:textId="77777777" w:rsidTr="001B6090">
        <w:trPr>
          <w:trHeight w:val="23"/>
        </w:trPr>
        <w:tc>
          <w:tcPr>
            <w:tcW w:w="1489" w:type="dxa"/>
            <w:shd w:val="clear" w:color="auto" w:fill="auto"/>
            <w:noWrap/>
            <w:vAlign w:val="center"/>
            <w:hideMark/>
          </w:tcPr>
          <w:p w14:paraId="7231DD00" w14:textId="7E70BC48"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Huila</w:t>
            </w:r>
          </w:p>
        </w:tc>
        <w:tc>
          <w:tcPr>
            <w:tcW w:w="1771" w:type="dxa"/>
            <w:shd w:val="clear" w:color="auto" w:fill="auto"/>
            <w:noWrap/>
            <w:vAlign w:val="center"/>
            <w:hideMark/>
          </w:tcPr>
          <w:p w14:paraId="7DF83D6F"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3759D604"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8" w:type="dxa"/>
            <w:shd w:val="clear" w:color="auto" w:fill="auto"/>
            <w:vAlign w:val="center"/>
            <w:hideMark/>
          </w:tcPr>
          <w:p w14:paraId="0C7439B0"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344</w:t>
            </w:r>
          </w:p>
        </w:tc>
        <w:tc>
          <w:tcPr>
            <w:tcW w:w="2403" w:type="dxa"/>
            <w:shd w:val="clear" w:color="auto" w:fill="auto"/>
            <w:noWrap/>
            <w:vAlign w:val="bottom"/>
            <w:hideMark/>
          </w:tcPr>
          <w:p w14:paraId="61D5CD6F"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277.891.648,00 </w:t>
            </w:r>
          </w:p>
        </w:tc>
      </w:tr>
      <w:tr w:rsidR="00E47235" w:rsidRPr="001B6090" w14:paraId="30BEA5E5" w14:textId="77777777" w:rsidTr="001B6090">
        <w:trPr>
          <w:trHeight w:val="23"/>
        </w:trPr>
        <w:tc>
          <w:tcPr>
            <w:tcW w:w="1489" w:type="dxa"/>
            <w:shd w:val="clear" w:color="auto" w:fill="auto"/>
            <w:noWrap/>
            <w:vAlign w:val="center"/>
            <w:hideMark/>
          </w:tcPr>
          <w:p w14:paraId="7128E0C6" w14:textId="41216C8D"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La Guajira</w:t>
            </w:r>
          </w:p>
        </w:tc>
        <w:tc>
          <w:tcPr>
            <w:tcW w:w="1771" w:type="dxa"/>
            <w:shd w:val="clear" w:color="auto" w:fill="auto"/>
            <w:noWrap/>
            <w:vAlign w:val="center"/>
            <w:hideMark/>
          </w:tcPr>
          <w:p w14:paraId="4843F341"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576</w:t>
            </w:r>
          </w:p>
        </w:tc>
        <w:tc>
          <w:tcPr>
            <w:tcW w:w="1701" w:type="dxa"/>
            <w:shd w:val="clear" w:color="auto" w:fill="auto"/>
            <w:noWrap/>
            <w:vAlign w:val="center"/>
            <w:hideMark/>
          </w:tcPr>
          <w:p w14:paraId="71D7F108"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1906</w:t>
            </w:r>
          </w:p>
        </w:tc>
        <w:tc>
          <w:tcPr>
            <w:tcW w:w="1708" w:type="dxa"/>
            <w:shd w:val="clear" w:color="auto" w:fill="auto"/>
            <w:vAlign w:val="center"/>
            <w:hideMark/>
          </w:tcPr>
          <w:p w14:paraId="0446B9BE"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3682</w:t>
            </w:r>
          </w:p>
        </w:tc>
        <w:tc>
          <w:tcPr>
            <w:tcW w:w="2403" w:type="dxa"/>
            <w:shd w:val="clear" w:color="auto" w:fill="auto"/>
            <w:noWrap/>
            <w:vAlign w:val="bottom"/>
            <w:hideMark/>
          </w:tcPr>
          <w:p w14:paraId="28506EFD"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4.344.872.307,00 </w:t>
            </w:r>
          </w:p>
        </w:tc>
      </w:tr>
      <w:tr w:rsidR="00E47235" w:rsidRPr="001B6090" w14:paraId="7DAA02CD" w14:textId="77777777" w:rsidTr="001B6090">
        <w:trPr>
          <w:trHeight w:val="23"/>
        </w:trPr>
        <w:tc>
          <w:tcPr>
            <w:tcW w:w="1489" w:type="dxa"/>
            <w:shd w:val="clear" w:color="auto" w:fill="auto"/>
            <w:noWrap/>
            <w:vAlign w:val="center"/>
            <w:hideMark/>
          </w:tcPr>
          <w:p w14:paraId="1CEF0EB2" w14:textId="6327EF10"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Magdalena</w:t>
            </w:r>
          </w:p>
        </w:tc>
        <w:tc>
          <w:tcPr>
            <w:tcW w:w="1771" w:type="dxa"/>
            <w:shd w:val="clear" w:color="auto" w:fill="auto"/>
            <w:noWrap/>
            <w:vAlign w:val="center"/>
            <w:hideMark/>
          </w:tcPr>
          <w:p w14:paraId="1A13879A"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328</w:t>
            </w:r>
          </w:p>
        </w:tc>
        <w:tc>
          <w:tcPr>
            <w:tcW w:w="1701" w:type="dxa"/>
            <w:shd w:val="clear" w:color="auto" w:fill="auto"/>
            <w:noWrap/>
            <w:vAlign w:val="center"/>
            <w:hideMark/>
          </w:tcPr>
          <w:p w14:paraId="7A45D69D"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720</w:t>
            </w:r>
          </w:p>
        </w:tc>
        <w:tc>
          <w:tcPr>
            <w:tcW w:w="1708" w:type="dxa"/>
            <w:shd w:val="clear" w:color="auto" w:fill="auto"/>
            <w:vAlign w:val="center"/>
            <w:hideMark/>
          </w:tcPr>
          <w:p w14:paraId="644743A9"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2780</w:t>
            </w:r>
          </w:p>
        </w:tc>
        <w:tc>
          <w:tcPr>
            <w:tcW w:w="2403" w:type="dxa"/>
            <w:shd w:val="clear" w:color="auto" w:fill="auto"/>
            <w:noWrap/>
            <w:vAlign w:val="bottom"/>
            <w:hideMark/>
          </w:tcPr>
          <w:p w14:paraId="1CFBA9B3"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3.179.983.972,00 </w:t>
            </w:r>
          </w:p>
        </w:tc>
      </w:tr>
      <w:tr w:rsidR="00E47235" w:rsidRPr="001B6090" w14:paraId="36EB6F74" w14:textId="77777777" w:rsidTr="001B6090">
        <w:trPr>
          <w:trHeight w:val="23"/>
        </w:trPr>
        <w:tc>
          <w:tcPr>
            <w:tcW w:w="1489" w:type="dxa"/>
            <w:shd w:val="clear" w:color="auto" w:fill="auto"/>
            <w:noWrap/>
            <w:vAlign w:val="center"/>
            <w:hideMark/>
          </w:tcPr>
          <w:p w14:paraId="7E3A7D50" w14:textId="5E07921A"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Meta</w:t>
            </w:r>
          </w:p>
        </w:tc>
        <w:tc>
          <w:tcPr>
            <w:tcW w:w="1771" w:type="dxa"/>
            <w:shd w:val="clear" w:color="auto" w:fill="auto"/>
            <w:noWrap/>
            <w:vAlign w:val="center"/>
            <w:hideMark/>
          </w:tcPr>
          <w:p w14:paraId="24E6563B"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3386EC20"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960</w:t>
            </w:r>
          </w:p>
        </w:tc>
        <w:tc>
          <w:tcPr>
            <w:tcW w:w="1708" w:type="dxa"/>
            <w:shd w:val="clear" w:color="auto" w:fill="auto"/>
            <w:vAlign w:val="center"/>
            <w:hideMark/>
          </w:tcPr>
          <w:p w14:paraId="5A1D6788"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1602</w:t>
            </w:r>
          </w:p>
        </w:tc>
        <w:tc>
          <w:tcPr>
            <w:tcW w:w="2403" w:type="dxa"/>
            <w:shd w:val="clear" w:color="auto" w:fill="auto"/>
            <w:noWrap/>
            <w:vAlign w:val="bottom"/>
            <w:hideMark/>
          </w:tcPr>
          <w:p w14:paraId="3519B96E"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1.809.511.579,00 </w:t>
            </w:r>
          </w:p>
        </w:tc>
      </w:tr>
      <w:tr w:rsidR="00E47235" w:rsidRPr="001B6090" w14:paraId="04BC3C2C" w14:textId="77777777" w:rsidTr="001B6090">
        <w:trPr>
          <w:trHeight w:val="23"/>
        </w:trPr>
        <w:tc>
          <w:tcPr>
            <w:tcW w:w="1489" w:type="dxa"/>
            <w:shd w:val="clear" w:color="auto" w:fill="auto"/>
            <w:noWrap/>
            <w:vAlign w:val="center"/>
            <w:hideMark/>
          </w:tcPr>
          <w:p w14:paraId="011F7B5A" w14:textId="44CCEC7E"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Nariño</w:t>
            </w:r>
          </w:p>
        </w:tc>
        <w:tc>
          <w:tcPr>
            <w:tcW w:w="1771" w:type="dxa"/>
            <w:shd w:val="clear" w:color="auto" w:fill="auto"/>
            <w:noWrap/>
            <w:vAlign w:val="center"/>
            <w:hideMark/>
          </w:tcPr>
          <w:p w14:paraId="2FCBE6BD"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351</w:t>
            </w:r>
          </w:p>
        </w:tc>
        <w:tc>
          <w:tcPr>
            <w:tcW w:w="1701" w:type="dxa"/>
            <w:shd w:val="clear" w:color="auto" w:fill="auto"/>
            <w:noWrap/>
            <w:vAlign w:val="center"/>
            <w:hideMark/>
          </w:tcPr>
          <w:p w14:paraId="3C5FBF99"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908</w:t>
            </w:r>
          </w:p>
        </w:tc>
        <w:tc>
          <w:tcPr>
            <w:tcW w:w="1708" w:type="dxa"/>
            <w:shd w:val="clear" w:color="auto" w:fill="auto"/>
            <w:vAlign w:val="center"/>
            <w:hideMark/>
          </w:tcPr>
          <w:p w14:paraId="404614E1"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2443</w:t>
            </w:r>
          </w:p>
        </w:tc>
        <w:tc>
          <w:tcPr>
            <w:tcW w:w="2403" w:type="dxa"/>
            <w:shd w:val="clear" w:color="auto" w:fill="auto"/>
            <w:noWrap/>
            <w:vAlign w:val="bottom"/>
            <w:hideMark/>
          </w:tcPr>
          <w:p w14:paraId="5B9BD80C"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2.268.558.139,00 </w:t>
            </w:r>
          </w:p>
        </w:tc>
      </w:tr>
      <w:tr w:rsidR="00E47235" w:rsidRPr="001B6090" w14:paraId="1FA6A903" w14:textId="77777777" w:rsidTr="001B6090">
        <w:trPr>
          <w:trHeight w:val="23"/>
        </w:trPr>
        <w:tc>
          <w:tcPr>
            <w:tcW w:w="1489" w:type="dxa"/>
            <w:shd w:val="clear" w:color="auto" w:fill="auto"/>
            <w:noWrap/>
            <w:vAlign w:val="center"/>
            <w:hideMark/>
          </w:tcPr>
          <w:p w14:paraId="445D2878" w14:textId="10D059B7" w:rsidR="00E47235" w:rsidRPr="001B6090" w:rsidRDefault="001B6090"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Norte De Santander</w:t>
            </w:r>
          </w:p>
        </w:tc>
        <w:tc>
          <w:tcPr>
            <w:tcW w:w="1771" w:type="dxa"/>
            <w:shd w:val="clear" w:color="auto" w:fill="auto"/>
            <w:noWrap/>
            <w:vAlign w:val="center"/>
            <w:hideMark/>
          </w:tcPr>
          <w:p w14:paraId="44E65E2F"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54B7FBB4"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8" w:type="dxa"/>
            <w:shd w:val="clear" w:color="auto" w:fill="auto"/>
            <w:vAlign w:val="center"/>
            <w:hideMark/>
          </w:tcPr>
          <w:p w14:paraId="313FFEEF"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1434</w:t>
            </w:r>
          </w:p>
        </w:tc>
        <w:tc>
          <w:tcPr>
            <w:tcW w:w="2403" w:type="dxa"/>
            <w:shd w:val="clear" w:color="auto" w:fill="auto"/>
            <w:noWrap/>
            <w:vAlign w:val="bottom"/>
            <w:hideMark/>
          </w:tcPr>
          <w:p w14:paraId="7F23E8CB"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797.583.131,00 </w:t>
            </w:r>
          </w:p>
        </w:tc>
      </w:tr>
      <w:tr w:rsidR="00E47235" w:rsidRPr="001B6090" w14:paraId="6D257712" w14:textId="77777777" w:rsidTr="001B6090">
        <w:trPr>
          <w:trHeight w:val="23"/>
        </w:trPr>
        <w:tc>
          <w:tcPr>
            <w:tcW w:w="1489" w:type="dxa"/>
            <w:shd w:val="clear" w:color="auto" w:fill="auto"/>
            <w:noWrap/>
            <w:vAlign w:val="center"/>
            <w:hideMark/>
          </w:tcPr>
          <w:p w14:paraId="57AE95E8" w14:textId="5BF1326C"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Putumayo</w:t>
            </w:r>
          </w:p>
        </w:tc>
        <w:tc>
          <w:tcPr>
            <w:tcW w:w="1771" w:type="dxa"/>
            <w:shd w:val="clear" w:color="auto" w:fill="auto"/>
            <w:noWrap/>
            <w:vAlign w:val="center"/>
            <w:hideMark/>
          </w:tcPr>
          <w:p w14:paraId="5FB9B980"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730E43A1"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240</w:t>
            </w:r>
          </w:p>
        </w:tc>
        <w:tc>
          <w:tcPr>
            <w:tcW w:w="1708" w:type="dxa"/>
            <w:shd w:val="clear" w:color="auto" w:fill="auto"/>
            <w:vAlign w:val="center"/>
            <w:hideMark/>
          </w:tcPr>
          <w:p w14:paraId="0545796B"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987</w:t>
            </w:r>
          </w:p>
        </w:tc>
        <w:tc>
          <w:tcPr>
            <w:tcW w:w="2403" w:type="dxa"/>
            <w:shd w:val="clear" w:color="auto" w:fill="auto"/>
            <w:noWrap/>
            <w:vAlign w:val="bottom"/>
            <w:hideMark/>
          </w:tcPr>
          <w:p w14:paraId="554FB026"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1.154.854.521,00 </w:t>
            </w:r>
          </w:p>
        </w:tc>
      </w:tr>
      <w:tr w:rsidR="00E47235" w:rsidRPr="001B6090" w14:paraId="345A394F" w14:textId="77777777" w:rsidTr="001B6090">
        <w:trPr>
          <w:trHeight w:val="23"/>
        </w:trPr>
        <w:tc>
          <w:tcPr>
            <w:tcW w:w="1489" w:type="dxa"/>
            <w:shd w:val="clear" w:color="auto" w:fill="auto"/>
            <w:noWrap/>
            <w:vAlign w:val="center"/>
            <w:hideMark/>
          </w:tcPr>
          <w:p w14:paraId="5155E280" w14:textId="5547858C"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Risaralda</w:t>
            </w:r>
          </w:p>
        </w:tc>
        <w:tc>
          <w:tcPr>
            <w:tcW w:w="1771" w:type="dxa"/>
            <w:shd w:val="clear" w:color="auto" w:fill="auto"/>
            <w:noWrap/>
            <w:vAlign w:val="center"/>
            <w:hideMark/>
          </w:tcPr>
          <w:p w14:paraId="66DF372B"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1C545154"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540</w:t>
            </w:r>
          </w:p>
        </w:tc>
        <w:tc>
          <w:tcPr>
            <w:tcW w:w="1708" w:type="dxa"/>
            <w:shd w:val="clear" w:color="auto" w:fill="auto"/>
            <w:vAlign w:val="center"/>
            <w:hideMark/>
          </w:tcPr>
          <w:p w14:paraId="69C0BBC9"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792</w:t>
            </w:r>
          </w:p>
        </w:tc>
        <w:tc>
          <w:tcPr>
            <w:tcW w:w="2403" w:type="dxa"/>
            <w:shd w:val="clear" w:color="auto" w:fill="auto"/>
            <w:noWrap/>
            <w:vAlign w:val="bottom"/>
            <w:hideMark/>
          </w:tcPr>
          <w:p w14:paraId="21F0F7AC"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1.086.214.351,00 </w:t>
            </w:r>
          </w:p>
        </w:tc>
      </w:tr>
      <w:tr w:rsidR="00E47235" w:rsidRPr="001B6090" w14:paraId="022B9D3B" w14:textId="77777777" w:rsidTr="001B6090">
        <w:trPr>
          <w:trHeight w:val="23"/>
        </w:trPr>
        <w:tc>
          <w:tcPr>
            <w:tcW w:w="1489" w:type="dxa"/>
            <w:shd w:val="clear" w:color="auto" w:fill="auto"/>
            <w:noWrap/>
            <w:vAlign w:val="center"/>
            <w:hideMark/>
          </w:tcPr>
          <w:p w14:paraId="04554B8B" w14:textId="793F35D3"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Sucre</w:t>
            </w:r>
          </w:p>
        </w:tc>
        <w:tc>
          <w:tcPr>
            <w:tcW w:w="1771" w:type="dxa"/>
            <w:shd w:val="clear" w:color="auto" w:fill="auto"/>
            <w:noWrap/>
            <w:vAlign w:val="center"/>
            <w:hideMark/>
          </w:tcPr>
          <w:p w14:paraId="573FBDAE"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165</w:t>
            </w:r>
          </w:p>
        </w:tc>
        <w:tc>
          <w:tcPr>
            <w:tcW w:w="1701" w:type="dxa"/>
            <w:shd w:val="clear" w:color="auto" w:fill="auto"/>
            <w:noWrap/>
            <w:vAlign w:val="center"/>
            <w:hideMark/>
          </w:tcPr>
          <w:p w14:paraId="435CA02A"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8" w:type="dxa"/>
            <w:shd w:val="clear" w:color="auto" w:fill="auto"/>
            <w:vAlign w:val="center"/>
            <w:hideMark/>
          </w:tcPr>
          <w:p w14:paraId="537950EF"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1668</w:t>
            </w:r>
          </w:p>
        </w:tc>
        <w:tc>
          <w:tcPr>
            <w:tcW w:w="2403" w:type="dxa"/>
            <w:shd w:val="clear" w:color="auto" w:fill="auto"/>
            <w:noWrap/>
            <w:vAlign w:val="bottom"/>
            <w:hideMark/>
          </w:tcPr>
          <w:p w14:paraId="7022CD51"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1.238.112.441,00 </w:t>
            </w:r>
          </w:p>
        </w:tc>
      </w:tr>
      <w:tr w:rsidR="00E47235" w:rsidRPr="001B6090" w14:paraId="128D965D" w14:textId="77777777" w:rsidTr="001B6090">
        <w:trPr>
          <w:trHeight w:val="23"/>
        </w:trPr>
        <w:tc>
          <w:tcPr>
            <w:tcW w:w="1489" w:type="dxa"/>
            <w:shd w:val="clear" w:color="auto" w:fill="auto"/>
            <w:noWrap/>
            <w:vAlign w:val="center"/>
            <w:hideMark/>
          </w:tcPr>
          <w:p w14:paraId="5E3B9D33" w14:textId="02257FE6"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Tolima</w:t>
            </w:r>
          </w:p>
        </w:tc>
        <w:tc>
          <w:tcPr>
            <w:tcW w:w="1771" w:type="dxa"/>
            <w:shd w:val="clear" w:color="auto" w:fill="auto"/>
            <w:noWrap/>
            <w:vAlign w:val="center"/>
            <w:hideMark/>
          </w:tcPr>
          <w:p w14:paraId="300A9349"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20C11543"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240</w:t>
            </w:r>
          </w:p>
        </w:tc>
        <w:tc>
          <w:tcPr>
            <w:tcW w:w="1708" w:type="dxa"/>
            <w:shd w:val="clear" w:color="auto" w:fill="auto"/>
            <w:vAlign w:val="center"/>
            <w:hideMark/>
          </w:tcPr>
          <w:p w14:paraId="2A597898"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778</w:t>
            </w:r>
          </w:p>
        </w:tc>
        <w:tc>
          <w:tcPr>
            <w:tcW w:w="2403" w:type="dxa"/>
            <w:shd w:val="clear" w:color="auto" w:fill="auto"/>
            <w:noWrap/>
            <w:vAlign w:val="bottom"/>
            <w:hideMark/>
          </w:tcPr>
          <w:p w14:paraId="45741D1C"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769.927.516,00 </w:t>
            </w:r>
          </w:p>
        </w:tc>
      </w:tr>
      <w:tr w:rsidR="00E47235" w:rsidRPr="001B6090" w14:paraId="574A6A7C" w14:textId="77777777" w:rsidTr="001B6090">
        <w:trPr>
          <w:trHeight w:val="23"/>
        </w:trPr>
        <w:tc>
          <w:tcPr>
            <w:tcW w:w="1489" w:type="dxa"/>
            <w:shd w:val="clear" w:color="auto" w:fill="auto"/>
            <w:noWrap/>
            <w:vAlign w:val="center"/>
            <w:hideMark/>
          </w:tcPr>
          <w:p w14:paraId="5CCE236F" w14:textId="19310CD1"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Valle</w:t>
            </w:r>
          </w:p>
        </w:tc>
        <w:tc>
          <w:tcPr>
            <w:tcW w:w="1771" w:type="dxa"/>
            <w:shd w:val="clear" w:color="auto" w:fill="auto"/>
            <w:noWrap/>
            <w:vAlign w:val="center"/>
            <w:hideMark/>
          </w:tcPr>
          <w:p w14:paraId="6B323542"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1701" w:type="dxa"/>
            <w:shd w:val="clear" w:color="auto" w:fill="auto"/>
            <w:noWrap/>
            <w:vAlign w:val="center"/>
            <w:hideMark/>
          </w:tcPr>
          <w:p w14:paraId="00322050"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721</w:t>
            </w:r>
          </w:p>
        </w:tc>
        <w:tc>
          <w:tcPr>
            <w:tcW w:w="1708" w:type="dxa"/>
            <w:shd w:val="clear" w:color="auto" w:fill="auto"/>
            <w:vAlign w:val="center"/>
            <w:hideMark/>
          </w:tcPr>
          <w:p w14:paraId="1E0E4FF1"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522</w:t>
            </w:r>
          </w:p>
        </w:tc>
        <w:tc>
          <w:tcPr>
            <w:tcW w:w="2403" w:type="dxa"/>
            <w:shd w:val="clear" w:color="auto" w:fill="auto"/>
            <w:noWrap/>
            <w:vAlign w:val="bottom"/>
            <w:hideMark/>
          </w:tcPr>
          <w:p w14:paraId="261D90D8"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1.080.714.166,00 </w:t>
            </w:r>
          </w:p>
        </w:tc>
      </w:tr>
      <w:tr w:rsidR="00E47235" w:rsidRPr="001B6090" w14:paraId="2BA2CA7D" w14:textId="77777777" w:rsidTr="001B6090">
        <w:trPr>
          <w:trHeight w:val="23"/>
        </w:trPr>
        <w:tc>
          <w:tcPr>
            <w:tcW w:w="1489" w:type="dxa"/>
            <w:shd w:val="clear" w:color="auto" w:fill="auto"/>
            <w:noWrap/>
            <w:vAlign w:val="center"/>
            <w:hideMark/>
          </w:tcPr>
          <w:p w14:paraId="5CE403D7" w14:textId="786F4D76" w:rsidR="00E47235" w:rsidRPr="001B6090" w:rsidRDefault="001B6090" w:rsidP="000432E9">
            <w:pPr>
              <w:spacing w:after="0" w:line="240" w:lineRule="auto"/>
              <w:jc w:val="both"/>
              <w:rPr>
                <w:rFonts w:eastAsia="Times New Roman" w:cs="Arial"/>
                <w:color w:val="000000"/>
                <w:sz w:val="18"/>
                <w:szCs w:val="18"/>
                <w:lang w:val="es-CO" w:eastAsia="es-CO"/>
              </w:rPr>
            </w:pPr>
            <w:r w:rsidRPr="001B6090">
              <w:rPr>
                <w:rFonts w:eastAsia="Times New Roman" w:cs="Arial"/>
                <w:color w:val="000000"/>
                <w:sz w:val="18"/>
                <w:szCs w:val="18"/>
                <w:lang w:val="es-CO" w:eastAsia="es-CO"/>
              </w:rPr>
              <w:t>Vaupés</w:t>
            </w:r>
          </w:p>
        </w:tc>
        <w:tc>
          <w:tcPr>
            <w:tcW w:w="1771" w:type="dxa"/>
            <w:shd w:val="clear" w:color="auto" w:fill="auto"/>
            <w:noWrap/>
            <w:vAlign w:val="center"/>
            <w:hideMark/>
          </w:tcPr>
          <w:p w14:paraId="3274456B"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133</w:t>
            </w:r>
          </w:p>
        </w:tc>
        <w:tc>
          <w:tcPr>
            <w:tcW w:w="1701" w:type="dxa"/>
            <w:shd w:val="clear" w:color="auto" w:fill="auto"/>
            <w:noWrap/>
            <w:vAlign w:val="center"/>
            <w:hideMark/>
          </w:tcPr>
          <w:p w14:paraId="3197EC71"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120</w:t>
            </w:r>
          </w:p>
        </w:tc>
        <w:tc>
          <w:tcPr>
            <w:tcW w:w="1708" w:type="dxa"/>
            <w:shd w:val="clear" w:color="auto" w:fill="auto"/>
            <w:vAlign w:val="center"/>
            <w:hideMark/>
          </w:tcPr>
          <w:p w14:paraId="2C568B56" w14:textId="77777777" w:rsidR="00E47235" w:rsidRPr="001B6090" w:rsidRDefault="00E47235" w:rsidP="000432E9">
            <w:pPr>
              <w:spacing w:after="0" w:line="240" w:lineRule="auto"/>
              <w:jc w:val="center"/>
              <w:rPr>
                <w:rFonts w:eastAsia="Times New Roman" w:cs="Arial"/>
                <w:color w:val="000000"/>
                <w:sz w:val="18"/>
                <w:szCs w:val="18"/>
                <w:lang w:val="es-CO" w:eastAsia="es-CO"/>
              </w:rPr>
            </w:pPr>
            <w:r w:rsidRPr="001B6090">
              <w:rPr>
                <w:rFonts w:eastAsia="Times New Roman" w:cs="Arial"/>
                <w:color w:val="000000"/>
                <w:sz w:val="18"/>
                <w:szCs w:val="18"/>
                <w:lang w:val="es-CO" w:eastAsia="es-CO"/>
              </w:rPr>
              <w:t> </w:t>
            </w:r>
          </w:p>
        </w:tc>
        <w:tc>
          <w:tcPr>
            <w:tcW w:w="2403" w:type="dxa"/>
            <w:shd w:val="clear" w:color="auto" w:fill="auto"/>
            <w:noWrap/>
            <w:vAlign w:val="bottom"/>
            <w:hideMark/>
          </w:tcPr>
          <w:p w14:paraId="0F2C2562" w14:textId="77777777" w:rsidR="00E47235" w:rsidRPr="001B6090" w:rsidRDefault="00E47235" w:rsidP="000432E9">
            <w:pPr>
              <w:spacing w:after="0" w:line="240" w:lineRule="auto"/>
              <w:rPr>
                <w:rFonts w:eastAsia="Times New Roman" w:cs="Arial"/>
                <w:color w:val="000000"/>
                <w:sz w:val="18"/>
                <w:szCs w:val="18"/>
                <w:lang w:val="es-CO" w:eastAsia="es-CO"/>
              </w:rPr>
            </w:pPr>
            <w:r w:rsidRPr="001B6090">
              <w:rPr>
                <w:rFonts w:eastAsia="Times New Roman" w:cs="Arial"/>
                <w:color w:val="000000"/>
                <w:sz w:val="18"/>
                <w:szCs w:val="18"/>
                <w:lang w:val="es-CO" w:eastAsia="es-CO"/>
              </w:rPr>
              <w:t xml:space="preserve"> $           420.724.128,00 </w:t>
            </w:r>
          </w:p>
        </w:tc>
      </w:tr>
      <w:tr w:rsidR="00E47235" w:rsidRPr="001B6090" w14:paraId="4F10CA4C" w14:textId="77777777" w:rsidTr="001B6090">
        <w:trPr>
          <w:trHeight w:val="23"/>
        </w:trPr>
        <w:tc>
          <w:tcPr>
            <w:tcW w:w="1489" w:type="dxa"/>
            <w:shd w:val="clear" w:color="auto" w:fill="E2EFDA"/>
            <w:noWrap/>
            <w:vAlign w:val="center"/>
            <w:hideMark/>
          </w:tcPr>
          <w:p w14:paraId="1F3EE57E" w14:textId="77777777" w:rsidR="00E47235" w:rsidRPr="001B6090" w:rsidRDefault="00E47235" w:rsidP="000432E9">
            <w:pPr>
              <w:spacing w:after="0" w:line="240" w:lineRule="auto"/>
              <w:rPr>
                <w:rFonts w:eastAsia="Times New Roman" w:cs="Arial"/>
                <w:b/>
                <w:bCs/>
                <w:color w:val="000000"/>
                <w:sz w:val="18"/>
                <w:szCs w:val="18"/>
                <w:lang w:val="es-CO" w:eastAsia="es-CO"/>
              </w:rPr>
            </w:pPr>
            <w:r w:rsidRPr="001B6090">
              <w:rPr>
                <w:rFonts w:eastAsia="Times New Roman" w:cs="Arial"/>
                <w:b/>
                <w:bCs/>
                <w:color w:val="000000"/>
                <w:sz w:val="18"/>
                <w:szCs w:val="18"/>
                <w:lang w:val="es-CO" w:eastAsia="es-CO"/>
              </w:rPr>
              <w:t>TOTAL</w:t>
            </w:r>
          </w:p>
        </w:tc>
        <w:tc>
          <w:tcPr>
            <w:tcW w:w="1771" w:type="dxa"/>
            <w:shd w:val="clear" w:color="auto" w:fill="E2EFDA"/>
            <w:noWrap/>
            <w:vAlign w:val="center"/>
            <w:hideMark/>
          </w:tcPr>
          <w:p w14:paraId="4AF6E292" w14:textId="77777777" w:rsidR="00E47235" w:rsidRPr="001B6090" w:rsidRDefault="00E47235" w:rsidP="000432E9">
            <w:pPr>
              <w:spacing w:after="0" w:line="240" w:lineRule="auto"/>
              <w:jc w:val="center"/>
              <w:rPr>
                <w:rFonts w:eastAsia="Times New Roman" w:cs="Arial"/>
                <w:b/>
                <w:bCs/>
                <w:color w:val="000000"/>
                <w:sz w:val="18"/>
                <w:szCs w:val="18"/>
                <w:lang w:val="es-CO" w:eastAsia="es-CO"/>
              </w:rPr>
            </w:pPr>
            <w:r w:rsidRPr="001B6090">
              <w:rPr>
                <w:rFonts w:eastAsia="Times New Roman" w:cs="Arial"/>
                <w:b/>
                <w:bCs/>
                <w:color w:val="000000"/>
                <w:sz w:val="18"/>
                <w:szCs w:val="18"/>
                <w:lang w:val="es-CO" w:eastAsia="es-CO"/>
              </w:rPr>
              <w:t>3.171</w:t>
            </w:r>
          </w:p>
        </w:tc>
        <w:tc>
          <w:tcPr>
            <w:tcW w:w="1701" w:type="dxa"/>
            <w:shd w:val="clear" w:color="auto" w:fill="E2EFDA"/>
            <w:noWrap/>
            <w:vAlign w:val="center"/>
            <w:hideMark/>
          </w:tcPr>
          <w:p w14:paraId="7C5EE609" w14:textId="77777777" w:rsidR="00E47235" w:rsidRPr="001B6090" w:rsidRDefault="00E47235" w:rsidP="000432E9">
            <w:pPr>
              <w:spacing w:after="0" w:line="240" w:lineRule="auto"/>
              <w:jc w:val="center"/>
              <w:rPr>
                <w:rFonts w:eastAsia="Times New Roman" w:cs="Arial"/>
                <w:b/>
                <w:bCs/>
                <w:color w:val="000000"/>
                <w:sz w:val="18"/>
                <w:szCs w:val="18"/>
                <w:lang w:val="es-CO" w:eastAsia="es-CO"/>
              </w:rPr>
            </w:pPr>
            <w:r w:rsidRPr="001B6090">
              <w:rPr>
                <w:rFonts w:eastAsia="Times New Roman" w:cs="Arial"/>
                <w:b/>
                <w:bCs/>
                <w:color w:val="000000"/>
                <w:sz w:val="18"/>
                <w:szCs w:val="18"/>
                <w:lang w:val="es-CO" w:eastAsia="es-CO"/>
              </w:rPr>
              <w:t>12.786</w:t>
            </w:r>
          </w:p>
        </w:tc>
        <w:tc>
          <w:tcPr>
            <w:tcW w:w="1708" w:type="dxa"/>
            <w:shd w:val="clear" w:color="auto" w:fill="E2EFDA"/>
            <w:noWrap/>
            <w:vAlign w:val="center"/>
            <w:hideMark/>
          </w:tcPr>
          <w:p w14:paraId="5FABCFCB" w14:textId="77777777" w:rsidR="00E47235" w:rsidRPr="001B6090" w:rsidRDefault="00E47235" w:rsidP="000432E9">
            <w:pPr>
              <w:spacing w:after="0" w:line="240" w:lineRule="auto"/>
              <w:jc w:val="center"/>
              <w:rPr>
                <w:rFonts w:eastAsia="Times New Roman" w:cs="Arial"/>
                <w:b/>
                <w:bCs/>
                <w:color w:val="000000"/>
                <w:sz w:val="18"/>
                <w:szCs w:val="18"/>
                <w:lang w:val="es-CO" w:eastAsia="es-CO"/>
              </w:rPr>
            </w:pPr>
            <w:r w:rsidRPr="001B6090">
              <w:rPr>
                <w:rFonts w:eastAsia="Times New Roman" w:cs="Arial"/>
                <w:b/>
                <w:bCs/>
                <w:color w:val="000000"/>
                <w:sz w:val="18"/>
                <w:szCs w:val="18"/>
                <w:lang w:val="es-CO" w:eastAsia="es-CO"/>
              </w:rPr>
              <w:t>32.608</w:t>
            </w:r>
          </w:p>
        </w:tc>
        <w:tc>
          <w:tcPr>
            <w:tcW w:w="2403" w:type="dxa"/>
            <w:shd w:val="clear" w:color="auto" w:fill="E2EFDA"/>
            <w:noWrap/>
            <w:vAlign w:val="center"/>
            <w:hideMark/>
          </w:tcPr>
          <w:p w14:paraId="5D4F8792" w14:textId="77777777" w:rsidR="00E47235" w:rsidRPr="001B6090" w:rsidRDefault="00E47235" w:rsidP="000432E9">
            <w:pPr>
              <w:spacing w:after="0" w:line="240" w:lineRule="auto"/>
              <w:jc w:val="center"/>
              <w:rPr>
                <w:rFonts w:eastAsia="Times New Roman" w:cs="Arial"/>
                <w:b/>
                <w:bCs/>
                <w:color w:val="000000"/>
                <w:sz w:val="18"/>
                <w:szCs w:val="18"/>
                <w:lang w:val="es-CO" w:eastAsia="es-CO"/>
              </w:rPr>
            </w:pPr>
            <w:r w:rsidRPr="001B6090">
              <w:rPr>
                <w:rFonts w:eastAsia="Times New Roman" w:cs="Arial"/>
                <w:b/>
                <w:bCs/>
                <w:color w:val="000000"/>
                <w:sz w:val="18"/>
                <w:szCs w:val="18"/>
                <w:lang w:val="es-CO" w:eastAsia="es-CO"/>
              </w:rPr>
              <w:t xml:space="preserve"> $               39.097.946.562 </w:t>
            </w:r>
          </w:p>
        </w:tc>
      </w:tr>
    </w:tbl>
    <w:p w14:paraId="522DB2C7" w14:textId="77777777" w:rsidR="00E47235" w:rsidRPr="008D789C" w:rsidRDefault="00E47235" w:rsidP="00E47235">
      <w:pPr>
        <w:jc w:val="center"/>
        <w:rPr>
          <w:rFonts w:cs="Arial"/>
          <w:sz w:val="16"/>
          <w:szCs w:val="16"/>
          <w:lang w:val="es-CO"/>
        </w:rPr>
      </w:pPr>
      <w:bookmarkStart w:id="98" w:name="_Toc475008310"/>
      <w:r w:rsidRPr="008D789C">
        <w:rPr>
          <w:rFonts w:cs="Arial"/>
          <w:sz w:val="16"/>
          <w:szCs w:val="16"/>
          <w:lang w:val="es-CO"/>
        </w:rPr>
        <w:t>Fuente: Metas sociales y Financieras diciembre 2016</w:t>
      </w:r>
      <w:bookmarkEnd w:id="98"/>
    </w:p>
    <w:p w14:paraId="3E306F15" w14:textId="77777777" w:rsidR="00E47235" w:rsidRPr="008D789C" w:rsidRDefault="00E47235" w:rsidP="00E47235">
      <w:pPr>
        <w:autoSpaceDE w:val="0"/>
        <w:autoSpaceDN w:val="0"/>
        <w:adjustRightInd w:val="0"/>
        <w:spacing w:after="0" w:line="240" w:lineRule="auto"/>
        <w:jc w:val="both"/>
        <w:rPr>
          <w:rFonts w:cs="Arial"/>
          <w:lang w:val="es-CO"/>
        </w:rPr>
      </w:pPr>
      <w:r w:rsidRPr="008D789C">
        <w:rPr>
          <w:rFonts w:cs="Arial"/>
          <w:lang w:val="es-CO"/>
        </w:rPr>
        <w:t>En este contexto las atenciones en cada una de las modalidades de la Estrategia de Recuperación Nutricional fueron:</w:t>
      </w:r>
    </w:p>
    <w:p w14:paraId="63225CF5" w14:textId="77777777" w:rsidR="00E47235" w:rsidRPr="008D789C" w:rsidRDefault="00E47235" w:rsidP="00E47235">
      <w:pPr>
        <w:autoSpaceDE w:val="0"/>
        <w:autoSpaceDN w:val="0"/>
        <w:adjustRightInd w:val="0"/>
        <w:spacing w:after="0" w:line="240" w:lineRule="auto"/>
        <w:jc w:val="both"/>
        <w:rPr>
          <w:rFonts w:cs="Arial"/>
          <w:lang w:val="es-CO"/>
        </w:rPr>
      </w:pPr>
    </w:p>
    <w:p w14:paraId="38550529" w14:textId="77777777" w:rsidR="00E47235" w:rsidRPr="008D789C" w:rsidRDefault="00E47235" w:rsidP="00E47235">
      <w:pPr>
        <w:pStyle w:val="Ttulo3"/>
        <w:numPr>
          <w:ilvl w:val="0"/>
          <w:numId w:val="0"/>
        </w:numPr>
        <w:ind w:left="720" w:hanging="720"/>
      </w:pPr>
      <w:bookmarkStart w:id="99" w:name="_Toc476226093"/>
      <w:bookmarkStart w:id="100" w:name="_Toc478755385"/>
      <w:r w:rsidRPr="008D789C">
        <w:t>Centros de Recuperación Nutricional - CRN</w:t>
      </w:r>
      <w:bookmarkEnd w:id="99"/>
      <w:bookmarkEnd w:id="100"/>
    </w:p>
    <w:p w14:paraId="30B3CDC9" w14:textId="77777777" w:rsidR="00E47235" w:rsidRPr="008D789C" w:rsidRDefault="00E47235" w:rsidP="00E47235">
      <w:pPr>
        <w:autoSpaceDE w:val="0"/>
        <w:autoSpaceDN w:val="0"/>
        <w:adjustRightInd w:val="0"/>
        <w:spacing w:after="0" w:line="240" w:lineRule="auto"/>
      </w:pPr>
    </w:p>
    <w:p w14:paraId="7CEA7454" w14:textId="77777777" w:rsidR="00E47235" w:rsidRPr="008D789C" w:rsidRDefault="00E47235" w:rsidP="00E47235">
      <w:pPr>
        <w:autoSpaceDE w:val="0"/>
        <w:autoSpaceDN w:val="0"/>
        <w:adjustRightInd w:val="0"/>
        <w:spacing w:after="0" w:line="240" w:lineRule="auto"/>
        <w:jc w:val="both"/>
        <w:rPr>
          <w:rFonts w:cs="Arial"/>
          <w:lang w:val="es-CO"/>
        </w:rPr>
      </w:pPr>
      <w:r w:rsidRPr="008D789C">
        <w:rPr>
          <w:rFonts w:cs="Arial"/>
          <w:lang w:val="es-CO"/>
        </w:rPr>
        <w:t xml:space="preserve">Modalidad de atención intramural/extramural que atiende durante cuatro meses a niños y niñas menores de cinco años con desnutrición aguda y aguda severa y menores de dos años con desnutrición global y global severa. La atención se realiza en dos etapas a través de un equipo interdisciplinario integrado por un médico, un nutricionista, un profesional del área social, cuatro auxiliares de enfermería adicional al personal de apoyo; la primera durante un mes en la que se </w:t>
      </w:r>
      <w:r w:rsidRPr="008D789C">
        <w:rPr>
          <w:rFonts w:cs="Arial"/>
          <w:lang w:val="es-CO"/>
        </w:rPr>
        <w:lastRenderedPageBreak/>
        <w:t>debe lograr la recuperación nutricional de los 15 niños, y la segunda, de tres meses en la que se hace seguimiento a los beneficiarios que han egresado de la etapa anterior</w:t>
      </w:r>
    </w:p>
    <w:p w14:paraId="497DB253" w14:textId="77777777" w:rsidR="00E47235" w:rsidRPr="008D789C" w:rsidRDefault="00E47235" w:rsidP="00E47235">
      <w:pPr>
        <w:autoSpaceDE w:val="0"/>
        <w:autoSpaceDN w:val="0"/>
        <w:adjustRightInd w:val="0"/>
        <w:spacing w:after="0" w:line="240" w:lineRule="auto"/>
        <w:jc w:val="both"/>
        <w:rPr>
          <w:rFonts w:cs="Arial"/>
          <w:lang w:val="es-CO"/>
        </w:rPr>
      </w:pPr>
    </w:p>
    <w:p w14:paraId="762F0512" w14:textId="77777777" w:rsidR="00E47235" w:rsidRPr="008D789C" w:rsidRDefault="00E47235" w:rsidP="00E47235">
      <w:pPr>
        <w:spacing w:after="0" w:line="240" w:lineRule="auto"/>
        <w:jc w:val="both"/>
        <w:rPr>
          <w:rFonts w:ascii="Arial Narrow" w:eastAsia="Times New Roman" w:hAnsi="Arial Narrow"/>
          <w:b/>
          <w:bCs/>
          <w:color w:val="000000"/>
          <w:sz w:val="20"/>
          <w:szCs w:val="20"/>
          <w:lang w:val="es-CO" w:eastAsia="es-CO"/>
        </w:rPr>
      </w:pPr>
      <w:r w:rsidRPr="008D789C">
        <w:rPr>
          <w:rFonts w:cs="Arial"/>
          <w:lang w:val="es-CO"/>
        </w:rPr>
        <w:t xml:space="preserve">Como se aprecia en la siguiente tabla, durante la vigencia del 2016 se contó en 19 Centros de Recuperación Nutricional, ubicados en 10 departamentos, a través de los cuales se atendieron 3.171 niños y niñas menores de 5 años en situación de desnutrición aguda severa y grave, lográndose la recuperación del 75%, con una inversión de </w:t>
      </w:r>
      <w:r w:rsidRPr="009359BB">
        <w:rPr>
          <w:rFonts w:cs="Arial"/>
          <w:lang w:val="es-CO"/>
        </w:rPr>
        <w:t>$6.387.835.123, como se detalla a continuación:</w:t>
      </w:r>
    </w:p>
    <w:p w14:paraId="04E28B77" w14:textId="77777777" w:rsidR="00E47235" w:rsidRPr="008D789C" w:rsidRDefault="00E47235" w:rsidP="00E47235">
      <w:pPr>
        <w:spacing w:after="0" w:line="240" w:lineRule="auto"/>
        <w:jc w:val="both"/>
        <w:rPr>
          <w:rFonts w:cs="Arial"/>
          <w:lang w:val="es-CO"/>
        </w:rPr>
      </w:pPr>
    </w:p>
    <w:tbl>
      <w:tblPr>
        <w:tblW w:w="4368"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91"/>
        <w:gridCol w:w="1200"/>
        <w:gridCol w:w="976"/>
        <w:gridCol w:w="1701"/>
      </w:tblGrid>
      <w:tr w:rsidR="00E47235" w:rsidRPr="001B6090" w14:paraId="36CC864D" w14:textId="77777777" w:rsidTr="001B6090">
        <w:trPr>
          <w:trHeight w:hRule="exact" w:val="227"/>
          <w:tblHeader/>
          <w:jc w:val="center"/>
        </w:trPr>
        <w:tc>
          <w:tcPr>
            <w:tcW w:w="491" w:type="dxa"/>
            <w:shd w:val="clear" w:color="auto" w:fill="76923C"/>
            <w:vAlign w:val="center"/>
            <w:hideMark/>
          </w:tcPr>
          <w:p w14:paraId="020CF487" w14:textId="77777777" w:rsidR="00E47235" w:rsidRPr="001B6090" w:rsidRDefault="00E47235" w:rsidP="000432E9">
            <w:pPr>
              <w:jc w:val="center"/>
              <w:rPr>
                <w:rFonts w:eastAsia="Times New Roman" w:cs="Arial"/>
                <w:b/>
                <w:bCs/>
                <w:color w:val="FFFFFF" w:themeColor="background1"/>
                <w:sz w:val="16"/>
                <w:szCs w:val="16"/>
                <w:lang w:val="es-CO" w:eastAsia="es-CO"/>
              </w:rPr>
            </w:pPr>
            <w:r w:rsidRPr="001B6090">
              <w:rPr>
                <w:rFonts w:eastAsia="Times New Roman" w:cs="Arial"/>
                <w:b/>
                <w:bCs/>
                <w:color w:val="FFFFFF" w:themeColor="background1"/>
                <w:sz w:val="16"/>
                <w:szCs w:val="16"/>
                <w:lang w:val="es-CO" w:eastAsia="es-CO"/>
              </w:rPr>
              <w:t>Nº</w:t>
            </w:r>
          </w:p>
        </w:tc>
        <w:tc>
          <w:tcPr>
            <w:tcW w:w="1200" w:type="dxa"/>
            <w:shd w:val="clear" w:color="auto" w:fill="76923C"/>
            <w:vAlign w:val="center"/>
            <w:hideMark/>
          </w:tcPr>
          <w:p w14:paraId="460D9D88" w14:textId="77777777" w:rsidR="00E47235" w:rsidRPr="001B6090" w:rsidRDefault="00E47235" w:rsidP="000432E9">
            <w:pPr>
              <w:jc w:val="center"/>
              <w:rPr>
                <w:rFonts w:eastAsia="Times New Roman" w:cs="Arial"/>
                <w:b/>
                <w:bCs/>
                <w:color w:val="FFFFFF" w:themeColor="background1"/>
                <w:sz w:val="16"/>
                <w:szCs w:val="16"/>
                <w:lang w:val="es-CO" w:eastAsia="es-CO"/>
              </w:rPr>
            </w:pPr>
            <w:r w:rsidRPr="001B6090">
              <w:rPr>
                <w:rFonts w:eastAsia="Times New Roman" w:cs="Arial"/>
                <w:b/>
                <w:bCs/>
                <w:color w:val="FFFFFF" w:themeColor="background1"/>
                <w:sz w:val="16"/>
                <w:szCs w:val="16"/>
                <w:lang w:val="es-CO" w:eastAsia="es-CO"/>
              </w:rPr>
              <w:t>REGIONAL</w:t>
            </w:r>
          </w:p>
        </w:tc>
        <w:tc>
          <w:tcPr>
            <w:tcW w:w="976" w:type="dxa"/>
            <w:shd w:val="clear" w:color="auto" w:fill="76923C"/>
            <w:vAlign w:val="center"/>
            <w:hideMark/>
          </w:tcPr>
          <w:p w14:paraId="136156FC" w14:textId="77777777" w:rsidR="00E47235" w:rsidRPr="001B6090" w:rsidRDefault="00E47235" w:rsidP="000432E9">
            <w:pPr>
              <w:jc w:val="center"/>
              <w:rPr>
                <w:rFonts w:eastAsia="Times New Roman" w:cs="Arial"/>
                <w:b/>
                <w:bCs/>
                <w:color w:val="FFFFFF" w:themeColor="background1"/>
                <w:sz w:val="16"/>
                <w:szCs w:val="16"/>
                <w:lang w:val="es-CO" w:eastAsia="es-CO"/>
              </w:rPr>
            </w:pPr>
            <w:r w:rsidRPr="001B6090">
              <w:rPr>
                <w:rFonts w:eastAsia="Times New Roman" w:cs="Arial"/>
                <w:b/>
                <w:bCs/>
                <w:color w:val="FFFFFF" w:themeColor="background1"/>
                <w:sz w:val="16"/>
                <w:szCs w:val="16"/>
                <w:lang w:val="es-CO" w:eastAsia="es-CO"/>
              </w:rPr>
              <w:t>ATENCIÓN</w:t>
            </w:r>
          </w:p>
        </w:tc>
        <w:tc>
          <w:tcPr>
            <w:tcW w:w="1701" w:type="dxa"/>
            <w:shd w:val="clear" w:color="auto" w:fill="76923C"/>
            <w:vAlign w:val="center"/>
            <w:hideMark/>
          </w:tcPr>
          <w:p w14:paraId="1852AD3C" w14:textId="77777777" w:rsidR="00E47235" w:rsidRPr="001B6090" w:rsidRDefault="00E47235" w:rsidP="000432E9">
            <w:pPr>
              <w:jc w:val="center"/>
              <w:rPr>
                <w:rFonts w:eastAsia="Times New Roman" w:cs="Arial"/>
                <w:b/>
                <w:bCs/>
                <w:color w:val="FFFFFF" w:themeColor="background1"/>
                <w:sz w:val="16"/>
                <w:szCs w:val="16"/>
                <w:lang w:val="es-CO" w:eastAsia="es-CO"/>
              </w:rPr>
            </w:pPr>
            <w:r w:rsidRPr="001B6090">
              <w:rPr>
                <w:rFonts w:eastAsia="Times New Roman" w:cs="Arial"/>
                <w:b/>
                <w:bCs/>
                <w:color w:val="FFFFFF" w:themeColor="background1"/>
                <w:sz w:val="16"/>
                <w:szCs w:val="16"/>
                <w:lang w:val="es-CO" w:eastAsia="es-CO"/>
              </w:rPr>
              <w:t>VALOR</w:t>
            </w:r>
          </w:p>
        </w:tc>
      </w:tr>
      <w:tr w:rsidR="00E47235" w:rsidRPr="001B6090" w14:paraId="12AB85C5" w14:textId="77777777" w:rsidTr="001B6090">
        <w:trPr>
          <w:trHeight w:hRule="exact" w:val="227"/>
          <w:jc w:val="center"/>
        </w:trPr>
        <w:tc>
          <w:tcPr>
            <w:tcW w:w="491" w:type="dxa"/>
            <w:shd w:val="clear" w:color="auto" w:fill="auto"/>
            <w:noWrap/>
            <w:vAlign w:val="center"/>
            <w:hideMark/>
          </w:tcPr>
          <w:p w14:paraId="5F4917F4" w14:textId="74ED2B47"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w:t>
            </w:r>
          </w:p>
        </w:tc>
        <w:tc>
          <w:tcPr>
            <w:tcW w:w="1200" w:type="dxa"/>
            <w:shd w:val="clear" w:color="auto" w:fill="auto"/>
            <w:noWrap/>
            <w:vAlign w:val="center"/>
            <w:hideMark/>
          </w:tcPr>
          <w:p w14:paraId="1228DFA2" w14:textId="40A7718C"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Bolívar</w:t>
            </w:r>
          </w:p>
        </w:tc>
        <w:tc>
          <w:tcPr>
            <w:tcW w:w="976" w:type="dxa"/>
            <w:shd w:val="clear" w:color="auto" w:fill="auto"/>
            <w:noWrap/>
            <w:vAlign w:val="bottom"/>
            <w:hideMark/>
          </w:tcPr>
          <w:p w14:paraId="45180439" w14:textId="6D9E28A9"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165</w:t>
            </w:r>
          </w:p>
        </w:tc>
        <w:tc>
          <w:tcPr>
            <w:tcW w:w="1701" w:type="dxa"/>
            <w:shd w:val="clear" w:color="auto" w:fill="auto"/>
            <w:noWrap/>
            <w:vAlign w:val="bottom"/>
            <w:hideMark/>
          </w:tcPr>
          <w:p w14:paraId="4566C54A" w14:textId="540EE0E7"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398.715.194,00</w:t>
            </w:r>
          </w:p>
        </w:tc>
      </w:tr>
      <w:tr w:rsidR="00E47235" w:rsidRPr="001B6090" w14:paraId="03B7064D" w14:textId="77777777" w:rsidTr="001B6090">
        <w:trPr>
          <w:trHeight w:hRule="exact" w:val="227"/>
          <w:jc w:val="center"/>
        </w:trPr>
        <w:tc>
          <w:tcPr>
            <w:tcW w:w="491" w:type="dxa"/>
            <w:shd w:val="clear" w:color="auto" w:fill="auto"/>
            <w:noWrap/>
            <w:vAlign w:val="center"/>
            <w:hideMark/>
          </w:tcPr>
          <w:p w14:paraId="5937A0E5" w14:textId="21230A88"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2</w:t>
            </w:r>
          </w:p>
        </w:tc>
        <w:tc>
          <w:tcPr>
            <w:tcW w:w="1200" w:type="dxa"/>
            <w:shd w:val="clear" w:color="auto" w:fill="auto"/>
            <w:noWrap/>
            <w:vAlign w:val="center"/>
            <w:hideMark/>
          </w:tcPr>
          <w:p w14:paraId="46245239" w14:textId="2CB762BC"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Cesar</w:t>
            </w:r>
          </w:p>
        </w:tc>
        <w:tc>
          <w:tcPr>
            <w:tcW w:w="976" w:type="dxa"/>
            <w:shd w:val="clear" w:color="auto" w:fill="auto"/>
            <w:noWrap/>
            <w:vAlign w:val="bottom"/>
            <w:hideMark/>
          </w:tcPr>
          <w:p w14:paraId="7A733729" w14:textId="3A99708C"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180</w:t>
            </w:r>
          </w:p>
        </w:tc>
        <w:tc>
          <w:tcPr>
            <w:tcW w:w="1701" w:type="dxa"/>
            <w:shd w:val="clear" w:color="auto" w:fill="auto"/>
            <w:noWrap/>
            <w:vAlign w:val="bottom"/>
            <w:hideMark/>
          </w:tcPr>
          <w:p w14:paraId="311813A9" w14:textId="58F9320A"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427.818.599,00</w:t>
            </w:r>
          </w:p>
        </w:tc>
      </w:tr>
      <w:tr w:rsidR="00E47235" w:rsidRPr="001B6090" w14:paraId="233123F5" w14:textId="77777777" w:rsidTr="001B6090">
        <w:trPr>
          <w:trHeight w:hRule="exact" w:val="227"/>
          <w:jc w:val="center"/>
        </w:trPr>
        <w:tc>
          <w:tcPr>
            <w:tcW w:w="491" w:type="dxa"/>
            <w:shd w:val="clear" w:color="auto" w:fill="auto"/>
            <w:noWrap/>
            <w:vAlign w:val="center"/>
            <w:hideMark/>
          </w:tcPr>
          <w:p w14:paraId="1F796B87" w14:textId="33DB6D9B"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3</w:t>
            </w:r>
          </w:p>
        </w:tc>
        <w:tc>
          <w:tcPr>
            <w:tcW w:w="1200" w:type="dxa"/>
            <w:shd w:val="clear" w:color="auto" w:fill="auto"/>
            <w:noWrap/>
            <w:vAlign w:val="center"/>
            <w:hideMark/>
          </w:tcPr>
          <w:p w14:paraId="101ECC53" w14:textId="2C58BA38"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Cesar</w:t>
            </w:r>
          </w:p>
        </w:tc>
        <w:tc>
          <w:tcPr>
            <w:tcW w:w="976" w:type="dxa"/>
            <w:shd w:val="clear" w:color="auto" w:fill="auto"/>
            <w:noWrap/>
            <w:vAlign w:val="bottom"/>
            <w:hideMark/>
          </w:tcPr>
          <w:p w14:paraId="08913B10" w14:textId="58CE002B"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94</w:t>
            </w:r>
          </w:p>
        </w:tc>
        <w:tc>
          <w:tcPr>
            <w:tcW w:w="1701" w:type="dxa"/>
            <w:shd w:val="clear" w:color="auto" w:fill="auto"/>
            <w:noWrap/>
            <w:vAlign w:val="bottom"/>
            <w:hideMark/>
          </w:tcPr>
          <w:p w14:paraId="46937D0D" w14:textId="2BAB749C"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402.151.998,00</w:t>
            </w:r>
          </w:p>
        </w:tc>
      </w:tr>
      <w:tr w:rsidR="00E47235" w:rsidRPr="001B6090" w14:paraId="1740E04E" w14:textId="77777777" w:rsidTr="001B6090">
        <w:trPr>
          <w:trHeight w:hRule="exact" w:val="227"/>
          <w:jc w:val="center"/>
        </w:trPr>
        <w:tc>
          <w:tcPr>
            <w:tcW w:w="491" w:type="dxa"/>
            <w:shd w:val="clear" w:color="auto" w:fill="auto"/>
            <w:noWrap/>
            <w:vAlign w:val="center"/>
            <w:hideMark/>
          </w:tcPr>
          <w:p w14:paraId="2F3D2561" w14:textId="404D4E9A"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4</w:t>
            </w:r>
          </w:p>
        </w:tc>
        <w:tc>
          <w:tcPr>
            <w:tcW w:w="1200" w:type="dxa"/>
            <w:shd w:val="clear" w:color="auto" w:fill="auto"/>
            <w:noWrap/>
            <w:vAlign w:val="center"/>
            <w:hideMark/>
          </w:tcPr>
          <w:p w14:paraId="57CFB6A1" w14:textId="2D1BE4E0"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Chocó</w:t>
            </w:r>
          </w:p>
        </w:tc>
        <w:tc>
          <w:tcPr>
            <w:tcW w:w="976" w:type="dxa"/>
            <w:shd w:val="clear" w:color="auto" w:fill="auto"/>
            <w:noWrap/>
            <w:vAlign w:val="bottom"/>
            <w:hideMark/>
          </w:tcPr>
          <w:p w14:paraId="569E27C3" w14:textId="0C0A9A94"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180</w:t>
            </w:r>
          </w:p>
        </w:tc>
        <w:tc>
          <w:tcPr>
            <w:tcW w:w="1701" w:type="dxa"/>
            <w:shd w:val="clear" w:color="auto" w:fill="auto"/>
            <w:noWrap/>
            <w:vAlign w:val="bottom"/>
            <w:hideMark/>
          </w:tcPr>
          <w:p w14:paraId="0C68458D" w14:textId="46A0DBFC"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223.290.131,00</w:t>
            </w:r>
          </w:p>
        </w:tc>
      </w:tr>
      <w:tr w:rsidR="00E47235" w:rsidRPr="001B6090" w14:paraId="43073E75" w14:textId="77777777" w:rsidTr="001B6090">
        <w:trPr>
          <w:trHeight w:hRule="exact" w:val="227"/>
          <w:jc w:val="center"/>
        </w:trPr>
        <w:tc>
          <w:tcPr>
            <w:tcW w:w="491" w:type="dxa"/>
            <w:shd w:val="clear" w:color="auto" w:fill="auto"/>
            <w:noWrap/>
            <w:vAlign w:val="center"/>
            <w:hideMark/>
          </w:tcPr>
          <w:p w14:paraId="2EE9DF03" w14:textId="1D2BE818"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5</w:t>
            </w:r>
          </w:p>
        </w:tc>
        <w:tc>
          <w:tcPr>
            <w:tcW w:w="1200" w:type="dxa"/>
            <w:shd w:val="clear" w:color="auto" w:fill="auto"/>
            <w:noWrap/>
            <w:vAlign w:val="center"/>
            <w:hideMark/>
          </w:tcPr>
          <w:p w14:paraId="5D1D454A" w14:textId="7ACF0C84"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Chocó</w:t>
            </w:r>
          </w:p>
        </w:tc>
        <w:tc>
          <w:tcPr>
            <w:tcW w:w="976" w:type="dxa"/>
            <w:shd w:val="clear" w:color="auto" w:fill="auto"/>
            <w:noWrap/>
            <w:vAlign w:val="bottom"/>
            <w:hideMark/>
          </w:tcPr>
          <w:p w14:paraId="46F8017F" w14:textId="45A72CB9"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172</w:t>
            </w:r>
          </w:p>
        </w:tc>
        <w:tc>
          <w:tcPr>
            <w:tcW w:w="1701" w:type="dxa"/>
            <w:shd w:val="clear" w:color="auto" w:fill="auto"/>
            <w:noWrap/>
            <w:vAlign w:val="bottom"/>
            <w:hideMark/>
          </w:tcPr>
          <w:p w14:paraId="335E4845" w14:textId="016E96F6"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180.752.446,00</w:t>
            </w:r>
          </w:p>
        </w:tc>
      </w:tr>
      <w:tr w:rsidR="00E47235" w:rsidRPr="001B6090" w14:paraId="512161F6" w14:textId="77777777" w:rsidTr="001B6090">
        <w:trPr>
          <w:trHeight w:hRule="exact" w:val="227"/>
          <w:jc w:val="center"/>
        </w:trPr>
        <w:tc>
          <w:tcPr>
            <w:tcW w:w="491" w:type="dxa"/>
            <w:shd w:val="clear" w:color="auto" w:fill="auto"/>
            <w:noWrap/>
            <w:vAlign w:val="center"/>
            <w:hideMark/>
          </w:tcPr>
          <w:p w14:paraId="07F3DB9C" w14:textId="056E0E2A"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6</w:t>
            </w:r>
          </w:p>
        </w:tc>
        <w:tc>
          <w:tcPr>
            <w:tcW w:w="1200" w:type="dxa"/>
            <w:shd w:val="clear" w:color="auto" w:fill="auto"/>
            <w:noWrap/>
            <w:vAlign w:val="center"/>
            <w:hideMark/>
          </w:tcPr>
          <w:p w14:paraId="313C9FA1" w14:textId="0D0FC733"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Chocó</w:t>
            </w:r>
          </w:p>
        </w:tc>
        <w:tc>
          <w:tcPr>
            <w:tcW w:w="976" w:type="dxa"/>
            <w:shd w:val="clear" w:color="auto" w:fill="auto"/>
            <w:noWrap/>
            <w:vAlign w:val="bottom"/>
            <w:hideMark/>
          </w:tcPr>
          <w:p w14:paraId="7DC4A08D" w14:textId="38361566"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170</w:t>
            </w:r>
          </w:p>
        </w:tc>
        <w:tc>
          <w:tcPr>
            <w:tcW w:w="1701" w:type="dxa"/>
            <w:shd w:val="clear" w:color="auto" w:fill="auto"/>
            <w:noWrap/>
            <w:vAlign w:val="bottom"/>
            <w:hideMark/>
          </w:tcPr>
          <w:p w14:paraId="7B5042D8" w14:textId="5D378EE1"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184.597.773,00</w:t>
            </w:r>
          </w:p>
        </w:tc>
      </w:tr>
      <w:tr w:rsidR="00E47235" w:rsidRPr="001B6090" w14:paraId="7F6A9C01" w14:textId="77777777" w:rsidTr="001B6090">
        <w:trPr>
          <w:trHeight w:hRule="exact" w:val="227"/>
          <w:jc w:val="center"/>
        </w:trPr>
        <w:tc>
          <w:tcPr>
            <w:tcW w:w="491" w:type="dxa"/>
            <w:shd w:val="clear" w:color="auto" w:fill="auto"/>
            <w:noWrap/>
            <w:vAlign w:val="center"/>
            <w:hideMark/>
          </w:tcPr>
          <w:p w14:paraId="08B80033" w14:textId="0D3B9118"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7</w:t>
            </w:r>
          </w:p>
        </w:tc>
        <w:tc>
          <w:tcPr>
            <w:tcW w:w="1200" w:type="dxa"/>
            <w:shd w:val="clear" w:color="auto" w:fill="auto"/>
            <w:noWrap/>
            <w:vAlign w:val="center"/>
            <w:hideMark/>
          </w:tcPr>
          <w:p w14:paraId="15EC523D" w14:textId="57D1E365"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Chocó</w:t>
            </w:r>
          </w:p>
        </w:tc>
        <w:tc>
          <w:tcPr>
            <w:tcW w:w="976" w:type="dxa"/>
            <w:shd w:val="clear" w:color="auto" w:fill="auto"/>
            <w:noWrap/>
            <w:vAlign w:val="bottom"/>
            <w:hideMark/>
          </w:tcPr>
          <w:p w14:paraId="261B99FF" w14:textId="67B8093B"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147</w:t>
            </w:r>
          </w:p>
        </w:tc>
        <w:tc>
          <w:tcPr>
            <w:tcW w:w="1701" w:type="dxa"/>
            <w:shd w:val="clear" w:color="auto" w:fill="auto"/>
            <w:noWrap/>
            <w:vAlign w:val="bottom"/>
            <w:hideMark/>
          </w:tcPr>
          <w:p w14:paraId="0BEF8915" w14:textId="16A7A8F6"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261.996.490,00</w:t>
            </w:r>
          </w:p>
        </w:tc>
      </w:tr>
      <w:tr w:rsidR="00E47235" w:rsidRPr="001B6090" w14:paraId="0BEF7708" w14:textId="77777777" w:rsidTr="001B6090">
        <w:trPr>
          <w:trHeight w:hRule="exact" w:val="227"/>
          <w:jc w:val="center"/>
        </w:trPr>
        <w:tc>
          <w:tcPr>
            <w:tcW w:w="491" w:type="dxa"/>
            <w:shd w:val="clear" w:color="auto" w:fill="auto"/>
            <w:noWrap/>
            <w:vAlign w:val="center"/>
            <w:hideMark/>
          </w:tcPr>
          <w:p w14:paraId="37EFC71A" w14:textId="41EE547C"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8</w:t>
            </w:r>
          </w:p>
        </w:tc>
        <w:tc>
          <w:tcPr>
            <w:tcW w:w="1200" w:type="dxa"/>
            <w:shd w:val="clear" w:color="auto" w:fill="auto"/>
            <w:noWrap/>
            <w:vAlign w:val="center"/>
            <w:hideMark/>
          </w:tcPr>
          <w:p w14:paraId="04B60A4A" w14:textId="62ED64DE"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Córdoba</w:t>
            </w:r>
          </w:p>
        </w:tc>
        <w:tc>
          <w:tcPr>
            <w:tcW w:w="976" w:type="dxa"/>
            <w:shd w:val="clear" w:color="auto" w:fill="auto"/>
            <w:noWrap/>
            <w:vAlign w:val="bottom"/>
            <w:hideMark/>
          </w:tcPr>
          <w:p w14:paraId="56B56431" w14:textId="021D96A5"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180</w:t>
            </w:r>
          </w:p>
        </w:tc>
        <w:tc>
          <w:tcPr>
            <w:tcW w:w="1701" w:type="dxa"/>
            <w:shd w:val="clear" w:color="auto" w:fill="auto"/>
            <w:noWrap/>
            <w:vAlign w:val="bottom"/>
            <w:hideMark/>
          </w:tcPr>
          <w:p w14:paraId="07D18532" w14:textId="32D05E23"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385.642.641,00</w:t>
            </w:r>
          </w:p>
        </w:tc>
      </w:tr>
      <w:tr w:rsidR="00E47235" w:rsidRPr="001B6090" w14:paraId="442587FD" w14:textId="77777777" w:rsidTr="001B6090">
        <w:trPr>
          <w:trHeight w:hRule="exact" w:val="227"/>
          <w:jc w:val="center"/>
        </w:trPr>
        <w:tc>
          <w:tcPr>
            <w:tcW w:w="491" w:type="dxa"/>
            <w:shd w:val="clear" w:color="auto" w:fill="auto"/>
            <w:noWrap/>
            <w:vAlign w:val="center"/>
            <w:hideMark/>
          </w:tcPr>
          <w:p w14:paraId="7CB6134B" w14:textId="7CA0C6A0"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9</w:t>
            </w:r>
          </w:p>
        </w:tc>
        <w:tc>
          <w:tcPr>
            <w:tcW w:w="1200" w:type="dxa"/>
            <w:shd w:val="clear" w:color="auto" w:fill="auto"/>
            <w:noWrap/>
            <w:vAlign w:val="center"/>
            <w:hideMark/>
          </w:tcPr>
          <w:p w14:paraId="700F1696" w14:textId="60AE1E82"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Guaviare</w:t>
            </w:r>
          </w:p>
        </w:tc>
        <w:tc>
          <w:tcPr>
            <w:tcW w:w="976" w:type="dxa"/>
            <w:shd w:val="clear" w:color="auto" w:fill="auto"/>
            <w:noWrap/>
            <w:vAlign w:val="bottom"/>
            <w:hideMark/>
          </w:tcPr>
          <w:p w14:paraId="0DE25987" w14:textId="3BB468C3"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330</w:t>
            </w:r>
          </w:p>
        </w:tc>
        <w:tc>
          <w:tcPr>
            <w:tcW w:w="1701" w:type="dxa"/>
            <w:shd w:val="clear" w:color="auto" w:fill="auto"/>
            <w:noWrap/>
            <w:vAlign w:val="bottom"/>
            <w:hideMark/>
          </w:tcPr>
          <w:p w14:paraId="3F914C36" w14:textId="69714916"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388.290.868,00</w:t>
            </w:r>
          </w:p>
        </w:tc>
      </w:tr>
      <w:tr w:rsidR="00E47235" w:rsidRPr="001B6090" w14:paraId="3D61A206" w14:textId="77777777" w:rsidTr="001B6090">
        <w:trPr>
          <w:trHeight w:hRule="exact" w:val="227"/>
          <w:jc w:val="center"/>
        </w:trPr>
        <w:tc>
          <w:tcPr>
            <w:tcW w:w="491" w:type="dxa"/>
            <w:shd w:val="clear" w:color="auto" w:fill="auto"/>
            <w:noWrap/>
            <w:vAlign w:val="center"/>
            <w:hideMark/>
          </w:tcPr>
          <w:p w14:paraId="6EDEBC9D" w14:textId="3B4B08F0"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10</w:t>
            </w:r>
          </w:p>
        </w:tc>
        <w:tc>
          <w:tcPr>
            <w:tcW w:w="1200" w:type="dxa"/>
            <w:shd w:val="clear" w:color="auto" w:fill="auto"/>
            <w:noWrap/>
            <w:vAlign w:val="center"/>
            <w:hideMark/>
          </w:tcPr>
          <w:p w14:paraId="71F6CCB7" w14:textId="1C9AA692"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La Guajira</w:t>
            </w:r>
          </w:p>
        </w:tc>
        <w:tc>
          <w:tcPr>
            <w:tcW w:w="976" w:type="dxa"/>
            <w:shd w:val="clear" w:color="auto" w:fill="auto"/>
            <w:noWrap/>
            <w:vAlign w:val="bottom"/>
            <w:hideMark/>
          </w:tcPr>
          <w:p w14:paraId="24188816" w14:textId="23708C6F"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328</w:t>
            </w:r>
          </w:p>
        </w:tc>
        <w:tc>
          <w:tcPr>
            <w:tcW w:w="1701" w:type="dxa"/>
            <w:shd w:val="clear" w:color="auto" w:fill="auto"/>
            <w:noWrap/>
            <w:vAlign w:val="bottom"/>
            <w:hideMark/>
          </w:tcPr>
          <w:p w14:paraId="5C29745B" w14:textId="2C0BCA5E"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825.843.085,00</w:t>
            </w:r>
          </w:p>
        </w:tc>
      </w:tr>
      <w:tr w:rsidR="00E47235" w:rsidRPr="001B6090" w14:paraId="6338BD87" w14:textId="77777777" w:rsidTr="001B6090">
        <w:trPr>
          <w:trHeight w:hRule="exact" w:val="227"/>
          <w:jc w:val="center"/>
        </w:trPr>
        <w:tc>
          <w:tcPr>
            <w:tcW w:w="491" w:type="dxa"/>
            <w:shd w:val="clear" w:color="auto" w:fill="auto"/>
            <w:noWrap/>
            <w:vAlign w:val="center"/>
            <w:hideMark/>
          </w:tcPr>
          <w:p w14:paraId="65918749" w14:textId="710A5D67"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12</w:t>
            </w:r>
          </w:p>
        </w:tc>
        <w:tc>
          <w:tcPr>
            <w:tcW w:w="1200" w:type="dxa"/>
            <w:shd w:val="clear" w:color="auto" w:fill="auto"/>
            <w:noWrap/>
            <w:vAlign w:val="center"/>
            <w:hideMark/>
          </w:tcPr>
          <w:p w14:paraId="1AFFE3D3" w14:textId="15BC66F4"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La Guajira</w:t>
            </w:r>
          </w:p>
        </w:tc>
        <w:tc>
          <w:tcPr>
            <w:tcW w:w="976" w:type="dxa"/>
            <w:shd w:val="clear" w:color="auto" w:fill="auto"/>
            <w:noWrap/>
            <w:vAlign w:val="bottom"/>
            <w:hideMark/>
          </w:tcPr>
          <w:p w14:paraId="65D3C322" w14:textId="73A00CE5"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164</w:t>
            </w:r>
          </w:p>
        </w:tc>
        <w:tc>
          <w:tcPr>
            <w:tcW w:w="1701" w:type="dxa"/>
            <w:shd w:val="clear" w:color="auto" w:fill="auto"/>
            <w:noWrap/>
            <w:vAlign w:val="bottom"/>
            <w:hideMark/>
          </w:tcPr>
          <w:p w14:paraId="07F1D303" w14:textId="6FDF2B9A"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341.035.797,00</w:t>
            </w:r>
          </w:p>
        </w:tc>
      </w:tr>
      <w:tr w:rsidR="00E47235" w:rsidRPr="001B6090" w14:paraId="73FAD243" w14:textId="77777777" w:rsidTr="001B6090">
        <w:trPr>
          <w:trHeight w:hRule="exact" w:val="227"/>
          <w:jc w:val="center"/>
        </w:trPr>
        <w:tc>
          <w:tcPr>
            <w:tcW w:w="491" w:type="dxa"/>
            <w:shd w:val="clear" w:color="auto" w:fill="auto"/>
            <w:noWrap/>
            <w:vAlign w:val="center"/>
            <w:hideMark/>
          </w:tcPr>
          <w:p w14:paraId="12CBE107" w14:textId="00262A3E"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13</w:t>
            </w:r>
          </w:p>
        </w:tc>
        <w:tc>
          <w:tcPr>
            <w:tcW w:w="1200" w:type="dxa"/>
            <w:shd w:val="clear" w:color="auto" w:fill="auto"/>
            <w:noWrap/>
            <w:vAlign w:val="center"/>
            <w:hideMark/>
          </w:tcPr>
          <w:p w14:paraId="32847C1F" w14:textId="10EF7C0D"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La Guajira</w:t>
            </w:r>
          </w:p>
        </w:tc>
        <w:tc>
          <w:tcPr>
            <w:tcW w:w="976" w:type="dxa"/>
            <w:vMerge w:val="restart"/>
            <w:shd w:val="clear" w:color="auto" w:fill="auto"/>
            <w:noWrap/>
            <w:vAlign w:val="center"/>
            <w:hideMark/>
          </w:tcPr>
          <w:p w14:paraId="1F9A7C0B" w14:textId="56E22FBB"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84</w:t>
            </w:r>
          </w:p>
        </w:tc>
        <w:tc>
          <w:tcPr>
            <w:tcW w:w="1701" w:type="dxa"/>
            <w:vMerge w:val="restart"/>
            <w:shd w:val="clear" w:color="auto" w:fill="auto"/>
            <w:noWrap/>
            <w:vAlign w:val="center"/>
            <w:hideMark/>
          </w:tcPr>
          <w:p w14:paraId="0495701E" w14:textId="60C257A2"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184.397.837,00</w:t>
            </w:r>
          </w:p>
        </w:tc>
      </w:tr>
      <w:tr w:rsidR="00E47235" w:rsidRPr="001B6090" w14:paraId="5BCE913D" w14:textId="77777777" w:rsidTr="001B6090">
        <w:trPr>
          <w:trHeight w:hRule="exact" w:val="227"/>
          <w:jc w:val="center"/>
        </w:trPr>
        <w:tc>
          <w:tcPr>
            <w:tcW w:w="491" w:type="dxa"/>
            <w:shd w:val="clear" w:color="auto" w:fill="auto"/>
            <w:noWrap/>
            <w:vAlign w:val="center"/>
            <w:hideMark/>
          </w:tcPr>
          <w:p w14:paraId="78614A59" w14:textId="578597D7"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14</w:t>
            </w:r>
          </w:p>
        </w:tc>
        <w:tc>
          <w:tcPr>
            <w:tcW w:w="1200" w:type="dxa"/>
            <w:shd w:val="clear" w:color="auto" w:fill="auto"/>
            <w:noWrap/>
            <w:vAlign w:val="center"/>
            <w:hideMark/>
          </w:tcPr>
          <w:p w14:paraId="476E3BD5" w14:textId="3E4DF5C8"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La Guajira</w:t>
            </w:r>
          </w:p>
        </w:tc>
        <w:tc>
          <w:tcPr>
            <w:tcW w:w="976" w:type="dxa"/>
            <w:vMerge/>
            <w:vAlign w:val="center"/>
            <w:hideMark/>
          </w:tcPr>
          <w:p w14:paraId="6AFA2BD3" w14:textId="77777777" w:rsidR="00E47235" w:rsidRPr="001B6090" w:rsidRDefault="00E47235" w:rsidP="000432E9">
            <w:pPr>
              <w:jc w:val="center"/>
              <w:rPr>
                <w:rFonts w:eastAsia="Times New Roman" w:cs="Arial"/>
                <w:color w:val="000000"/>
                <w:sz w:val="16"/>
                <w:szCs w:val="16"/>
                <w:lang w:val="es-CO" w:eastAsia="es-CO"/>
              </w:rPr>
            </w:pPr>
          </w:p>
        </w:tc>
        <w:tc>
          <w:tcPr>
            <w:tcW w:w="1701" w:type="dxa"/>
            <w:vMerge/>
            <w:vAlign w:val="center"/>
            <w:hideMark/>
          </w:tcPr>
          <w:p w14:paraId="1A702881" w14:textId="77777777" w:rsidR="00E47235" w:rsidRPr="001B6090" w:rsidRDefault="00E47235" w:rsidP="000432E9">
            <w:pPr>
              <w:jc w:val="center"/>
              <w:rPr>
                <w:rFonts w:eastAsia="Times New Roman" w:cs="Arial"/>
                <w:color w:val="000000"/>
                <w:sz w:val="16"/>
                <w:szCs w:val="16"/>
                <w:lang w:val="es-CO" w:eastAsia="es-CO"/>
              </w:rPr>
            </w:pPr>
          </w:p>
        </w:tc>
      </w:tr>
      <w:tr w:rsidR="00E47235" w:rsidRPr="001B6090" w14:paraId="24849C6D" w14:textId="77777777" w:rsidTr="001B6090">
        <w:trPr>
          <w:trHeight w:hRule="exact" w:val="227"/>
          <w:jc w:val="center"/>
        </w:trPr>
        <w:tc>
          <w:tcPr>
            <w:tcW w:w="491" w:type="dxa"/>
            <w:shd w:val="clear" w:color="auto" w:fill="auto"/>
            <w:noWrap/>
            <w:vAlign w:val="center"/>
            <w:hideMark/>
          </w:tcPr>
          <w:p w14:paraId="1EA6A9BA" w14:textId="2EDED5C8"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14</w:t>
            </w:r>
          </w:p>
        </w:tc>
        <w:tc>
          <w:tcPr>
            <w:tcW w:w="1200" w:type="dxa"/>
            <w:shd w:val="clear" w:color="auto" w:fill="auto"/>
            <w:noWrap/>
            <w:vAlign w:val="center"/>
            <w:hideMark/>
          </w:tcPr>
          <w:p w14:paraId="7ACA12DE" w14:textId="1786511B"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Magdalena</w:t>
            </w:r>
          </w:p>
        </w:tc>
        <w:tc>
          <w:tcPr>
            <w:tcW w:w="976" w:type="dxa"/>
            <w:shd w:val="clear" w:color="auto" w:fill="auto"/>
            <w:noWrap/>
            <w:vAlign w:val="bottom"/>
            <w:hideMark/>
          </w:tcPr>
          <w:p w14:paraId="3542C7BC" w14:textId="0F7247ED"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177</w:t>
            </w:r>
          </w:p>
        </w:tc>
        <w:tc>
          <w:tcPr>
            <w:tcW w:w="1701" w:type="dxa"/>
            <w:shd w:val="clear" w:color="auto" w:fill="auto"/>
            <w:noWrap/>
            <w:vAlign w:val="bottom"/>
            <w:hideMark/>
          </w:tcPr>
          <w:p w14:paraId="5DF53F27" w14:textId="29FC8402"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421.261.117,00</w:t>
            </w:r>
          </w:p>
        </w:tc>
      </w:tr>
      <w:tr w:rsidR="00E47235" w:rsidRPr="001B6090" w14:paraId="526F3F98" w14:textId="77777777" w:rsidTr="001B6090">
        <w:trPr>
          <w:trHeight w:hRule="exact" w:val="227"/>
          <w:jc w:val="center"/>
        </w:trPr>
        <w:tc>
          <w:tcPr>
            <w:tcW w:w="491" w:type="dxa"/>
            <w:shd w:val="clear" w:color="auto" w:fill="auto"/>
            <w:noWrap/>
            <w:vAlign w:val="center"/>
            <w:hideMark/>
          </w:tcPr>
          <w:p w14:paraId="0E71D299" w14:textId="42F1A219"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15</w:t>
            </w:r>
          </w:p>
        </w:tc>
        <w:tc>
          <w:tcPr>
            <w:tcW w:w="1200" w:type="dxa"/>
            <w:shd w:val="clear" w:color="auto" w:fill="auto"/>
            <w:noWrap/>
            <w:vAlign w:val="center"/>
            <w:hideMark/>
          </w:tcPr>
          <w:p w14:paraId="3FA8F89F" w14:textId="00CC1B89"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Magdalena</w:t>
            </w:r>
          </w:p>
        </w:tc>
        <w:tc>
          <w:tcPr>
            <w:tcW w:w="976" w:type="dxa"/>
            <w:shd w:val="clear" w:color="auto" w:fill="auto"/>
            <w:noWrap/>
            <w:vAlign w:val="bottom"/>
            <w:hideMark/>
          </w:tcPr>
          <w:p w14:paraId="5056B8B6" w14:textId="39B1F28D"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151</w:t>
            </w:r>
          </w:p>
        </w:tc>
        <w:tc>
          <w:tcPr>
            <w:tcW w:w="1701" w:type="dxa"/>
            <w:shd w:val="clear" w:color="auto" w:fill="auto"/>
            <w:noWrap/>
            <w:vAlign w:val="bottom"/>
            <w:hideMark/>
          </w:tcPr>
          <w:p w14:paraId="29F90CDD" w14:textId="3AFBAA01"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371.826.656,00</w:t>
            </w:r>
          </w:p>
        </w:tc>
      </w:tr>
      <w:tr w:rsidR="00E47235" w:rsidRPr="001B6090" w14:paraId="4080BA44" w14:textId="77777777" w:rsidTr="001B6090">
        <w:trPr>
          <w:trHeight w:hRule="exact" w:val="227"/>
          <w:jc w:val="center"/>
        </w:trPr>
        <w:tc>
          <w:tcPr>
            <w:tcW w:w="491" w:type="dxa"/>
            <w:shd w:val="clear" w:color="auto" w:fill="auto"/>
            <w:noWrap/>
            <w:vAlign w:val="center"/>
            <w:hideMark/>
          </w:tcPr>
          <w:p w14:paraId="10E784BC" w14:textId="4C5B93EB"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16</w:t>
            </w:r>
          </w:p>
        </w:tc>
        <w:tc>
          <w:tcPr>
            <w:tcW w:w="1200" w:type="dxa"/>
            <w:shd w:val="clear" w:color="auto" w:fill="auto"/>
            <w:noWrap/>
            <w:vAlign w:val="center"/>
            <w:hideMark/>
          </w:tcPr>
          <w:p w14:paraId="1CDBE3F6" w14:textId="5B40175E"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Nariño</w:t>
            </w:r>
          </w:p>
        </w:tc>
        <w:tc>
          <w:tcPr>
            <w:tcW w:w="976" w:type="dxa"/>
            <w:shd w:val="clear" w:color="auto" w:fill="auto"/>
            <w:noWrap/>
            <w:vAlign w:val="bottom"/>
            <w:hideMark/>
          </w:tcPr>
          <w:p w14:paraId="3AC508AB" w14:textId="5CA38896"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180</w:t>
            </w:r>
          </w:p>
        </w:tc>
        <w:tc>
          <w:tcPr>
            <w:tcW w:w="1701" w:type="dxa"/>
            <w:shd w:val="clear" w:color="auto" w:fill="auto"/>
            <w:noWrap/>
            <w:vAlign w:val="bottom"/>
            <w:hideMark/>
          </w:tcPr>
          <w:p w14:paraId="33EA59B8" w14:textId="0AD37F10"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387.833.809,00</w:t>
            </w:r>
          </w:p>
        </w:tc>
      </w:tr>
      <w:tr w:rsidR="00E47235" w:rsidRPr="001B6090" w14:paraId="3731E848" w14:textId="77777777" w:rsidTr="001B6090">
        <w:trPr>
          <w:trHeight w:hRule="exact" w:val="227"/>
          <w:jc w:val="center"/>
        </w:trPr>
        <w:tc>
          <w:tcPr>
            <w:tcW w:w="491" w:type="dxa"/>
            <w:shd w:val="clear" w:color="auto" w:fill="auto"/>
            <w:noWrap/>
            <w:vAlign w:val="center"/>
            <w:hideMark/>
          </w:tcPr>
          <w:p w14:paraId="2576950D" w14:textId="15F463C6"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17</w:t>
            </w:r>
          </w:p>
        </w:tc>
        <w:tc>
          <w:tcPr>
            <w:tcW w:w="1200" w:type="dxa"/>
            <w:shd w:val="clear" w:color="auto" w:fill="auto"/>
            <w:noWrap/>
            <w:vAlign w:val="center"/>
            <w:hideMark/>
          </w:tcPr>
          <w:p w14:paraId="5140DF1A" w14:textId="14A9D7B4"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Nariño</w:t>
            </w:r>
          </w:p>
        </w:tc>
        <w:tc>
          <w:tcPr>
            <w:tcW w:w="976" w:type="dxa"/>
            <w:shd w:val="clear" w:color="auto" w:fill="auto"/>
            <w:noWrap/>
            <w:vAlign w:val="bottom"/>
            <w:hideMark/>
          </w:tcPr>
          <w:p w14:paraId="40BBB7F2" w14:textId="4C0F1462"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171</w:t>
            </w:r>
          </w:p>
        </w:tc>
        <w:tc>
          <w:tcPr>
            <w:tcW w:w="1701" w:type="dxa"/>
            <w:shd w:val="clear" w:color="auto" w:fill="auto"/>
            <w:noWrap/>
            <w:vAlign w:val="bottom"/>
            <w:hideMark/>
          </w:tcPr>
          <w:p w14:paraId="7C8C8E09" w14:textId="04464FEE"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387.987.357,00</w:t>
            </w:r>
          </w:p>
        </w:tc>
      </w:tr>
      <w:tr w:rsidR="00E47235" w:rsidRPr="001B6090" w14:paraId="7FF9445F" w14:textId="77777777" w:rsidTr="001B6090">
        <w:trPr>
          <w:trHeight w:hRule="exact" w:val="227"/>
          <w:jc w:val="center"/>
        </w:trPr>
        <w:tc>
          <w:tcPr>
            <w:tcW w:w="491" w:type="dxa"/>
            <w:shd w:val="clear" w:color="auto" w:fill="auto"/>
            <w:noWrap/>
            <w:vAlign w:val="center"/>
            <w:hideMark/>
          </w:tcPr>
          <w:p w14:paraId="10A8D31F" w14:textId="60C979D2"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18</w:t>
            </w:r>
          </w:p>
        </w:tc>
        <w:tc>
          <w:tcPr>
            <w:tcW w:w="1200" w:type="dxa"/>
            <w:shd w:val="clear" w:color="auto" w:fill="auto"/>
            <w:noWrap/>
            <w:vAlign w:val="center"/>
            <w:hideMark/>
          </w:tcPr>
          <w:p w14:paraId="37B8123F" w14:textId="6176A9DB"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Sucre</w:t>
            </w:r>
          </w:p>
        </w:tc>
        <w:tc>
          <w:tcPr>
            <w:tcW w:w="976" w:type="dxa"/>
            <w:shd w:val="clear" w:color="auto" w:fill="auto"/>
            <w:noWrap/>
            <w:vAlign w:val="bottom"/>
            <w:hideMark/>
          </w:tcPr>
          <w:p w14:paraId="2BA0C764" w14:textId="130D40F4"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165</w:t>
            </w:r>
          </w:p>
        </w:tc>
        <w:tc>
          <w:tcPr>
            <w:tcW w:w="1701" w:type="dxa"/>
            <w:shd w:val="clear" w:color="auto" w:fill="auto"/>
            <w:noWrap/>
            <w:vAlign w:val="bottom"/>
            <w:hideMark/>
          </w:tcPr>
          <w:p w14:paraId="520E0C43" w14:textId="5E711AB8"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373.410.776,00</w:t>
            </w:r>
          </w:p>
        </w:tc>
      </w:tr>
      <w:tr w:rsidR="00E47235" w:rsidRPr="001B6090" w14:paraId="0C796AC3" w14:textId="77777777" w:rsidTr="001B6090">
        <w:trPr>
          <w:trHeight w:hRule="exact" w:val="227"/>
          <w:jc w:val="center"/>
        </w:trPr>
        <w:tc>
          <w:tcPr>
            <w:tcW w:w="491" w:type="dxa"/>
            <w:shd w:val="clear" w:color="auto" w:fill="auto"/>
            <w:noWrap/>
            <w:vAlign w:val="center"/>
            <w:hideMark/>
          </w:tcPr>
          <w:p w14:paraId="18C0EF25" w14:textId="0772FF04"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19</w:t>
            </w:r>
          </w:p>
        </w:tc>
        <w:tc>
          <w:tcPr>
            <w:tcW w:w="1200" w:type="dxa"/>
            <w:shd w:val="clear" w:color="auto" w:fill="auto"/>
            <w:noWrap/>
            <w:vAlign w:val="center"/>
            <w:hideMark/>
          </w:tcPr>
          <w:p w14:paraId="3CA31105" w14:textId="7A77E58D"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Vaupés</w:t>
            </w:r>
          </w:p>
        </w:tc>
        <w:tc>
          <w:tcPr>
            <w:tcW w:w="976" w:type="dxa"/>
            <w:shd w:val="clear" w:color="auto" w:fill="auto"/>
            <w:noWrap/>
            <w:vAlign w:val="bottom"/>
            <w:hideMark/>
          </w:tcPr>
          <w:p w14:paraId="56D0B798" w14:textId="67F1799B"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133</w:t>
            </w:r>
          </w:p>
        </w:tc>
        <w:tc>
          <w:tcPr>
            <w:tcW w:w="1701" w:type="dxa"/>
            <w:shd w:val="clear" w:color="auto" w:fill="auto"/>
            <w:noWrap/>
            <w:vAlign w:val="bottom"/>
            <w:hideMark/>
          </w:tcPr>
          <w:p w14:paraId="202026B3" w14:textId="50CD7E2E"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240.982.549,00</w:t>
            </w:r>
          </w:p>
        </w:tc>
      </w:tr>
      <w:tr w:rsidR="00E47235" w:rsidRPr="001B6090" w14:paraId="399C0F9B" w14:textId="77777777" w:rsidTr="001B6090">
        <w:trPr>
          <w:trHeight w:hRule="exact" w:val="227"/>
          <w:jc w:val="center"/>
        </w:trPr>
        <w:tc>
          <w:tcPr>
            <w:tcW w:w="1691" w:type="dxa"/>
            <w:gridSpan w:val="2"/>
            <w:shd w:val="clear" w:color="auto" w:fill="E2EFDA"/>
            <w:noWrap/>
            <w:vAlign w:val="center"/>
          </w:tcPr>
          <w:p w14:paraId="29016421" w14:textId="77777777" w:rsidR="00E47235" w:rsidRPr="001B6090" w:rsidRDefault="00E47235" w:rsidP="000432E9">
            <w:pPr>
              <w:jc w:val="center"/>
              <w:rPr>
                <w:rFonts w:eastAsia="Times New Roman" w:cs="Arial"/>
                <w:b/>
                <w:color w:val="000000"/>
                <w:sz w:val="16"/>
                <w:szCs w:val="16"/>
                <w:lang w:val="es-CO" w:eastAsia="es-CO"/>
              </w:rPr>
            </w:pPr>
            <w:r w:rsidRPr="001B6090">
              <w:rPr>
                <w:rFonts w:eastAsia="Times New Roman" w:cs="Arial"/>
                <w:b/>
                <w:color w:val="000000"/>
                <w:sz w:val="16"/>
                <w:szCs w:val="16"/>
                <w:lang w:val="es-CO" w:eastAsia="es-CO"/>
              </w:rPr>
              <w:t>TOTAL</w:t>
            </w:r>
          </w:p>
        </w:tc>
        <w:tc>
          <w:tcPr>
            <w:tcW w:w="976" w:type="dxa"/>
            <w:shd w:val="clear" w:color="auto" w:fill="E2EFDA"/>
            <w:noWrap/>
            <w:vAlign w:val="bottom"/>
          </w:tcPr>
          <w:p w14:paraId="356AFCB0" w14:textId="65C8C405"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3.171</w:t>
            </w:r>
          </w:p>
        </w:tc>
        <w:tc>
          <w:tcPr>
            <w:tcW w:w="1701" w:type="dxa"/>
            <w:shd w:val="clear" w:color="auto" w:fill="E2EFDA"/>
            <w:noWrap/>
            <w:vAlign w:val="bottom"/>
          </w:tcPr>
          <w:p w14:paraId="646CB657" w14:textId="3FDAFAAB" w:rsidR="00E47235" w:rsidRPr="001B6090" w:rsidRDefault="001B6090" w:rsidP="000432E9">
            <w:pPr>
              <w:jc w:val="center"/>
              <w:rPr>
                <w:rFonts w:eastAsia="Times New Roman" w:cs="Arial"/>
                <w:color w:val="000000"/>
                <w:sz w:val="16"/>
                <w:szCs w:val="16"/>
                <w:lang w:val="es-CO" w:eastAsia="es-CO"/>
              </w:rPr>
            </w:pPr>
            <w:r w:rsidRPr="001B6090">
              <w:rPr>
                <w:rFonts w:eastAsia="Times New Roman" w:cs="Arial"/>
                <w:color w:val="000000"/>
                <w:sz w:val="16"/>
                <w:szCs w:val="16"/>
                <w:lang w:val="es-CO" w:eastAsia="es-CO"/>
              </w:rPr>
              <w:t>$     6.387.835.123,00</w:t>
            </w:r>
          </w:p>
        </w:tc>
      </w:tr>
    </w:tbl>
    <w:p w14:paraId="330F8BA5" w14:textId="77777777" w:rsidR="00E47235" w:rsidRPr="000D19F5" w:rsidRDefault="00E47235" w:rsidP="00E47235">
      <w:pPr>
        <w:jc w:val="center"/>
        <w:rPr>
          <w:sz w:val="16"/>
          <w:szCs w:val="16"/>
        </w:rPr>
      </w:pPr>
      <w:r w:rsidRPr="000D19F5">
        <w:rPr>
          <w:sz w:val="16"/>
          <w:szCs w:val="16"/>
        </w:rPr>
        <w:t>Fuente: Metas sociales y Financieras –Diciembre</w:t>
      </w:r>
    </w:p>
    <w:p w14:paraId="766D06B7" w14:textId="77777777" w:rsidR="00E47235" w:rsidRPr="008D789C" w:rsidRDefault="00E47235" w:rsidP="00E47235">
      <w:pPr>
        <w:autoSpaceDE w:val="0"/>
        <w:autoSpaceDN w:val="0"/>
        <w:adjustRightInd w:val="0"/>
        <w:spacing w:after="0" w:line="240" w:lineRule="auto"/>
        <w:jc w:val="both"/>
        <w:rPr>
          <w:rFonts w:cs="Arial"/>
          <w:b/>
          <w:szCs w:val="24"/>
          <w:lang w:val="es-CO"/>
        </w:rPr>
      </w:pPr>
      <w:r w:rsidRPr="008D789C">
        <w:rPr>
          <w:rFonts w:cs="Arial"/>
          <w:b/>
          <w:szCs w:val="24"/>
          <w:lang w:val="es-CO"/>
        </w:rPr>
        <w:t xml:space="preserve">Recuperación Nutricional con Enfoque Comunitario </w:t>
      </w:r>
    </w:p>
    <w:p w14:paraId="4FA78926" w14:textId="77777777" w:rsidR="00E47235" w:rsidRPr="008D789C" w:rsidRDefault="00E47235" w:rsidP="00E47235">
      <w:pPr>
        <w:autoSpaceDE w:val="0"/>
        <w:autoSpaceDN w:val="0"/>
        <w:adjustRightInd w:val="0"/>
        <w:spacing w:after="0" w:line="240" w:lineRule="auto"/>
        <w:jc w:val="both"/>
        <w:rPr>
          <w:rFonts w:cs="Arial"/>
          <w:szCs w:val="24"/>
          <w:lang w:val="es-CO"/>
        </w:rPr>
      </w:pPr>
    </w:p>
    <w:p w14:paraId="69455B95" w14:textId="77777777" w:rsidR="00E47235" w:rsidRPr="008D789C" w:rsidRDefault="00E47235" w:rsidP="00E47235">
      <w:pPr>
        <w:autoSpaceDE w:val="0"/>
        <w:autoSpaceDN w:val="0"/>
        <w:adjustRightInd w:val="0"/>
        <w:spacing w:after="0" w:line="240" w:lineRule="auto"/>
        <w:jc w:val="both"/>
        <w:rPr>
          <w:rFonts w:cs="Arial"/>
          <w:szCs w:val="24"/>
          <w:lang w:val="es-CO"/>
        </w:rPr>
      </w:pPr>
      <w:r w:rsidRPr="008D789C">
        <w:rPr>
          <w:rFonts w:cs="Arial"/>
          <w:szCs w:val="24"/>
          <w:lang w:val="es-CO"/>
        </w:rPr>
        <w:t>Modalidad de atención extramural en el hogar, que atiende durante 6 meses a niños y niñas menores de cinco años con desnutrición aguda, aguda severa y riesgo de desnutrición aguda y menores de dos años con desnutrición global y global severa. La atención se realiza a través de un equipo interdisciplinario integrado por un enfermero profesional, un nutricionista, un profesional del área social, un técnico agropecuario y cuatro gestores comunitarios para la atención de 120 beneficiarios simultáneamente, por cada unidad de servicio.</w:t>
      </w:r>
    </w:p>
    <w:p w14:paraId="24D748BC" w14:textId="77777777" w:rsidR="00E47235" w:rsidRPr="008D789C" w:rsidRDefault="00E47235" w:rsidP="00E47235">
      <w:pPr>
        <w:autoSpaceDE w:val="0"/>
        <w:autoSpaceDN w:val="0"/>
        <w:adjustRightInd w:val="0"/>
        <w:spacing w:after="0" w:line="240" w:lineRule="auto"/>
        <w:jc w:val="both"/>
        <w:rPr>
          <w:rFonts w:cs="Arial"/>
          <w:szCs w:val="24"/>
          <w:lang w:val="es-CO"/>
        </w:rPr>
      </w:pPr>
    </w:p>
    <w:p w14:paraId="720E1375" w14:textId="77777777" w:rsidR="00E47235" w:rsidRPr="008D789C" w:rsidRDefault="00E47235" w:rsidP="00E47235">
      <w:pPr>
        <w:spacing w:after="0" w:line="240" w:lineRule="auto"/>
        <w:jc w:val="both"/>
        <w:rPr>
          <w:rFonts w:eastAsia="Times New Roman"/>
          <w:color w:val="000000"/>
          <w:lang w:val="es-CO" w:eastAsia="es-CO"/>
        </w:rPr>
      </w:pPr>
      <w:r w:rsidRPr="008D789C">
        <w:rPr>
          <w:rFonts w:cs="Arial"/>
          <w:szCs w:val="24"/>
          <w:lang w:val="es-CO"/>
        </w:rPr>
        <w:t>En la siguiente tabla se relaciona la atención realizada en la vigencia 2016 en 18 departamentos</w:t>
      </w:r>
      <w:r w:rsidRPr="008D789C">
        <w:rPr>
          <w:rFonts w:cs="Arial"/>
          <w:lang w:val="es-CO"/>
        </w:rPr>
        <w:t>, donde se atendieron 12.786 niños y niñas menores de 5 años</w:t>
      </w:r>
      <w:r w:rsidRPr="008D789C">
        <w:rPr>
          <w:rFonts w:cs="Arial"/>
          <w:szCs w:val="24"/>
          <w:lang w:val="es-CO"/>
        </w:rPr>
        <w:t>, lográndose la recuperación del 81% de</w:t>
      </w:r>
      <w:r w:rsidRPr="008D789C">
        <w:rPr>
          <w:b/>
          <w:bCs/>
        </w:rPr>
        <w:t xml:space="preserve"> </w:t>
      </w:r>
      <w:r w:rsidRPr="008D789C">
        <w:rPr>
          <w:rFonts w:cs="Arial"/>
          <w:szCs w:val="24"/>
          <w:lang w:val="es-CO"/>
        </w:rPr>
        <w:t>beneficiarios/as</w:t>
      </w:r>
      <w:r w:rsidRPr="008D789C">
        <w:rPr>
          <w:rFonts w:cs="Arial"/>
          <w:lang w:val="es-CO"/>
        </w:rPr>
        <w:t>,</w:t>
      </w:r>
      <w:r w:rsidRPr="008D789C">
        <w:rPr>
          <w:rFonts w:cs="Arial"/>
          <w:szCs w:val="24"/>
          <w:lang w:val="es-CO"/>
        </w:rPr>
        <w:t xml:space="preserve"> con una inversión d</w:t>
      </w:r>
      <w:r w:rsidRPr="009359BB">
        <w:rPr>
          <w:rFonts w:cs="Arial"/>
          <w:szCs w:val="24"/>
          <w:lang w:val="es-CO"/>
        </w:rPr>
        <w:t>e $14.486.583.222</w:t>
      </w:r>
    </w:p>
    <w:p w14:paraId="210D746E" w14:textId="77777777" w:rsidR="00E47235" w:rsidRPr="008D789C" w:rsidRDefault="00E47235" w:rsidP="00E47235">
      <w:pPr>
        <w:spacing w:after="0" w:line="240" w:lineRule="auto"/>
        <w:jc w:val="both"/>
        <w:rPr>
          <w:rFonts w:eastAsia="Times New Roman"/>
          <w:color w:val="000000"/>
          <w:lang w:val="es-CO" w:eastAsia="es-CO"/>
        </w:rPr>
      </w:pPr>
    </w:p>
    <w:tbl>
      <w:tblPr>
        <w:tblW w:w="4288"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91"/>
        <w:gridCol w:w="1200"/>
        <w:gridCol w:w="976"/>
        <w:gridCol w:w="1701"/>
      </w:tblGrid>
      <w:tr w:rsidR="00E47235" w:rsidRPr="008D789C" w14:paraId="1547716B" w14:textId="77777777" w:rsidTr="00292E6E">
        <w:trPr>
          <w:trHeight w:hRule="exact" w:val="227"/>
          <w:tblHeader/>
          <w:jc w:val="center"/>
        </w:trPr>
        <w:tc>
          <w:tcPr>
            <w:tcW w:w="491" w:type="dxa"/>
            <w:shd w:val="clear" w:color="auto" w:fill="76923C"/>
            <w:vAlign w:val="center"/>
            <w:hideMark/>
          </w:tcPr>
          <w:p w14:paraId="1C385C6E" w14:textId="77777777" w:rsidR="00E47235" w:rsidRPr="00292E6E" w:rsidRDefault="00E47235" w:rsidP="000432E9">
            <w:pPr>
              <w:jc w:val="center"/>
              <w:rPr>
                <w:rFonts w:eastAsia="Times New Roman"/>
                <w:b/>
                <w:bCs/>
                <w:color w:val="FFFFFF" w:themeColor="background1"/>
                <w:sz w:val="16"/>
                <w:szCs w:val="16"/>
                <w:lang w:val="es-CO" w:eastAsia="es-CO"/>
              </w:rPr>
            </w:pPr>
            <w:r w:rsidRPr="00292E6E">
              <w:rPr>
                <w:rFonts w:eastAsia="Times New Roman"/>
                <w:b/>
                <w:bCs/>
                <w:color w:val="FFFFFF" w:themeColor="background1"/>
                <w:sz w:val="16"/>
                <w:szCs w:val="16"/>
                <w:lang w:val="es-CO" w:eastAsia="es-CO"/>
              </w:rPr>
              <w:t>Nº</w:t>
            </w:r>
          </w:p>
        </w:tc>
        <w:tc>
          <w:tcPr>
            <w:tcW w:w="1200" w:type="dxa"/>
            <w:shd w:val="clear" w:color="auto" w:fill="76923C"/>
            <w:vAlign w:val="center"/>
            <w:hideMark/>
          </w:tcPr>
          <w:p w14:paraId="393EB1D7" w14:textId="77777777" w:rsidR="00E47235" w:rsidRPr="00292E6E" w:rsidRDefault="00E47235" w:rsidP="000432E9">
            <w:pPr>
              <w:jc w:val="center"/>
              <w:rPr>
                <w:rFonts w:eastAsia="Times New Roman"/>
                <w:b/>
                <w:bCs/>
                <w:color w:val="FFFFFF" w:themeColor="background1"/>
                <w:sz w:val="16"/>
                <w:szCs w:val="16"/>
                <w:lang w:val="es-CO" w:eastAsia="es-CO"/>
              </w:rPr>
            </w:pPr>
            <w:r w:rsidRPr="00292E6E">
              <w:rPr>
                <w:rFonts w:eastAsia="Times New Roman"/>
                <w:b/>
                <w:bCs/>
                <w:color w:val="FFFFFF" w:themeColor="background1"/>
                <w:sz w:val="16"/>
                <w:szCs w:val="16"/>
                <w:lang w:val="es-CO" w:eastAsia="es-CO"/>
              </w:rPr>
              <w:t>REGIONAL</w:t>
            </w:r>
          </w:p>
        </w:tc>
        <w:tc>
          <w:tcPr>
            <w:tcW w:w="896" w:type="dxa"/>
            <w:shd w:val="clear" w:color="auto" w:fill="76923C"/>
            <w:vAlign w:val="center"/>
            <w:hideMark/>
          </w:tcPr>
          <w:p w14:paraId="353962B1" w14:textId="77777777" w:rsidR="00E47235" w:rsidRPr="00292E6E" w:rsidRDefault="00E47235" w:rsidP="000432E9">
            <w:pPr>
              <w:jc w:val="center"/>
              <w:rPr>
                <w:rFonts w:eastAsia="Times New Roman"/>
                <w:b/>
                <w:bCs/>
                <w:color w:val="FFFFFF" w:themeColor="background1"/>
                <w:sz w:val="16"/>
                <w:szCs w:val="16"/>
                <w:lang w:val="es-CO" w:eastAsia="es-CO"/>
              </w:rPr>
            </w:pPr>
            <w:r w:rsidRPr="00292E6E">
              <w:rPr>
                <w:rFonts w:eastAsia="Times New Roman"/>
                <w:b/>
                <w:bCs/>
                <w:color w:val="FFFFFF" w:themeColor="background1"/>
                <w:sz w:val="16"/>
                <w:szCs w:val="16"/>
                <w:lang w:val="es-CO" w:eastAsia="es-CO"/>
              </w:rPr>
              <w:t>ATENCIÓN</w:t>
            </w:r>
          </w:p>
        </w:tc>
        <w:tc>
          <w:tcPr>
            <w:tcW w:w="1701" w:type="dxa"/>
            <w:shd w:val="clear" w:color="auto" w:fill="76923C"/>
            <w:vAlign w:val="center"/>
            <w:hideMark/>
          </w:tcPr>
          <w:p w14:paraId="758BF51E" w14:textId="77777777" w:rsidR="00E47235" w:rsidRPr="00292E6E" w:rsidRDefault="00E47235" w:rsidP="000432E9">
            <w:pPr>
              <w:jc w:val="center"/>
              <w:rPr>
                <w:rFonts w:eastAsia="Times New Roman"/>
                <w:b/>
                <w:bCs/>
                <w:color w:val="FFFFFF" w:themeColor="background1"/>
                <w:sz w:val="16"/>
                <w:szCs w:val="16"/>
                <w:lang w:val="es-CO" w:eastAsia="es-CO"/>
              </w:rPr>
            </w:pPr>
            <w:r w:rsidRPr="00292E6E">
              <w:rPr>
                <w:rFonts w:eastAsia="Times New Roman"/>
                <w:b/>
                <w:bCs/>
                <w:color w:val="FFFFFF" w:themeColor="background1"/>
                <w:sz w:val="16"/>
                <w:szCs w:val="16"/>
                <w:lang w:val="es-CO" w:eastAsia="es-CO"/>
              </w:rPr>
              <w:t>VALOR</w:t>
            </w:r>
          </w:p>
        </w:tc>
      </w:tr>
      <w:tr w:rsidR="00E47235" w:rsidRPr="008D789C" w14:paraId="3331F66F" w14:textId="77777777" w:rsidTr="00292E6E">
        <w:trPr>
          <w:trHeight w:hRule="exact" w:val="227"/>
          <w:jc w:val="center"/>
        </w:trPr>
        <w:tc>
          <w:tcPr>
            <w:tcW w:w="491" w:type="dxa"/>
            <w:shd w:val="clear" w:color="auto" w:fill="auto"/>
            <w:noWrap/>
            <w:vAlign w:val="center"/>
          </w:tcPr>
          <w:p w14:paraId="70D6D08A" w14:textId="77777777" w:rsidR="00E47235" w:rsidRPr="008D789C" w:rsidRDefault="00E47235" w:rsidP="000432E9">
            <w:pPr>
              <w:jc w:val="center"/>
              <w:rPr>
                <w:color w:val="000000"/>
                <w:sz w:val="16"/>
                <w:szCs w:val="16"/>
                <w:lang w:val="es-CO" w:eastAsia="es-CO"/>
              </w:rPr>
            </w:pPr>
            <w:r w:rsidRPr="008D789C">
              <w:rPr>
                <w:color w:val="000000"/>
                <w:sz w:val="16"/>
                <w:szCs w:val="16"/>
              </w:rPr>
              <w:t>1</w:t>
            </w:r>
          </w:p>
        </w:tc>
        <w:tc>
          <w:tcPr>
            <w:tcW w:w="1200" w:type="dxa"/>
            <w:shd w:val="clear" w:color="auto" w:fill="auto"/>
            <w:noWrap/>
            <w:vAlign w:val="center"/>
          </w:tcPr>
          <w:p w14:paraId="7C0B2096" w14:textId="42A796B1" w:rsidR="00E47235" w:rsidRPr="008D789C" w:rsidRDefault="00292E6E" w:rsidP="000432E9">
            <w:pPr>
              <w:rPr>
                <w:color w:val="000000"/>
                <w:sz w:val="16"/>
                <w:szCs w:val="16"/>
              </w:rPr>
            </w:pPr>
            <w:r w:rsidRPr="008D789C">
              <w:rPr>
                <w:color w:val="000000"/>
                <w:sz w:val="16"/>
                <w:szCs w:val="16"/>
              </w:rPr>
              <w:t>Amazonas</w:t>
            </w:r>
          </w:p>
        </w:tc>
        <w:tc>
          <w:tcPr>
            <w:tcW w:w="896" w:type="dxa"/>
            <w:shd w:val="clear" w:color="auto" w:fill="auto"/>
            <w:noWrap/>
            <w:vAlign w:val="center"/>
          </w:tcPr>
          <w:p w14:paraId="51EE0E68" w14:textId="77777777" w:rsidR="00E47235" w:rsidRPr="008D789C" w:rsidRDefault="00E47235" w:rsidP="000432E9">
            <w:pPr>
              <w:jc w:val="center"/>
              <w:rPr>
                <w:color w:val="000000"/>
                <w:sz w:val="16"/>
                <w:szCs w:val="16"/>
              </w:rPr>
            </w:pPr>
            <w:r w:rsidRPr="008D789C">
              <w:rPr>
                <w:color w:val="000000"/>
                <w:sz w:val="16"/>
                <w:szCs w:val="16"/>
              </w:rPr>
              <w:t>191</w:t>
            </w:r>
          </w:p>
        </w:tc>
        <w:tc>
          <w:tcPr>
            <w:tcW w:w="1701" w:type="dxa"/>
            <w:shd w:val="clear" w:color="auto" w:fill="auto"/>
            <w:noWrap/>
            <w:vAlign w:val="center"/>
          </w:tcPr>
          <w:p w14:paraId="34AB859F" w14:textId="77777777" w:rsidR="00E47235" w:rsidRPr="008D789C" w:rsidRDefault="00E47235" w:rsidP="000432E9">
            <w:pPr>
              <w:jc w:val="center"/>
              <w:rPr>
                <w:color w:val="000000"/>
                <w:sz w:val="16"/>
                <w:szCs w:val="16"/>
              </w:rPr>
            </w:pPr>
            <w:r w:rsidRPr="008D789C">
              <w:rPr>
                <w:color w:val="000000"/>
                <w:sz w:val="16"/>
                <w:szCs w:val="16"/>
              </w:rPr>
              <w:t xml:space="preserve"> $    219.701.059,00 </w:t>
            </w:r>
          </w:p>
        </w:tc>
      </w:tr>
      <w:tr w:rsidR="00E47235" w:rsidRPr="008D789C" w14:paraId="4CC224A5" w14:textId="77777777" w:rsidTr="00292E6E">
        <w:trPr>
          <w:trHeight w:hRule="exact" w:val="227"/>
          <w:jc w:val="center"/>
        </w:trPr>
        <w:tc>
          <w:tcPr>
            <w:tcW w:w="491" w:type="dxa"/>
            <w:shd w:val="clear" w:color="auto" w:fill="auto"/>
            <w:noWrap/>
            <w:vAlign w:val="center"/>
          </w:tcPr>
          <w:p w14:paraId="1EC7D9B7" w14:textId="77777777" w:rsidR="00E47235" w:rsidRPr="008D789C" w:rsidRDefault="00E47235" w:rsidP="000432E9">
            <w:pPr>
              <w:jc w:val="center"/>
              <w:rPr>
                <w:color w:val="000000"/>
                <w:sz w:val="16"/>
                <w:szCs w:val="16"/>
              </w:rPr>
            </w:pPr>
            <w:r w:rsidRPr="008D789C">
              <w:rPr>
                <w:color w:val="000000"/>
                <w:sz w:val="16"/>
                <w:szCs w:val="16"/>
              </w:rPr>
              <w:t>3</w:t>
            </w:r>
          </w:p>
        </w:tc>
        <w:tc>
          <w:tcPr>
            <w:tcW w:w="1200" w:type="dxa"/>
            <w:shd w:val="clear" w:color="auto" w:fill="auto"/>
            <w:noWrap/>
            <w:vAlign w:val="center"/>
          </w:tcPr>
          <w:p w14:paraId="73F80FB4" w14:textId="28A66EAC" w:rsidR="00E47235" w:rsidRPr="008D789C" w:rsidRDefault="00292E6E" w:rsidP="000432E9">
            <w:pPr>
              <w:rPr>
                <w:color w:val="000000"/>
                <w:sz w:val="16"/>
                <w:szCs w:val="16"/>
              </w:rPr>
            </w:pPr>
            <w:r w:rsidRPr="008D789C">
              <w:rPr>
                <w:color w:val="000000"/>
                <w:sz w:val="16"/>
                <w:szCs w:val="16"/>
              </w:rPr>
              <w:t xml:space="preserve">Atlántico </w:t>
            </w:r>
          </w:p>
        </w:tc>
        <w:tc>
          <w:tcPr>
            <w:tcW w:w="896" w:type="dxa"/>
            <w:shd w:val="clear" w:color="auto" w:fill="auto"/>
            <w:noWrap/>
            <w:vAlign w:val="center"/>
          </w:tcPr>
          <w:p w14:paraId="0E7F5E83" w14:textId="77777777" w:rsidR="00E47235" w:rsidRPr="008D789C" w:rsidRDefault="00E47235" w:rsidP="000432E9">
            <w:pPr>
              <w:jc w:val="center"/>
              <w:rPr>
                <w:color w:val="000000"/>
                <w:sz w:val="16"/>
                <w:szCs w:val="16"/>
              </w:rPr>
            </w:pPr>
            <w:r w:rsidRPr="008D789C">
              <w:rPr>
                <w:color w:val="000000"/>
                <w:sz w:val="16"/>
                <w:szCs w:val="16"/>
              </w:rPr>
              <w:t>480</w:t>
            </w:r>
          </w:p>
        </w:tc>
        <w:tc>
          <w:tcPr>
            <w:tcW w:w="1701" w:type="dxa"/>
            <w:shd w:val="clear" w:color="auto" w:fill="auto"/>
            <w:noWrap/>
            <w:vAlign w:val="center"/>
          </w:tcPr>
          <w:p w14:paraId="47596D47" w14:textId="77777777" w:rsidR="00E47235" w:rsidRPr="008D789C" w:rsidRDefault="00E47235" w:rsidP="000432E9">
            <w:pPr>
              <w:jc w:val="center"/>
              <w:rPr>
                <w:color w:val="000000"/>
                <w:sz w:val="16"/>
                <w:szCs w:val="16"/>
              </w:rPr>
            </w:pPr>
            <w:r w:rsidRPr="008D789C">
              <w:rPr>
                <w:color w:val="000000"/>
                <w:sz w:val="16"/>
                <w:szCs w:val="16"/>
              </w:rPr>
              <w:t xml:space="preserve"> $    655.595.802,00 </w:t>
            </w:r>
          </w:p>
        </w:tc>
      </w:tr>
      <w:tr w:rsidR="00E47235" w:rsidRPr="008D789C" w14:paraId="5C7BA05B" w14:textId="77777777" w:rsidTr="00292E6E">
        <w:trPr>
          <w:trHeight w:hRule="exact" w:val="227"/>
          <w:jc w:val="center"/>
        </w:trPr>
        <w:tc>
          <w:tcPr>
            <w:tcW w:w="491" w:type="dxa"/>
            <w:shd w:val="clear" w:color="auto" w:fill="auto"/>
            <w:noWrap/>
            <w:vAlign w:val="center"/>
          </w:tcPr>
          <w:p w14:paraId="4F049E57" w14:textId="77777777" w:rsidR="00E47235" w:rsidRPr="008D789C" w:rsidRDefault="00E47235" w:rsidP="000432E9">
            <w:pPr>
              <w:jc w:val="center"/>
              <w:rPr>
                <w:color w:val="000000"/>
                <w:sz w:val="16"/>
                <w:szCs w:val="16"/>
              </w:rPr>
            </w:pPr>
            <w:r w:rsidRPr="008D789C">
              <w:rPr>
                <w:color w:val="000000"/>
                <w:sz w:val="16"/>
                <w:szCs w:val="16"/>
              </w:rPr>
              <w:t>4</w:t>
            </w:r>
          </w:p>
        </w:tc>
        <w:tc>
          <w:tcPr>
            <w:tcW w:w="1200" w:type="dxa"/>
            <w:shd w:val="clear" w:color="auto" w:fill="auto"/>
            <w:noWrap/>
            <w:vAlign w:val="center"/>
          </w:tcPr>
          <w:p w14:paraId="7F3B459F" w14:textId="43C9138F" w:rsidR="00E47235" w:rsidRPr="008D789C" w:rsidRDefault="00292E6E" w:rsidP="000432E9">
            <w:pPr>
              <w:rPr>
                <w:color w:val="000000"/>
                <w:sz w:val="16"/>
                <w:szCs w:val="16"/>
              </w:rPr>
            </w:pPr>
            <w:r w:rsidRPr="008D789C">
              <w:rPr>
                <w:color w:val="000000"/>
                <w:sz w:val="16"/>
                <w:szCs w:val="16"/>
              </w:rPr>
              <w:t>Bolívar</w:t>
            </w:r>
          </w:p>
        </w:tc>
        <w:tc>
          <w:tcPr>
            <w:tcW w:w="896" w:type="dxa"/>
            <w:shd w:val="clear" w:color="auto" w:fill="auto"/>
            <w:noWrap/>
            <w:vAlign w:val="center"/>
          </w:tcPr>
          <w:p w14:paraId="1FEAD2AF" w14:textId="77777777" w:rsidR="00E47235" w:rsidRPr="008D789C" w:rsidRDefault="00E47235" w:rsidP="000432E9">
            <w:pPr>
              <w:jc w:val="center"/>
              <w:rPr>
                <w:color w:val="000000"/>
                <w:sz w:val="16"/>
                <w:szCs w:val="16"/>
              </w:rPr>
            </w:pPr>
            <w:r w:rsidRPr="008D789C">
              <w:rPr>
                <w:color w:val="000000"/>
                <w:sz w:val="16"/>
                <w:szCs w:val="16"/>
              </w:rPr>
              <w:t>1200</w:t>
            </w:r>
          </w:p>
        </w:tc>
        <w:tc>
          <w:tcPr>
            <w:tcW w:w="1701" w:type="dxa"/>
            <w:shd w:val="clear" w:color="auto" w:fill="auto"/>
            <w:noWrap/>
            <w:vAlign w:val="center"/>
          </w:tcPr>
          <w:p w14:paraId="0EA14909" w14:textId="77777777" w:rsidR="00E47235" w:rsidRPr="008D789C" w:rsidRDefault="00E47235" w:rsidP="000432E9">
            <w:pPr>
              <w:jc w:val="center"/>
              <w:rPr>
                <w:color w:val="000000"/>
                <w:sz w:val="16"/>
                <w:szCs w:val="16"/>
              </w:rPr>
            </w:pPr>
            <w:r w:rsidRPr="008D789C">
              <w:rPr>
                <w:color w:val="000000"/>
                <w:sz w:val="16"/>
                <w:szCs w:val="16"/>
              </w:rPr>
              <w:t xml:space="preserve"> $ 1.520.932.077,00 </w:t>
            </w:r>
          </w:p>
        </w:tc>
      </w:tr>
      <w:tr w:rsidR="00E47235" w:rsidRPr="008D789C" w14:paraId="6F811D95" w14:textId="77777777" w:rsidTr="00292E6E">
        <w:trPr>
          <w:trHeight w:hRule="exact" w:val="227"/>
          <w:jc w:val="center"/>
        </w:trPr>
        <w:tc>
          <w:tcPr>
            <w:tcW w:w="491" w:type="dxa"/>
            <w:shd w:val="clear" w:color="auto" w:fill="auto"/>
            <w:noWrap/>
            <w:vAlign w:val="center"/>
          </w:tcPr>
          <w:p w14:paraId="0DC3A4D8" w14:textId="77777777" w:rsidR="00E47235" w:rsidRPr="008D789C" w:rsidRDefault="00E47235" w:rsidP="000432E9">
            <w:pPr>
              <w:jc w:val="center"/>
              <w:rPr>
                <w:color w:val="000000"/>
                <w:sz w:val="16"/>
                <w:szCs w:val="16"/>
              </w:rPr>
            </w:pPr>
            <w:r w:rsidRPr="008D789C">
              <w:rPr>
                <w:color w:val="000000"/>
                <w:sz w:val="16"/>
                <w:szCs w:val="16"/>
              </w:rPr>
              <w:lastRenderedPageBreak/>
              <w:t>5</w:t>
            </w:r>
          </w:p>
        </w:tc>
        <w:tc>
          <w:tcPr>
            <w:tcW w:w="1200" w:type="dxa"/>
            <w:shd w:val="clear" w:color="auto" w:fill="auto"/>
            <w:noWrap/>
            <w:vAlign w:val="center"/>
          </w:tcPr>
          <w:p w14:paraId="2597A785" w14:textId="71E082FB" w:rsidR="00E47235" w:rsidRPr="008D789C" w:rsidRDefault="00292E6E" w:rsidP="000432E9">
            <w:pPr>
              <w:rPr>
                <w:color w:val="000000"/>
                <w:sz w:val="16"/>
                <w:szCs w:val="16"/>
              </w:rPr>
            </w:pPr>
            <w:r w:rsidRPr="008D789C">
              <w:rPr>
                <w:color w:val="000000"/>
                <w:sz w:val="16"/>
                <w:szCs w:val="16"/>
              </w:rPr>
              <w:t>Caldas</w:t>
            </w:r>
          </w:p>
        </w:tc>
        <w:tc>
          <w:tcPr>
            <w:tcW w:w="896" w:type="dxa"/>
            <w:shd w:val="clear" w:color="auto" w:fill="auto"/>
            <w:noWrap/>
            <w:vAlign w:val="center"/>
          </w:tcPr>
          <w:p w14:paraId="460263DF" w14:textId="77777777" w:rsidR="00E47235" w:rsidRPr="008D789C" w:rsidRDefault="00E47235" w:rsidP="000432E9">
            <w:pPr>
              <w:jc w:val="center"/>
              <w:rPr>
                <w:color w:val="000000"/>
                <w:sz w:val="16"/>
                <w:szCs w:val="16"/>
              </w:rPr>
            </w:pPr>
            <w:r w:rsidRPr="008D789C">
              <w:rPr>
                <w:color w:val="000000"/>
                <w:sz w:val="16"/>
                <w:szCs w:val="16"/>
              </w:rPr>
              <w:t>960</w:t>
            </w:r>
          </w:p>
        </w:tc>
        <w:tc>
          <w:tcPr>
            <w:tcW w:w="1701" w:type="dxa"/>
            <w:shd w:val="clear" w:color="auto" w:fill="auto"/>
            <w:noWrap/>
            <w:vAlign w:val="center"/>
          </w:tcPr>
          <w:p w14:paraId="64BE3195" w14:textId="77777777" w:rsidR="00E47235" w:rsidRPr="008D789C" w:rsidRDefault="00E47235" w:rsidP="000432E9">
            <w:pPr>
              <w:jc w:val="center"/>
              <w:rPr>
                <w:color w:val="000000"/>
                <w:sz w:val="16"/>
                <w:szCs w:val="16"/>
              </w:rPr>
            </w:pPr>
            <w:r w:rsidRPr="008D789C">
              <w:rPr>
                <w:color w:val="000000"/>
                <w:sz w:val="16"/>
                <w:szCs w:val="16"/>
              </w:rPr>
              <w:t xml:space="preserve"> $ 1.287.187.789,00 </w:t>
            </w:r>
          </w:p>
        </w:tc>
      </w:tr>
      <w:tr w:rsidR="00E47235" w:rsidRPr="008D789C" w14:paraId="052F2B61" w14:textId="77777777" w:rsidTr="00292E6E">
        <w:trPr>
          <w:trHeight w:hRule="exact" w:val="227"/>
          <w:jc w:val="center"/>
        </w:trPr>
        <w:tc>
          <w:tcPr>
            <w:tcW w:w="491" w:type="dxa"/>
            <w:shd w:val="clear" w:color="auto" w:fill="auto"/>
            <w:noWrap/>
            <w:vAlign w:val="center"/>
          </w:tcPr>
          <w:p w14:paraId="4758D204" w14:textId="77777777" w:rsidR="00E47235" w:rsidRPr="008D789C" w:rsidRDefault="00E47235" w:rsidP="000432E9">
            <w:pPr>
              <w:jc w:val="center"/>
              <w:rPr>
                <w:color w:val="000000"/>
                <w:sz w:val="16"/>
                <w:szCs w:val="16"/>
              </w:rPr>
            </w:pPr>
            <w:r w:rsidRPr="008D789C">
              <w:rPr>
                <w:color w:val="000000"/>
                <w:sz w:val="16"/>
                <w:szCs w:val="16"/>
              </w:rPr>
              <w:t>6</w:t>
            </w:r>
          </w:p>
        </w:tc>
        <w:tc>
          <w:tcPr>
            <w:tcW w:w="1200" w:type="dxa"/>
            <w:shd w:val="clear" w:color="auto" w:fill="auto"/>
            <w:noWrap/>
            <w:vAlign w:val="center"/>
          </w:tcPr>
          <w:p w14:paraId="357DCB14" w14:textId="6380A418" w:rsidR="00E47235" w:rsidRPr="008D789C" w:rsidRDefault="00292E6E" w:rsidP="000432E9">
            <w:pPr>
              <w:rPr>
                <w:color w:val="000000"/>
                <w:sz w:val="16"/>
                <w:szCs w:val="16"/>
              </w:rPr>
            </w:pPr>
            <w:r w:rsidRPr="008D789C">
              <w:rPr>
                <w:color w:val="000000"/>
                <w:sz w:val="16"/>
                <w:szCs w:val="16"/>
              </w:rPr>
              <w:t>Caquetá</w:t>
            </w:r>
          </w:p>
        </w:tc>
        <w:tc>
          <w:tcPr>
            <w:tcW w:w="896" w:type="dxa"/>
            <w:shd w:val="clear" w:color="auto" w:fill="auto"/>
            <w:noWrap/>
            <w:vAlign w:val="center"/>
          </w:tcPr>
          <w:p w14:paraId="35E4A01F" w14:textId="77777777" w:rsidR="00E47235" w:rsidRPr="008D789C" w:rsidRDefault="00E47235" w:rsidP="000432E9">
            <w:pPr>
              <w:jc w:val="center"/>
              <w:rPr>
                <w:color w:val="000000"/>
                <w:sz w:val="16"/>
                <w:szCs w:val="16"/>
              </w:rPr>
            </w:pPr>
            <w:r w:rsidRPr="008D789C">
              <w:rPr>
                <w:color w:val="000000"/>
                <w:sz w:val="16"/>
                <w:szCs w:val="16"/>
              </w:rPr>
              <w:t>240</w:t>
            </w:r>
          </w:p>
        </w:tc>
        <w:tc>
          <w:tcPr>
            <w:tcW w:w="1701" w:type="dxa"/>
            <w:shd w:val="clear" w:color="auto" w:fill="auto"/>
            <w:noWrap/>
            <w:vAlign w:val="center"/>
          </w:tcPr>
          <w:p w14:paraId="1EDFA7A5" w14:textId="77777777" w:rsidR="00E47235" w:rsidRPr="008D789C" w:rsidRDefault="00E47235" w:rsidP="000432E9">
            <w:pPr>
              <w:jc w:val="center"/>
              <w:rPr>
                <w:color w:val="000000"/>
                <w:sz w:val="16"/>
                <w:szCs w:val="16"/>
              </w:rPr>
            </w:pPr>
            <w:r w:rsidRPr="008D789C">
              <w:rPr>
                <w:color w:val="000000"/>
                <w:sz w:val="16"/>
                <w:szCs w:val="16"/>
              </w:rPr>
              <w:t xml:space="preserve"> $    345.827.111,00 </w:t>
            </w:r>
          </w:p>
        </w:tc>
      </w:tr>
      <w:tr w:rsidR="00E47235" w:rsidRPr="008D789C" w14:paraId="6D3DF70B" w14:textId="77777777" w:rsidTr="00292E6E">
        <w:trPr>
          <w:trHeight w:hRule="exact" w:val="227"/>
          <w:jc w:val="center"/>
        </w:trPr>
        <w:tc>
          <w:tcPr>
            <w:tcW w:w="491" w:type="dxa"/>
            <w:shd w:val="clear" w:color="auto" w:fill="auto"/>
            <w:noWrap/>
            <w:vAlign w:val="center"/>
          </w:tcPr>
          <w:p w14:paraId="7D9FD1D2" w14:textId="77777777" w:rsidR="00E47235" w:rsidRPr="008D789C" w:rsidRDefault="00E47235" w:rsidP="000432E9">
            <w:pPr>
              <w:jc w:val="center"/>
              <w:rPr>
                <w:color w:val="000000"/>
                <w:sz w:val="16"/>
                <w:szCs w:val="16"/>
              </w:rPr>
            </w:pPr>
            <w:r w:rsidRPr="008D789C">
              <w:rPr>
                <w:color w:val="000000"/>
                <w:sz w:val="16"/>
                <w:szCs w:val="16"/>
              </w:rPr>
              <w:t>8</w:t>
            </w:r>
          </w:p>
        </w:tc>
        <w:tc>
          <w:tcPr>
            <w:tcW w:w="1200" w:type="dxa"/>
            <w:shd w:val="clear" w:color="auto" w:fill="auto"/>
            <w:noWrap/>
            <w:vAlign w:val="center"/>
          </w:tcPr>
          <w:p w14:paraId="77415E38" w14:textId="00110193" w:rsidR="00E47235" w:rsidRPr="008D789C" w:rsidRDefault="00292E6E" w:rsidP="000432E9">
            <w:pPr>
              <w:rPr>
                <w:color w:val="000000"/>
                <w:sz w:val="16"/>
                <w:szCs w:val="16"/>
              </w:rPr>
            </w:pPr>
            <w:r w:rsidRPr="008D789C">
              <w:rPr>
                <w:color w:val="000000"/>
                <w:sz w:val="16"/>
                <w:szCs w:val="16"/>
              </w:rPr>
              <w:t>Cauca</w:t>
            </w:r>
          </w:p>
        </w:tc>
        <w:tc>
          <w:tcPr>
            <w:tcW w:w="896" w:type="dxa"/>
            <w:shd w:val="clear" w:color="auto" w:fill="auto"/>
            <w:noWrap/>
            <w:vAlign w:val="center"/>
          </w:tcPr>
          <w:p w14:paraId="21C89124" w14:textId="77777777" w:rsidR="00E47235" w:rsidRPr="008D789C" w:rsidRDefault="00E47235" w:rsidP="000432E9">
            <w:pPr>
              <w:jc w:val="center"/>
              <w:rPr>
                <w:color w:val="000000"/>
                <w:sz w:val="16"/>
                <w:szCs w:val="16"/>
              </w:rPr>
            </w:pPr>
            <w:r w:rsidRPr="008D789C">
              <w:rPr>
                <w:color w:val="000000"/>
                <w:sz w:val="16"/>
                <w:szCs w:val="16"/>
              </w:rPr>
              <w:t>1140</w:t>
            </w:r>
          </w:p>
        </w:tc>
        <w:tc>
          <w:tcPr>
            <w:tcW w:w="1701" w:type="dxa"/>
            <w:shd w:val="clear" w:color="auto" w:fill="auto"/>
            <w:noWrap/>
            <w:vAlign w:val="center"/>
          </w:tcPr>
          <w:p w14:paraId="2674E33A" w14:textId="77777777" w:rsidR="00E47235" w:rsidRPr="008D789C" w:rsidRDefault="00E47235" w:rsidP="000432E9">
            <w:pPr>
              <w:jc w:val="center"/>
              <w:rPr>
                <w:color w:val="000000"/>
                <w:sz w:val="16"/>
                <w:szCs w:val="16"/>
              </w:rPr>
            </w:pPr>
            <w:r w:rsidRPr="008D789C">
              <w:rPr>
                <w:color w:val="000000"/>
                <w:sz w:val="16"/>
                <w:szCs w:val="16"/>
              </w:rPr>
              <w:t xml:space="preserve"> $ 1.519.792.686,00 </w:t>
            </w:r>
          </w:p>
        </w:tc>
      </w:tr>
      <w:tr w:rsidR="00E47235" w:rsidRPr="008D789C" w14:paraId="6E2FAA5E" w14:textId="77777777" w:rsidTr="00292E6E">
        <w:trPr>
          <w:trHeight w:hRule="exact" w:val="227"/>
          <w:jc w:val="center"/>
        </w:trPr>
        <w:tc>
          <w:tcPr>
            <w:tcW w:w="491" w:type="dxa"/>
            <w:shd w:val="clear" w:color="auto" w:fill="auto"/>
            <w:noWrap/>
            <w:vAlign w:val="center"/>
          </w:tcPr>
          <w:p w14:paraId="7D3B4C11" w14:textId="77777777" w:rsidR="00E47235" w:rsidRPr="008D789C" w:rsidRDefault="00E47235" w:rsidP="000432E9">
            <w:pPr>
              <w:jc w:val="center"/>
              <w:rPr>
                <w:color w:val="000000"/>
                <w:sz w:val="16"/>
                <w:szCs w:val="16"/>
              </w:rPr>
            </w:pPr>
            <w:r w:rsidRPr="008D789C">
              <w:rPr>
                <w:color w:val="000000"/>
                <w:sz w:val="16"/>
                <w:szCs w:val="16"/>
              </w:rPr>
              <w:t>9</w:t>
            </w:r>
          </w:p>
        </w:tc>
        <w:tc>
          <w:tcPr>
            <w:tcW w:w="1200" w:type="dxa"/>
            <w:shd w:val="clear" w:color="auto" w:fill="auto"/>
            <w:noWrap/>
            <w:vAlign w:val="center"/>
          </w:tcPr>
          <w:p w14:paraId="66E217BE" w14:textId="75B8E45A" w:rsidR="00E47235" w:rsidRPr="008D789C" w:rsidRDefault="00292E6E" w:rsidP="000432E9">
            <w:pPr>
              <w:rPr>
                <w:color w:val="000000"/>
                <w:sz w:val="16"/>
                <w:szCs w:val="16"/>
              </w:rPr>
            </w:pPr>
            <w:r w:rsidRPr="008D789C">
              <w:rPr>
                <w:color w:val="000000"/>
                <w:sz w:val="16"/>
                <w:szCs w:val="16"/>
              </w:rPr>
              <w:t>Cesar</w:t>
            </w:r>
          </w:p>
        </w:tc>
        <w:tc>
          <w:tcPr>
            <w:tcW w:w="896" w:type="dxa"/>
            <w:shd w:val="clear" w:color="auto" w:fill="auto"/>
            <w:noWrap/>
            <w:vAlign w:val="center"/>
          </w:tcPr>
          <w:p w14:paraId="0AB5BFB3" w14:textId="77777777" w:rsidR="00E47235" w:rsidRPr="008D789C" w:rsidRDefault="00E47235" w:rsidP="000432E9">
            <w:pPr>
              <w:jc w:val="center"/>
              <w:rPr>
                <w:color w:val="000000"/>
                <w:sz w:val="16"/>
                <w:szCs w:val="16"/>
              </w:rPr>
            </w:pPr>
            <w:r w:rsidRPr="008D789C">
              <w:rPr>
                <w:color w:val="000000"/>
                <w:sz w:val="16"/>
                <w:szCs w:val="16"/>
              </w:rPr>
              <w:t>480</w:t>
            </w:r>
          </w:p>
        </w:tc>
        <w:tc>
          <w:tcPr>
            <w:tcW w:w="1701" w:type="dxa"/>
            <w:shd w:val="clear" w:color="auto" w:fill="auto"/>
            <w:noWrap/>
            <w:vAlign w:val="center"/>
          </w:tcPr>
          <w:p w14:paraId="7987EA2D" w14:textId="77777777" w:rsidR="00E47235" w:rsidRPr="008D789C" w:rsidRDefault="00E47235" w:rsidP="000432E9">
            <w:pPr>
              <w:jc w:val="center"/>
              <w:rPr>
                <w:color w:val="000000"/>
                <w:sz w:val="16"/>
                <w:szCs w:val="16"/>
              </w:rPr>
            </w:pPr>
            <w:r w:rsidRPr="008D789C">
              <w:rPr>
                <w:color w:val="000000"/>
                <w:sz w:val="16"/>
                <w:szCs w:val="16"/>
              </w:rPr>
              <w:t xml:space="preserve"> $    634.051.614,00 </w:t>
            </w:r>
          </w:p>
        </w:tc>
      </w:tr>
      <w:tr w:rsidR="00E47235" w:rsidRPr="008D789C" w14:paraId="717EA5CE" w14:textId="77777777" w:rsidTr="00292E6E">
        <w:trPr>
          <w:trHeight w:hRule="exact" w:val="227"/>
          <w:jc w:val="center"/>
        </w:trPr>
        <w:tc>
          <w:tcPr>
            <w:tcW w:w="491" w:type="dxa"/>
            <w:shd w:val="clear" w:color="auto" w:fill="auto"/>
            <w:noWrap/>
            <w:vAlign w:val="center"/>
          </w:tcPr>
          <w:p w14:paraId="35A7D940" w14:textId="77777777" w:rsidR="00E47235" w:rsidRPr="008D789C" w:rsidRDefault="00E47235" w:rsidP="000432E9">
            <w:pPr>
              <w:jc w:val="center"/>
              <w:rPr>
                <w:color w:val="000000"/>
                <w:sz w:val="16"/>
                <w:szCs w:val="16"/>
              </w:rPr>
            </w:pPr>
            <w:r w:rsidRPr="008D789C">
              <w:rPr>
                <w:color w:val="000000"/>
                <w:sz w:val="16"/>
                <w:szCs w:val="16"/>
              </w:rPr>
              <w:t>10</w:t>
            </w:r>
          </w:p>
        </w:tc>
        <w:tc>
          <w:tcPr>
            <w:tcW w:w="1200" w:type="dxa"/>
            <w:shd w:val="clear" w:color="auto" w:fill="auto"/>
            <w:noWrap/>
            <w:vAlign w:val="center"/>
          </w:tcPr>
          <w:p w14:paraId="034644E5" w14:textId="6C00415F" w:rsidR="00E47235" w:rsidRPr="008D789C" w:rsidRDefault="00292E6E" w:rsidP="000432E9">
            <w:pPr>
              <w:rPr>
                <w:color w:val="000000"/>
                <w:sz w:val="16"/>
                <w:szCs w:val="16"/>
              </w:rPr>
            </w:pPr>
            <w:r w:rsidRPr="008D789C">
              <w:rPr>
                <w:color w:val="000000"/>
                <w:sz w:val="16"/>
                <w:szCs w:val="16"/>
              </w:rPr>
              <w:t>Chocó</w:t>
            </w:r>
          </w:p>
        </w:tc>
        <w:tc>
          <w:tcPr>
            <w:tcW w:w="896" w:type="dxa"/>
            <w:shd w:val="clear" w:color="auto" w:fill="auto"/>
            <w:noWrap/>
            <w:vAlign w:val="center"/>
          </w:tcPr>
          <w:p w14:paraId="39CDB419" w14:textId="77777777" w:rsidR="00E47235" w:rsidRPr="008D789C" w:rsidRDefault="00E47235" w:rsidP="000432E9">
            <w:pPr>
              <w:jc w:val="center"/>
              <w:rPr>
                <w:color w:val="000000"/>
                <w:sz w:val="16"/>
                <w:szCs w:val="16"/>
              </w:rPr>
            </w:pPr>
            <w:r w:rsidRPr="008D789C">
              <w:rPr>
                <w:color w:val="000000"/>
                <w:sz w:val="16"/>
                <w:szCs w:val="16"/>
              </w:rPr>
              <w:t>1500</w:t>
            </w:r>
          </w:p>
        </w:tc>
        <w:tc>
          <w:tcPr>
            <w:tcW w:w="1701" w:type="dxa"/>
            <w:shd w:val="clear" w:color="auto" w:fill="auto"/>
            <w:noWrap/>
            <w:vAlign w:val="center"/>
          </w:tcPr>
          <w:p w14:paraId="2382F1B0" w14:textId="77777777" w:rsidR="00E47235" w:rsidRPr="008D789C" w:rsidRDefault="00E47235" w:rsidP="000432E9">
            <w:pPr>
              <w:jc w:val="center"/>
              <w:rPr>
                <w:color w:val="000000"/>
                <w:sz w:val="16"/>
                <w:szCs w:val="16"/>
              </w:rPr>
            </w:pPr>
            <w:r w:rsidRPr="008D789C">
              <w:rPr>
                <w:color w:val="000000"/>
                <w:sz w:val="16"/>
                <w:szCs w:val="16"/>
              </w:rPr>
              <w:t xml:space="preserve"> $ 1.864.201.385,00 </w:t>
            </w:r>
          </w:p>
        </w:tc>
      </w:tr>
      <w:tr w:rsidR="00E47235" w:rsidRPr="008D789C" w14:paraId="42CBC0CF" w14:textId="77777777" w:rsidTr="00292E6E">
        <w:trPr>
          <w:trHeight w:hRule="exact" w:val="227"/>
          <w:jc w:val="center"/>
        </w:trPr>
        <w:tc>
          <w:tcPr>
            <w:tcW w:w="491" w:type="dxa"/>
            <w:shd w:val="clear" w:color="auto" w:fill="auto"/>
            <w:noWrap/>
            <w:vAlign w:val="center"/>
          </w:tcPr>
          <w:p w14:paraId="22ABCADF" w14:textId="77777777" w:rsidR="00E47235" w:rsidRPr="008D789C" w:rsidRDefault="00E47235" w:rsidP="000432E9">
            <w:pPr>
              <w:jc w:val="center"/>
              <w:rPr>
                <w:color w:val="000000"/>
                <w:sz w:val="16"/>
                <w:szCs w:val="16"/>
              </w:rPr>
            </w:pPr>
            <w:r w:rsidRPr="008D789C">
              <w:rPr>
                <w:color w:val="000000"/>
                <w:sz w:val="16"/>
                <w:szCs w:val="16"/>
              </w:rPr>
              <w:t>11</w:t>
            </w:r>
          </w:p>
        </w:tc>
        <w:tc>
          <w:tcPr>
            <w:tcW w:w="1200" w:type="dxa"/>
            <w:shd w:val="clear" w:color="auto" w:fill="auto"/>
            <w:noWrap/>
            <w:vAlign w:val="center"/>
          </w:tcPr>
          <w:p w14:paraId="33928A61" w14:textId="78BDC377" w:rsidR="00E47235" w:rsidRPr="008D789C" w:rsidRDefault="00292E6E" w:rsidP="000432E9">
            <w:pPr>
              <w:rPr>
                <w:color w:val="000000"/>
                <w:sz w:val="16"/>
                <w:szCs w:val="16"/>
              </w:rPr>
            </w:pPr>
            <w:r w:rsidRPr="008D789C">
              <w:rPr>
                <w:color w:val="000000"/>
                <w:sz w:val="16"/>
                <w:szCs w:val="16"/>
              </w:rPr>
              <w:t>Córdoba</w:t>
            </w:r>
          </w:p>
        </w:tc>
        <w:tc>
          <w:tcPr>
            <w:tcW w:w="896" w:type="dxa"/>
            <w:shd w:val="clear" w:color="auto" w:fill="auto"/>
            <w:noWrap/>
            <w:vAlign w:val="center"/>
          </w:tcPr>
          <w:p w14:paraId="17D37C04" w14:textId="77777777" w:rsidR="00E47235" w:rsidRPr="008D789C" w:rsidRDefault="00E47235" w:rsidP="000432E9">
            <w:pPr>
              <w:jc w:val="center"/>
              <w:rPr>
                <w:color w:val="000000"/>
                <w:sz w:val="16"/>
                <w:szCs w:val="16"/>
              </w:rPr>
            </w:pPr>
            <w:r w:rsidRPr="008D789C">
              <w:rPr>
                <w:color w:val="000000"/>
                <w:sz w:val="16"/>
                <w:szCs w:val="16"/>
              </w:rPr>
              <w:t>240</w:t>
            </w:r>
          </w:p>
        </w:tc>
        <w:tc>
          <w:tcPr>
            <w:tcW w:w="1701" w:type="dxa"/>
            <w:shd w:val="clear" w:color="auto" w:fill="auto"/>
            <w:noWrap/>
            <w:vAlign w:val="center"/>
          </w:tcPr>
          <w:p w14:paraId="27495196" w14:textId="77777777" w:rsidR="00E47235" w:rsidRPr="008D789C" w:rsidRDefault="00E47235" w:rsidP="000432E9">
            <w:pPr>
              <w:jc w:val="center"/>
              <w:rPr>
                <w:color w:val="000000"/>
                <w:sz w:val="16"/>
                <w:szCs w:val="16"/>
              </w:rPr>
            </w:pPr>
            <w:r w:rsidRPr="008D789C">
              <w:rPr>
                <w:color w:val="000000"/>
                <w:sz w:val="16"/>
                <w:szCs w:val="16"/>
              </w:rPr>
              <w:t xml:space="preserve"> $    310.685.804,00 </w:t>
            </w:r>
          </w:p>
        </w:tc>
      </w:tr>
      <w:tr w:rsidR="00E47235" w:rsidRPr="008D789C" w14:paraId="57F2885A" w14:textId="77777777" w:rsidTr="00292E6E">
        <w:trPr>
          <w:trHeight w:hRule="exact" w:val="227"/>
          <w:jc w:val="center"/>
        </w:trPr>
        <w:tc>
          <w:tcPr>
            <w:tcW w:w="491" w:type="dxa"/>
            <w:shd w:val="clear" w:color="auto" w:fill="auto"/>
            <w:noWrap/>
            <w:vAlign w:val="center"/>
          </w:tcPr>
          <w:p w14:paraId="1DB08C75" w14:textId="77777777" w:rsidR="00E47235" w:rsidRPr="008D789C" w:rsidRDefault="00E47235" w:rsidP="000432E9">
            <w:pPr>
              <w:jc w:val="center"/>
              <w:rPr>
                <w:color w:val="000000"/>
                <w:sz w:val="16"/>
                <w:szCs w:val="16"/>
              </w:rPr>
            </w:pPr>
            <w:r w:rsidRPr="008D789C">
              <w:rPr>
                <w:color w:val="000000"/>
                <w:sz w:val="16"/>
                <w:szCs w:val="16"/>
              </w:rPr>
              <w:t>15</w:t>
            </w:r>
          </w:p>
        </w:tc>
        <w:tc>
          <w:tcPr>
            <w:tcW w:w="1200" w:type="dxa"/>
            <w:shd w:val="clear" w:color="auto" w:fill="auto"/>
            <w:noWrap/>
            <w:vAlign w:val="center"/>
          </w:tcPr>
          <w:p w14:paraId="19093461" w14:textId="6A9F1EC2" w:rsidR="00E47235" w:rsidRPr="008D789C" w:rsidRDefault="00292E6E" w:rsidP="000432E9">
            <w:pPr>
              <w:rPr>
                <w:color w:val="000000"/>
                <w:sz w:val="16"/>
                <w:szCs w:val="16"/>
              </w:rPr>
            </w:pPr>
            <w:r w:rsidRPr="008D789C">
              <w:rPr>
                <w:color w:val="000000"/>
                <w:sz w:val="16"/>
                <w:szCs w:val="16"/>
              </w:rPr>
              <w:t>La Guajira</w:t>
            </w:r>
          </w:p>
        </w:tc>
        <w:tc>
          <w:tcPr>
            <w:tcW w:w="896" w:type="dxa"/>
            <w:shd w:val="clear" w:color="auto" w:fill="auto"/>
            <w:noWrap/>
            <w:vAlign w:val="center"/>
          </w:tcPr>
          <w:p w14:paraId="112B38D8" w14:textId="77777777" w:rsidR="00E47235" w:rsidRPr="008D789C" w:rsidRDefault="00E47235" w:rsidP="000432E9">
            <w:pPr>
              <w:jc w:val="center"/>
              <w:rPr>
                <w:color w:val="000000"/>
                <w:sz w:val="16"/>
                <w:szCs w:val="16"/>
              </w:rPr>
            </w:pPr>
            <w:r w:rsidRPr="008D789C">
              <w:rPr>
                <w:color w:val="000000"/>
                <w:sz w:val="16"/>
                <w:szCs w:val="16"/>
              </w:rPr>
              <w:t>1906</w:t>
            </w:r>
          </w:p>
        </w:tc>
        <w:tc>
          <w:tcPr>
            <w:tcW w:w="1701" w:type="dxa"/>
            <w:shd w:val="clear" w:color="auto" w:fill="auto"/>
            <w:noWrap/>
            <w:vAlign w:val="center"/>
          </w:tcPr>
          <w:p w14:paraId="42307482" w14:textId="77777777" w:rsidR="00E47235" w:rsidRPr="008D789C" w:rsidRDefault="00E47235" w:rsidP="000432E9">
            <w:pPr>
              <w:jc w:val="center"/>
              <w:rPr>
                <w:color w:val="000000"/>
                <w:sz w:val="16"/>
                <w:szCs w:val="16"/>
              </w:rPr>
            </w:pPr>
            <w:r w:rsidRPr="008D789C">
              <w:rPr>
                <w:color w:val="000000"/>
                <w:sz w:val="16"/>
                <w:szCs w:val="16"/>
              </w:rPr>
              <w:t xml:space="preserve"> $    892.766.296,00 </w:t>
            </w:r>
          </w:p>
        </w:tc>
      </w:tr>
      <w:tr w:rsidR="00E47235" w:rsidRPr="008D789C" w14:paraId="25C9D6A9" w14:textId="77777777" w:rsidTr="00292E6E">
        <w:trPr>
          <w:trHeight w:hRule="exact" w:val="227"/>
          <w:jc w:val="center"/>
        </w:trPr>
        <w:tc>
          <w:tcPr>
            <w:tcW w:w="491" w:type="dxa"/>
            <w:shd w:val="clear" w:color="auto" w:fill="auto"/>
            <w:noWrap/>
            <w:vAlign w:val="center"/>
          </w:tcPr>
          <w:p w14:paraId="0E65B878" w14:textId="77777777" w:rsidR="00E47235" w:rsidRPr="008D789C" w:rsidRDefault="00E47235" w:rsidP="000432E9">
            <w:pPr>
              <w:jc w:val="center"/>
              <w:rPr>
                <w:color w:val="000000"/>
                <w:sz w:val="16"/>
                <w:szCs w:val="16"/>
              </w:rPr>
            </w:pPr>
            <w:r w:rsidRPr="008D789C">
              <w:rPr>
                <w:color w:val="000000"/>
                <w:sz w:val="16"/>
                <w:szCs w:val="16"/>
              </w:rPr>
              <w:t>16</w:t>
            </w:r>
          </w:p>
        </w:tc>
        <w:tc>
          <w:tcPr>
            <w:tcW w:w="1200" w:type="dxa"/>
            <w:shd w:val="clear" w:color="auto" w:fill="auto"/>
            <w:noWrap/>
            <w:vAlign w:val="center"/>
          </w:tcPr>
          <w:p w14:paraId="6F6289EA" w14:textId="4741BEA3" w:rsidR="00E47235" w:rsidRPr="008D789C" w:rsidRDefault="00292E6E" w:rsidP="000432E9">
            <w:pPr>
              <w:rPr>
                <w:color w:val="000000"/>
                <w:sz w:val="16"/>
                <w:szCs w:val="16"/>
              </w:rPr>
            </w:pPr>
            <w:r w:rsidRPr="008D789C">
              <w:rPr>
                <w:color w:val="000000"/>
                <w:sz w:val="16"/>
                <w:szCs w:val="16"/>
              </w:rPr>
              <w:t>Magdalena</w:t>
            </w:r>
          </w:p>
        </w:tc>
        <w:tc>
          <w:tcPr>
            <w:tcW w:w="896" w:type="dxa"/>
            <w:shd w:val="clear" w:color="auto" w:fill="auto"/>
            <w:noWrap/>
            <w:vAlign w:val="center"/>
          </w:tcPr>
          <w:p w14:paraId="3251CA4C" w14:textId="77777777" w:rsidR="00E47235" w:rsidRPr="008D789C" w:rsidRDefault="00E47235" w:rsidP="000432E9">
            <w:pPr>
              <w:jc w:val="center"/>
              <w:rPr>
                <w:color w:val="000000"/>
                <w:sz w:val="16"/>
                <w:szCs w:val="16"/>
              </w:rPr>
            </w:pPr>
            <w:r w:rsidRPr="008D789C">
              <w:rPr>
                <w:color w:val="000000"/>
                <w:sz w:val="16"/>
                <w:szCs w:val="16"/>
              </w:rPr>
              <w:t>720</w:t>
            </w:r>
          </w:p>
        </w:tc>
        <w:tc>
          <w:tcPr>
            <w:tcW w:w="1701" w:type="dxa"/>
            <w:shd w:val="clear" w:color="auto" w:fill="auto"/>
            <w:noWrap/>
            <w:vAlign w:val="center"/>
          </w:tcPr>
          <w:p w14:paraId="06CA9BDB" w14:textId="77777777" w:rsidR="00E47235" w:rsidRPr="008D789C" w:rsidRDefault="00E47235" w:rsidP="000432E9">
            <w:pPr>
              <w:jc w:val="center"/>
              <w:rPr>
                <w:color w:val="000000"/>
                <w:sz w:val="16"/>
                <w:szCs w:val="16"/>
              </w:rPr>
            </w:pPr>
            <w:r w:rsidRPr="008D789C">
              <w:rPr>
                <w:color w:val="000000"/>
                <w:sz w:val="16"/>
                <w:szCs w:val="16"/>
              </w:rPr>
              <w:t xml:space="preserve"> $    980.615.073,00 </w:t>
            </w:r>
          </w:p>
        </w:tc>
      </w:tr>
      <w:tr w:rsidR="00E47235" w:rsidRPr="008D789C" w14:paraId="5E07E2EE" w14:textId="77777777" w:rsidTr="00292E6E">
        <w:trPr>
          <w:trHeight w:hRule="exact" w:val="227"/>
          <w:jc w:val="center"/>
        </w:trPr>
        <w:tc>
          <w:tcPr>
            <w:tcW w:w="491" w:type="dxa"/>
            <w:shd w:val="clear" w:color="auto" w:fill="auto"/>
            <w:noWrap/>
            <w:vAlign w:val="center"/>
          </w:tcPr>
          <w:p w14:paraId="4B3CCA6A" w14:textId="77777777" w:rsidR="00E47235" w:rsidRPr="008D789C" w:rsidRDefault="00E47235" w:rsidP="000432E9">
            <w:pPr>
              <w:jc w:val="center"/>
              <w:rPr>
                <w:color w:val="000000"/>
                <w:sz w:val="16"/>
                <w:szCs w:val="16"/>
              </w:rPr>
            </w:pPr>
            <w:r w:rsidRPr="008D789C">
              <w:rPr>
                <w:color w:val="000000"/>
                <w:sz w:val="16"/>
                <w:szCs w:val="16"/>
              </w:rPr>
              <w:t>17</w:t>
            </w:r>
          </w:p>
        </w:tc>
        <w:tc>
          <w:tcPr>
            <w:tcW w:w="1200" w:type="dxa"/>
            <w:shd w:val="clear" w:color="auto" w:fill="auto"/>
            <w:noWrap/>
            <w:vAlign w:val="center"/>
          </w:tcPr>
          <w:p w14:paraId="762E271C" w14:textId="3E3021F3" w:rsidR="00E47235" w:rsidRPr="008D789C" w:rsidRDefault="00292E6E" w:rsidP="000432E9">
            <w:pPr>
              <w:rPr>
                <w:color w:val="000000"/>
                <w:sz w:val="16"/>
                <w:szCs w:val="16"/>
              </w:rPr>
            </w:pPr>
            <w:r w:rsidRPr="008D789C">
              <w:rPr>
                <w:color w:val="000000"/>
                <w:sz w:val="16"/>
                <w:szCs w:val="16"/>
              </w:rPr>
              <w:t>Meta</w:t>
            </w:r>
          </w:p>
        </w:tc>
        <w:tc>
          <w:tcPr>
            <w:tcW w:w="896" w:type="dxa"/>
            <w:shd w:val="clear" w:color="auto" w:fill="auto"/>
            <w:noWrap/>
            <w:vAlign w:val="center"/>
          </w:tcPr>
          <w:p w14:paraId="639F5EDF" w14:textId="77777777" w:rsidR="00E47235" w:rsidRPr="008D789C" w:rsidRDefault="00E47235" w:rsidP="000432E9">
            <w:pPr>
              <w:jc w:val="center"/>
              <w:rPr>
                <w:color w:val="000000"/>
                <w:sz w:val="16"/>
                <w:szCs w:val="16"/>
              </w:rPr>
            </w:pPr>
            <w:r w:rsidRPr="008D789C">
              <w:rPr>
                <w:color w:val="000000"/>
                <w:sz w:val="16"/>
                <w:szCs w:val="16"/>
              </w:rPr>
              <w:t>960</w:t>
            </w:r>
          </w:p>
        </w:tc>
        <w:tc>
          <w:tcPr>
            <w:tcW w:w="1701" w:type="dxa"/>
            <w:shd w:val="clear" w:color="auto" w:fill="auto"/>
            <w:noWrap/>
            <w:vAlign w:val="center"/>
          </w:tcPr>
          <w:p w14:paraId="74077B08" w14:textId="77777777" w:rsidR="00E47235" w:rsidRPr="008D789C" w:rsidRDefault="00E47235" w:rsidP="000432E9">
            <w:pPr>
              <w:jc w:val="center"/>
              <w:rPr>
                <w:color w:val="000000"/>
                <w:sz w:val="16"/>
                <w:szCs w:val="16"/>
              </w:rPr>
            </w:pPr>
            <w:r w:rsidRPr="008D789C">
              <w:rPr>
                <w:color w:val="000000"/>
                <w:sz w:val="16"/>
                <w:szCs w:val="16"/>
              </w:rPr>
              <w:t xml:space="preserve"> $    975.291.274,00 </w:t>
            </w:r>
          </w:p>
        </w:tc>
      </w:tr>
      <w:tr w:rsidR="00E47235" w:rsidRPr="008D789C" w14:paraId="05F31B4B" w14:textId="77777777" w:rsidTr="00292E6E">
        <w:trPr>
          <w:trHeight w:hRule="exact" w:val="227"/>
          <w:jc w:val="center"/>
        </w:trPr>
        <w:tc>
          <w:tcPr>
            <w:tcW w:w="491" w:type="dxa"/>
            <w:shd w:val="clear" w:color="auto" w:fill="auto"/>
            <w:noWrap/>
            <w:vAlign w:val="center"/>
          </w:tcPr>
          <w:p w14:paraId="6F99BC92" w14:textId="77777777" w:rsidR="00E47235" w:rsidRPr="008D789C" w:rsidRDefault="00E47235" w:rsidP="000432E9">
            <w:pPr>
              <w:jc w:val="center"/>
              <w:rPr>
                <w:color w:val="000000"/>
                <w:sz w:val="16"/>
                <w:szCs w:val="16"/>
              </w:rPr>
            </w:pPr>
            <w:r w:rsidRPr="008D789C">
              <w:rPr>
                <w:color w:val="000000"/>
                <w:sz w:val="16"/>
                <w:szCs w:val="16"/>
              </w:rPr>
              <w:t>18</w:t>
            </w:r>
          </w:p>
        </w:tc>
        <w:tc>
          <w:tcPr>
            <w:tcW w:w="1200" w:type="dxa"/>
            <w:shd w:val="clear" w:color="auto" w:fill="auto"/>
            <w:noWrap/>
            <w:vAlign w:val="center"/>
          </w:tcPr>
          <w:p w14:paraId="77E40D65" w14:textId="443F0FB6" w:rsidR="00E47235" w:rsidRPr="008D789C" w:rsidRDefault="00292E6E" w:rsidP="000432E9">
            <w:pPr>
              <w:rPr>
                <w:color w:val="000000"/>
                <w:sz w:val="16"/>
                <w:szCs w:val="16"/>
              </w:rPr>
            </w:pPr>
            <w:r w:rsidRPr="008D789C">
              <w:rPr>
                <w:color w:val="000000"/>
                <w:sz w:val="16"/>
                <w:szCs w:val="16"/>
              </w:rPr>
              <w:t>Nariño</w:t>
            </w:r>
          </w:p>
        </w:tc>
        <w:tc>
          <w:tcPr>
            <w:tcW w:w="896" w:type="dxa"/>
            <w:shd w:val="clear" w:color="auto" w:fill="auto"/>
            <w:noWrap/>
            <w:vAlign w:val="center"/>
          </w:tcPr>
          <w:p w14:paraId="02E2CC50" w14:textId="77777777" w:rsidR="00E47235" w:rsidRPr="008D789C" w:rsidRDefault="00E47235" w:rsidP="000432E9">
            <w:pPr>
              <w:jc w:val="center"/>
              <w:rPr>
                <w:color w:val="000000"/>
                <w:sz w:val="16"/>
                <w:szCs w:val="16"/>
              </w:rPr>
            </w:pPr>
            <w:r w:rsidRPr="008D789C">
              <w:rPr>
                <w:color w:val="000000"/>
                <w:sz w:val="16"/>
                <w:szCs w:val="16"/>
              </w:rPr>
              <w:t>908</w:t>
            </w:r>
          </w:p>
        </w:tc>
        <w:tc>
          <w:tcPr>
            <w:tcW w:w="1701" w:type="dxa"/>
            <w:shd w:val="clear" w:color="auto" w:fill="auto"/>
            <w:noWrap/>
            <w:vAlign w:val="center"/>
          </w:tcPr>
          <w:p w14:paraId="51C4CCD6" w14:textId="77777777" w:rsidR="00E47235" w:rsidRPr="008D789C" w:rsidRDefault="00E47235" w:rsidP="000432E9">
            <w:pPr>
              <w:jc w:val="center"/>
              <w:rPr>
                <w:color w:val="000000"/>
                <w:sz w:val="16"/>
                <w:szCs w:val="16"/>
              </w:rPr>
            </w:pPr>
            <w:r w:rsidRPr="008D789C">
              <w:rPr>
                <w:color w:val="000000"/>
                <w:sz w:val="16"/>
                <w:szCs w:val="16"/>
              </w:rPr>
              <w:t xml:space="preserve"> $    914.282.138,00 </w:t>
            </w:r>
          </w:p>
        </w:tc>
      </w:tr>
      <w:tr w:rsidR="00E47235" w:rsidRPr="008D789C" w14:paraId="292268A0" w14:textId="77777777" w:rsidTr="00292E6E">
        <w:trPr>
          <w:trHeight w:hRule="exact" w:val="227"/>
          <w:jc w:val="center"/>
        </w:trPr>
        <w:tc>
          <w:tcPr>
            <w:tcW w:w="491" w:type="dxa"/>
            <w:shd w:val="clear" w:color="auto" w:fill="auto"/>
            <w:noWrap/>
            <w:vAlign w:val="center"/>
          </w:tcPr>
          <w:p w14:paraId="5A6AC5CA" w14:textId="77777777" w:rsidR="00E47235" w:rsidRPr="008D789C" w:rsidRDefault="00E47235" w:rsidP="000432E9">
            <w:pPr>
              <w:jc w:val="center"/>
              <w:rPr>
                <w:color w:val="000000"/>
                <w:sz w:val="16"/>
                <w:szCs w:val="16"/>
              </w:rPr>
            </w:pPr>
            <w:r w:rsidRPr="008D789C">
              <w:rPr>
                <w:color w:val="000000"/>
                <w:sz w:val="16"/>
                <w:szCs w:val="16"/>
              </w:rPr>
              <w:t>20</w:t>
            </w:r>
          </w:p>
        </w:tc>
        <w:tc>
          <w:tcPr>
            <w:tcW w:w="1200" w:type="dxa"/>
            <w:shd w:val="clear" w:color="auto" w:fill="auto"/>
            <w:noWrap/>
            <w:vAlign w:val="center"/>
          </w:tcPr>
          <w:p w14:paraId="4D32C367" w14:textId="43F43BA8" w:rsidR="00E47235" w:rsidRPr="008D789C" w:rsidRDefault="00292E6E" w:rsidP="000432E9">
            <w:pPr>
              <w:rPr>
                <w:color w:val="000000"/>
                <w:sz w:val="16"/>
                <w:szCs w:val="16"/>
              </w:rPr>
            </w:pPr>
            <w:r w:rsidRPr="008D789C">
              <w:rPr>
                <w:color w:val="000000"/>
                <w:sz w:val="16"/>
                <w:szCs w:val="16"/>
              </w:rPr>
              <w:t>Putumayo</w:t>
            </w:r>
          </w:p>
        </w:tc>
        <w:tc>
          <w:tcPr>
            <w:tcW w:w="896" w:type="dxa"/>
            <w:shd w:val="clear" w:color="auto" w:fill="auto"/>
            <w:noWrap/>
            <w:vAlign w:val="center"/>
          </w:tcPr>
          <w:p w14:paraId="2F7F2B46" w14:textId="77777777" w:rsidR="00E47235" w:rsidRPr="008D789C" w:rsidRDefault="00E47235" w:rsidP="000432E9">
            <w:pPr>
              <w:jc w:val="center"/>
              <w:rPr>
                <w:color w:val="000000"/>
                <w:sz w:val="16"/>
                <w:szCs w:val="16"/>
              </w:rPr>
            </w:pPr>
            <w:r w:rsidRPr="008D789C">
              <w:rPr>
                <w:color w:val="000000"/>
                <w:sz w:val="16"/>
                <w:szCs w:val="16"/>
              </w:rPr>
              <w:t>240</w:t>
            </w:r>
          </w:p>
        </w:tc>
        <w:tc>
          <w:tcPr>
            <w:tcW w:w="1701" w:type="dxa"/>
            <w:shd w:val="clear" w:color="auto" w:fill="auto"/>
            <w:noWrap/>
            <w:vAlign w:val="center"/>
          </w:tcPr>
          <w:p w14:paraId="3CABE2A3" w14:textId="77777777" w:rsidR="00E47235" w:rsidRPr="008D789C" w:rsidRDefault="00E47235" w:rsidP="000432E9">
            <w:pPr>
              <w:jc w:val="center"/>
              <w:rPr>
                <w:color w:val="000000"/>
                <w:sz w:val="16"/>
                <w:szCs w:val="16"/>
              </w:rPr>
            </w:pPr>
            <w:r w:rsidRPr="008D789C">
              <w:rPr>
                <w:color w:val="000000"/>
                <w:sz w:val="16"/>
                <w:szCs w:val="16"/>
              </w:rPr>
              <w:t xml:space="preserve"> $    364.694.522,00 </w:t>
            </w:r>
          </w:p>
        </w:tc>
      </w:tr>
      <w:tr w:rsidR="00E47235" w:rsidRPr="008D789C" w14:paraId="47527C84" w14:textId="77777777" w:rsidTr="00292E6E">
        <w:trPr>
          <w:trHeight w:hRule="exact" w:val="227"/>
          <w:jc w:val="center"/>
        </w:trPr>
        <w:tc>
          <w:tcPr>
            <w:tcW w:w="491" w:type="dxa"/>
            <w:shd w:val="clear" w:color="auto" w:fill="auto"/>
            <w:noWrap/>
            <w:vAlign w:val="center"/>
          </w:tcPr>
          <w:p w14:paraId="28147AB3" w14:textId="77777777" w:rsidR="00E47235" w:rsidRPr="008D789C" w:rsidRDefault="00E47235" w:rsidP="000432E9">
            <w:pPr>
              <w:jc w:val="center"/>
              <w:rPr>
                <w:color w:val="000000"/>
                <w:sz w:val="16"/>
                <w:szCs w:val="16"/>
              </w:rPr>
            </w:pPr>
            <w:r w:rsidRPr="008D789C">
              <w:rPr>
                <w:color w:val="000000"/>
                <w:sz w:val="16"/>
                <w:szCs w:val="16"/>
              </w:rPr>
              <w:t>21</w:t>
            </w:r>
          </w:p>
        </w:tc>
        <w:tc>
          <w:tcPr>
            <w:tcW w:w="1200" w:type="dxa"/>
            <w:shd w:val="clear" w:color="auto" w:fill="auto"/>
            <w:noWrap/>
            <w:vAlign w:val="center"/>
          </w:tcPr>
          <w:p w14:paraId="34B3DDD3" w14:textId="4B70467A" w:rsidR="00E47235" w:rsidRPr="008D789C" w:rsidRDefault="00292E6E" w:rsidP="000432E9">
            <w:pPr>
              <w:rPr>
                <w:color w:val="000000"/>
                <w:sz w:val="16"/>
                <w:szCs w:val="16"/>
              </w:rPr>
            </w:pPr>
            <w:r w:rsidRPr="008D789C">
              <w:rPr>
                <w:color w:val="000000"/>
                <w:sz w:val="16"/>
                <w:szCs w:val="16"/>
              </w:rPr>
              <w:t>Risaralda</w:t>
            </w:r>
          </w:p>
        </w:tc>
        <w:tc>
          <w:tcPr>
            <w:tcW w:w="896" w:type="dxa"/>
            <w:shd w:val="clear" w:color="auto" w:fill="auto"/>
            <w:noWrap/>
            <w:vAlign w:val="center"/>
          </w:tcPr>
          <w:p w14:paraId="7351B55A" w14:textId="77777777" w:rsidR="00E47235" w:rsidRPr="008D789C" w:rsidRDefault="00E47235" w:rsidP="000432E9">
            <w:pPr>
              <w:jc w:val="center"/>
              <w:rPr>
                <w:color w:val="000000"/>
                <w:sz w:val="16"/>
                <w:szCs w:val="16"/>
              </w:rPr>
            </w:pPr>
            <w:r w:rsidRPr="008D789C">
              <w:rPr>
                <w:color w:val="000000"/>
                <w:sz w:val="16"/>
                <w:szCs w:val="16"/>
              </w:rPr>
              <w:t>540</w:t>
            </w:r>
          </w:p>
        </w:tc>
        <w:tc>
          <w:tcPr>
            <w:tcW w:w="1701" w:type="dxa"/>
            <w:shd w:val="clear" w:color="auto" w:fill="auto"/>
            <w:noWrap/>
            <w:vAlign w:val="center"/>
          </w:tcPr>
          <w:p w14:paraId="20A72566" w14:textId="77777777" w:rsidR="00E47235" w:rsidRPr="008D789C" w:rsidRDefault="00E47235" w:rsidP="000432E9">
            <w:pPr>
              <w:jc w:val="center"/>
              <w:rPr>
                <w:color w:val="000000"/>
                <w:sz w:val="16"/>
                <w:szCs w:val="16"/>
              </w:rPr>
            </w:pPr>
            <w:r w:rsidRPr="008D789C">
              <w:rPr>
                <w:color w:val="000000"/>
                <w:sz w:val="16"/>
                <w:szCs w:val="16"/>
              </w:rPr>
              <w:t xml:space="preserve"> $    717.580.410,00 </w:t>
            </w:r>
          </w:p>
        </w:tc>
      </w:tr>
      <w:tr w:rsidR="00E47235" w:rsidRPr="008D789C" w14:paraId="776F8132" w14:textId="77777777" w:rsidTr="00292E6E">
        <w:trPr>
          <w:trHeight w:hRule="exact" w:val="227"/>
          <w:jc w:val="center"/>
        </w:trPr>
        <w:tc>
          <w:tcPr>
            <w:tcW w:w="491" w:type="dxa"/>
            <w:shd w:val="clear" w:color="auto" w:fill="auto"/>
            <w:noWrap/>
            <w:vAlign w:val="center"/>
          </w:tcPr>
          <w:p w14:paraId="427FB237" w14:textId="77777777" w:rsidR="00E47235" w:rsidRPr="008D789C" w:rsidRDefault="00E47235" w:rsidP="000432E9">
            <w:pPr>
              <w:jc w:val="center"/>
              <w:rPr>
                <w:color w:val="000000"/>
                <w:sz w:val="16"/>
                <w:szCs w:val="16"/>
              </w:rPr>
            </w:pPr>
            <w:r w:rsidRPr="008D789C">
              <w:rPr>
                <w:color w:val="000000"/>
                <w:sz w:val="16"/>
                <w:szCs w:val="16"/>
              </w:rPr>
              <w:t>23</w:t>
            </w:r>
          </w:p>
        </w:tc>
        <w:tc>
          <w:tcPr>
            <w:tcW w:w="1200" w:type="dxa"/>
            <w:shd w:val="clear" w:color="auto" w:fill="auto"/>
            <w:noWrap/>
            <w:vAlign w:val="center"/>
          </w:tcPr>
          <w:p w14:paraId="37E4AECA" w14:textId="6EF2732A" w:rsidR="00E47235" w:rsidRPr="008D789C" w:rsidRDefault="00292E6E" w:rsidP="000432E9">
            <w:pPr>
              <w:rPr>
                <w:color w:val="000000"/>
                <w:sz w:val="16"/>
                <w:szCs w:val="16"/>
              </w:rPr>
            </w:pPr>
            <w:r w:rsidRPr="008D789C">
              <w:rPr>
                <w:color w:val="000000"/>
                <w:sz w:val="16"/>
                <w:szCs w:val="16"/>
              </w:rPr>
              <w:t>Tolima</w:t>
            </w:r>
          </w:p>
        </w:tc>
        <w:tc>
          <w:tcPr>
            <w:tcW w:w="896" w:type="dxa"/>
            <w:shd w:val="clear" w:color="auto" w:fill="auto"/>
            <w:noWrap/>
            <w:vAlign w:val="center"/>
          </w:tcPr>
          <w:p w14:paraId="5B1247CF" w14:textId="77777777" w:rsidR="00E47235" w:rsidRPr="008D789C" w:rsidRDefault="00E47235" w:rsidP="000432E9">
            <w:pPr>
              <w:jc w:val="center"/>
              <w:rPr>
                <w:color w:val="000000"/>
                <w:sz w:val="16"/>
                <w:szCs w:val="16"/>
              </w:rPr>
            </w:pPr>
            <w:r w:rsidRPr="008D789C">
              <w:rPr>
                <w:color w:val="000000"/>
                <w:sz w:val="16"/>
                <w:szCs w:val="16"/>
              </w:rPr>
              <w:t>240</w:t>
            </w:r>
          </w:p>
        </w:tc>
        <w:tc>
          <w:tcPr>
            <w:tcW w:w="1701" w:type="dxa"/>
            <w:shd w:val="clear" w:color="auto" w:fill="auto"/>
            <w:noWrap/>
            <w:vAlign w:val="center"/>
          </w:tcPr>
          <w:p w14:paraId="6759B487" w14:textId="77777777" w:rsidR="00E47235" w:rsidRPr="008D789C" w:rsidRDefault="00E47235" w:rsidP="000432E9">
            <w:pPr>
              <w:jc w:val="center"/>
              <w:rPr>
                <w:color w:val="000000"/>
                <w:sz w:val="16"/>
                <w:szCs w:val="16"/>
              </w:rPr>
            </w:pPr>
            <w:r w:rsidRPr="008D789C">
              <w:rPr>
                <w:color w:val="000000"/>
                <w:sz w:val="16"/>
                <w:szCs w:val="16"/>
              </w:rPr>
              <w:t xml:space="preserve"> $    286.209.482,00 </w:t>
            </w:r>
          </w:p>
        </w:tc>
      </w:tr>
      <w:tr w:rsidR="00E47235" w:rsidRPr="008D789C" w14:paraId="3F94290D" w14:textId="77777777" w:rsidTr="00292E6E">
        <w:trPr>
          <w:trHeight w:hRule="exact" w:val="227"/>
          <w:jc w:val="center"/>
        </w:trPr>
        <w:tc>
          <w:tcPr>
            <w:tcW w:w="491" w:type="dxa"/>
            <w:shd w:val="clear" w:color="auto" w:fill="auto"/>
            <w:noWrap/>
            <w:vAlign w:val="center"/>
          </w:tcPr>
          <w:p w14:paraId="0BBC596C" w14:textId="77777777" w:rsidR="00E47235" w:rsidRPr="008D789C" w:rsidRDefault="00E47235" w:rsidP="000432E9">
            <w:pPr>
              <w:jc w:val="center"/>
              <w:rPr>
                <w:color w:val="000000"/>
                <w:sz w:val="16"/>
                <w:szCs w:val="16"/>
              </w:rPr>
            </w:pPr>
            <w:r w:rsidRPr="008D789C">
              <w:rPr>
                <w:color w:val="000000"/>
                <w:sz w:val="16"/>
                <w:szCs w:val="16"/>
              </w:rPr>
              <w:t>24</w:t>
            </w:r>
          </w:p>
        </w:tc>
        <w:tc>
          <w:tcPr>
            <w:tcW w:w="1200" w:type="dxa"/>
            <w:shd w:val="clear" w:color="auto" w:fill="auto"/>
            <w:noWrap/>
            <w:vAlign w:val="center"/>
          </w:tcPr>
          <w:p w14:paraId="53BF3A42" w14:textId="35CE12E4" w:rsidR="00E47235" w:rsidRPr="008D789C" w:rsidRDefault="00292E6E" w:rsidP="000432E9">
            <w:pPr>
              <w:rPr>
                <w:color w:val="000000"/>
                <w:sz w:val="16"/>
                <w:szCs w:val="16"/>
              </w:rPr>
            </w:pPr>
            <w:r w:rsidRPr="008D789C">
              <w:rPr>
                <w:color w:val="000000"/>
                <w:sz w:val="16"/>
                <w:szCs w:val="16"/>
              </w:rPr>
              <w:t>Valle</w:t>
            </w:r>
          </w:p>
        </w:tc>
        <w:tc>
          <w:tcPr>
            <w:tcW w:w="896" w:type="dxa"/>
            <w:shd w:val="clear" w:color="auto" w:fill="auto"/>
            <w:noWrap/>
            <w:vAlign w:val="center"/>
          </w:tcPr>
          <w:p w14:paraId="6A2ACE64" w14:textId="77777777" w:rsidR="00E47235" w:rsidRPr="008D789C" w:rsidRDefault="00E47235" w:rsidP="000432E9">
            <w:pPr>
              <w:jc w:val="center"/>
              <w:rPr>
                <w:color w:val="000000"/>
                <w:sz w:val="16"/>
                <w:szCs w:val="16"/>
              </w:rPr>
            </w:pPr>
            <w:r w:rsidRPr="008D789C">
              <w:rPr>
                <w:color w:val="000000"/>
                <w:sz w:val="16"/>
                <w:szCs w:val="16"/>
              </w:rPr>
              <w:t>721</w:t>
            </w:r>
          </w:p>
        </w:tc>
        <w:tc>
          <w:tcPr>
            <w:tcW w:w="1701" w:type="dxa"/>
            <w:shd w:val="clear" w:color="auto" w:fill="auto"/>
            <w:noWrap/>
            <w:vAlign w:val="center"/>
          </w:tcPr>
          <w:p w14:paraId="073CB90F" w14:textId="77777777" w:rsidR="00E47235" w:rsidRPr="008D789C" w:rsidRDefault="00E47235" w:rsidP="000432E9">
            <w:pPr>
              <w:jc w:val="center"/>
              <w:rPr>
                <w:color w:val="000000"/>
                <w:sz w:val="16"/>
                <w:szCs w:val="16"/>
              </w:rPr>
            </w:pPr>
            <w:r w:rsidRPr="008D789C">
              <w:rPr>
                <w:color w:val="000000"/>
                <w:sz w:val="16"/>
                <w:szCs w:val="16"/>
              </w:rPr>
              <w:t xml:space="preserve"> $    817.427.121,00 </w:t>
            </w:r>
          </w:p>
        </w:tc>
      </w:tr>
      <w:tr w:rsidR="00E47235" w:rsidRPr="008D789C" w14:paraId="14EAE304" w14:textId="77777777" w:rsidTr="00292E6E">
        <w:trPr>
          <w:trHeight w:hRule="exact" w:val="227"/>
          <w:jc w:val="center"/>
        </w:trPr>
        <w:tc>
          <w:tcPr>
            <w:tcW w:w="491" w:type="dxa"/>
            <w:shd w:val="clear" w:color="auto" w:fill="auto"/>
            <w:noWrap/>
            <w:vAlign w:val="center"/>
          </w:tcPr>
          <w:p w14:paraId="31F79ED5" w14:textId="77777777" w:rsidR="00E47235" w:rsidRPr="008D789C" w:rsidRDefault="00E47235" w:rsidP="000432E9">
            <w:pPr>
              <w:jc w:val="center"/>
              <w:rPr>
                <w:color w:val="000000"/>
                <w:sz w:val="16"/>
                <w:szCs w:val="16"/>
              </w:rPr>
            </w:pPr>
            <w:r w:rsidRPr="008D789C">
              <w:rPr>
                <w:color w:val="000000"/>
                <w:sz w:val="16"/>
                <w:szCs w:val="16"/>
              </w:rPr>
              <w:t>25</w:t>
            </w:r>
          </w:p>
        </w:tc>
        <w:tc>
          <w:tcPr>
            <w:tcW w:w="1200" w:type="dxa"/>
            <w:shd w:val="clear" w:color="auto" w:fill="auto"/>
            <w:noWrap/>
            <w:vAlign w:val="center"/>
          </w:tcPr>
          <w:p w14:paraId="03951352" w14:textId="462B24D2" w:rsidR="00E47235" w:rsidRPr="008D789C" w:rsidRDefault="00292E6E" w:rsidP="000432E9">
            <w:pPr>
              <w:rPr>
                <w:color w:val="000000"/>
                <w:sz w:val="16"/>
                <w:szCs w:val="16"/>
              </w:rPr>
            </w:pPr>
            <w:r w:rsidRPr="008D789C">
              <w:rPr>
                <w:color w:val="000000"/>
                <w:sz w:val="16"/>
                <w:szCs w:val="16"/>
              </w:rPr>
              <w:t>Vaupés</w:t>
            </w:r>
          </w:p>
        </w:tc>
        <w:tc>
          <w:tcPr>
            <w:tcW w:w="896" w:type="dxa"/>
            <w:shd w:val="clear" w:color="auto" w:fill="auto"/>
            <w:noWrap/>
            <w:vAlign w:val="center"/>
          </w:tcPr>
          <w:p w14:paraId="0912DE46" w14:textId="77777777" w:rsidR="00E47235" w:rsidRPr="008D789C" w:rsidRDefault="00E47235" w:rsidP="000432E9">
            <w:pPr>
              <w:jc w:val="center"/>
              <w:rPr>
                <w:color w:val="000000"/>
                <w:sz w:val="16"/>
                <w:szCs w:val="16"/>
              </w:rPr>
            </w:pPr>
            <w:r w:rsidRPr="008D789C">
              <w:rPr>
                <w:color w:val="000000"/>
                <w:sz w:val="16"/>
                <w:szCs w:val="16"/>
              </w:rPr>
              <w:t>120</w:t>
            </w:r>
          </w:p>
        </w:tc>
        <w:tc>
          <w:tcPr>
            <w:tcW w:w="1701" w:type="dxa"/>
            <w:shd w:val="clear" w:color="auto" w:fill="auto"/>
            <w:noWrap/>
            <w:vAlign w:val="center"/>
          </w:tcPr>
          <w:p w14:paraId="33E5E0B9" w14:textId="77777777" w:rsidR="00E47235" w:rsidRPr="008D789C" w:rsidRDefault="00E47235" w:rsidP="000432E9">
            <w:pPr>
              <w:jc w:val="center"/>
              <w:rPr>
                <w:color w:val="000000"/>
                <w:sz w:val="16"/>
                <w:szCs w:val="16"/>
              </w:rPr>
            </w:pPr>
            <w:r w:rsidRPr="008D789C">
              <w:rPr>
                <w:color w:val="000000"/>
                <w:sz w:val="16"/>
                <w:szCs w:val="16"/>
              </w:rPr>
              <w:t xml:space="preserve"> $    179.741.579,00 </w:t>
            </w:r>
          </w:p>
        </w:tc>
      </w:tr>
      <w:tr w:rsidR="00E47235" w:rsidRPr="008D789C" w14:paraId="38FA8688" w14:textId="77777777" w:rsidTr="00292E6E">
        <w:trPr>
          <w:trHeight w:hRule="exact" w:val="227"/>
          <w:jc w:val="center"/>
        </w:trPr>
        <w:tc>
          <w:tcPr>
            <w:tcW w:w="1691" w:type="dxa"/>
            <w:gridSpan w:val="2"/>
            <w:shd w:val="clear" w:color="auto" w:fill="E2EFDA"/>
            <w:noWrap/>
            <w:vAlign w:val="center"/>
          </w:tcPr>
          <w:p w14:paraId="1213C0B6" w14:textId="77777777" w:rsidR="00E47235" w:rsidRPr="008D789C" w:rsidRDefault="00E47235" w:rsidP="000432E9">
            <w:pPr>
              <w:jc w:val="center"/>
              <w:rPr>
                <w:rFonts w:eastAsia="Times New Roman"/>
                <w:b/>
                <w:color w:val="000000"/>
                <w:sz w:val="16"/>
                <w:szCs w:val="16"/>
                <w:lang w:val="es-CO" w:eastAsia="es-CO"/>
              </w:rPr>
            </w:pPr>
            <w:r w:rsidRPr="008D789C">
              <w:rPr>
                <w:rFonts w:eastAsia="Times New Roman"/>
                <w:b/>
                <w:color w:val="000000"/>
                <w:sz w:val="16"/>
                <w:szCs w:val="16"/>
                <w:lang w:val="es-CO" w:eastAsia="es-CO"/>
              </w:rPr>
              <w:t>TOTAL</w:t>
            </w:r>
          </w:p>
        </w:tc>
        <w:tc>
          <w:tcPr>
            <w:tcW w:w="896" w:type="dxa"/>
            <w:shd w:val="clear" w:color="auto" w:fill="E2EFDA"/>
            <w:noWrap/>
            <w:vAlign w:val="bottom"/>
          </w:tcPr>
          <w:p w14:paraId="1AD4B8B2" w14:textId="77777777" w:rsidR="00E47235" w:rsidRPr="008D789C" w:rsidRDefault="00E47235" w:rsidP="000432E9">
            <w:pPr>
              <w:jc w:val="center"/>
              <w:rPr>
                <w:b/>
                <w:bCs/>
                <w:color w:val="000000"/>
                <w:sz w:val="16"/>
                <w:szCs w:val="16"/>
                <w:lang w:val="es-CO" w:eastAsia="es-CO"/>
              </w:rPr>
            </w:pPr>
            <w:r w:rsidRPr="008D789C">
              <w:rPr>
                <w:b/>
                <w:bCs/>
                <w:color w:val="000000"/>
                <w:sz w:val="16"/>
                <w:szCs w:val="16"/>
              </w:rPr>
              <w:t xml:space="preserve">      12.786 </w:t>
            </w:r>
          </w:p>
        </w:tc>
        <w:tc>
          <w:tcPr>
            <w:tcW w:w="1701" w:type="dxa"/>
            <w:shd w:val="clear" w:color="auto" w:fill="E2EFDA"/>
            <w:noWrap/>
            <w:vAlign w:val="bottom"/>
          </w:tcPr>
          <w:p w14:paraId="6DBE4F71" w14:textId="77777777" w:rsidR="00E47235" w:rsidRPr="008D789C" w:rsidRDefault="00E47235" w:rsidP="000432E9">
            <w:pPr>
              <w:jc w:val="center"/>
              <w:rPr>
                <w:b/>
                <w:bCs/>
                <w:color w:val="000000"/>
                <w:sz w:val="16"/>
                <w:szCs w:val="16"/>
                <w:lang w:val="es-CO" w:eastAsia="es-CO"/>
              </w:rPr>
            </w:pPr>
            <w:r w:rsidRPr="008D789C">
              <w:rPr>
                <w:b/>
                <w:bCs/>
                <w:color w:val="000000"/>
                <w:sz w:val="16"/>
                <w:szCs w:val="16"/>
              </w:rPr>
              <w:t xml:space="preserve">$    14.486.583.222 </w:t>
            </w:r>
          </w:p>
        </w:tc>
      </w:tr>
    </w:tbl>
    <w:p w14:paraId="7E07D935" w14:textId="0A0A89DE" w:rsidR="00E47235" w:rsidRPr="000D19F5" w:rsidRDefault="00E47235" w:rsidP="00E47235">
      <w:pPr>
        <w:spacing w:after="0" w:line="240" w:lineRule="auto"/>
        <w:jc w:val="center"/>
        <w:rPr>
          <w:rFonts w:eastAsia="Times New Roman"/>
          <w:color w:val="000000"/>
          <w:sz w:val="16"/>
          <w:szCs w:val="16"/>
          <w:lang w:val="es-CO" w:eastAsia="es-CO"/>
        </w:rPr>
      </w:pPr>
      <w:r w:rsidRPr="000D19F5">
        <w:rPr>
          <w:sz w:val="16"/>
          <w:szCs w:val="16"/>
        </w:rPr>
        <w:t xml:space="preserve">Fuente Metas sociales y financieras – </w:t>
      </w:r>
      <w:r w:rsidR="00292E6E">
        <w:rPr>
          <w:sz w:val="16"/>
          <w:szCs w:val="16"/>
        </w:rPr>
        <w:t>D</w:t>
      </w:r>
      <w:r w:rsidR="00292E6E" w:rsidRPr="000D19F5">
        <w:rPr>
          <w:sz w:val="16"/>
          <w:szCs w:val="16"/>
        </w:rPr>
        <w:t>iciembre</w:t>
      </w:r>
      <w:r w:rsidRPr="000D19F5">
        <w:rPr>
          <w:sz w:val="16"/>
          <w:szCs w:val="16"/>
        </w:rPr>
        <w:t xml:space="preserve"> 2016</w:t>
      </w:r>
    </w:p>
    <w:p w14:paraId="0E24C33D" w14:textId="77777777" w:rsidR="00E47235" w:rsidRPr="008D789C" w:rsidRDefault="00E47235" w:rsidP="00E47235">
      <w:pPr>
        <w:autoSpaceDE w:val="0"/>
        <w:autoSpaceDN w:val="0"/>
        <w:adjustRightInd w:val="0"/>
        <w:spacing w:after="0" w:line="240" w:lineRule="auto"/>
        <w:jc w:val="both"/>
        <w:rPr>
          <w:rFonts w:cs="Arial"/>
          <w:lang w:val="es-CO"/>
        </w:rPr>
      </w:pPr>
    </w:p>
    <w:p w14:paraId="3362ADBD" w14:textId="77777777" w:rsidR="00E47235" w:rsidRPr="008D789C" w:rsidRDefault="00E47235" w:rsidP="00E47235">
      <w:pPr>
        <w:pStyle w:val="Textocomentario"/>
        <w:autoSpaceDE w:val="0"/>
        <w:autoSpaceDN w:val="0"/>
        <w:adjustRightInd w:val="0"/>
        <w:spacing w:after="0"/>
        <w:ind w:left="360"/>
        <w:jc w:val="both"/>
        <w:rPr>
          <w:rFonts w:cs="Arial"/>
          <w:b/>
          <w:sz w:val="22"/>
          <w:szCs w:val="22"/>
          <w:lang w:val="es-CO"/>
        </w:rPr>
      </w:pPr>
      <w:r w:rsidRPr="008D789C">
        <w:rPr>
          <w:rFonts w:cs="Arial"/>
          <w:b/>
          <w:sz w:val="22"/>
          <w:szCs w:val="22"/>
          <w:lang w:val="es-CO"/>
        </w:rPr>
        <w:t xml:space="preserve">Recuperación Nutricional con Énfasis en los Primeros </w:t>
      </w:r>
      <w:r>
        <w:rPr>
          <w:rFonts w:cs="Arial"/>
          <w:b/>
          <w:sz w:val="22"/>
          <w:szCs w:val="22"/>
          <w:lang w:val="es-CO"/>
        </w:rPr>
        <w:t>1000</w:t>
      </w:r>
      <w:r w:rsidRPr="008D789C">
        <w:rPr>
          <w:rFonts w:cs="Arial"/>
          <w:b/>
          <w:sz w:val="22"/>
          <w:szCs w:val="22"/>
          <w:lang w:val="es-CO"/>
        </w:rPr>
        <w:t xml:space="preserve"> Días</w:t>
      </w:r>
      <w:r w:rsidRPr="008D789C">
        <w:rPr>
          <w:rFonts w:cs="Arial"/>
          <w:b/>
          <w:sz w:val="22"/>
          <w:szCs w:val="22"/>
          <w:lang w:val="es-CO" w:eastAsia="es-ES"/>
        </w:rPr>
        <w:t>.</w:t>
      </w:r>
    </w:p>
    <w:p w14:paraId="6BAFF670" w14:textId="77777777" w:rsidR="00E47235" w:rsidRPr="008D789C" w:rsidRDefault="00E47235" w:rsidP="00E47235">
      <w:pPr>
        <w:pStyle w:val="Textocomentario"/>
        <w:autoSpaceDE w:val="0"/>
        <w:autoSpaceDN w:val="0"/>
        <w:adjustRightInd w:val="0"/>
        <w:spacing w:after="0"/>
        <w:ind w:left="360"/>
        <w:jc w:val="both"/>
        <w:rPr>
          <w:rFonts w:cs="Arial"/>
          <w:b/>
          <w:sz w:val="22"/>
          <w:szCs w:val="22"/>
          <w:lang w:val="es-CO" w:eastAsia="es-ES"/>
        </w:rPr>
      </w:pPr>
    </w:p>
    <w:p w14:paraId="588E0B2A" w14:textId="77777777" w:rsidR="00E47235" w:rsidRPr="008D789C" w:rsidRDefault="00E47235" w:rsidP="00E47235">
      <w:pPr>
        <w:spacing w:after="0" w:line="240" w:lineRule="auto"/>
        <w:jc w:val="both"/>
        <w:rPr>
          <w:rFonts w:cs="Arial"/>
          <w:lang w:val="es-CO" w:eastAsia="es-CO"/>
        </w:rPr>
      </w:pPr>
      <w:r w:rsidRPr="008D789C">
        <w:rPr>
          <w:rFonts w:cs="Arial"/>
          <w:lang w:val="es-CO" w:eastAsia="es-CO"/>
        </w:rPr>
        <w:t xml:space="preserve">Modalidad de atención extramural que atiende durante seis meses a niños y niñas menores de dos años con desnutrición global y global severa, aguda y aguda severa; adicionalmente, atiende a mujeres gestantes y madres en periodo de lactancia con bajo peso. La atención se realiza a través de un nutricionista y un gestor en salud y nutrición. </w:t>
      </w:r>
    </w:p>
    <w:p w14:paraId="5C4F3A6D" w14:textId="77777777" w:rsidR="00E47235" w:rsidRPr="008D789C" w:rsidRDefault="00E47235" w:rsidP="00E47235">
      <w:pPr>
        <w:autoSpaceDE w:val="0"/>
        <w:autoSpaceDN w:val="0"/>
        <w:adjustRightInd w:val="0"/>
        <w:spacing w:after="0" w:line="240" w:lineRule="auto"/>
        <w:jc w:val="both"/>
        <w:rPr>
          <w:rFonts w:cs="Arial"/>
          <w:lang w:val="es-CO"/>
        </w:rPr>
      </w:pPr>
    </w:p>
    <w:p w14:paraId="66813E36" w14:textId="77777777" w:rsidR="00E47235" w:rsidRPr="008D789C" w:rsidRDefault="00E47235" w:rsidP="00E47235">
      <w:pPr>
        <w:spacing w:after="0" w:line="240" w:lineRule="auto"/>
        <w:jc w:val="both"/>
        <w:rPr>
          <w:rFonts w:cs="Arial"/>
          <w:szCs w:val="24"/>
          <w:lang w:val="es-CO"/>
        </w:rPr>
      </w:pPr>
      <w:r w:rsidRPr="009359BB">
        <w:rPr>
          <w:rFonts w:cs="Arial"/>
          <w:lang w:val="es-CO" w:eastAsia="es-CO"/>
        </w:rPr>
        <w:t>En la modalidad Recuperación Nutricional con Énfasis en los Primeros 1000 Días, se atendieron 32.608</w:t>
      </w:r>
      <w:r w:rsidRPr="009359BB">
        <w:rPr>
          <w:rFonts w:eastAsia="Times New Roman"/>
          <w:color w:val="000000"/>
          <w:lang w:val="es-CO" w:eastAsia="es-CO"/>
        </w:rPr>
        <w:t xml:space="preserve"> </w:t>
      </w:r>
      <w:r w:rsidRPr="009359BB">
        <w:rPr>
          <w:rFonts w:cs="Arial"/>
          <w:lang w:val="es-CO" w:eastAsia="es-CO"/>
        </w:rPr>
        <w:t>beneficiarios entre mujeres gestantes y madres en periodo de lactancia con bajo peso, y niños y niñas menores de 5 años en situación de desnutrición, en 24 regionales con un presupuesto de $ 18.223.528.217, logrando:</w:t>
      </w:r>
    </w:p>
    <w:p w14:paraId="073C9CED" w14:textId="77777777" w:rsidR="00E47235" w:rsidRPr="008D789C" w:rsidRDefault="00E47235" w:rsidP="00E47235">
      <w:pPr>
        <w:spacing w:after="0" w:line="240" w:lineRule="auto"/>
        <w:jc w:val="both"/>
        <w:rPr>
          <w:rFonts w:cs="Arial"/>
          <w:szCs w:val="24"/>
          <w:lang w:val="es-CO"/>
        </w:rPr>
      </w:pPr>
    </w:p>
    <w:p w14:paraId="3B5CD483" w14:textId="5941ED98" w:rsidR="00E47235" w:rsidRDefault="00E47235" w:rsidP="005B4AE5">
      <w:pPr>
        <w:pStyle w:val="Prrafodelista"/>
        <w:numPr>
          <w:ilvl w:val="0"/>
          <w:numId w:val="250"/>
        </w:numPr>
        <w:spacing w:after="0" w:line="240" w:lineRule="auto"/>
        <w:jc w:val="both"/>
        <w:rPr>
          <w:rFonts w:cs="Arial"/>
          <w:lang w:val="es-CO" w:eastAsia="es-CO"/>
        </w:rPr>
      </w:pPr>
      <w:r w:rsidRPr="008D789C">
        <w:rPr>
          <w:rFonts w:cs="Arial"/>
          <w:lang w:val="es-CO" w:eastAsia="es-CO"/>
        </w:rPr>
        <w:t>E</w:t>
      </w:r>
      <w:r>
        <w:rPr>
          <w:rFonts w:cs="Arial"/>
          <w:lang w:val="es-CO" w:eastAsia="es-CO"/>
        </w:rPr>
        <w:t>l</w:t>
      </w:r>
      <w:r w:rsidRPr="008D789C">
        <w:rPr>
          <w:rFonts w:cs="Arial"/>
          <w:lang w:val="es-CO" w:eastAsia="es-CO"/>
        </w:rPr>
        <w:t xml:space="preserve"> 90% de niños y niñas hijos de mujeres con bajo peso durante la gestación que recibieron atención en la modalid</w:t>
      </w:r>
      <w:r>
        <w:rPr>
          <w:rFonts w:cs="Arial"/>
          <w:lang w:val="es-CO" w:eastAsia="es-CO"/>
        </w:rPr>
        <w:t xml:space="preserve">ad, </w:t>
      </w:r>
      <w:r w:rsidRPr="008D789C">
        <w:rPr>
          <w:rFonts w:cs="Arial"/>
          <w:lang w:val="es-CO" w:eastAsia="es-CO"/>
        </w:rPr>
        <w:t>nacieran con peso adecuado para la edad gestacional, superando en 10 puntos porcentuales la meta establecida (80%)</w:t>
      </w:r>
      <w:r w:rsidR="00292E6E">
        <w:rPr>
          <w:rFonts w:cs="Arial"/>
          <w:lang w:val="es-CO" w:eastAsia="es-CO"/>
        </w:rPr>
        <w:t>.</w:t>
      </w:r>
    </w:p>
    <w:p w14:paraId="5144D123" w14:textId="77777777" w:rsidR="00292E6E" w:rsidRPr="008D789C" w:rsidRDefault="00292E6E" w:rsidP="00292E6E">
      <w:pPr>
        <w:pStyle w:val="Prrafodelista"/>
        <w:spacing w:after="0" w:line="240" w:lineRule="auto"/>
        <w:ind w:left="360"/>
        <w:jc w:val="both"/>
        <w:rPr>
          <w:rFonts w:cs="Arial"/>
          <w:lang w:val="es-CO" w:eastAsia="es-CO"/>
        </w:rPr>
      </w:pPr>
    </w:p>
    <w:p w14:paraId="73518A11" w14:textId="77777777" w:rsidR="00E47235" w:rsidRPr="008D789C" w:rsidRDefault="00E47235" w:rsidP="005B4AE5">
      <w:pPr>
        <w:pStyle w:val="Prrafodelista"/>
        <w:numPr>
          <w:ilvl w:val="0"/>
          <w:numId w:val="250"/>
        </w:numPr>
        <w:spacing w:after="0" w:line="240" w:lineRule="auto"/>
        <w:jc w:val="both"/>
        <w:rPr>
          <w:rFonts w:cs="Arial"/>
          <w:szCs w:val="24"/>
          <w:lang w:val="es-CO"/>
        </w:rPr>
      </w:pPr>
      <w:r w:rsidRPr="008D789C">
        <w:rPr>
          <w:rFonts w:cs="Arial"/>
          <w:lang w:val="es-CO" w:eastAsia="es-CO"/>
        </w:rPr>
        <w:t xml:space="preserve">El 73% de los niños y niñas atendidos en la </w:t>
      </w:r>
      <w:r>
        <w:rPr>
          <w:rFonts w:cs="Arial"/>
          <w:lang w:val="es-CO" w:eastAsia="es-CO"/>
        </w:rPr>
        <w:t>modalidad</w:t>
      </w:r>
      <w:r w:rsidRPr="008D789C">
        <w:rPr>
          <w:rFonts w:cs="Arial"/>
          <w:lang w:val="es-CO" w:eastAsia="es-CO"/>
        </w:rPr>
        <w:t xml:space="preserve"> mejoraron su estado Nutricional, quedando siete puntos porcentuales por debajo de la meta establecida (80%)</w:t>
      </w:r>
    </w:p>
    <w:p w14:paraId="1A2A9E45" w14:textId="77777777" w:rsidR="00E47235" w:rsidRPr="008D789C" w:rsidRDefault="00E47235" w:rsidP="00E47235">
      <w:pPr>
        <w:pStyle w:val="Prrafodelista"/>
        <w:ind w:left="360"/>
        <w:jc w:val="both"/>
        <w:rPr>
          <w:rFonts w:cs="Arial"/>
          <w:szCs w:val="24"/>
          <w:lang w:val="es-CO"/>
        </w:rPr>
      </w:pPr>
    </w:p>
    <w:tbl>
      <w:tblPr>
        <w:tblW w:w="623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20"/>
        <w:gridCol w:w="1940"/>
        <w:gridCol w:w="1470"/>
        <w:gridCol w:w="2407"/>
      </w:tblGrid>
      <w:tr w:rsidR="00E47235" w:rsidRPr="008D789C" w14:paraId="248743B4" w14:textId="77777777" w:rsidTr="00292E6E">
        <w:trPr>
          <w:trHeight w:hRule="exact" w:val="227"/>
          <w:tblHeader/>
          <w:jc w:val="center"/>
        </w:trPr>
        <w:tc>
          <w:tcPr>
            <w:tcW w:w="420" w:type="dxa"/>
            <w:shd w:val="clear" w:color="auto" w:fill="76923C"/>
            <w:vAlign w:val="center"/>
            <w:hideMark/>
          </w:tcPr>
          <w:p w14:paraId="70068CB6" w14:textId="77777777" w:rsidR="00E47235" w:rsidRPr="00292E6E" w:rsidRDefault="00E47235" w:rsidP="000432E9">
            <w:pPr>
              <w:jc w:val="center"/>
              <w:rPr>
                <w:rFonts w:eastAsia="Times New Roman"/>
                <w:b/>
                <w:bCs/>
                <w:color w:val="FFFFFF" w:themeColor="background1"/>
                <w:sz w:val="16"/>
                <w:szCs w:val="16"/>
                <w:lang w:val="es-CO" w:eastAsia="es-CO"/>
              </w:rPr>
            </w:pPr>
            <w:r w:rsidRPr="00292E6E">
              <w:rPr>
                <w:rFonts w:eastAsia="Times New Roman"/>
                <w:b/>
                <w:bCs/>
                <w:color w:val="FFFFFF" w:themeColor="background1"/>
                <w:sz w:val="16"/>
                <w:szCs w:val="16"/>
                <w:lang w:val="es-CO" w:eastAsia="es-CO"/>
              </w:rPr>
              <w:t>Nº</w:t>
            </w:r>
          </w:p>
        </w:tc>
        <w:tc>
          <w:tcPr>
            <w:tcW w:w="1940" w:type="dxa"/>
            <w:shd w:val="clear" w:color="auto" w:fill="76923C"/>
            <w:vAlign w:val="center"/>
            <w:hideMark/>
          </w:tcPr>
          <w:p w14:paraId="4651258B" w14:textId="77777777" w:rsidR="00E47235" w:rsidRPr="00292E6E" w:rsidRDefault="00E47235" w:rsidP="000432E9">
            <w:pPr>
              <w:jc w:val="center"/>
              <w:rPr>
                <w:rFonts w:eastAsia="Times New Roman"/>
                <w:b/>
                <w:bCs/>
                <w:color w:val="FFFFFF" w:themeColor="background1"/>
                <w:sz w:val="16"/>
                <w:szCs w:val="16"/>
                <w:lang w:val="es-CO" w:eastAsia="es-CO"/>
              </w:rPr>
            </w:pPr>
            <w:r w:rsidRPr="00292E6E">
              <w:rPr>
                <w:rFonts w:eastAsia="Times New Roman"/>
                <w:b/>
                <w:bCs/>
                <w:color w:val="FFFFFF" w:themeColor="background1"/>
                <w:sz w:val="16"/>
                <w:szCs w:val="16"/>
                <w:lang w:val="es-CO" w:eastAsia="es-CO"/>
              </w:rPr>
              <w:t>REGIONAL</w:t>
            </w:r>
          </w:p>
        </w:tc>
        <w:tc>
          <w:tcPr>
            <w:tcW w:w="1470" w:type="dxa"/>
            <w:shd w:val="clear" w:color="auto" w:fill="76923C"/>
            <w:vAlign w:val="center"/>
            <w:hideMark/>
          </w:tcPr>
          <w:p w14:paraId="321A100D" w14:textId="77777777" w:rsidR="00E47235" w:rsidRPr="00292E6E" w:rsidRDefault="00E47235" w:rsidP="000432E9">
            <w:pPr>
              <w:jc w:val="center"/>
              <w:rPr>
                <w:rFonts w:eastAsia="Times New Roman"/>
                <w:b/>
                <w:bCs/>
                <w:color w:val="FFFFFF" w:themeColor="background1"/>
                <w:sz w:val="16"/>
                <w:szCs w:val="16"/>
                <w:lang w:val="es-CO" w:eastAsia="es-CO"/>
              </w:rPr>
            </w:pPr>
            <w:r w:rsidRPr="00292E6E">
              <w:rPr>
                <w:rFonts w:eastAsia="Times New Roman"/>
                <w:b/>
                <w:bCs/>
                <w:color w:val="FFFFFF" w:themeColor="background1"/>
                <w:sz w:val="16"/>
                <w:szCs w:val="16"/>
                <w:lang w:val="es-CO" w:eastAsia="es-CO"/>
              </w:rPr>
              <w:t>RECUPERACIÓN NUTRICIONAL CON ÉNFASIS EN LOS PRIMEROS MIL DIAS</w:t>
            </w:r>
          </w:p>
        </w:tc>
        <w:tc>
          <w:tcPr>
            <w:tcW w:w="2407" w:type="dxa"/>
            <w:shd w:val="clear" w:color="auto" w:fill="76923C"/>
            <w:vAlign w:val="center"/>
            <w:hideMark/>
          </w:tcPr>
          <w:p w14:paraId="2CE6924C" w14:textId="77777777" w:rsidR="00E47235" w:rsidRPr="00292E6E" w:rsidRDefault="00E47235" w:rsidP="000432E9">
            <w:pPr>
              <w:jc w:val="center"/>
              <w:rPr>
                <w:rFonts w:eastAsia="Times New Roman"/>
                <w:b/>
                <w:bCs/>
                <w:color w:val="FFFFFF" w:themeColor="background1"/>
                <w:sz w:val="16"/>
                <w:szCs w:val="16"/>
                <w:lang w:val="es-CO" w:eastAsia="es-CO"/>
              </w:rPr>
            </w:pPr>
            <w:r w:rsidRPr="00292E6E">
              <w:rPr>
                <w:rFonts w:eastAsia="Times New Roman"/>
                <w:b/>
                <w:bCs/>
                <w:color w:val="FFFFFF" w:themeColor="background1"/>
                <w:sz w:val="16"/>
                <w:szCs w:val="16"/>
                <w:lang w:val="es-CO" w:eastAsia="es-CO"/>
              </w:rPr>
              <w:t xml:space="preserve"> RECUPERACIÓN NUTRICIONAL CON ÉNFASIS EN LOS PRIMEROS MIL DIAS </w:t>
            </w:r>
          </w:p>
        </w:tc>
      </w:tr>
      <w:tr w:rsidR="00E47235" w:rsidRPr="008D789C" w14:paraId="1488E70B" w14:textId="77777777" w:rsidTr="00292E6E">
        <w:trPr>
          <w:trHeight w:hRule="exact" w:val="227"/>
          <w:jc w:val="center"/>
        </w:trPr>
        <w:tc>
          <w:tcPr>
            <w:tcW w:w="420" w:type="dxa"/>
            <w:shd w:val="clear" w:color="auto" w:fill="auto"/>
            <w:vAlign w:val="center"/>
            <w:hideMark/>
          </w:tcPr>
          <w:p w14:paraId="743D1EEA"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w:t>
            </w:r>
          </w:p>
        </w:tc>
        <w:tc>
          <w:tcPr>
            <w:tcW w:w="1940" w:type="dxa"/>
            <w:shd w:val="clear" w:color="auto" w:fill="auto"/>
            <w:noWrap/>
            <w:vAlign w:val="center"/>
            <w:hideMark/>
          </w:tcPr>
          <w:p w14:paraId="67D7DEA2" w14:textId="7EEF97FB"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Amazonas</w:t>
            </w:r>
          </w:p>
        </w:tc>
        <w:tc>
          <w:tcPr>
            <w:tcW w:w="1470" w:type="dxa"/>
            <w:shd w:val="clear" w:color="auto" w:fill="auto"/>
            <w:vAlign w:val="center"/>
            <w:hideMark/>
          </w:tcPr>
          <w:p w14:paraId="5F84CEC8"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230</w:t>
            </w:r>
          </w:p>
        </w:tc>
        <w:tc>
          <w:tcPr>
            <w:tcW w:w="2407" w:type="dxa"/>
            <w:shd w:val="clear" w:color="auto" w:fill="auto"/>
            <w:vAlign w:val="center"/>
            <w:hideMark/>
          </w:tcPr>
          <w:p w14:paraId="04FDB802"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233.525.293,00 </w:t>
            </w:r>
          </w:p>
        </w:tc>
      </w:tr>
      <w:tr w:rsidR="00E47235" w:rsidRPr="008D789C" w14:paraId="05420CA0" w14:textId="77777777" w:rsidTr="00292E6E">
        <w:trPr>
          <w:trHeight w:hRule="exact" w:val="227"/>
          <w:jc w:val="center"/>
        </w:trPr>
        <w:tc>
          <w:tcPr>
            <w:tcW w:w="420" w:type="dxa"/>
            <w:shd w:val="clear" w:color="auto" w:fill="auto"/>
            <w:vAlign w:val="center"/>
            <w:hideMark/>
          </w:tcPr>
          <w:p w14:paraId="63143AF4"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w:t>
            </w:r>
          </w:p>
        </w:tc>
        <w:tc>
          <w:tcPr>
            <w:tcW w:w="1940" w:type="dxa"/>
            <w:shd w:val="clear" w:color="auto" w:fill="auto"/>
            <w:noWrap/>
            <w:vAlign w:val="center"/>
            <w:hideMark/>
          </w:tcPr>
          <w:p w14:paraId="1A26980E" w14:textId="3493693A"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Arauca</w:t>
            </w:r>
          </w:p>
        </w:tc>
        <w:tc>
          <w:tcPr>
            <w:tcW w:w="1470" w:type="dxa"/>
            <w:shd w:val="clear" w:color="auto" w:fill="auto"/>
            <w:vAlign w:val="center"/>
            <w:hideMark/>
          </w:tcPr>
          <w:p w14:paraId="55A41CC3"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120</w:t>
            </w:r>
          </w:p>
        </w:tc>
        <w:tc>
          <w:tcPr>
            <w:tcW w:w="2407" w:type="dxa"/>
            <w:shd w:val="clear" w:color="auto" w:fill="auto"/>
            <w:vAlign w:val="center"/>
            <w:hideMark/>
          </w:tcPr>
          <w:p w14:paraId="13F05037"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129.292.516,00 </w:t>
            </w:r>
          </w:p>
        </w:tc>
      </w:tr>
      <w:tr w:rsidR="00E47235" w:rsidRPr="008D789C" w14:paraId="0A942B62" w14:textId="77777777" w:rsidTr="00292E6E">
        <w:trPr>
          <w:trHeight w:hRule="exact" w:val="227"/>
          <w:jc w:val="center"/>
        </w:trPr>
        <w:tc>
          <w:tcPr>
            <w:tcW w:w="420" w:type="dxa"/>
            <w:shd w:val="clear" w:color="auto" w:fill="auto"/>
            <w:vAlign w:val="center"/>
            <w:hideMark/>
          </w:tcPr>
          <w:p w14:paraId="51EB03E8"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3</w:t>
            </w:r>
          </w:p>
        </w:tc>
        <w:tc>
          <w:tcPr>
            <w:tcW w:w="1940" w:type="dxa"/>
            <w:shd w:val="clear" w:color="auto" w:fill="auto"/>
            <w:noWrap/>
            <w:vAlign w:val="center"/>
            <w:hideMark/>
          </w:tcPr>
          <w:p w14:paraId="4001B472" w14:textId="531CD310"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 xml:space="preserve">Atlántico </w:t>
            </w:r>
          </w:p>
        </w:tc>
        <w:tc>
          <w:tcPr>
            <w:tcW w:w="1470" w:type="dxa"/>
            <w:shd w:val="clear" w:color="auto" w:fill="auto"/>
            <w:vAlign w:val="center"/>
            <w:hideMark/>
          </w:tcPr>
          <w:p w14:paraId="1C74591A"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619</w:t>
            </w:r>
          </w:p>
        </w:tc>
        <w:tc>
          <w:tcPr>
            <w:tcW w:w="2407" w:type="dxa"/>
            <w:shd w:val="clear" w:color="auto" w:fill="auto"/>
            <w:vAlign w:val="center"/>
            <w:hideMark/>
          </w:tcPr>
          <w:p w14:paraId="368AEC33"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477.602.174,00 </w:t>
            </w:r>
          </w:p>
        </w:tc>
      </w:tr>
      <w:tr w:rsidR="00E47235" w:rsidRPr="008D789C" w14:paraId="6BB92AA1" w14:textId="77777777" w:rsidTr="00292E6E">
        <w:trPr>
          <w:trHeight w:hRule="exact" w:val="227"/>
          <w:jc w:val="center"/>
        </w:trPr>
        <w:tc>
          <w:tcPr>
            <w:tcW w:w="420" w:type="dxa"/>
            <w:shd w:val="clear" w:color="auto" w:fill="auto"/>
            <w:vAlign w:val="center"/>
            <w:hideMark/>
          </w:tcPr>
          <w:p w14:paraId="715113AF"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4</w:t>
            </w:r>
          </w:p>
        </w:tc>
        <w:tc>
          <w:tcPr>
            <w:tcW w:w="1940" w:type="dxa"/>
            <w:shd w:val="clear" w:color="auto" w:fill="auto"/>
            <w:noWrap/>
            <w:vAlign w:val="center"/>
            <w:hideMark/>
          </w:tcPr>
          <w:p w14:paraId="4E6D0C8C" w14:textId="3E44B73A"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Bolívar</w:t>
            </w:r>
          </w:p>
        </w:tc>
        <w:tc>
          <w:tcPr>
            <w:tcW w:w="1470" w:type="dxa"/>
            <w:shd w:val="clear" w:color="auto" w:fill="auto"/>
            <w:vAlign w:val="center"/>
            <w:hideMark/>
          </w:tcPr>
          <w:p w14:paraId="488726F5"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3646</w:t>
            </w:r>
          </w:p>
        </w:tc>
        <w:tc>
          <w:tcPr>
            <w:tcW w:w="2407" w:type="dxa"/>
            <w:shd w:val="clear" w:color="auto" w:fill="auto"/>
            <w:vAlign w:val="center"/>
            <w:hideMark/>
          </w:tcPr>
          <w:p w14:paraId="03EE6584"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2.817.168.249,00 </w:t>
            </w:r>
          </w:p>
        </w:tc>
      </w:tr>
      <w:tr w:rsidR="00E47235" w:rsidRPr="008D789C" w14:paraId="7231397D" w14:textId="77777777" w:rsidTr="00292E6E">
        <w:trPr>
          <w:trHeight w:hRule="exact" w:val="227"/>
          <w:jc w:val="center"/>
        </w:trPr>
        <w:tc>
          <w:tcPr>
            <w:tcW w:w="420" w:type="dxa"/>
            <w:shd w:val="clear" w:color="auto" w:fill="auto"/>
            <w:vAlign w:val="center"/>
            <w:hideMark/>
          </w:tcPr>
          <w:p w14:paraId="39A54CBD"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5</w:t>
            </w:r>
          </w:p>
        </w:tc>
        <w:tc>
          <w:tcPr>
            <w:tcW w:w="1940" w:type="dxa"/>
            <w:shd w:val="clear" w:color="auto" w:fill="auto"/>
            <w:noWrap/>
            <w:vAlign w:val="center"/>
            <w:hideMark/>
          </w:tcPr>
          <w:p w14:paraId="157DB805" w14:textId="49EFCB73"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Caldas</w:t>
            </w:r>
          </w:p>
        </w:tc>
        <w:tc>
          <w:tcPr>
            <w:tcW w:w="1470" w:type="dxa"/>
            <w:shd w:val="clear" w:color="auto" w:fill="auto"/>
            <w:vAlign w:val="center"/>
            <w:hideMark/>
          </w:tcPr>
          <w:p w14:paraId="130944A0"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477</w:t>
            </w:r>
          </w:p>
        </w:tc>
        <w:tc>
          <w:tcPr>
            <w:tcW w:w="2407" w:type="dxa"/>
            <w:shd w:val="clear" w:color="auto" w:fill="auto"/>
            <w:vAlign w:val="center"/>
            <w:hideMark/>
          </w:tcPr>
          <w:p w14:paraId="659A796D"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447.019.232,00 </w:t>
            </w:r>
          </w:p>
        </w:tc>
      </w:tr>
      <w:tr w:rsidR="00E47235" w:rsidRPr="008D789C" w14:paraId="5B48B19A" w14:textId="77777777" w:rsidTr="00292E6E">
        <w:trPr>
          <w:trHeight w:hRule="exact" w:val="227"/>
          <w:jc w:val="center"/>
        </w:trPr>
        <w:tc>
          <w:tcPr>
            <w:tcW w:w="420" w:type="dxa"/>
            <w:shd w:val="clear" w:color="auto" w:fill="auto"/>
            <w:vAlign w:val="center"/>
            <w:hideMark/>
          </w:tcPr>
          <w:p w14:paraId="65776A04"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6</w:t>
            </w:r>
          </w:p>
        </w:tc>
        <w:tc>
          <w:tcPr>
            <w:tcW w:w="1940" w:type="dxa"/>
            <w:shd w:val="clear" w:color="auto" w:fill="auto"/>
            <w:noWrap/>
            <w:vAlign w:val="center"/>
            <w:hideMark/>
          </w:tcPr>
          <w:p w14:paraId="312B142A" w14:textId="5F023DEE"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Caquetá</w:t>
            </w:r>
          </w:p>
        </w:tc>
        <w:tc>
          <w:tcPr>
            <w:tcW w:w="1470" w:type="dxa"/>
            <w:shd w:val="clear" w:color="auto" w:fill="auto"/>
            <w:vAlign w:val="center"/>
            <w:hideMark/>
          </w:tcPr>
          <w:p w14:paraId="5CB15AA2"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990</w:t>
            </w:r>
          </w:p>
        </w:tc>
        <w:tc>
          <w:tcPr>
            <w:tcW w:w="2407" w:type="dxa"/>
            <w:shd w:val="clear" w:color="auto" w:fill="auto"/>
            <w:vAlign w:val="center"/>
            <w:hideMark/>
          </w:tcPr>
          <w:p w14:paraId="1AEEEEB7"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947.052.823,00 </w:t>
            </w:r>
          </w:p>
        </w:tc>
      </w:tr>
      <w:tr w:rsidR="00E47235" w:rsidRPr="008D789C" w14:paraId="2A9B254D" w14:textId="77777777" w:rsidTr="00292E6E">
        <w:trPr>
          <w:trHeight w:hRule="exact" w:val="227"/>
          <w:jc w:val="center"/>
        </w:trPr>
        <w:tc>
          <w:tcPr>
            <w:tcW w:w="420" w:type="dxa"/>
            <w:shd w:val="clear" w:color="auto" w:fill="auto"/>
            <w:vAlign w:val="center"/>
            <w:hideMark/>
          </w:tcPr>
          <w:p w14:paraId="0ED259F5"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7</w:t>
            </w:r>
          </w:p>
        </w:tc>
        <w:tc>
          <w:tcPr>
            <w:tcW w:w="1940" w:type="dxa"/>
            <w:shd w:val="clear" w:color="auto" w:fill="auto"/>
            <w:noWrap/>
            <w:vAlign w:val="center"/>
            <w:hideMark/>
          </w:tcPr>
          <w:p w14:paraId="36D1CCE5" w14:textId="704DF4C9"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Casanare</w:t>
            </w:r>
          </w:p>
        </w:tc>
        <w:tc>
          <w:tcPr>
            <w:tcW w:w="1470" w:type="dxa"/>
            <w:shd w:val="clear" w:color="auto" w:fill="auto"/>
            <w:vAlign w:val="center"/>
            <w:hideMark/>
          </w:tcPr>
          <w:p w14:paraId="29AE2C35"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240</w:t>
            </w:r>
          </w:p>
        </w:tc>
        <w:tc>
          <w:tcPr>
            <w:tcW w:w="2407" w:type="dxa"/>
            <w:shd w:val="clear" w:color="auto" w:fill="auto"/>
            <w:vAlign w:val="center"/>
            <w:hideMark/>
          </w:tcPr>
          <w:p w14:paraId="19E2BDE1"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187.137.658,00 </w:t>
            </w:r>
          </w:p>
        </w:tc>
      </w:tr>
      <w:tr w:rsidR="00E47235" w:rsidRPr="008D789C" w14:paraId="613BA697" w14:textId="77777777" w:rsidTr="00292E6E">
        <w:trPr>
          <w:trHeight w:hRule="exact" w:val="227"/>
          <w:jc w:val="center"/>
        </w:trPr>
        <w:tc>
          <w:tcPr>
            <w:tcW w:w="420" w:type="dxa"/>
            <w:shd w:val="clear" w:color="auto" w:fill="auto"/>
            <w:vAlign w:val="center"/>
            <w:hideMark/>
          </w:tcPr>
          <w:p w14:paraId="1CF2B62B"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8</w:t>
            </w:r>
          </w:p>
        </w:tc>
        <w:tc>
          <w:tcPr>
            <w:tcW w:w="1940" w:type="dxa"/>
            <w:shd w:val="clear" w:color="auto" w:fill="auto"/>
            <w:noWrap/>
            <w:vAlign w:val="center"/>
            <w:hideMark/>
          </w:tcPr>
          <w:p w14:paraId="26435621" w14:textId="261CBA2E"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Cauca</w:t>
            </w:r>
          </w:p>
        </w:tc>
        <w:tc>
          <w:tcPr>
            <w:tcW w:w="1470" w:type="dxa"/>
            <w:shd w:val="clear" w:color="auto" w:fill="auto"/>
            <w:vAlign w:val="center"/>
            <w:hideMark/>
          </w:tcPr>
          <w:p w14:paraId="004C06E9"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120</w:t>
            </w:r>
          </w:p>
        </w:tc>
        <w:tc>
          <w:tcPr>
            <w:tcW w:w="2407" w:type="dxa"/>
            <w:shd w:val="clear" w:color="auto" w:fill="auto"/>
            <w:vAlign w:val="center"/>
            <w:hideMark/>
          </w:tcPr>
          <w:p w14:paraId="7FB1C0BA"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113.484.693,00 </w:t>
            </w:r>
          </w:p>
        </w:tc>
      </w:tr>
      <w:tr w:rsidR="00E47235" w:rsidRPr="008D789C" w14:paraId="3E767684" w14:textId="77777777" w:rsidTr="00292E6E">
        <w:trPr>
          <w:trHeight w:hRule="exact" w:val="227"/>
          <w:jc w:val="center"/>
        </w:trPr>
        <w:tc>
          <w:tcPr>
            <w:tcW w:w="420" w:type="dxa"/>
            <w:shd w:val="clear" w:color="auto" w:fill="auto"/>
            <w:vAlign w:val="center"/>
            <w:hideMark/>
          </w:tcPr>
          <w:p w14:paraId="4872E338"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9</w:t>
            </w:r>
          </w:p>
        </w:tc>
        <w:tc>
          <w:tcPr>
            <w:tcW w:w="1940" w:type="dxa"/>
            <w:shd w:val="clear" w:color="auto" w:fill="auto"/>
            <w:noWrap/>
            <w:vAlign w:val="center"/>
            <w:hideMark/>
          </w:tcPr>
          <w:p w14:paraId="7A83B88D" w14:textId="45FD92EE"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Cesar</w:t>
            </w:r>
          </w:p>
        </w:tc>
        <w:tc>
          <w:tcPr>
            <w:tcW w:w="1470" w:type="dxa"/>
            <w:shd w:val="clear" w:color="auto" w:fill="auto"/>
            <w:vAlign w:val="center"/>
            <w:hideMark/>
          </w:tcPr>
          <w:p w14:paraId="2A4BF7EE"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2149</w:t>
            </w:r>
          </w:p>
        </w:tc>
        <w:tc>
          <w:tcPr>
            <w:tcW w:w="2407" w:type="dxa"/>
            <w:shd w:val="clear" w:color="auto" w:fill="auto"/>
            <w:vAlign w:val="center"/>
            <w:hideMark/>
          </w:tcPr>
          <w:p w14:paraId="3F731EEE"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1.055.253.417,00 </w:t>
            </w:r>
          </w:p>
        </w:tc>
      </w:tr>
      <w:tr w:rsidR="00E47235" w:rsidRPr="008D789C" w14:paraId="0D7F840B" w14:textId="77777777" w:rsidTr="00292E6E">
        <w:trPr>
          <w:trHeight w:hRule="exact" w:val="227"/>
          <w:jc w:val="center"/>
        </w:trPr>
        <w:tc>
          <w:tcPr>
            <w:tcW w:w="420" w:type="dxa"/>
            <w:shd w:val="clear" w:color="auto" w:fill="auto"/>
            <w:vAlign w:val="center"/>
            <w:hideMark/>
          </w:tcPr>
          <w:p w14:paraId="61AD6890"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lastRenderedPageBreak/>
              <w:t>10</w:t>
            </w:r>
          </w:p>
        </w:tc>
        <w:tc>
          <w:tcPr>
            <w:tcW w:w="1940" w:type="dxa"/>
            <w:shd w:val="clear" w:color="auto" w:fill="auto"/>
            <w:noWrap/>
            <w:vAlign w:val="center"/>
            <w:hideMark/>
          </w:tcPr>
          <w:p w14:paraId="54914882" w14:textId="47F81D36"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Chocó</w:t>
            </w:r>
          </w:p>
        </w:tc>
        <w:tc>
          <w:tcPr>
            <w:tcW w:w="1470" w:type="dxa"/>
            <w:shd w:val="clear" w:color="auto" w:fill="auto"/>
            <w:vAlign w:val="center"/>
            <w:hideMark/>
          </w:tcPr>
          <w:p w14:paraId="64978827"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3157</w:t>
            </w:r>
          </w:p>
        </w:tc>
        <w:tc>
          <w:tcPr>
            <w:tcW w:w="2407" w:type="dxa"/>
            <w:shd w:val="clear" w:color="auto" w:fill="auto"/>
            <w:vAlign w:val="center"/>
            <w:hideMark/>
          </w:tcPr>
          <w:p w14:paraId="244F33B6"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1.128.580.941,00 </w:t>
            </w:r>
          </w:p>
        </w:tc>
      </w:tr>
      <w:tr w:rsidR="00E47235" w:rsidRPr="008D789C" w14:paraId="6ECC1175" w14:textId="77777777" w:rsidTr="00292E6E">
        <w:trPr>
          <w:trHeight w:hRule="exact" w:val="227"/>
          <w:jc w:val="center"/>
        </w:trPr>
        <w:tc>
          <w:tcPr>
            <w:tcW w:w="420" w:type="dxa"/>
            <w:shd w:val="clear" w:color="auto" w:fill="auto"/>
            <w:vAlign w:val="center"/>
            <w:hideMark/>
          </w:tcPr>
          <w:p w14:paraId="6FF952F0"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11</w:t>
            </w:r>
          </w:p>
        </w:tc>
        <w:tc>
          <w:tcPr>
            <w:tcW w:w="1940" w:type="dxa"/>
            <w:shd w:val="clear" w:color="auto" w:fill="auto"/>
            <w:noWrap/>
            <w:vAlign w:val="center"/>
            <w:hideMark/>
          </w:tcPr>
          <w:p w14:paraId="4AEFC330" w14:textId="5FCEAB24"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Córdoba</w:t>
            </w:r>
          </w:p>
        </w:tc>
        <w:tc>
          <w:tcPr>
            <w:tcW w:w="1470" w:type="dxa"/>
            <w:shd w:val="clear" w:color="auto" w:fill="auto"/>
            <w:vAlign w:val="center"/>
            <w:hideMark/>
          </w:tcPr>
          <w:p w14:paraId="6B1FE7F8"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1422</w:t>
            </w:r>
          </w:p>
        </w:tc>
        <w:tc>
          <w:tcPr>
            <w:tcW w:w="2407" w:type="dxa"/>
            <w:shd w:val="clear" w:color="auto" w:fill="auto"/>
            <w:vAlign w:val="center"/>
            <w:hideMark/>
          </w:tcPr>
          <w:p w14:paraId="421305A3"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869.204.218,00 </w:t>
            </w:r>
          </w:p>
        </w:tc>
      </w:tr>
      <w:tr w:rsidR="00E47235" w:rsidRPr="008D789C" w14:paraId="5CEE229A" w14:textId="77777777" w:rsidTr="00292E6E">
        <w:trPr>
          <w:trHeight w:hRule="exact" w:val="227"/>
          <w:jc w:val="center"/>
        </w:trPr>
        <w:tc>
          <w:tcPr>
            <w:tcW w:w="420" w:type="dxa"/>
            <w:shd w:val="clear" w:color="auto" w:fill="auto"/>
            <w:vAlign w:val="center"/>
            <w:hideMark/>
          </w:tcPr>
          <w:p w14:paraId="25C6AE24"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12</w:t>
            </w:r>
          </w:p>
        </w:tc>
        <w:tc>
          <w:tcPr>
            <w:tcW w:w="1940" w:type="dxa"/>
            <w:shd w:val="clear" w:color="auto" w:fill="auto"/>
            <w:noWrap/>
            <w:vAlign w:val="center"/>
            <w:hideMark/>
          </w:tcPr>
          <w:p w14:paraId="52135FA3" w14:textId="09458983"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Cundinamarca</w:t>
            </w:r>
          </w:p>
        </w:tc>
        <w:tc>
          <w:tcPr>
            <w:tcW w:w="1470" w:type="dxa"/>
            <w:shd w:val="clear" w:color="auto" w:fill="auto"/>
            <w:vAlign w:val="center"/>
            <w:hideMark/>
          </w:tcPr>
          <w:p w14:paraId="4C48D1C5"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1984</w:t>
            </w:r>
          </w:p>
        </w:tc>
        <w:tc>
          <w:tcPr>
            <w:tcW w:w="2407" w:type="dxa"/>
            <w:shd w:val="clear" w:color="auto" w:fill="auto"/>
            <w:vAlign w:val="center"/>
            <w:hideMark/>
          </w:tcPr>
          <w:p w14:paraId="20A45F70"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709.222.784,00 </w:t>
            </w:r>
          </w:p>
        </w:tc>
      </w:tr>
      <w:tr w:rsidR="00E47235" w:rsidRPr="008D789C" w14:paraId="0A948595" w14:textId="77777777" w:rsidTr="00292E6E">
        <w:trPr>
          <w:trHeight w:hRule="exact" w:val="227"/>
          <w:jc w:val="center"/>
        </w:trPr>
        <w:tc>
          <w:tcPr>
            <w:tcW w:w="420" w:type="dxa"/>
            <w:shd w:val="clear" w:color="auto" w:fill="auto"/>
            <w:vAlign w:val="center"/>
            <w:hideMark/>
          </w:tcPr>
          <w:p w14:paraId="36B262C2"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13</w:t>
            </w:r>
          </w:p>
        </w:tc>
        <w:tc>
          <w:tcPr>
            <w:tcW w:w="1940" w:type="dxa"/>
            <w:shd w:val="clear" w:color="auto" w:fill="auto"/>
            <w:noWrap/>
            <w:vAlign w:val="center"/>
            <w:hideMark/>
          </w:tcPr>
          <w:p w14:paraId="74838D22" w14:textId="16945693"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Guaviare</w:t>
            </w:r>
          </w:p>
        </w:tc>
        <w:tc>
          <w:tcPr>
            <w:tcW w:w="1470" w:type="dxa"/>
            <w:shd w:val="clear" w:color="auto" w:fill="auto"/>
            <w:vAlign w:val="center"/>
            <w:hideMark/>
          </w:tcPr>
          <w:p w14:paraId="75CA3753"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422</w:t>
            </w:r>
          </w:p>
        </w:tc>
        <w:tc>
          <w:tcPr>
            <w:tcW w:w="2407" w:type="dxa"/>
            <w:shd w:val="clear" w:color="auto" w:fill="auto"/>
            <w:vAlign w:val="center"/>
            <w:hideMark/>
          </w:tcPr>
          <w:p w14:paraId="69B97398"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343.223.198,00 </w:t>
            </w:r>
          </w:p>
        </w:tc>
      </w:tr>
      <w:tr w:rsidR="00E47235" w:rsidRPr="008D789C" w14:paraId="0A06B1EC" w14:textId="77777777" w:rsidTr="00292E6E">
        <w:trPr>
          <w:trHeight w:hRule="exact" w:val="227"/>
          <w:jc w:val="center"/>
        </w:trPr>
        <w:tc>
          <w:tcPr>
            <w:tcW w:w="420" w:type="dxa"/>
            <w:shd w:val="clear" w:color="auto" w:fill="auto"/>
            <w:vAlign w:val="center"/>
            <w:hideMark/>
          </w:tcPr>
          <w:p w14:paraId="7ED5662A"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14</w:t>
            </w:r>
          </w:p>
        </w:tc>
        <w:tc>
          <w:tcPr>
            <w:tcW w:w="1940" w:type="dxa"/>
            <w:shd w:val="clear" w:color="auto" w:fill="auto"/>
            <w:noWrap/>
            <w:vAlign w:val="center"/>
            <w:hideMark/>
          </w:tcPr>
          <w:p w14:paraId="5BBD4C92" w14:textId="09AABB64"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Huila</w:t>
            </w:r>
          </w:p>
        </w:tc>
        <w:tc>
          <w:tcPr>
            <w:tcW w:w="1470" w:type="dxa"/>
            <w:shd w:val="clear" w:color="auto" w:fill="auto"/>
            <w:vAlign w:val="center"/>
            <w:hideMark/>
          </w:tcPr>
          <w:p w14:paraId="082F6BDD"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344</w:t>
            </w:r>
          </w:p>
        </w:tc>
        <w:tc>
          <w:tcPr>
            <w:tcW w:w="2407" w:type="dxa"/>
            <w:shd w:val="clear" w:color="auto" w:fill="auto"/>
            <w:vAlign w:val="center"/>
            <w:hideMark/>
          </w:tcPr>
          <w:p w14:paraId="1E49A334"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277.891.648,00 </w:t>
            </w:r>
          </w:p>
        </w:tc>
      </w:tr>
      <w:tr w:rsidR="00E47235" w:rsidRPr="008D789C" w14:paraId="344C9F13" w14:textId="77777777" w:rsidTr="00292E6E">
        <w:trPr>
          <w:trHeight w:hRule="exact" w:val="227"/>
          <w:jc w:val="center"/>
        </w:trPr>
        <w:tc>
          <w:tcPr>
            <w:tcW w:w="420" w:type="dxa"/>
            <w:shd w:val="clear" w:color="auto" w:fill="auto"/>
            <w:vAlign w:val="center"/>
            <w:hideMark/>
          </w:tcPr>
          <w:p w14:paraId="3DE46EC5"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15</w:t>
            </w:r>
          </w:p>
        </w:tc>
        <w:tc>
          <w:tcPr>
            <w:tcW w:w="1940" w:type="dxa"/>
            <w:shd w:val="clear" w:color="auto" w:fill="auto"/>
            <w:noWrap/>
            <w:vAlign w:val="center"/>
            <w:hideMark/>
          </w:tcPr>
          <w:p w14:paraId="7F7A52B4" w14:textId="3AA5FB9C"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La Guajira</w:t>
            </w:r>
          </w:p>
        </w:tc>
        <w:tc>
          <w:tcPr>
            <w:tcW w:w="1470" w:type="dxa"/>
            <w:shd w:val="clear" w:color="auto" w:fill="auto"/>
            <w:vAlign w:val="center"/>
            <w:hideMark/>
          </w:tcPr>
          <w:p w14:paraId="12C3CD1D"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3682</w:t>
            </w:r>
          </w:p>
        </w:tc>
        <w:tc>
          <w:tcPr>
            <w:tcW w:w="2407" w:type="dxa"/>
            <w:shd w:val="clear" w:color="auto" w:fill="auto"/>
            <w:vAlign w:val="center"/>
            <w:hideMark/>
          </w:tcPr>
          <w:p w14:paraId="7CA07F9D"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2.100.829.292,00 </w:t>
            </w:r>
          </w:p>
        </w:tc>
      </w:tr>
      <w:tr w:rsidR="00E47235" w:rsidRPr="008D789C" w14:paraId="0E19ECF1" w14:textId="77777777" w:rsidTr="00292E6E">
        <w:trPr>
          <w:trHeight w:hRule="exact" w:val="227"/>
          <w:jc w:val="center"/>
        </w:trPr>
        <w:tc>
          <w:tcPr>
            <w:tcW w:w="420" w:type="dxa"/>
            <w:shd w:val="clear" w:color="auto" w:fill="auto"/>
            <w:vAlign w:val="center"/>
            <w:hideMark/>
          </w:tcPr>
          <w:p w14:paraId="7A7F6B40"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16</w:t>
            </w:r>
          </w:p>
        </w:tc>
        <w:tc>
          <w:tcPr>
            <w:tcW w:w="1940" w:type="dxa"/>
            <w:shd w:val="clear" w:color="auto" w:fill="auto"/>
            <w:noWrap/>
            <w:vAlign w:val="center"/>
            <w:hideMark/>
          </w:tcPr>
          <w:p w14:paraId="05425DCE" w14:textId="31812F8B"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Magdalena</w:t>
            </w:r>
          </w:p>
        </w:tc>
        <w:tc>
          <w:tcPr>
            <w:tcW w:w="1470" w:type="dxa"/>
            <w:shd w:val="clear" w:color="auto" w:fill="auto"/>
            <w:vAlign w:val="center"/>
            <w:hideMark/>
          </w:tcPr>
          <w:p w14:paraId="5E155C82"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2780</w:t>
            </w:r>
          </w:p>
        </w:tc>
        <w:tc>
          <w:tcPr>
            <w:tcW w:w="2407" w:type="dxa"/>
            <w:shd w:val="clear" w:color="auto" w:fill="auto"/>
            <w:vAlign w:val="center"/>
            <w:hideMark/>
          </w:tcPr>
          <w:p w14:paraId="748ADBAA"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1.406.281.126,00 </w:t>
            </w:r>
          </w:p>
        </w:tc>
      </w:tr>
      <w:tr w:rsidR="00E47235" w:rsidRPr="008D789C" w14:paraId="587A0141" w14:textId="77777777" w:rsidTr="00292E6E">
        <w:trPr>
          <w:trHeight w:hRule="exact" w:val="227"/>
          <w:jc w:val="center"/>
        </w:trPr>
        <w:tc>
          <w:tcPr>
            <w:tcW w:w="420" w:type="dxa"/>
            <w:shd w:val="clear" w:color="auto" w:fill="auto"/>
            <w:vAlign w:val="center"/>
            <w:hideMark/>
          </w:tcPr>
          <w:p w14:paraId="13A3877C"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17</w:t>
            </w:r>
          </w:p>
        </w:tc>
        <w:tc>
          <w:tcPr>
            <w:tcW w:w="1940" w:type="dxa"/>
            <w:shd w:val="clear" w:color="auto" w:fill="auto"/>
            <w:noWrap/>
            <w:vAlign w:val="center"/>
            <w:hideMark/>
          </w:tcPr>
          <w:p w14:paraId="039160CA" w14:textId="41683EA9"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Meta</w:t>
            </w:r>
          </w:p>
        </w:tc>
        <w:tc>
          <w:tcPr>
            <w:tcW w:w="1470" w:type="dxa"/>
            <w:shd w:val="clear" w:color="auto" w:fill="auto"/>
            <w:vAlign w:val="center"/>
            <w:hideMark/>
          </w:tcPr>
          <w:p w14:paraId="7B3AD675"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1602</w:t>
            </w:r>
          </w:p>
        </w:tc>
        <w:tc>
          <w:tcPr>
            <w:tcW w:w="2407" w:type="dxa"/>
            <w:shd w:val="clear" w:color="auto" w:fill="auto"/>
            <w:vAlign w:val="center"/>
            <w:hideMark/>
          </w:tcPr>
          <w:p w14:paraId="1B4245BC"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834.220.305,00 </w:t>
            </w:r>
          </w:p>
        </w:tc>
      </w:tr>
      <w:tr w:rsidR="00E47235" w:rsidRPr="008D789C" w14:paraId="7786C3B9" w14:textId="77777777" w:rsidTr="00292E6E">
        <w:trPr>
          <w:trHeight w:hRule="exact" w:val="227"/>
          <w:jc w:val="center"/>
        </w:trPr>
        <w:tc>
          <w:tcPr>
            <w:tcW w:w="420" w:type="dxa"/>
            <w:shd w:val="clear" w:color="auto" w:fill="auto"/>
            <w:vAlign w:val="center"/>
            <w:hideMark/>
          </w:tcPr>
          <w:p w14:paraId="5B8F1126"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18</w:t>
            </w:r>
          </w:p>
        </w:tc>
        <w:tc>
          <w:tcPr>
            <w:tcW w:w="1940" w:type="dxa"/>
            <w:shd w:val="clear" w:color="auto" w:fill="auto"/>
            <w:noWrap/>
            <w:vAlign w:val="center"/>
            <w:hideMark/>
          </w:tcPr>
          <w:p w14:paraId="1A91C649" w14:textId="3626CC20"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Nariño</w:t>
            </w:r>
          </w:p>
        </w:tc>
        <w:tc>
          <w:tcPr>
            <w:tcW w:w="1470" w:type="dxa"/>
            <w:shd w:val="clear" w:color="auto" w:fill="auto"/>
            <w:vAlign w:val="center"/>
            <w:hideMark/>
          </w:tcPr>
          <w:p w14:paraId="65708C13"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2443</w:t>
            </w:r>
          </w:p>
        </w:tc>
        <w:tc>
          <w:tcPr>
            <w:tcW w:w="2407" w:type="dxa"/>
            <w:shd w:val="clear" w:color="auto" w:fill="auto"/>
            <w:vAlign w:val="center"/>
            <w:hideMark/>
          </w:tcPr>
          <w:p w14:paraId="29BA9F87"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578.454.835,00 </w:t>
            </w:r>
          </w:p>
        </w:tc>
      </w:tr>
      <w:tr w:rsidR="00E47235" w:rsidRPr="008D789C" w14:paraId="192FCB9B" w14:textId="77777777" w:rsidTr="00292E6E">
        <w:trPr>
          <w:trHeight w:hRule="exact" w:val="227"/>
          <w:jc w:val="center"/>
        </w:trPr>
        <w:tc>
          <w:tcPr>
            <w:tcW w:w="420" w:type="dxa"/>
            <w:shd w:val="clear" w:color="auto" w:fill="auto"/>
            <w:vAlign w:val="center"/>
            <w:hideMark/>
          </w:tcPr>
          <w:p w14:paraId="080F8D91"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19</w:t>
            </w:r>
          </w:p>
        </w:tc>
        <w:tc>
          <w:tcPr>
            <w:tcW w:w="1940" w:type="dxa"/>
            <w:shd w:val="clear" w:color="auto" w:fill="auto"/>
            <w:noWrap/>
            <w:vAlign w:val="center"/>
            <w:hideMark/>
          </w:tcPr>
          <w:p w14:paraId="57B6A2CE" w14:textId="6F36DC10"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Norte De Santander</w:t>
            </w:r>
          </w:p>
        </w:tc>
        <w:tc>
          <w:tcPr>
            <w:tcW w:w="1470" w:type="dxa"/>
            <w:shd w:val="clear" w:color="auto" w:fill="auto"/>
            <w:vAlign w:val="center"/>
            <w:hideMark/>
          </w:tcPr>
          <w:p w14:paraId="14909C58"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1434</w:t>
            </w:r>
          </w:p>
        </w:tc>
        <w:tc>
          <w:tcPr>
            <w:tcW w:w="2407" w:type="dxa"/>
            <w:shd w:val="clear" w:color="auto" w:fill="auto"/>
            <w:vAlign w:val="center"/>
            <w:hideMark/>
          </w:tcPr>
          <w:p w14:paraId="0ACA97D7"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797.583.131,00 </w:t>
            </w:r>
          </w:p>
        </w:tc>
      </w:tr>
      <w:tr w:rsidR="00E47235" w:rsidRPr="008D789C" w14:paraId="0575BBAE" w14:textId="77777777" w:rsidTr="00292E6E">
        <w:trPr>
          <w:trHeight w:hRule="exact" w:val="227"/>
          <w:jc w:val="center"/>
        </w:trPr>
        <w:tc>
          <w:tcPr>
            <w:tcW w:w="420" w:type="dxa"/>
            <w:shd w:val="clear" w:color="auto" w:fill="auto"/>
            <w:vAlign w:val="center"/>
            <w:hideMark/>
          </w:tcPr>
          <w:p w14:paraId="59A2AB22"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20</w:t>
            </w:r>
          </w:p>
        </w:tc>
        <w:tc>
          <w:tcPr>
            <w:tcW w:w="1940" w:type="dxa"/>
            <w:shd w:val="clear" w:color="auto" w:fill="auto"/>
            <w:noWrap/>
            <w:vAlign w:val="center"/>
            <w:hideMark/>
          </w:tcPr>
          <w:p w14:paraId="508C2F89" w14:textId="2FCC6F41"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Putumayo</w:t>
            </w:r>
          </w:p>
        </w:tc>
        <w:tc>
          <w:tcPr>
            <w:tcW w:w="1470" w:type="dxa"/>
            <w:shd w:val="clear" w:color="auto" w:fill="auto"/>
            <w:vAlign w:val="center"/>
            <w:hideMark/>
          </w:tcPr>
          <w:p w14:paraId="2D088219"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987</w:t>
            </w:r>
          </w:p>
        </w:tc>
        <w:tc>
          <w:tcPr>
            <w:tcW w:w="2407" w:type="dxa"/>
            <w:shd w:val="clear" w:color="auto" w:fill="auto"/>
            <w:vAlign w:val="center"/>
            <w:hideMark/>
          </w:tcPr>
          <w:p w14:paraId="3A73BF11"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790.159.999,00 </w:t>
            </w:r>
          </w:p>
        </w:tc>
      </w:tr>
      <w:tr w:rsidR="00E47235" w:rsidRPr="008D789C" w14:paraId="38A9381A" w14:textId="77777777" w:rsidTr="00292E6E">
        <w:trPr>
          <w:trHeight w:hRule="exact" w:val="227"/>
          <w:jc w:val="center"/>
        </w:trPr>
        <w:tc>
          <w:tcPr>
            <w:tcW w:w="420" w:type="dxa"/>
            <w:shd w:val="clear" w:color="auto" w:fill="auto"/>
            <w:vAlign w:val="center"/>
            <w:hideMark/>
          </w:tcPr>
          <w:p w14:paraId="10ADC726"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21</w:t>
            </w:r>
          </w:p>
        </w:tc>
        <w:tc>
          <w:tcPr>
            <w:tcW w:w="1940" w:type="dxa"/>
            <w:shd w:val="clear" w:color="auto" w:fill="auto"/>
            <w:noWrap/>
            <w:vAlign w:val="center"/>
            <w:hideMark/>
          </w:tcPr>
          <w:p w14:paraId="75BDB479" w14:textId="0EC3C8E6"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Risaralda</w:t>
            </w:r>
          </w:p>
        </w:tc>
        <w:tc>
          <w:tcPr>
            <w:tcW w:w="1470" w:type="dxa"/>
            <w:shd w:val="clear" w:color="auto" w:fill="auto"/>
            <w:vAlign w:val="center"/>
            <w:hideMark/>
          </w:tcPr>
          <w:p w14:paraId="09C18497"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792</w:t>
            </w:r>
          </w:p>
        </w:tc>
        <w:tc>
          <w:tcPr>
            <w:tcW w:w="2407" w:type="dxa"/>
            <w:shd w:val="clear" w:color="auto" w:fill="auto"/>
            <w:vAlign w:val="center"/>
            <w:hideMark/>
          </w:tcPr>
          <w:p w14:paraId="6008476E"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368.633.941,00 </w:t>
            </w:r>
          </w:p>
        </w:tc>
      </w:tr>
      <w:tr w:rsidR="00E47235" w:rsidRPr="008D789C" w14:paraId="529726B1" w14:textId="77777777" w:rsidTr="00292E6E">
        <w:trPr>
          <w:trHeight w:hRule="exact" w:val="227"/>
          <w:jc w:val="center"/>
        </w:trPr>
        <w:tc>
          <w:tcPr>
            <w:tcW w:w="420" w:type="dxa"/>
            <w:shd w:val="clear" w:color="auto" w:fill="auto"/>
            <w:vAlign w:val="center"/>
            <w:hideMark/>
          </w:tcPr>
          <w:p w14:paraId="4EDA21EC"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22</w:t>
            </w:r>
          </w:p>
        </w:tc>
        <w:tc>
          <w:tcPr>
            <w:tcW w:w="1940" w:type="dxa"/>
            <w:shd w:val="clear" w:color="auto" w:fill="auto"/>
            <w:noWrap/>
            <w:vAlign w:val="center"/>
            <w:hideMark/>
          </w:tcPr>
          <w:p w14:paraId="21544AD4" w14:textId="585CAFC6"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Sucre</w:t>
            </w:r>
          </w:p>
        </w:tc>
        <w:tc>
          <w:tcPr>
            <w:tcW w:w="1470" w:type="dxa"/>
            <w:shd w:val="clear" w:color="auto" w:fill="auto"/>
            <w:vAlign w:val="center"/>
            <w:hideMark/>
          </w:tcPr>
          <w:p w14:paraId="39C776AA"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1668</w:t>
            </w:r>
          </w:p>
        </w:tc>
        <w:tc>
          <w:tcPr>
            <w:tcW w:w="2407" w:type="dxa"/>
            <w:shd w:val="clear" w:color="auto" w:fill="auto"/>
            <w:vAlign w:val="center"/>
            <w:hideMark/>
          </w:tcPr>
          <w:p w14:paraId="342034D2"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864.701.665,00 </w:t>
            </w:r>
          </w:p>
        </w:tc>
      </w:tr>
      <w:tr w:rsidR="00E47235" w:rsidRPr="008D789C" w14:paraId="483D76D4" w14:textId="77777777" w:rsidTr="00292E6E">
        <w:trPr>
          <w:trHeight w:hRule="exact" w:val="227"/>
          <w:jc w:val="center"/>
        </w:trPr>
        <w:tc>
          <w:tcPr>
            <w:tcW w:w="420" w:type="dxa"/>
            <w:shd w:val="clear" w:color="auto" w:fill="auto"/>
            <w:vAlign w:val="center"/>
            <w:hideMark/>
          </w:tcPr>
          <w:p w14:paraId="0BB43C4E"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23</w:t>
            </w:r>
          </w:p>
        </w:tc>
        <w:tc>
          <w:tcPr>
            <w:tcW w:w="1940" w:type="dxa"/>
            <w:shd w:val="clear" w:color="auto" w:fill="auto"/>
            <w:noWrap/>
            <w:vAlign w:val="center"/>
            <w:hideMark/>
          </w:tcPr>
          <w:p w14:paraId="1C7A344F" w14:textId="27B4F65A"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Tolima</w:t>
            </w:r>
          </w:p>
        </w:tc>
        <w:tc>
          <w:tcPr>
            <w:tcW w:w="1470" w:type="dxa"/>
            <w:shd w:val="clear" w:color="auto" w:fill="auto"/>
            <w:vAlign w:val="center"/>
            <w:hideMark/>
          </w:tcPr>
          <w:p w14:paraId="1735887A"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778</w:t>
            </w:r>
          </w:p>
        </w:tc>
        <w:tc>
          <w:tcPr>
            <w:tcW w:w="2407" w:type="dxa"/>
            <w:shd w:val="clear" w:color="auto" w:fill="auto"/>
            <w:vAlign w:val="center"/>
            <w:hideMark/>
          </w:tcPr>
          <w:p w14:paraId="7BC1789F"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483.718.034,00 </w:t>
            </w:r>
          </w:p>
        </w:tc>
      </w:tr>
      <w:tr w:rsidR="00E47235" w:rsidRPr="008D789C" w14:paraId="50DD05E3" w14:textId="77777777" w:rsidTr="00292E6E">
        <w:trPr>
          <w:trHeight w:hRule="exact" w:val="227"/>
          <w:jc w:val="center"/>
        </w:trPr>
        <w:tc>
          <w:tcPr>
            <w:tcW w:w="420" w:type="dxa"/>
            <w:shd w:val="clear" w:color="auto" w:fill="auto"/>
            <w:vAlign w:val="center"/>
            <w:hideMark/>
          </w:tcPr>
          <w:p w14:paraId="790481A6"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24</w:t>
            </w:r>
          </w:p>
        </w:tc>
        <w:tc>
          <w:tcPr>
            <w:tcW w:w="1940" w:type="dxa"/>
            <w:shd w:val="clear" w:color="auto" w:fill="auto"/>
            <w:noWrap/>
            <w:vAlign w:val="center"/>
            <w:hideMark/>
          </w:tcPr>
          <w:p w14:paraId="3CEEA6F4" w14:textId="2C94442B" w:rsidR="00E47235" w:rsidRPr="008D789C" w:rsidRDefault="00292E6E" w:rsidP="000432E9">
            <w:pPr>
              <w:rPr>
                <w:rFonts w:eastAsia="Times New Roman"/>
                <w:color w:val="000000"/>
                <w:sz w:val="16"/>
                <w:szCs w:val="16"/>
                <w:lang w:val="es-CO" w:eastAsia="es-CO"/>
              </w:rPr>
            </w:pPr>
            <w:r w:rsidRPr="008D789C">
              <w:rPr>
                <w:rFonts w:eastAsia="Times New Roman"/>
                <w:color w:val="000000"/>
                <w:sz w:val="16"/>
                <w:szCs w:val="16"/>
                <w:lang w:val="es-CO" w:eastAsia="es-CO"/>
              </w:rPr>
              <w:t>Valle</w:t>
            </w:r>
          </w:p>
        </w:tc>
        <w:tc>
          <w:tcPr>
            <w:tcW w:w="1470" w:type="dxa"/>
            <w:shd w:val="clear" w:color="auto" w:fill="auto"/>
            <w:vAlign w:val="center"/>
            <w:hideMark/>
          </w:tcPr>
          <w:p w14:paraId="2A87BCFA"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522</w:t>
            </w:r>
          </w:p>
        </w:tc>
        <w:tc>
          <w:tcPr>
            <w:tcW w:w="2407" w:type="dxa"/>
            <w:shd w:val="clear" w:color="auto" w:fill="auto"/>
            <w:vAlign w:val="center"/>
            <w:hideMark/>
          </w:tcPr>
          <w:p w14:paraId="34699099" w14:textId="77777777" w:rsidR="00E47235" w:rsidRPr="008D789C" w:rsidRDefault="00E47235" w:rsidP="000432E9">
            <w:pPr>
              <w:jc w:val="center"/>
              <w:rPr>
                <w:rFonts w:eastAsia="Times New Roman"/>
                <w:color w:val="000000"/>
                <w:sz w:val="16"/>
                <w:szCs w:val="16"/>
                <w:lang w:val="es-CO" w:eastAsia="es-CO"/>
              </w:rPr>
            </w:pPr>
            <w:r w:rsidRPr="008D789C">
              <w:rPr>
                <w:rFonts w:eastAsia="Times New Roman"/>
                <w:color w:val="000000"/>
                <w:sz w:val="16"/>
                <w:szCs w:val="16"/>
                <w:lang w:val="es-CO" w:eastAsia="es-CO"/>
              </w:rPr>
              <w:t xml:space="preserve"> $                263.287.045,00 </w:t>
            </w:r>
          </w:p>
        </w:tc>
      </w:tr>
      <w:tr w:rsidR="00E47235" w:rsidRPr="008D789C" w14:paraId="4DBC0586" w14:textId="77777777" w:rsidTr="00292E6E">
        <w:trPr>
          <w:trHeight w:hRule="exact" w:val="227"/>
          <w:jc w:val="center"/>
        </w:trPr>
        <w:tc>
          <w:tcPr>
            <w:tcW w:w="2360" w:type="dxa"/>
            <w:gridSpan w:val="2"/>
            <w:shd w:val="clear" w:color="auto" w:fill="E2EFDA"/>
            <w:noWrap/>
            <w:vAlign w:val="bottom"/>
            <w:hideMark/>
          </w:tcPr>
          <w:p w14:paraId="4A37BA2B" w14:textId="77777777" w:rsidR="00E47235" w:rsidRPr="008D789C" w:rsidRDefault="00E47235" w:rsidP="000432E9">
            <w:pPr>
              <w:rPr>
                <w:rFonts w:eastAsia="Times New Roman"/>
                <w:b/>
                <w:bCs/>
                <w:color w:val="000000"/>
                <w:sz w:val="16"/>
                <w:szCs w:val="16"/>
                <w:lang w:val="es-CO" w:eastAsia="es-CO"/>
              </w:rPr>
            </w:pPr>
            <w:r w:rsidRPr="008D789C">
              <w:rPr>
                <w:rFonts w:eastAsia="Times New Roman"/>
                <w:b/>
                <w:bCs/>
                <w:color w:val="000000"/>
                <w:sz w:val="16"/>
                <w:szCs w:val="16"/>
                <w:lang w:val="es-CO" w:eastAsia="es-CO"/>
              </w:rPr>
              <w:t>TOTAL</w:t>
            </w:r>
          </w:p>
        </w:tc>
        <w:tc>
          <w:tcPr>
            <w:tcW w:w="1470" w:type="dxa"/>
            <w:shd w:val="clear" w:color="auto" w:fill="E2EFDA"/>
            <w:noWrap/>
            <w:vAlign w:val="center"/>
            <w:hideMark/>
          </w:tcPr>
          <w:p w14:paraId="56EDE241" w14:textId="77777777" w:rsidR="00E47235" w:rsidRPr="008D789C" w:rsidRDefault="00E47235" w:rsidP="000432E9">
            <w:pPr>
              <w:jc w:val="center"/>
              <w:rPr>
                <w:rFonts w:eastAsia="Times New Roman"/>
                <w:b/>
                <w:bCs/>
                <w:color w:val="000000"/>
                <w:sz w:val="16"/>
                <w:szCs w:val="16"/>
                <w:lang w:val="es-CO" w:eastAsia="es-CO"/>
              </w:rPr>
            </w:pPr>
            <w:r w:rsidRPr="008D789C">
              <w:rPr>
                <w:rFonts w:eastAsia="Times New Roman"/>
                <w:b/>
                <w:bCs/>
                <w:color w:val="000000"/>
                <w:sz w:val="16"/>
                <w:szCs w:val="16"/>
                <w:lang w:val="es-CO" w:eastAsia="es-CO"/>
              </w:rPr>
              <w:t>32.608</w:t>
            </w:r>
          </w:p>
        </w:tc>
        <w:tc>
          <w:tcPr>
            <w:tcW w:w="2407" w:type="dxa"/>
            <w:shd w:val="clear" w:color="auto" w:fill="E2EFDA"/>
            <w:noWrap/>
            <w:vAlign w:val="center"/>
            <w:hideMark/>
          </w:tcPr>
          <w:p w14:paraId="7F0DC142" w14:textId="77777777" w:rsidR="00E47235" w:rsidRPr="008D789C" w:rsidRDefault="00E47235" w:rsidP="000432E9">
            <w:pPr>
              <w:rPr>
                <w:rFonts w:eastAsia="Times New Roman"/>
                <w:b/>
                <w:bCs/>
                <w:color w:val="000000"/>
                <w:sz w:val="16"/>
                <w:szCs w:val="16"/>
                <w:lang w:val="es-CO" w:eastAsia="es-CO"/>
              </w:rPr>
            </w:pPr>
            <w:r w:rsidRPr="008D789C">
              <w:rPr>
                <w:rFonts w:eastAsia="Times New Roman"/>
                <w:b/>
                <w:bCs/>
                <w:color w:val="000000"/>
                <w:sz w:val="16"/>
                <w:szCs w:val="16"/>
                <w:lang w:val="es-CO" w:eastAsia="es-CO"/>
              </w:rPr>
              <w:t xml:space="preserve"> $                18.223.528.217 </w:t>
            </w:r>
          </w:p>
        </w:tc>
      </w:tr>
    </w:tbl>
    <w:p w14:paraId="412CCBF5" w14:textId="77777777" w:rsidR="00E47235" w:rsidRPr="00F26AC3" w:rsidRDefault="00E47235" w:rsidP="00E47235">
      <w:pPr>
        <w:jc w:val="center"/>
        <w:rPr>
          <w:sz w:val="16"/>
          <w:szCs w:val="20"/>
        </w:rPr>
      </w:pPr>
      <w:r w:rsidRPr="00F26AC3">
        <w:rPr>
          <w:sz w:val="16"/>
          <w:szCs w:val="20"/>
        </w:rPr>
        <w:t>Fuente Metas sociales y financieras – Diciembre 2016</w:t>
      </w:r>
    </w:p>
    <w:p w14:paraId="0A3FC727" w14:textId="2AE7735F" w:rsidR="00E47235" w:rsidRPr="008D789C" w:rsidRDefault="00E47235" w:rsidP="00E47235">
      <w:pPr>
        <w:ind w:left="708"/>
        <w:rPr>
          <w:rFonts w:eastAsia="Times New Roman"/>
          <w:b/>
          <w:lang w:val="es-CO" w:eastAsia="es-ES"/>
        </w:rPr>
      </w:pPr>
      <w:bookmarkStart w:id="101" w:name="_Toc476226103"/>
      <w:r w:rsidRPr="008D789C">
        <w:rPr>
          <w:rFonts w:eastAsia="Times New Roman"/>
          <w:b/>
          <w:lang w:val="es-CO" w:eastAsia="es-ES"/>
        </w:rPr>
        <w:t xml:space="preserve">Atención en del departamento de La Guajira </w:t>
      </w:r>
    </w:p>
    <w:p w14:paraId="4BC7E2EE" w14:textId="77777777" w:rsidR="00E47235" w:rsidRDefault="00E47235" w:rsidP="00E47235">
      <w:pPr>
        <w:spacing w:after="0" w:line="240" w:lineRule="auto"/>
        <w:jc w:val="both"/>
        <w:rPr>
          <w:rFonts w:cs="Arial"/>
          <w:lang w:val="es-CO"/>
        </w:rPr>
      </w:pPr>
      <w:r w:rsidRPr="008D789C">
        <w:rPr>
          <w:rFonts w:cs="Arial"/>
          <w:lang w:val="es-CO"/>
        </w:rPr>
        <w:t xml:space="preserve">En el marco del Plan de Atención y Mitigación de Riesgo de la Desnutrición Infantil y teniendo en cuenta los resultados del proceso de micro-focalización liderado por el ICBF, en tres municipios del departamento de La Guajira durante los años 2014 - 2015, </w:t>
      </w:r>
      <w:r>
        <w:rPr>
          <w:rFonts w:cs="Arial"/>
          <w:lang w:val="es-CO"/>
        </w:rPr>
        <w:t xml:space="preserve">en la vigencia 2016 </w:t>
      </w:r>
      <w:r w:rsidRPr="008D789C">
        <w:rPr>
          <w:rFonts w:cs="Arial"/>
          <w:lang w:val="es-CO"/>
        </w:rPr>
        <w:t xml:space="preserve">se desarrolló una nueva forma de intervención territorial, denominada </w:t>
      </w:r>
      <w:r w:rsidRPr="008D789C">
        <w:rPr>
          <w:rFonts w:cs="Arial"/>
          <w:b/>
          <w:lang w:val="es-CO"/>
        </w:rPr>
        <w:t>modalidad mixta</w:t>
      </w:r>
      <w:r>
        <w:rPr>
          <w:rFonts w:cs="Arial"/>
          <w:b/>
          <w:lang w:val="es-CO"/>
        </w:rPr>
        <w:t>,</w:t>
      </w:r>
      <w:r w:rsidRPr="00C30608">
        <w:rPr>
          <w:rFonts w:cs="Arial"/>
          <w:lang w:val="es-CO"/>
        </w:rPr>
        <w:t xml:space="preserve"> </w:t>
      </w:r>
      <w:r>
        <w:rPr>
          <w:rFonts w:cs="Arial"/>
          <w:lang w:val="es-CO"/>
        </w:rPr>
        <w:t xml:space="preserve">a partir </w:t>
      </w:r>
      <w:r w:rsidRPr="008D789C">
        <w:rPr>
          <w:rFonts w:cs="Arial"/>
          <w:lang w:val="es-CO"/>
        </w:rPr>
        <w:t>de la fusión de dos modalidades de atención (Recuperación Nutricional con Enfoque Comunitario y con Énfasis en 1000 días)</w:t>
      </w:r>
      <w:r>
        <w:rPr>
          <w:rFonts w:cs="Arial"/>
          <w:lang w:val="es-CO"/>
        </w:rPr>
        <w:t xml:space="preserve">, la cual fue implementada en </w:t>
      </w:r>
      <w:r w:rsidRPr="008D789C">
        <w:rPr>
          <w:rFonts w:cs="Arial"/>
          <w:lang w:val="es-CO"/>
        </w:rPr>
        <w:t>6 zonas de atención</w:t>
      </w:r>
      <w:r>
        <w:rPr>
          <w:rFonts w:cs="Arial"/>
          <w:lang w:val="es-CO"/>
        </w:rPr>
        <w:t xml:space="preserve">. </w:t>
      </w:r>
    </w:p>
    <w:p w14:paraId="4E59B467" w14:textId="77777777" w:rsidR="00E47235" w:rsidRPr="008D789C" w:rsidRDefault="00E47235" w:rsidP="00E47235">
      <w:pPr>
        <w:spacing w:after="0" w:line="240" w:lineRule="auto"/>
        <w:jc w:val="both"/>
        <w:rPr>
          <w:rFonts w:cs="Arial"/>
          <w:lang w:val="es-CO"/>
        </w:rPr>
      </w:pPr>
    </w:p>
    <w:p w14:paraId="626ABB7E" w14:textId="77777777" w:rsidR="00E47235" w:rsidRDefault="00E47235" w:rsidP="00E47235">
      <w:pPr>
        <w:pStyle w:val="Prrafodelista"/>
        <w:spacing w:after="0" w:line="240" w:lineRule="auto"/>
        <w:ind w:left="0"/>
        <w:jc w:val="both"/>
        <w:rPr>
          <w:rFonts w:cs="Arial"/>
          <w:lang w:val="es-CO"/>
        </w:rPr>
      </w:pPr>
      <w:r w:rsidRPr="008D789C">
        <w:rPr>
          <w:rFonts w:cs="Arial"/>
          <w:lang w:val="es-CO"/>
        </w:rPr>
        <w:t xml:space="preserve">Esta Modalidad mixta, </w:t>
      </w:r>
      <w:r>
        <w:rPr>
          <w:rFonts w:cs="Arial"/>
          <w:lang w:val="es-CO"/>
        </w:rPr>
        <w:t>se constituyó en una de</w:t>
      </w:r>
      <w:r w:rsidRPr="008D789C">
        <w:rPr>
          <w:rFonts w:cs="Arial"/>
          <w:lang w:val="es-CO"/>
        </w:rPr>
        <w:t xml:space="preserve"> la</w:t>
      </w:r>
      <w:r>
        <w:rPr>
          <w:rFonts w:cs="Arial"/>
          <w:lang w:val="es-CO"/>
        </w:rPr>
        <w:t>s</w:t>
      </w:r>
      <w:r w:rsidRPr="008D789C">
        <w:rPr>
          <w:rFonts w:cs="Arial"/>
          <w:lang w:val="es-CO"/>
        </w:rPr>
        <w:t xml:space="preserve"> respuesta</w:t>
      </w:r>
      <w:r>
        <w:rPr>
          <w:rFonts w:cs="Arial"/>
          <w:lang w:val="es-CO"/>
        </w:rPr>
        <w:t xml:space="preserve">s del ICBF </w:t>
      </w:r>
      <w:r w:rsidRPr="008D789C">
        <w:rPr>
          <w:rFonts w:cs="Arial"/>
          <w:lang w:val="es-CO"/>
        </w:rPr>
        <w:t xml:space="preserve">a las necesidades de las comunidades y a las condiciones socio-geográficas de La Guajira, con un enfoque familiar y el abordaje de las comunidades dispersas y distantes, a través de la cual se suministró complementos de alto valor nutricional y </w:t>
      </w:r>
      <w:r>
        <w:rPr>
          <w:rFonts w:cs="Arial"/>
          <w:lang w:val="es-CO"/>
        </w:rPr>
        <w:t xml:space="preserve">se </w:t>
      </w:r>
      <w:r w:rsidRPr="008D789C">
        <w:rPr>
          <w:rFonts w:cs="Arial"/>
          <w:lang w:val="es-CO"/>
        </w:rPr>
        <w:t xml:space="preserve">realizó seguimiento a su condición nutricional con el apoyo de equipos interdisciplinarios divididos en 6 zonas de atención como se aprecia a continuación. </w:t>
      </w:r>
    </w:p>
    <w:p w14:paraId="33A7B614" w14:textId="77777777" w:rsidR="00E47235" w:rsidRPr="008D789C" w:rsidRDefault="00E47235" w:rsidP="00E47235">
      <w:pPr>
        <w:pStyle w:val="Prrafodelista"/>
        <w:spacing w:after="0" w:line="240" w:lineRule="auto"/>
        <w:ind w:left="0"/>
        <w:jc w:val="both"/>
        <w:rPr>
          <w:rFonts w:cs="Arial"/>
          <w:lang w:val="es-CO"/>
        </w:rPr>
      </w:pPr>
    </w:p>
    <w:tbl>
      <w:tblPr>
        <w:tblW w:w="4531"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707"/>
        <w:gridCol w:w="3824"/>
      </w:tblGrid>
      <w:tr w:rsidR="00E47235" w:rsidRPr="00372CD2" w14:paraId="49C127B1" w14:textId="77777777" w:rsidTr="00372CD2">
        <w:trPr>
          <w:trHeight w:val="20"/>
          <w:tblHeader/>
          <w:jc w:val="center"/>
        </w:trPr>
        <w:tc>
          <w:tcPr>
            <w:tcW w:w="707" w:type="dxa"/>
            <w:shd w:val="clear" w:color="auto" w:fill="76923C"/>
            <w:vAlign w:val="center"/>
            <w:hideMark/>
          </w:tcPr>
          <w:p w14:paraId="4400E6EC" w14:textId="77777777" w:rsidR="00E47235" w:rsidRPr="00372CD2" w:rsidRDefault="00E47235" w:rsidP="00372CD2">
            <w:pPr>
              <w:spacing w:after="0" w:line="240" w:lineRule="auto"/>
              <w:jc w:val="center"/>
              <w:rPr>
                <w:rFonts w:cs="Arial"/>
                <w:b/>
                <w:color w:val="FFFFFF" w:themeColor="background1"/>
                <w:sz w:val="18"/>
                <w:szCs w:val="18"/>
                <w:lang w:val="es-CO"/>
              </w:rPr>
            </w:pPr>
            <w:r w:rsidRPr="00372CD2">
              <w:rPr>
                <w:rFonts w:cs="Arial"/>
                <w:b/>
                <w:color w:val="FFFFFF" w:themeColor="background1"/>
                <w:sz w:val="18"/>
                <w:szCs w:val="18"/>
                <w:lang w:val="es-CO"/>
              </w:rPr>
              <w:t>ZONA</w:t>
            </w:r>
          </w:p>
        </w:tc>
        <w:tc>
          <w:tcPr>
            <w:tcW w:w="3824" w:type="dxa"/>
            <w:shd w:val="clear" w:color="auto" w:fill="76923C"/>
            <w:vAlign w:val="center"/>
            <w:hideMark/>
          </w:tcPr>
          <w:p w14:paraId="71A7B46A" w14:textId="77777777" w:rsidR="00E47235" w:rsidRPr="00372CD2" w:rsidRDefault="00E47235" w:rsidP="00372CD2">
            <w:pPr>
              <w:spacing w:after="0" w:line="240" w:lineRule="auto"/>
              <w:jc w:val="center"/>
              <w:rPr>
                <w:rFonts w:cs="Arial"/>
                <w:b/>
                <w:color w:val="FFFFFF" w:themeColor="background1"/>
                <w:sz w:val="18"/>
                <w:szCs w:val="18"/>
                <w:lang w:val="es-CO"/>
              </w:rPr>
            </w:pPr>
            <w:r w:rsidRPr="00372CD2">
              <w:rPr>
                <w:rFonts w:cs="Arial"/>
                <w:b/>
                <w:color w:val="FFFFFF" w:themeColor="background1"/>
                <w:sz w:val="18"/>
                <w:szCs w:val="18"/>
                <w:lang w:val="es-CO"/>
              </w:rPr>
              <w:t>MUNICIPIOS</w:t>
            </w:r>
          </w:p>
        </w:tc>
      </w:tr>
      <w:tr w:rsidR="00E47235" w:rsidRPr="00372CD2" w14:paraId="2F10831A" w14:textId="77777777" w:rsidTr="00372CD2">
        <w:trPr>
          <w:trHeight w:val="20"/>
          <w:jc w:val="center"/>
        </w:trPr>
        <w:tc>
          <w:tcPr>
            <w:tcW w:w="707" w:type="dxa"/>
            <w:shd w:val="clear" w:color="auto" w:fill="auto"/>
            <w:noWrap/>
            <w:vAlign w:val="center"/>
            <w:hideMark/>
          </w:tcPr>
          <w:p w14:paraId="121C7B68" w14:textId="77777777" w:rsidR="00E47235" w:rsidRPr="00372CD2" w:rsidRDefault="00E47235" w:rsidP="000432E9">
            <w:pPr>
              <w:spacing w:after="0" w:line="240" w:lineRule="auto"/>
              <w:jc w:val="center"/>
              <w:rPr>
                <w:rFonts w:cs="Arial"/>
                <w:sz w:val="18"/>
                <w:szCs w:val="18"/>
                <w:lang w:val="es-CO"/>
              </w:rPr>
            </w:pPr>
            <w:r w:rsidRPr="00372CD2">
              <w:rPr>
                <w:rFonts w:cs="Arial"/>
                <w:sz w:val="18"/>
                <w:szCs w:val="18"/>
                <w:lang w:val="es-CO"/>
              </w:rPr>
              <w:t>1</w:t>
            </w:r>
          </w:p>
        </w:tc>
        <w:tc>
          <w:tcPr>
            <w:tcW w:w="3824" w:type="dxa"/>
            <w:shd w:val="clear" w:color="auto" w:fill="auto"/>
            <w:noWrap/>
            <w:vAlign w:val="center"/>
            <w:hideMark/>
          </w:tcPr>
          <w:p w14:paraId="69B710E8" w14:textId="77777777" w:rsidR="00E47235" w:rsidRPr="00372CD2" w:rsidRDefault="00E47235" w:rsidP="000432E9">
            <w:pPr>
              <w:spacing w:after="0" w:line="240" w:lineRule="auto"/>
              <w:rPr>
                <w:rFonts w:cs="Arial"/>
                <w:sz w:val="18"/>
                <w:szCs w:val="18"/>
                <w:lang w:val="es-CO"/>
              </w:rPr>
            </w:pPr>
            <w:r w:rsidRPr="00372CD2">
              <w:rPr>
                <w:rFonts w:cs="Arial"/>
                <w:sz w:val="18"/>
                <w:szCs w:val="18"/>
                <w:lang w:val="es-CO"/>
              </w:rPr>
              <w:t xml:space="preserve">Albania, Maicao </w:t>
            </w:r>
          </w:p>
        </w:tc>
      </w:tr>
      <w:tr w:rsidR="00E47235" w:rsidRPr="00372CD2" w14:paraId="6A8C52FA" w14:textId="77777777" w:rsidTr="00372CD2">
        <w:trPr>
          <w:trHeight w:val="294"/>
          <w:jc w:val="center"/>
        </w:trPr>
        <w:tc>
          <w:tcPr>
            <w:tcW w:w="707" w:type="dxa"/>
            <w:shd w:val="clear" w:color="auto" w:fill="auto"/>
            <w:noWrap/>
            <w:vAlign w:val="center"/>
            <w:hideMark/>
          </w:tcPr>
          <w:p w14:paraId="278248B9" w14:textId="77777777" w:rsidR="00E47235" w:rsidRPr="00372CD2" w:rsidRDefault="00E47235" w:rsidP="000432E9">
            <w:pPr>
              <w:spacing w:after="0" w:line="240" w:lineRule="auto"/>
              <w:jc w:val="center"/>
              <w:rPr>
                <w:rFonts w:cs="Arial"/>
                <w:sz w:val="18"/>
                <w:szCs w:val="18"/>
                <w:lang w:val="es-CO"/>
              </w:rPr>
            </w:pPr>
            <w:r w:rsidRPr="00372CD2">
              <w:rPr>
                <w:rFonts w:cs="Arial"/>
                <w:sz w:val="18"/>
                <w:szCs w:val="18"/>
                <w:lang w:val="es-CO"/>
              </w:rPr>
              <w:t>2</w:t>
            </w:r>
          </w:p>
        </w:tc>
        <w:tc>
          <w:tcPr>
            <w:tcW w:w="3824" w:type="dxa"/>
            <w:shd w:val="clear" w:color="auto" w:fill="auto"/>
            <w:noWrap/>
            <w:vAlign w:val="center"/>
            <w:hideMark/>
          </w:tcPr>
          <w:p w14:paraId="4C2CB799" w14:textId="77777777" w:rsidR="00E47235" w:rsidRPr="00372CD2" w:rsidRDefault="00E47235" w:rsidP="000432E9">
            <w:pPr>
              <w:spacing w:after="0" w:line="240" w:lineRule="auto"/>
              <w:rPr>
                <w:rFonts w:cs="Arial"/>
                <w:sz w:val="18"/>
                <w:szCs w:val="18"/>
                <w:lang w:val="es-CO"/>
              </w:rPr>
            </w:pPr>
            <w:r w:rsidRPr="00372CD2">
              <w:rPr>
                <w:rFonts w:cs="Arial"/>
                <w:sz w:val="18"/>
                <w:szCs w:val="18"/>
                <w:lang w:val="es-CO"/>
              </w:rPr>
              <w:t>Dibulla, Riohacha</w:t>
            </w:r>
          </w:p>
        </w:tc>
      </w:tr>
      <w:tr w:rsidR="00E47235" w:rsidRPr="00372CD2" w14:paraId="26B42486" w14:textId="77777777" w:rsidTr="00372CD2">
        <w:trPr>
          <w:trHeight w:val="503"/>
          <w:jc w:val="center"/>
        </w:trPr>
        <w:tc>
          <w:tcPr>
            <w:tcW w:w="707" w:type="dxa"/>
            <w:shd w:val="clear" w:color="auto" w:fill="auto"/>
            <w:noWrap/>
            <w:vAlign w:val="center"/>
            <w:hideMark/>
          </w:tcPr>
          <w:p w14:paraId="24583E54" w14:textId="77777777" w:rsidR="00E47235" w:rsidRPr="00372CD2" w:rsidRDefault="00E47235" w:rsidP="000432E9">
            <w:pPr>
              <w:spacing w:after="0" w:line="240" w:lineRule="auto"/>
              <w:jc w:val="center"/>
              <w:rPr>
                <w:rFonts w:cs="Arial"/>
                <w:sz w:val="18"/>
                <w:szCs w:val="18"/>
                <w:lang w:val="es-CO"/>
              </w:rPr>
            </w:pPr>
            <w:r w:rsidRPr="00372CD2">
              <w:rPr>
                <w:rFonts w:cs="Arial"/>
                <w:sz w:val="18"/>
                <w:szCs w:val="18"/>
                <w:lang w:val="es-CO"/>
              </w:rPr>
              <w:t>3</w:t>
            </w:r>
          </w:p>
        </w:tc>
        <w:tc>
          <w:tcPr>
            <w:tcW w:w="3824" w:type="dxa"/>
            <w:shd w:val="clear" w:color="auto" w:fill="auto"/>
            <w:noWrap/>
            <w:vAlign w:val="center"/>
            <w:hideMark/>
          </w:tcPr>
          <w:p w14:paraId="685BD981" w14:textId="77777777" w:rsidR="00E47235" w:rsidRPr="00372CD2" w:rsidRDefault="00E47235" w:rsidP="000432E9">
            <w:pPr>
              <w:spacing w:after="0" w:line="240" w:lineRule="auto"/>
              <w:rPr>
                <w:rFonts w:cs="Arial"/>
                <w:sz w:val="18"/>
                <w:szCs w:val="18"/>
                <w:lang w:val="es-CO"/>
              </w:rPr>
            </w:pPr>
            <w:r w:rsidRPr="00372CD2">
              <w:rPr>
                <w:rFonts w:cs="Arial"/>
                <w:sz w:val="18"/>
                <w:szCs w:val="18"/>
                <w:lang w:val="es-CO"/>
              </w:rPr>
              <w:t>Barrancas, Distracción, Fonseca, Hatonuevo, La Jagua, San Juan, Urumita, Villanueva</w:t>
            </w:r>
          </w:p>
        </w:tc>
      </w:tr>
      <w:tr w:rsidR="00E47235" w:rsidRPr="00372CD2" w14:paraId="5C8326ED" w14:textId="77777777" w:rsidTr="00372CD2">
        <w:trPr>
          <w:trHeight w:val="20"/>
          <w:jc w:val="center"/>
        </w:trPr>
        <w:tc>
          <w:tcPr>
            <w:tcW w:w="707" w:type="dxa"/>
            <w:shd w:val="clear" w:color="auto" w:fill="auto"/>
            <w:noWrap/>
            <w:vAlign w:val="center"/>
            <w:hideMark/>
          </w:tcPr>
          <w:p w14:paraId="67E9E96A" w14:textId="77777777" w:rsidR="00E47235" w:rsidRPr="00372CD2" w:rsidRDefault="00E47235" w:rsidP="000432E9">
            <w:pPr>
              <w:spacing w:after="0" w:line="240" w:lineRule="auto"/>
              <w:jc w:val="center"/>
              <w:rPr>
                <w:rFonts w:cs="Arial"/>
                <w:sz w:val="18"/>
                <w:szCs w:val="18"/>
                <w:lang w:val="es-CO"/>
              </w:rPr>
            </w:pPr>
            <w:r w:rsidRPr="00372CD2">
              <w:rPr>
                <w:rFonts w:cs="Arial"/>
                <w:sz w:val="18"/>
                <w:szCs w:val="18"/>
                <w:lang w:val="es-CO"/>
              </w:rPr>
              <w:t>4</w:t>
            </w:r>
          </w:p>
        </w:tc>
        <w:tc>
          <w:tcPr>
            <w:tcW w:w="3824" w:type="dxa"/>
            <w:shd w:val="clear" w:color="auto" w:fill="auto"/>
            <w:noWrap/>
            <w:vAlign w:val="center"/>
            <w:hideMark/>
          </w:tcPr>
          <w:p w14:paraId="13AC8551" w14:textId="77777777" w:rsidR="00E47235" w:rsidRPr="00372CD2" w:rsidRDefault="00E47235" w:rsidP="000432E9">
            <w:pPr>
              <w:spacing w:after="0" w:line="240" w:lineRule="auto"/>
              <w:rPr>
                <w:rFonts w:cs="Arial"/>
                <w:sz w:val="18"/>
                <w:szCs w:val="18"/>
                <w:lang w:val="es-CO"/>
              </w:rPr>
            </w:pPr>
            <w:r w:rsidRPr="00372CD2">
              <w:rPr>
                <w:rFonts w:cs="Arial"/>
                <w:sz w:val="18"/>
                <w:szCs w:val="18"/>
                <w:lang w:val="es-CO"/>
              </w:rPr>
              <w:t>Manaure</w:t>
            </w:r>
          </w:p>
        </w:tc>
      </w:tr>
      <w:tr w:rsidR="00E47235" w:rsidRPr="00372CD2" w14:paraId="286E687A" w14:textId="77777777" w:rsidTr="00372CD2">
        <w:trPr>
          <w:trHeight w:val="20"/>
          <w:jc w:val="center"/>
        </w:trPr>
        <w:tc>
          <w:tcPr>
            <w:tcW w:w="707" w:type="dxa"/>
            <w:shd w:val="clear" w:color="auto" w:fill="auto"/>
            <w:noWrap/>
            <w:vAlign w:val="center"/>
            <w:hideMark/>
          </w:tcPr>
          <w:p w14:paraId="2E793C46" w14:textId="77777777" w:rsidR="00E47235" w:rsidRPr="00372CD2" w:rsidRDefault="00E47235" w:rsidP="000432E9">
            <w:pPr>
              <w:spacing w:after="0" w:line="240" w:lineRule="auto"/>
              <w:jc w:val="center"/>
              <w:rPr>
                <w:rFonts w:cs="Arial"/>
                <w:sz w:val="18"/>
                <w:szCs w:val="18"/>
                <w:lang w:val="es-CO"/>
              </w:rPr>
            </w:pPr>
            <w:r w:rsidRPr="00372CD2">
              <w:rPr>
                <w:rFonts w:cs="Arial"/>
                <w:sz w:val="18"/>
                <w:szCs w:val="18"/>
                <w:lang w:val="es-CO"/>
              </w:rPr>
              <w:t>5 y 6</w:t>
            </w:r>
          </w:p>
        </w:tc>
        <w:tc>
          <w:tcPr>
            <w:tcW w:w="3824" w:type="dxa"/>
            <w:shd w:val="clear" w:color="auto" w:fill="auto"/>
            <w:noWrap/>
            <w:vAlign w:val="center"/>
            <w:hideMark/>
          </w:tcPr>
          <w:p w14:paraId="7C0A0BAA" w14:textId="77777777" w:rsidR="00E47235" w:rsidRPr="00372CD2" w:rsidRDefault="00E47235" w:rsidP="000432E9">
            <w:pPr>
              <w:spacing w:after="0" w:line="240" w:lineRule="auto"/>
              <w:rPr>
                <w:rFonts w:cs="Arial"/>
                <w:sz w:val="18"/>
                <w:szCs w:val="18"/>
                <w:lang w:val="es-CO"/>
              </w:rPr>
            </w:pPr>
            <w:r w:rsidRPr="00372CD2">
              <w:rPr>
                <w:rFonts w:cs="Arial"/>
                <w:sz w:val="18"/>
                <w:szCs w:val="18"/>
                <w:lang w:val="es-CO"/>
              </w:rPr>
              <w:t>Uribia (media-baja y Nazaret)</w:t>
            </w:r>
          </w:p>
        </w:tc>
      </w:tr>
    </w:tbl>
    <w:p w14:paraId="2EAAE391" w14:textId="77777777" w:rsidR="00E47235" w:rsidRPr="00372CD2" w:rsidRDefault="00E47235" w:rsidP="00372CD2">
      <w:pPr>
        <w:pStyle w:val="Tabla"/>
      </w:pPr>
      <w:r>
        <w:t xml:space="preserve">                        </w:t>
      </w:r>
      <w:r w:rsidRPr="00372CD2">
        <w:t>Fuente: Dirección de Nutrición</w:t>
      </w:r>
    </w:p>
    <w:p w14:paraId="6CE903F2" w14:textId="77777777" w:rsidR="00E47235" w:rsidRPr="004B10F9" w:rsidRDefault="00E47235" w:rsidP="00372CD2">
      <w:pPr>
        <w:pStyle w:val="Tabla"/>
      </w:pPr>
    </w:p>
    <w:p w14:paraId="424945B0" w14:textId="77777777" w:rsidR="00E47235" w:rsidRDefault="00E47235" w:rsidP="00E47235">
      <w:pPr>
        <w:spacing w:after="0" w:line="240" w:lineRule="auto"/>
        <w:jc w:val="both"/>
        <w:rPr>
          <w:rFonts w:cs="Arial"/>
          <w:lang w:val="es-CO"/>
        </w:rPr>
      </w:pPr>
      <w:r w:rsidRPr="00D4584E">
        <w:rPr>
          <w:rFonts w:cs="Arial"/>
          <w:lang w:val="es-CO"/>
        </w:rPr>
        <w:t>En esta modalidad se logró brindar atención a 4.428 niños y niñas menores de 5 años y 1.160 mujeres gestantes y en periodo de lactancia.</w:t>
      </w:r>
      <w:r w:rsidRPr="008D789C">
        <w:rPr>
          <w:rFonts w:cs="Arial"/>
          <w:lang w:val="es-CO"/>
        </w:rPr>
        <w:t xml:space="preserve"> </w:t>
      </w:r>
    </w:p>
    <w:p w14:paraId="100344A3" w14:textId="77777777" w:rsidR="00E47235" w:rsidRPr="008D789C" w:rsidRDefault="00E47235" w:rsidP="00E47235">
      <w:pPr>
        <w:spacing w:after="0" w:line="240" w:lineRule="auto"/>
        <w:rPr>
          <w:rFonts w:cs="Arial"/>
          <w:lang w:val="es-CO"/>
        </w:rPr>
      </w:pPr>
    </w:p>
    <w:p w14:paraId="686CD091" w14:textId="77777777" w:rsidR="00E47235" w:rsidRDefault="00E47235" w:rsidP="00E47235">
      <w:pPr>
        <w:spacing w:after="0" w:line="240" w:lineRule="auto"/>
        <w:jc w:val="both"/>
        <w:rPr>
          <w:rFonts w:cs="Arial"/>
          <w:lang w:val="es-CO"/>
        </w:rPr>
      </w:pPr>
      <w:r w:rsidRPr="008D789C">
        <w:rPr>
          <w:rFonts w:cs="Arial"/>
          <w:lang w:val="es-CO"/>
        </w:rPr>
        <w:t xml:space="preserve">En este mismo sentido y teniendo en cuenta que los departamentos de Chocó, Nariño, Vichada y Vaupés presentan por su dispersión geográfica dificultades en la focalización de los grupos más </w:t>
      </w:r>
      <w:r w:rsidRPr="008D789C">
        <w:rPr>
          <w:rFonts w:cs="Arial"/>
          <w:lang w:val="es-CO"/>
        </w:rPr>
        <w:lastRenderedPageBreak/>
        <w:t xml:space="preserve">vulnerables de la población para ser atendidos por la oferta institucional del ICBF, se priorizaron para la atención a través de las modalidades integrales de Primera Infancia en </w:t>
      </w:r>
      <w:r>
        <w:rPr>
          <w:rFonts w:cs="Arial"/>
          <w:lang w:val="es-CO"/>
        </w:rPr>
        <w:t>M</w:t>
      </w:r>
      <w:r w:rsidRPr="008D789C">
        <w:rPr>
          <w:rFonts w:cs="Arial"/>
          <w:lang w:val="es-CO"/>
        </w:rPr>
        <w:t xml:space="preserve">edio </w:t>
      </w:r>
      <w:r>
        <w:rPr>
          <w:rFonts w:cs="Arial"/>
          <w:lang w:val="es-CO"/>
        </w:rPr>
        <w:t>F</w:t>
      </w:r>
      <w:r w:rsidRPr="008D789C">
        <w:rPr>
          <w:rFonts w:cs="Arial"/>
          <w:lang w:val="es-CO"/>
        </w:rPr>
        <w:t>amiliar y de Recuperación Nutricional, que desarrollan el componente alimentario</w:t>
      </w:r>
      <w:r>
        <w:rPr>
          <w:rFonts w:cs="Arial"/>
          <w:lang w:val="es-CO"/>
        </w:rPr>
        <w:t>,</w:t>
      </w:r>
      <w:r w:rsidRPr="008D789C">
        <w:rPr>
          <w:rFonts w:cs="Arial"/>
          <w:lang w:val="es-CO"/>
        </w:rPr>
        <w:t xml:space="preserve"> lo cual contribuye a disminuir el riesgo de la desnutrición presente en estos territorios, desarrollando las siguientes acciones: </w:t>
      </w:r>
    </w:p>
    <w:p w14:paraId="318A4316" w14:textId="77777777" w:rsidR="00E47235" w:rsidRPr="008D789C" w:rsidRDefault="00E47235" w:rsidP="00E47235">
      <w:pPr>
        <w:spacing w:after="0" w:line="240" w:lineRule="auto"/>
        <w:jc w:val="both"/>
        <w:rPr>
          <w:rFonts w:cs="Arial"/>
          <w:lang w:val="es-CO"/>
        </w:rPr>
      </w:pPr>
    </w:p>
    <w:p w14:paraId="203C78DD" w14:textId="77777777" w:rsidR="00E47235" w:rsidRPr="008D789C" w:rsidRDefault="00E47235" w:rsidP="005B4AE5">
      <w:pPr>
        <w:pStyle w:val="Prrafodelista"/>
        <w:numPr>
          <w:ilvl w:val="0"/>
          <w:numId w:val="251"/>
        </w:numPr>
        <w:spacing w:after="0" w:line="240" w:lineRule="auto"/>
        <w:ind w:left="714" w:hanging="357"/>
        <w:jc w:val="both"/>
        <w:rPr>
          <w:rFonts w:cs="Arial"/>
          <w:lang w:val="es-CO"/>
        </w:rPr>
      </w:pPr>
      <w:r w:rsidRPr="008D789C">
        <w:rPr>
          <w:rFonts w:cs="Arial"/>
          <w:lang w:val="es-CO"/>
        </w:rPr>
        <w:t>Identificación de los/as niños y niñas menores de 5 años y mujeres gestantes con el fin de iniciar su atención.</w:t>
      </w:r>
    </w:p>
    <w:p w14:paraId="4AF56FE8" w14:textId="77777777" w:rsidR="00E47235" w:rsidRPr="008D789C" w:rsidRDefault="00E47235" w:rsidP="005B4AE5">
      <w:pPr>
        <w:pStyle w:val="Prrafodelista"/>
        <w:numPr>
          <w:ilvl w:val="0"/>
          <w:numId w:val="251"/>
        </w:numPr>
        <w:spacing w:after="0" w:line="240" w:lineRule="auto"/>
        <w:ind w:left="714" w:hanging="357"/>
        <w:jc w:val="both"/>
        <w:rPr>
          <w:rFonts w:cs="Arial"/>
          <w:lang w:val="es-CO"/>
        </w:rPr>
      </w:pPr>
      <w:r w:rsidRPr="008D789C">
        <w:rPr>
          <w:rFonts w:cs="Arial"/>
          <w:lang w:val="es-CO"/>
        </w:rPr>
        <w:t xml:space="preserve">Coordinación con los Gestores </w:t>
      </w:r>
      <w:r>
        <w:rPr>
          <w:rFonts w:cs="Arial"/>
          <w:lang w:val="es-CO"/>
        </w:rPr>
        <w:t xml:space="preserve">de la Red </w:t>
      </w:r>
      <w:r w:rsidRPr="008D789C">
        <w:rPr>
          <w:rFonts w:cs="Arial"/>
          <w:lang w:val="es-CO"/>
        </w:rPr>
        <w:t xml:space="preserve">Unidos de Prosperidad Social, con el fin de apoyar los procesos de tamizaje nutricional de niños y niñas menores de 5 años en los municipios priorizados por el Plan de Atención y Mitigación del Riesgo de Desnutrición. </w:t>
      </w:r>
    </w:p>
    <w:p w14:paraId="44D2E4E8" w14:textId="77777777" w:rsidR="00E47235" w:rsidRPr="008D789C" w:rsidRDefault="00E47235" w:rsidP="005B4AE5">
      <w:pPr>
        <w:pStyle w:val="Prrafodelista"/>
        <w:numPr>
          <w:ilvl w:val="0"/>
          <w:numId w:val="251"/>
        </w:numPr>
        <w:spacing w:after="0" w:line="240" w:lineRule="auto"/>
        <w:jc w:val="both"/>
        <w:rPr>
          <w:rFonts w:cs="Arial"/>
          <w:lang w:val="es-CO"/>
        </w:rPr>
      </w:pPr>
      <w:r w:rsidRPr="008D789C">
        <w:rPr>
          <w:rFonts w:cs="Arial"/>
          <w:lang w:val="es-CO"/>
        </w:rPr>
        <w:t xml:space="preserve">Gestión con los entes territoriales (alcaldías municipales), con el fin de incluir el tema del Plan de Atención y Mitigación en los Planes de Desarrollo de los departamentos y municipios priorizados por el Plan de Atención y Mitigación. </w:t>
      </w:r>
    </w:p>
    <w:p w14:paraId="69A47903" w14:textId="77777777" w:rsidR="00E47235" w:rsidRPr="008D789C" w:rsidRDefault="00E47235" w:rsidP="005B4AE5">
      <w:pPr>
        <w:pStyle w:val="Prrafodelista"/>
        <w:numPr>
          <w:ilvl w:val="0"/>
          <w:numId w:val="251"/>
        </w:numPr>
        <w:spacing w:after="0" w:line="240" w:lineRule="auto"/>
        <w:jc w:val="both"/>
        <w:rPr>
          <w:rFonts w:cs="Arial"/>
          <w:lang w:val="es-CO"/>
        </w:rPr>
      </w:pPr>
      <w:r w:rsidRPr="008D789C">
        <w:rPr>
          <w:rFonts w:cs="Arial"/>
          <w:lang w:val="es-CO"/>
        </w:rPr>
        <w:t xml:space="preserve">Aumento de coberturas de la oferta del ICBF, a través de las modalidades de Primera Infancia y Recuperación Nutricional. </w:t>
      </w:r>
    </w:p>
    <w:p w14:paraId="65C35509" w14:textId="77777777" w:rsidR="00E47235" w:rsidRDefault="00E47235" w:rsidP="005B4AE5">
      <w:pPr>
        <w:pStyle w:val="Prrafodelista"/>
        <w:numPr>
          <w:ilvl w:val="0"/>
          <w:numId w:val="251"/>
        </w:numPr>
        <w:spacing w:after="0" w:line="240" w:lineRule="auto"/>
        <w:jc w:val="both"/>
        <w:rPr>
          <w:rFonts w:cs="Arial"/>
          <w:lang w:val="es-CO"/>
        </w:rPr>
      </w:pPr>
      <w:r>
        <w:rPr>
          <w:rFonts w:cs="Arial"/>
          <w:lang w:val="es-CO"/>
        </w:rPr>
        <w:t>Fortalecer las a</w:t>
      </w:r>
      <w:r w:rsidRPr="008D789C">
        <w:rPr>
          <w:rFonts w:cs="Arial"/>
          <w:lang w:val="es-CO"/>
        </w:rPr>
        <w:t>cciones de búsqueda activa en los territorios donde se ejecutan las diferentes modalidades del ICBF.</w:t>
      </w:r>
    </w:p>
    <w:p w14:paraId="11A21828" w14:textId="77777777" w:rsidR="00E47235" w:rsidRPr="008D789C" w:rsidRDefault="00E47235" w:rsidP="00E47235">
      <w:pPr>
        <w:pStyle w:val="Prrafodelista"/>
        <w:spacing w:after="0" w:line="240" w:lineRule="auto"/>
        <w:ind w:left="720"/>
        <w:jc w:val="both"/>
        <w:rPr>
          <w:rFonts w:cs="Arial"/>
          <w:lang w:val="es-CO"/>
        </w:rPr>
      </w:pPr>
    </w:p>
    <w:p w14:paraId="128580DD" w14:textId="77777777" w:rsidR="00E47235" w:rsidRPr="008D789C" w:rsidRDefault="00E47235" w:rsidP="00E47235">
      <w:pPr>
        <w:spacing w:after="0" w:line="240" w:lineRule="auto"/>
        <w:jc w:val="both"/>
        <w:rPr>
          <w:rFonts w:cs="Arial"/>
          <w:lang w:val="es-CO"/>
        </w:rPr>
      </w:pPr>
      <w:r w:rsidRPr="008D789C">
        <w:rPr>
          <w:rFonts w:cs="Arial"/>
          <w:lang w:val="es-CO"/>
        </w:rPr>
        <w:t>Por otra parte, los resultados del trabajo de microfocalización, realizad</w:t>
      </w:r>
      <w:r>
        <w:rPr>
          <w:rFonts w:cs="Arial"/>
          <w:lang w:val="es-CO"/>
        </w:rPr>
        <w:t>o</w:t>
      </w:r>
      <w:r w:rsidRPr="008D789C">
        <w:rPr>
          <w:rFonts w:cs="Arial"/>
          <w:lang w:val="es-CO"/>
        </w:rPr>
        <w:t xml:space="preserve"> únicamente en el departamento de La Guajira, fueron compartidos con otras entidades del Gobierno Nacional en el marco de la Alianza por la Vida y el Agua en La Guajira, para promover la atención efectiva y el mejoramiento de las condiciones de vida en estas zonas. De igual forma, reportes parciales e informes finales han sido puestos a consideración de la Procuraduría General de la Nación, la Defensoría del Pueblo y miembros del Congreso de la República.</w:t>
      </w:r>
    </w:p>
    <w:p w14:paraId="26AD58F5" w14:textId="77777777" w:rsidR="00E47235" w:rsidRPr="008D789C" w:rsidRDefault="00E47235" w:rsidP="00E47235">
      <w:pPr>
        <w:spacing w:after="0" w:line="240" w:lineRule="auto"/>
        <w:jc w:val="both"/>
        <w:rPr>
          <w:rFonts w:cs="Arial"/>
          <w:lang w:val="es-CO"/>
        </w:rPr>
      </w:pPr>
    </w:p>
    <w:p w14:paraId="5135F015" w14:textId="083C6702" w:rsidR="00E47235" w:rsidRDefault="00E47235" w:rsidP="009359BB">
      <w:pPr>
        <w:spacing w:after="0" w:line="240" w:lineRule="auto"/>
        <w:jc w:val="both"/>
        <w:rPr>
          <w:rFonts w:cs="Arial"/>
          <w:lang w:val="es-CO" w:eastAsia="es-CO"/>
        </w:rPr>
      </w:pPr>
      <w:r w:rsidRPr="008D789C">
        <w:rPr>
          <w:rFonts w:cs="Arial"/>
          <w:lang w:val="es-CO"/>
        </w:rPr>
        <w:t>En concordancia y para promover el debido cuidado de los niños y niñas , se diseñó e implementó “la ruta integral para la atención a la desnutrición aguda en la población menor de 5 años”, estrategia de articulación con el Ministerio de Salud y Protección Social en cabeza del sector salud, la cual permitió que una vez identificado un niño o niña menor de 5 años en situación de desnutrición aguda, se canalizara de inmediato al sector salud para su atención y posterior</w:t>
      </w:r>
      <w:r w:rsidRPr="008D789C">
        <w:rPr>
          <w:rFonts w:cs="Arial"/>
          <w:lang w:val="es-CO" w:eastAsia="es-CO"/>
        </w:rPr>
        <w:t xml:space="preserve"> vinculación a una de las modalidades de la Estrategia de Recuperación Nutricional o de Primera Infancia del ICBF, para así lograr la recuperación y el mantenimiento de su estado nutricional.</w:t>
      </w:r>
    </w:p>
    <w:p w14:paraId="104873F9" w14:textId="128540AA" w:rsidR="009359BB" w:rsidRDefault="009359BB" w:rsidP="009359BB">
      <w:pPr>
        <w:spacing w:after="0" w:line="240" w:lineRule="auto"/>
        <w:jc w:val="both"/>
        <w:rPr>
          <w:rFonts w:cs="Arial"/>
          <w:lang w:val="es-CO" w:eastAsia="es-CO"/>
        </w:rPr>
      </w:pPr>
    </w:p>
    <w:p w14:paraId="1D0E7B3F" w14:textId="77777777" w:rsidR="009359BB" w:rsidRDefault="009359BB" w:rsidP="009359BB">
      <w:pPr>
        <w:spacing w:after="0" w:line="240" w:lineRule="auto"/>
        <w:jc w:val="both"/>
      </w:pPr>
    </w:p>
    <w:p w14:paraId="43C73FE0" w14:textId="77777777" w:rsidR="00E47235" w:rsidRPr="008D789C" w:rsidRDefault="00E47235" w:rsidP="00E47235">
      <w:pPr>
        <w:pStyle w:val="Ttulo3"/>
        <w:numPr>
          <w:ilvl w:val="0"/>
          <w:numId w:val="0"/>
        </w:numPr>
        <w:ind w:left="720" w:hanging="720"/>
      </w:pPr>
      <w:bookmarkStart w:id="102" w:name="_Toc478755386"/>
      <w:r w:rsidRPr="008D789C">
        <w:t>Desarrollo de nueva modalidad 1000 días para cambiar el mundo</w:t>
      </w:r>
      <w:bookmarkEnd w:id="101"/>
      <w:bookmarkEnd w:id="102"/>
    </w:p>
    <w:p w14:paraId="4DEA4752" w14:textId="77777777" w:rsidR="00E47235" w:rsidRDefault="00E47235" w:rsidP="00E47235">
      <w:pPr>
        <w:jc w:val="both"/>
        <w:rPr>
          <w:rFonts w:cs="Arial"/>
          <w:lang w:val="es-CO"/>
        </w:rPr>
      </w:pPr>
    </w:p>
    <w:p w14:paraId="2FBEF18D" w14:textId="77777777" w:rsidR="00E47235" w:rsidRDefault="00E47235" w:rsidP="00E47235">
      <w:pPr>
        <w:spacing w:after="0" w:line="240" w:lineRule="auto"/>
        <w:jc w:val="both"/>
        <w:rPr>
          <w:rFonts w:cs="Arial"/>
          <w:lang w:val="es-CO"/>
        </w:rPr>
      </w:pPr>
      <w:r w:rsidRPr="008D789C">
        <w:rPr>
          <w:rFonts w:cs="Arial"/>
          <w:lang w:val="es-CO"/>
        </w:rPr>
        <w:t xml:space="preserve">Teniendo en cuenta la expedición de la Resolución 5406 de 2015 </w:t>
      </w:r>
      <w:r>
        <w:rPr>
          <w:rFonts w:cs="Arial"/>
          <w:lang w:val="es-CO"/>
        </w:rPr>
        <w:t>“</w:t>
      </w:r>
      <w:r w:rsidRPr="008D789C">
        <w:rPr>
          <w:rFonts w:cs="Arial"/>
          <w:lang w:val="es-CO"/>
        </w:rPr>
        <w:t>Por la cual se definen los lineamientos técnicos para la atención integral de las niñas y los niños menores de cinco (5) años con desnutrición aguda</w:t>
      </w:r>
      <w:r>
        <w:rPr>
          <w:rFonts w:cs="Arial"/>
          <w:lang w:val="es-CO"/>
        </w:rPr>
        <w:t>”</w:t>
      </w:r>
      <w:r w:rsidRPr="008D789C">
        <w:rPr>
          <w:rFonts w:cs="Arial"/>
          <w:lang w:val="es-CO"/>
        </w:rPr>
        <w:t>, del Ministerio d</w:t>
      </w:r>
      <w:r>
        <w:rPr>
          <w:rFonts w:cs="Arial"/>
          <w:lang w:val="es-CO"/>
        </w:rPr>
        <w:t>e Salud y Protección S</w:t>
      </w:r>
      <w:r w:rsidRPr="008D789C">
        <w:rPr>
          <w:rFonts w:cs="Arial"/>
          <w:lang w:val="es-CO"/>
        </w:rPr>
        <w:t xml:space="preserve">ocial se inició el proceso de tránsito y transformación de la Estrategia Recuperación Nutricional para configurar la Estrategia de Atención y Prevención de la Desnutrición, lo cual implica una </w:t>
      </w:r>
      <w:r>
        <w:rPr>
          <w:rFonts w:cs="Arial"/>
          <w:lang w:val="es-CO"/>
        </w:rPr>
        <w:t>nueva mirada</w:t>
      </w:r>
      <w:r w:rsidRPr="008D789C">
        <w:rPr>
          <w:rFonts w:cs="Arial"/>
          <w:lang w:val="es-CO"/>
        </w:rPr>
        <w:t xml:space="preserve"> desde la atención de la desnutrición aguda hacía la generación de acciones para la prevención de la desnutrición crónica. Para la formulación de la nueva modalidad, la cual es punta de lanza del Instituto Colombiano de Bienestar Familiar </w:t>
      </w:r>
      <w:r>
        <w:rPr>
          <w:rFonts w:cs="Arial"/>
          <w:lang w:val="es-CO"/>
        </w:rPr>
        <w:t xml:space="preserve">– </w:t>
      </w:r>
      <w:r w:rsidRPr="008D789C">
        <w:rPr>
          <w:rFonts w:cs="Arial"/>
          <w:lang w:val="es-CO"/>
        </w:rPr>
        <w:t>ICBF</w:t>
      </w:r>
      <w:r>
        <w:rPr>
          <w:rFonts w:cs="Arial"/>
          <w:lang w:val="es-CO"/>
        </w:rPr>
        <w:t>, e</w:t>
      </w:r>
      <w:r w:rsidRPr="008D789C">
        <w:rPr>
          <w:rFonts w:cs="Arial"/>
          <w:lang w:val="es-CO"/>
        </w:rPr>
        <w:t xml:space="preserve">l proceso que se llevó a cabo tuvo la participación de </w:t>
      </w:r>
      <w:r w:rsidRPr="008D789C">
        <w:rPr>
          <w:rFonts w:cs="Arial"/>
          <w:lang w:val="es-CO"/>
        </w:rPr>
        <w:lastRenderedPageBreak/>
        <w:t xml:space="preserve">diferentes </w:t>
      </w:r>
      <w:r>
        <w:rPr>
          <w:rFonts w:cs="Arial"/>
          <w:lang w:val="es-CO"/>
        </w:rPr>
        <w:t>dependencias como</w:t>
      </w:r>
      <w:r w:rsidRPr="008D789C">
        <w:rPr>
          <w:rFonts w:cs="Arial"/>
          <w:lang w:val="es-CO"/>
        </w:rPr>
        <w:t>, Dirección de Planeación, Dirección de Niñez y Adolescencia, Dirección de Primera Infancia, Dirección de Abastecimiento, Dirección de Familia y Comunidad y el Sistema Nacional de Bienestar Familiar</w:t>
      </w:r>
      <w:r>
        <w:rPr>
          <w:rFonts w:cs="Arial"/>
          <w:lang w:val="es-CO"/>
        </w:rPr>
        <w:t>, a</w:t>
      </w:r>
      <w:r w:rsidRPr="008D789C">
        <w:rPr>
          <w:rFonts w:cs="Arial"/>
          <w:lang w:val="es-CO"/>
        </w:rPr>
        <w:t xml:space="preserve">sí como los aportes de las regionales en el proceso de validación. </w:t>
      </w:r>
    </w:p>
    <w:p w14:paraId="4B45831E" w14:textId="77777777" w:rsidR="00E47235" w:rsidRPr="008D789C" w:rsidRDefault="00E47235" w:rsidP="00E47235">
      <w:pPr>
        <w:spacing w:after="0" w:line="240" w:lineRule="auto"/>
        <w:jc w:val="both"/>
        <w:rPr>
          <w:rFonts w:cs="Arial"/>
          <w:lang w:val="es-CO"/>
        </w:rPr>
      </w:pPr>
    </w:p>
    <w:p w14:paraId="44C3E805" w14:textId="77777777" w:rsidR="00E47235" w:rsidRDefault="00E47235" w:rsidP="00E47235">
      <w:pPr>
        <w:spacing w:after="0" w:line="240" w:lineRule="auto"/>
        <w:jc w:val="both"/>
        <w:rPr>
          <w:rFonts w:cs="Arial"/>
          <w:lang w:val="es-CO"/>
        </w:rPr>
      </w:pPr>
      <w:r w:rsidRPr="008D789C">
        <w:rPr>
          <w:rFonts w:cs="Arial"/>
          <w:lang w:val="es-CO"/>
        </w:rPr>
        <w:t>La modalidad 1.000 días para cambiar el mundo priorizará la atención desde la gestación hasta los 2 años de edad</w:t>
      </w:r>
      <w:r>
        <w:rPr>
          <w:rFonts w:cs="Arial"/>
          <w:lang w:val="es-CO"/>
        </w:rPr>
        <w:t>,</w:t>
      </w:r>
      <w:r w:rsidRPr="008D789C">
        <w:rPr>
          <w:rFonts w:cs="Arial"/>
          <w:lang w:val="es-CO"/>
        </w:rPr>
        <w:t xml:space="preserve"> con acciones de atención integral que tiene como eje el componente de alimentación y nutrición basándose en las atenciones de la Ruta Integral de Atención de la Estrategia de Cero a Siempre. En la nueva modalidad se desarrollarán acciones de los estructurantes de salud, alimentación y nutrición, cuidado y crianza, participación y ciudadanía y educación inicial que se concretan en el componente alimentación y nutrición, procesos educativos y gestión familiar. Lo anterior, marca el camino para la transformación de la atención de la desnutrición. Adicionalmente, la modalidad tiene una perspectiva de familia. </w:t>
      </w:r>
    </w:p>
    <w:p w14:paraId="2AA8E4A7" w14:textId="77777777" w:rsidR="00E47235" w:rsidRPr="008D789C" w:rsidRDefault="00E47235" w:rsidP="00E47235">
      <w:pPr>
        <w:spacing w:after="0" w:line="240" w:lineRule="auto"/>
        <w:jc w:val="both"/>
        <w:rPr>
          <w:rFonts w:cs="Arial"/>
          <w:lang w:val="es-CO"/>
        </w:rPr>
      </w:pPr>
    </w:p>
    <w:p w14:paraId="2C58B688" w14:textId="77777777" w:rsidR="00E47235" w:rsidRPr="008D789C" w:rsidRDefault="00E47235" w:rsidP="00E47235">
      <w:pPr>
        <w:spacing w:after="0" w:line="240" w:lineRule="auto"/>
        <w:jc w:val="both"/>
        <w:rPr>
          <w:rFonts w:cs="Arial"/>
          <w:lang w:val="es-CO"/>
        </w:rPr>
      </w:pPr>
      <w:r w:rsidRPr="008D789C">
        <w:rPr>
          <w:rFonts w:cs="Arial"/>
          <w:lang w:val="es-CO"/>
        </w:rPr>
        <w:t xml:space="preserve">La nueva modalidad constituye un avance importante y una transformación en el quehacer del ICBF desde de la Dirección de Nutrición, como contribución a la construcción de un país en equidad desde el derecho a la alimentación de la niñez en situación de vulnerabilidad. </w:t>
      </w:r>
    </w:p>
    <w:p w14:paraId="625F4D68" w14:textId="7CEE366B" w:rsidR="00E47235" w:rsidRDefault="00E47235" w:rsidP="00E47235">
      <w:pPr>
        <w:autoSpaceDE w:val="0"/>
        <w:autoSpaceDN w:val="0"/>
        <w:adjustRightInd w:val="0"/>
        <w:spacing w:after="0" w:line="240" w:lineRule="auto"/>
        <w:contextualSpacing/>
        <w:jc w:val="both"/>
        <w:rPr>
          <w:rFonts w:cs="Arial"/>
          <w:lang w:val="es-CO"/>
        </w:rPr>
      </w:pPr>
      <w:r w:rsidRPr="008D789C">
        <w:rPr>
          <w:rFonts w:cs="Arial"/>
          <w:lang w:val="es-CO"/>
        </w:rPr>
        <w:t xml:space="preserve">Para el año 2017, se proyecta atender a 19.840 beneficiarios entre niñas y niños menores de dos años y mujeres en periodo de gestación en la modalidad </w:t>
      </w:r>
      <w:r w:rsidRPr="008D789C">
        <w:rPr>
          <w:rFonts w:cs="Arial"/>
          <w:i/>
          <w:lang w:val="es-CO"/>
        </w:rPr>
        <w:t>1.000 días para cambiar el mundo</w:t>
      </w:r>
      <w:r>
        <w:rPr>
          <w:rFonts w:cs="Arial"/>
          <w:i/>
          <w:lang w:val="es-CO"/>
        </w:rPr>
        <w:t>,</w:t>
      </w:r>
      <w:r w:rsidRPr="008D789C">
        <w:rPr>
          <w:rFonts w:cs="Arial"/>
          <w:lang w:val="es-CO"/>
        </w:rPr>
        <w:t xml:space="preserve"> los cuales estarán ubicados en 28 Departamentos y</w:t>
      </w:r>
      <w:r>
        <w:rPr>
          <w:rFonts w:cs="Arial"/>
          <w:lang w:val="es-CO"/>
        </w:rPr>
        <w:t xml:space="preserve"> 294 municipios de todo el país. Este proceso incluye la a</w:t>
      </w:r>
      <w:r w:rsidRPr="008D789C">
        <w:rPr>
          <w:rFonts w:cs="Arial"/>
          <w:lang w:val="es-CO"/>
        </w:rPr>
        <w:t>rticulación con la Comisión Intersectorial de Primera Infancia para complementar las acc</w:t>
      </w:r>
      <w:r>
        <w:rPr>
          <w:rFonts w:cs="Arial"/>
          <w:lang w:val="es-CO"/>
        </w:rPr>
        <w:t>iones definidas en la modalidad.</w:t>
      </w:r>
    </w:p>
    <w:p w14:paraId="59AA9042" w14:textId="77777777" w:rsidR="009359BB" w:rsidRPr="008D789C" w:rsidRDefault="009359BB" w:rsidP="00E47235">
      <w:pPr>
        <w:autoSpaceDE w:val="0"/>
        <w:autoSpaceDN w:val="0"/>
        <w:adjustRightInd w:val="0"/>
        <w:spacing w:after="0" w:line="240" w:lineRule="auto"/>
        <w:contextualSpacing/>
        <w:jc w:val="both"/>
        <w:rPr>
          <w:rFonts w:cs="Arial"/>
          <w:lang w:val="es-CO"/>
        </w:rPr>
      </w:pPr>
    </w:p>
    <w:p w14:paraId="7D296BFD" w14:textId="77777777" w:rsidR="00E47235" w:rsidRPr="00D23FA4" w:rsidRDefault="00E47235" w:rsidP="00E47235">
      <w:pPr>
        <w:spacing w:after="0" w:line="240" w:lineRule="auto"/>
        <w:rPr>
          <w:rFonts w:cs="Arial"/>
        </w:rPr>
      </w:pPr>
    </w:p>
    <w:p w14:paraId="3920C79D" w14:textId="77777777" w:rsidR="00E47235" w:rsidRPr="00B25961" w:rsidRDefault="00E47235" w:rsidP="005B4AE5">
      <w:pPr>
        <w:pStyle w:val="Prrafodelista"/>
        <w:keepNext/>
        <w:keepLines/>
        <w:numPr>
          <w:ilvl w:val="2"/>
          <w:numId w:val="233"/>
        </w:numPr>
        <w:spacing w:after="0" w:line="240" w:lineRule="auto"/>
        <w:outlineLvl w:val="1"/>
        <w:rPr>
          <w:rFonts w:eastAsiaTheme="majorEastAsia" w:cs="Arial"/>
          <w:b/>
        </w:rPr>
      </w:pPr>
      <w:bookmarkStart w:id="103" w:name="_Toc478755387"/>
      <w:r w:rsidRPr="00B25961">
        <w:rPr>
          <w:rFonts w:eastAsia="Times New Roman" w:cs="Arial"/>
          <w:b/>
          <w:bCs/>
          <w:kern w:val="32"/>
        </w:rPr>
        <w:t>Sistema de Seguimiento Nutricional – SSN</w:t>
      </w:r>
      <w:bookmarkEnd w:id="103"/>
      <w:r w:rsidRPr="00B25961">
        <w:rPr>
          <w:rFonts w:eastAsia="Times New Roman" w:cs="Arial"/>
          <w:b/>
          <w:bCs/>
          <w:kern w:val="32"/>
        </w:rPr>
        <w:t xml:space="preserve"> </w:t>
      </w:r>
    </w:p>
    <w:p w14:paraId="3996B1DF" w14:textId="77777777" w:rsidR="00E47235" w:rsidRPr="00802120" w:rsidRDefault="00E47235" w:rsidP="00E47235">
      <w:pPr>
        <w:rPr>
          <w:rFonts w:eastAsiaTheme="majorEastAsia" w:cs="Arial"/>
          <w:b/>
        </w:rPr>
      </w:pPr>
      <w:r w:rsidRPr="00802120">
        <w:rPr>
          <w:rFonts w:eastAsiaTheme="majorEastAsia" w:cs="Arial"/>
          <w:b/>
        </w:rPr>
        <w:t xml:space="preserve"> </w:t>
      </w:r>
    </w:p>
    <w:p w14:paraId="653277B3" w14:textId="77777777" w:rsidR="00E47235" w:rsidRDefault="00E47235" w:rsidP="00E47235">
      <w:p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Se logró aumentar el registro de los datos de seguimiento nutricional a través del aplicativo Cuéntame para los trimestres definidos, recibiendo información de las 33 Regionales ICBF, y consolidándose más de 6´502.951 datos como se relaciona a continuación:</w:t>
      </w:r>
    </w:p>
    <w:p w14:paraId="5C26F700" w14:textId="77777777" w:rsidR="00E47235" w:rsidRDefault="00E47235" w:rsidP="00E47235">
      <w:pPr>
        <w:autoSpaceDE w:val="0"/>
        <w:autoSpaceDN w:val="0"/>
        <w:adjustRightInd w:val="0"/>
        <w:spacing w:after="0" w:line="240" w:lineRule="auto"/>
        <w:contextualSpacing/>
        <w:jc w:val="both"/>
        <w:rPr>
          <w:rFonts w:eastAsia="Times New Roman" w:cs="Arial"/>
          <w:lang w:eastAsia="es-MX"/>
        </w:rPr>
      </w:pPr>
    </w:p>
    <w:tbl>
      <w:tblPr>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961"/>
        <w:gridCol w:w="941"/>
        <w:gridCol w:w="1201"/>
      </w:tblGrid>
      <w:tr w:rsidR="00E47235" w:rsidRPr="00AF6DF9" w14:paraId="790BDD79" w14:textId="77777777" w:rsidTr="000432E9">
        <w:trPr>
          <w:trHeight w:val="315"/>
          <w:jc w:val="center"/>
        </w:trPr>
        <w:tc>
          <w:tcPr>
            <w:tcW w:w="0" w:type="auto"/>
            <w:shd w:val="clear" w:color="auto" w:fill="76923C" w:themeFill="accent3" w:themeFillShade="BF"/>
            <w:noWrap/>
            <w:vAlign w:val="center"/>
            <w:hideMark/>
          </w:tcPr>
          <w:p w14:paraId="5DDEA732" w14:textId="77777777" w:rsidR="00E47235" w:rsidRPr="00DD06B2" w:rsidRDefault="00E47235" w:rsidP="000432E9">
            <w:pPr>
              <w:spacing w:after="0" w:line="240" w:lineRule="auto"/>
              <w:jc w:val="center"/>
              <w:rPr>
                <w:rFonts w:eastAsia="Times New Roman" w:cs="Arial"/>
                <w:b/>
                <w:bCs/>
                <w:color w:val="FFFFFF" w:themeColor="background1"/>
                <w:sz w:val="18"/>
                <w:szCs w:val="18"/>
                <w:lang w:val="es-CO" w:eastAsia="es-CO"/>
              </w:rPr>
            </w:pPr>
            <w:r w:rsidRPr="00DD06B2">
              <w:rPr>
                <w:rFonts w:eastAsia="Times New Roman" w:cs="Arial"/>
                <w:b/>
                <w:bCs/>
                <w:color w:val="FFFFFF" w:themeColor="background1"/>
                <w:sz w:val="18"/>
                <w:szCs w:val="18"/>
                <w:lang w:eastAsia="es-CO"/>
              </w:rPr>
              <w:t>Trimestre</w:t>
            </w:r>
          </w:p>
        </w:tc>
        <w:tc>
          <w:tcPr>
            <w:tcW w:w="0" w:type="auto"/>
            <w:shd w:val="clear" w:color="auto" w:fill="76923C" w:themeFill="accent3" w:themeFillShade="BF"/>
            <w:noWrap/>
            <w:vAlign w:val="center"/>
            <w:hideMark/>
          </w:tcPr>
          <w:p w14:paraId="41C10E18" w14:textId="77777777" w:rsidR="00E47235" w:rsidRPr="00DD06B2" w:rsidRDefault="00E47235" w:rsidP="000432E9">
            <w:pPr>
              <w:spacing w:after="0" w:line="240" w:lineRule="auto"/>
              <w:jc w:val="center"/>
              <w:rPr>
                <w:rFonts w:eastAsia="Times New Roman" w:cs="Arial"/>
                <w:b/>
                <w:bCs/>
                <w:color w:val="FFFFFF" w:themeColor="background1"/>
                <w:sz w:val="18"/>
                <w:szCs w:val="18"/>
                <w:lang w:val="es-CO" w:eastAsia="es-CO"/>
              </w:rPr>
            </w:pPr>
            <w:r w:rsidRPr="00DD06B2">
              <w:rPr>
                <w:rFonts w:eastAsia="Times New Roman" w:cs="Arial"/>
                <w:b/>
                <w:bCs/>
                <w:color w:val="FFFFFF" w:themeColor="background1"/>
                <w:sz w:val="18"/>
                <w:szCs w:val="18"/>
                <w:lang w:eastAsia="es-CO"/>
              </w:rPr>
              <w:t>Reporte</w:t>
            </w:r>
          </w:p>
        </w:tc>
        <w:tc>
          <w:tcPr>
            <w:tcW w:w="0" w:type="auto"/>
            <w:shd w:val="clear" w:color="auto" w:fill="76923C" w:themeFill="accent3" w:themeFillShade="BF"/>
            <w:noWrap/>
            <w:vAlign w:val="center"/>
            <w:hideMark/>
          </w:tcPr>
          <w:p w14:paraId="26467BE6" w14:textId="77777777" w:rsidR="00E47235" w:rsidRPr="00DD06B2" w:rsidRDefault="00E47235" w:rsidP="000432E9">
            <w:pPr>
              <w:spacing w:after="0" w:line="240" w:lineRule="auto"/>
              <w:jc w:val="center"/>
              <w:rPr>
                <w:rFonts w:eastAsia="Times New Roman" w:cs="Arial"/>
                <w:b/>
                <w:bCs/>
                <w:color w:val="FFFFFF" w:themeColor="background1"/>
                <w:sz w:val="18"/>
                <w:szCs w:val="18"/>
                <w:lang w:val="es-CO" w:eastAsia="es-CO"/>
              </w:rPr>
            </w:pPr>
            <w:r w:rsidRPr="00DD06B2">
              <w:rPr>
                <w:rFonts w:eastAsia="Times New Roman" w:cs="Arial"/>
                <w:b/>
                <w:bCs/>
                <w:color w:val="FFFFFF" w:themeColor="background1"/>
                <w:sz w:val="18"/>
                <w:szCs w:val="18"/>
                <w:lang w:eastAsia="es-CO"/>
              </w:rPr>
              <w:t>% Ejecución</w:t>
            </w:r>
          </w:p>
        </w:tc>
      </w:tr>
      <w:tr w:rsidR="00E47235" w:rsidRPr="00AF6DF9" w14:paraId="6DA13A33" w14:textId="77777777" w:rsidTr="000432E9">
        <w:trPr>
          <w:trHeight w:val="315"/>
          <w:jc w:val="center"/>
        </w:trPr>
        <w:tc>
          <w:tcPr>
            <w:tcW w:w="0" w:type="auto"/>
            <w:shd w:val="clear" w:color="auto" w:fill="auto"/>
            <w:noWrap/>
            <w:vAlign w:val="center"/>
            <w:hideMark/>
          </w:tcPr>
          <w:p w14:paraId="573C70A1"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2016 - 1</w:t>
            </w:r>
          </w:p>
        </w:tc>
        <w:tc>
          <w:tcPr>
            <w:tcW w:w="0" w:type="auto"/>
            <w:shd w:val="clear" w:color="auto" w:fill="auto"/>
            <w:noWrap/>
            <w:vAlign w:val="center"/>
            <w:hideMark/>
          </w:tcPr>
          <w:p w14:paraId="44B9AC20"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1.533.441</w:t>
            </w:r>
          </w:p>
        </w:tc>
        <w:tc>
          <w:tcPr>
            <w:tcW w:w="0" w:type="auto"/>
            <w:shd w:val="clear" w:color="auto" w:fill="auto"/>
            <w:noWrap/>
            <w:vAlign w:val="center"/>
            <w:hideMark/>
          </w:tcPr>
          <w:p w14:paraId="220D2716"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85%</w:t>
            </w:r>
          </w:p>
        </w:tc>
      </w:tr>
      <w:tr w:rsidR="00E47235" w:rsidRPr="00AF6DF9" w14:paraId="33EEEE28" w14:textId="77777777" w:rsidTr="000432E9">
        <w:trPr>
          <w:trHeight w:val="315"/>
          <w:jc w:val="center"/>
        </w:trPr>
        <w:tc>
          <w:tcPr>
            <w:tcW w:w="0" w:type="auto"/>
            <w:shd w:val="clear" w:color="auto" w:fill="auto"/>
            <w:noWrap/>
            <w:vAlign w:val="center"/>
            <w:hideMark/>
          </w:tcPr>
          <w:p w14:paraId="5D42B41B"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2016 - 2</w:t>
            </w:r>
          </w:p>
        </w:tc>
        <w:tc>
          <w:tcPr>
            <w:tcW w:w="0" w:type="auto"/>
            <w:shd w:val="clear" w:color="auto" w:fill="auto"/>
            <w:noWrap/>
            <w:vAlign w:val="center"/>
            <w:hideMark/>
          </w:tcPr>
          <w:p w14:paraId="63045A21"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1.666.294</w:t>
            </w:r>
          </w:p>
        </w:tc>
        <w:tc>
          <w:tcPr>
            <w:tcW w:w="0" w:type="auto"/>
            <w:shd w:val="clear" w:color="auto" w:fill="auto"/>
            <w:noWrap/>
            <w:vAlign w:val="center"/>
            <w:hideMark/>
          </w:tcPr>
          <w:p w14:paraId="39029A87"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93%</w:t>
            </w:r>
          </w:p>
        </w:tc>
      </w:tr>
      <w:tr w:rsidR="00E47235" w:rsidRPr="00AF6DF9" w14:paraId="242B1B62" w14:textId="77777777" w:rsidTr="000432E9">
        <w:trPr>
          <w:trHeight w:val="315"/>
          <w:jc w:val="center"/>
        </w:trPr>
        <w:tc>
          <w:tcPr>
            <w:tcW w:w="0" w:type="auto"/>
            <w:shd w:val="clear" w:color="auto" w:fill="auto"/>
            <w:noWrap/>
            <w:vAlign w:val="center"/>
            <w:hideMark/>
          </w:tcPr>
          <w:p w14:paraId="70334873"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2016 - 3</w:t>
            </w:r>
          </w:p>
        </w:tc>
        <w:tc>
          <w:tcPr>
            <w:tcW w:w="0" w:type="auto"/>
            <w:shd w:val="clear" w:color="auto" w:fill="auto"/>
            <w:noWrap/>
            <w:vAlign w:val="center"/>
            <w:hideMark/>
          </w:tcPr>
          <w:p w14:paraId="7A6F4E66"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1.710.255</w:t>
            </w:r>
          </w:p>
        </w:tc>
        <w:tc>
          <w:tcPr>
            <w:tcW w:w="0" w:type="auto"/>
            <w:shd w:val="clear" w:color="auto" w:fill="auto"/>
            <w:noWrap/>
            <w:vAlign w:val="center"/>
            <w:hideMark/>
          </w:tcPr>
          <w:p w14:paraId="1B1F8B2E"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95%</w:t>
            </w:r>
          </w:p>
        </w:tc>
      </w:tr>
      <w:tr w:rsidR="00E47235" w:rsidRPr="00AF6DF9" w14:paraId="6F05A98C" w14:textId="77777777" w:rsidTr="000432E9">
        <w:trPr>
          <w:trHeight w:val="315"/>
          <w:jc w:val="center"/>
        </w:trPr>
        <w:tc>
          <w:tcPr>
            <w:tcW w:w="0" w:type="auto"/>
            <w:shd w:val="clear" w:color="auto" w:fill="auto"/>
            <w:noWrap/>
            <w:vAlign w:val="center"/>
            <w:hideMark/>
          </w:tcPr>
          <w:p w14:paraId="24C656DE"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val="es-CO" w:eastAsia="es-CO"/>
              </w:rPr>
              <w:t>2016 - 4</w:t>
            </w:r>
          </w:p>
        </w:tc>
        <w:tc>
          <w:tcPr>
            <w:tcW w:w="0" w:type="auto"/>
            <w:shd w:val="clear" w:color="auto" w:fill="auto"/>
            <w:noWrap/>
            <w:vAlign w:val="center"/>
            <w:hideMark/>
          </w:tcPr>
          <w:p w14:paraId="67FF5B70"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val="es-CO" w:eastAsia="es-CO"/>
              </w:rPr>
              <w:t>1.592.961</w:t>
            </w:r>
          </w:p>
        </w:tc>
        <w:tc>
          <w:tcPr>
            <w:tcW w:w="0" w:type="auto"/>
            <w:shd w:val="clear" w:color="auto" w:fill="auto"/>
            <w:noWrap/>
            <w:vAlign w:val="center"/>
            <w:hideMark/>
          </w:tcPr>
          <w:p w14:paraId="4A63BAE4" w14:textId="77777777" w:rsidR="00E47235" w:rsidRPr="00AF6DF9" w:rsidRDefault="00E47235" w:rsidP="000432E9">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val="es-CO" w:eastAsia="es-CO"/>
              </w:rPr>
              <w:t>89%</w:t>
            </w:r>
          </w:p>
        </w:tc>
      </w:tr>
    </w:tbl>
    <w:p w14:paraId="47464F34" w14:textId="77777777" w:rsidR="00E47235" w:rsidRDefault="00E47235" w:rsidP="00E47235">
      <w:pPr>
        <w:spacing w:after="0" w:line="240" w:lineRule="auto"/>
        <w:ind w:left="2268"/>
        <w:rPr>
          <w:rFonts w:eastAsia="Times New Roman" w:cs="Arial"/>
          <w:sz w:val="16"/>
          <w:lang w:eastAsia="es-ES"/>
        </w:rPr>
      </w:pPr>
      <w:r>
        <w:rPr>
          <w:rFonts w:eastAsia="Times New Roman" w:cs="Arial"/>
          <w:sz w:val="16"/>
          <w:lang w:eastAsia="es-ES"/>
        </w:rPr>
        <w:t xml:space="preserve">           </w:t>
      </w:r>
      <w:r w:rsidRPr="00AF6DF9">
        <w:rPr>
          <w:rFonts w:eastAsia="Times New Roman" w:cs="Arial"/>
          <w:sz w:val="16"/>
          <w:lang w:eastAsia="es-ES"/>
        </w:rPr>
        <w:t>Fuente: Sistema de Seguimiento Nutricional, ICBF 2016.</w:t>
      </w:r>
    </w:p>
    <w:p w14:paraId="6F5954BB" w14:textId="77777777" w:rsidR="00E47235" w:rsidRPr="00AF6DF9" w:rsidRDefault="00E47235" w:rsidP="00E47235">
      <w:pPr>
        <w:spacing w:after="0" w:line="240" w:lineRule="auto"/>
        <w:ind w:left="2268"/>
        <w:rPr>
          <w:rFonts w:eastAsia="Times New Roman" w:cs="Arial"/>
          <w:sz w:val="16"/>
          <w:lang w:eastAsia="es-ES"/>
        </w:rPr>
      </w:pPr>
    </w:p>
    <w:p w14:paraId="511477C7" w14:textId="77777777" w:rsidR="00E47235" w:rsidRPr="00AF6DF9" w:rsidRDefault="00E47235" w:rsidP="00E47235">
      <w:pPr>
        <w:spacing w:after="0" w:line="240" w:lineRule="auto"/>
        <w:jc w:val="both"/>
        <w:rPr>
          <w:rFonts w:cs="Arial"/>
        </w:rPr>
      </w:pPr>
      <w:r w:rsidRPr="00AF6DF9">
        <w:rPr>
          <w:rFonts w:cs="Arial"/>
        </w:rPr>
        <w:t>En términos de vigilancia nutricional, los niños y niñas entre 6 meses y 59 meses, de edad presentaron una disminución significativa de la prevalencia de desnutrición aguda, pasando de 3,1% a 1,</w:t>
      </w:r>
      <w:r>
        <w:rPr>
          <w:rFonts w:cs="Arial"/>
        </w:rPr>
        <w:t>3</w:t>
      </w:r>
      <w:r w:rsidRPr="00AF6DF9">
        <w:rPr>
          <w:rFonts w:cs="Arial"/>
        </w:rPr>
        <w:t xml:space="preserve">% en el </w:t>
      </w:r>
      <w:r>
        <w:rPr>
          <w:rFonts w:cs="Arial"/>
        </w:rPr>
        <w:t>cuarto</w:t>
      </w:r>
      <w:r w:rsidRPr="00AF6DF9">
        <w:rPr>
          <w:rFonts w:cs="Arial"/>
        </w:rPr>
        <w:t xml:space="preserve"> trimestre, logrando una reducción de </w:t>
      </w:r>
      <w:r>
        <w:rPr>
          <w:rFonts w:cs="Arial"/>
        </w:rPr>
        <w:t>60.1</w:t>
      </w:r>
      <w:r w:rsidRPr="00AF6DF9">
        <w:rPr>
          <w:rFonts w:cs="Arial"/>
        </w:rPr>
        <w:t xml:space="preserve">% en el número de casos. </w:t>
      </w:r>
    </w:p>
    <w:p w14:paraId="1943F239" w14:textId="77777777" w:rsidR="00E47235" w:rsidRPr="00AF6DF9" w:rsidRDefault="00E47235" w:rsidP="00E47235">
      <w:pPr>
        <w:spacing w:after="0" w:line="240" w:lineRule="auto"/>
        <w:jc w:val="both"/>
        <w:rPr>
          <w:rFonts w:cs="Arial"/>
        </w:rPr>
      </w:pPr>
    </w:p>
    <w:p w14:paraId="5EB041E2" w14:textId="77777777" w:rsidR="00E47235" w:rsidRPr="00AF6DF9" w:rsidRDefault="00E47235" w:rsidP="00E47235">
      <w:pPr>
        <w:spacing w:after="0" w:line="240" w:lineRule="auto"/>
        <w:jc w:val="both"/>
        <w:rPr>
          <w:rFonts w:eastAsia="Times New Roman" w:cs="Arial"/>
          <w:highlight w:val="yellow"/>
          <w:lang w:eastAsia="es-ES"/>
        </w:rPr>
      </w:pPr>
      <w:r w:rsidRPr="00AF6DF9">
        <w:rPr>
          <w:rFonts w:cs="Arial"/>
        </w:rPr>
        <w:t xml:space="preserve">Así mismo, la desnutrición global, </w:t>
      </w:r>
      <w:r w:rsidRPr="00AF6DF9">
        <w:rPr>
          <w:rFonts w:eastAsia="Times New Roman" w:cs="Arial"/>
          <w:lang w:eastAsia="es-MX"/>
        </w:rPr>
        <w:t xml:space="preserve">presentó un comportamiento similar, mostrando una tendencia descendente al </w:t>
      </w:r>
      <w:r>
        <w:rPr>
          <w:rFonts w:eastAsia="Times New Roman" w:cs="Arial"/>
          <w:lang w:eastAsia="es-MX"/>
        </w:rPr>
        <w:t>cuarto</w:t>
      </w:r>
      <w:r w:rsidRPr="00AF6DF9">
        <w:rPr>
          <w:rFonts w:eastAsia="Times New Roman" w:cs="Arial"/>
          <w:lang w:eastAsia="es-MX"/>
        </w:rPr>
        <w:t xml:space="preserve"> trimestre en donde la prevalencia pasó a </w:t>
      </w:r>
      <w:r>
        <w:rPr>
          <w:rFonts w:eastAsia="Times New Roman" w:cs="Arial"/>
          <w:lang w:eastAsia="es-MX"/>
        </w:rPr>
        <w:t>2,7</w:t>
      </w:r>
      <w:r w:rsidRPr="00AF6DF9">
        <w:rPr>
          <w:rFonts w:eastAsia="Times New Roman" w:cs="Arial"/>
          <w:lang w:eastAsia="es-MX"/>
        </w:rPr>
        <w:t>% disminuyéndose en 1.</w:t>
      </w:r>
      <w:r>
        <w:rPr>
          <w:rFonts w:eastAsia="Times New Roman" w:cs="Arial"/>
          <w:lang w:eastAsia="es-MX"/>
        </w:rPr>
        <w:t>9</w:t>
      </w:r>
      <w:r w:rsidRPr="00AF6DF9">
        <w:rPr>
          <w:rFonts w:eastAsia="Times New Roman" w:cs="Arial"/>
          <w:lang w:eastAsia="es-MX"/>
        </w:rPr>
        <w:t xml:space="preserve"> puntos porcentuales respecto al primer trimestre (</w:t>
      </w:r>
      <w:r>
        <w:rPr>
          <w:rFonts w:eastAsia="Times New Roman" w:cs="Arial"/>
          <w:lang w:eastAsia="es-MX"/>
        </w:rPr>
        <w:t>4,6</w:t>
      </w:r>
      <w:r w:rsidRPr="00AF6DF9">
        <w:rPr>
          <w:rFonts w:eastAsia="Times New Roman" w:cs="Arial"/>
          <w:lang w:eastAsia="es-MX"/>
        </w:rPr>
        <w:t xml:space="preserve">%), </w:t>
      </w:r>
      <w:r w:rsidRPr="00AF6DF9">
        <w:rPr>
          <w:rFonts w:cs="Arial"/>
        </w:rPr>
        <w:t>ubicándose por debajo del promedio nacional (3,4%) reportado por la ENSIN 2010.</w:t>
      </w:r>
    </w:p>
    <w:p w14:paraId="6237AD46" w14:textId="77777777" w:rsidR="00E47235" w:rsidRPr="00AF6DF9" w:rsidRDefault="00E47235" w:rsidP="00E47235">
      <w:pPr>
        <w:spacing w:after="0" w:line="240" w:lineRule="auto"/>
        <w:jc w:val="both"/>
        <w:rPr>
          <w:rFonts w:cs="Arial"/>
          <w:lang w:eastAsia="es-ES"/>
        </w:rPr>
      </w:pPr>
      <w:r w:rsidRPr="00AF6DF9">
        <w:rPr>
          <w:rFonts w:cs="Arial"/>
          <w:lang w:eastAsia="es-CO"/>
        </w:rPr>
        <w:lastRenderedPageBreak/>
        <w:t xml:space="preserve">Las tendencias descendentes de la desnutrición global y aguda de los niños y niñas beneficiarios de Primera Infancia supone una incidencia positiva de los programas y las acciones que se generan a partir de la formulación y ejecución de los planes de intervenciones colectivas, que fueron desarrollados por las 33 Regionales ICBF y favorecen la promoción de hábitos y estilos saludables a través de herramientas como la educación alimentaria y nutricional, el mejoramiento de las prácticas alimentarias y </w:t>
      </w:r>
      <w:r w:rsidRPr="00AF6DF9">
        <w:rPr>
          <w:rFonts w:cs="Arial"/>
          <w:lang w:eastAsia="es-ES"/>
        </w:rPr>
        <w:t>gestión en la articulación intersectorial para la promoción de la salud y atenciones que inciden en el cumplimiento de la garantía de derechos de los niños y las niñas, en corresponsabilidad con el Sistema Nacional de Bienestar Familiar (SNBF) y las familias.</w:t>
      </w:r>
    </w:p>
    <w:p w14:paraId="0CFF3212" w14:textId="77777777" w:rsidR="00E47235" w:rsidRPr="00AF6DF9" w:rsidRDefault="00E47235" w:rsidP="00E47235">
      <w:pPr>
        <w:tabs>
          <w:tab w:val="left" w:pos="34"/>
        </w:tabs>
        <w:spacing w:after="0" w:line="240" w:lineRule="auto"/>
        <w:ind w:firstLine="34"/>
        <w:jc w:val="both"/>
        <w:rPr>
          <w:rFonts w:cs="Arial"/>
          <w:lang w:eastAsia="es-ES"/>
        </w:rPr>
      </w:pPr>
    </w:p>
    <w:p w14:paraId="353095A3" w14:textId="77777777" w:rsidR="00E47235" w:rsidRPr="00AF6DF9" w:rsidRDefault="00E47235" w:rsidP="00E47235">
      <w:pPr>
        <w:tabs>
          <w:tab w:val="left" w:pos="34"/>
        </w:tabs>
        <w:spacing w:after="0" w:line="240" w:lineRule="auto"/>
        <w:ind w:firstLine="34"/>
        <w:jc w:val="both"/>
        <w:rPr>
          <w:rFonts w:eastAsia="Times New Roman" w:cs="Arial"/>
          <w:lang w:eastAsia="es-ES"/>
        </w:rPr>
      </w:pPr>
      <w:r w:rsidRPr="00AF6DF9">
        <w:rPr>
          <w:rFonts w:cs="Arial"/>
          <w:lang w:eastAsia="es-ES"/>
        </w:rPr>
        <w:t xml:space="preserve">De igual forma, se ha logrado la optimización y actualización de la herramienta de captura </w:t>
      </w:r>
      <w:r w:rsidRPr="00AF6DF9">
        <w:rPr>
          <w:rFonts w:eastAsia="Times New Roman" w:cs="Arial"/>
          <w:lang w:eastAsia="es-ES"/>
        </w:rPr>
        <w:t>(Sistema de Información Misional Cuéntame) con la implementación de la normatividad vigente y la modificación de las funcionalidades que permiten el seguimiento y vigilancia de la situación nutricional de la población atendida.</w:t>
      </w:r>
    </w:p>
    <w:p w14:paraId="23E9516D" w14:textId="77777777" w:rsidR="00E47235" w:rsidRPr="00AF6DF9" w:rsidRDefault="00E47235" w:rsidP="00E47235">
      <w:pPr>
        <w:autoSpaceDE w:val="0"/>
        <w:autoSpaceDN w:val="0"/>
        <w:adjustRightInd w:val="0"/>
        <w:spacing w:after="0" w:line="240" w:lineRule="auto"/>
        <w:contextualSpacing/>
        <w:jc w:val="both"/>
        <w:rPr>
          <w:rFonts w:eastAsia="Times New Roman" w:cs="Arial"/>
        </w:rPr>
      </w:pPr>
    </w:p>
    <w:p w14:paraId="48E599D0" w14:textId="77777777" w:rsidR="00E47235" w:rsidRDefault="00E47235" w:rsidP="00E47235">
      <w:p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Adicionalmente, se hizo fortalecimiento de la capacidad técnica en temas de Seguimiento Nutricional a las Regionales ICBF de Cundinamarca, Bogotá, Santander, Caquetá, Magdalena, Antioquia, Amazonas, Meta, Nariño, Cesar, Guaviare, San Andrés y Atlántico y en la Sede de la Dirección General.</w:t>
      </w:r>
    </w:p>
    <w:p w14:paraId="6A8A96A3" w14:textId="77777777" w:rsidR="00E47235" w:rsidRDefault="00E47235" w:rsidP="00E47235">
      <w:pPr>
        <w:autoSpaceDE w:val="0"/>
        <w:autoSpaceDN w:val="0"/>
        <w:adjustRightInd w:val="0"/>
        <w:spacing w:after="0" w:line="240" w:lineRule="auto"/>
        <w:contextualSpacing/>
        <w:jc w:val="both"/>
        <w:rPr>
          <w:rFonts w:eastAsia="Times New Roman" w:cs="Arial"/>
          <w:lang w:eastAsia="es-MX"/>
        </w:rPr>
      </w:pPr>
    </w:p>
    <w:p w14:paraId="61C1D2B0" w14:textId="77777777" w:rsidR="00E47235" w:rsidRPr="00B25961" w:rsidRDefault="00E47235" w:rsidP="005B4AE5">
      <w:pPr>
        <w:pStyle w:val="Prrafodelista"/>
        <w:keepNext/>
        <w:keepLines/>
        <w:numPr>
          <w:ilvl w:val="2"/>
          <w:numId w:val="233"/>
        </w:numPr>
        <w:spacing w:after="0" w:line="240" w:lineRule="auto"/>
        <w:outlineLvl w:val="1"/>
        <w:rPr>
          <w:rFonts w:eastAsiaTheme="majorEastAsia" w:cs="Arial"/>
          <w:b/>
        </w:rPr>
      </w:pPr>
      <w:bookmarkStart w:id="104" w:name="_Toc478755388"/>
      <w:r w:rsidRPr="00B25961">
        <w:rPr>
          <w:rFonts w:eastAsia="Times New Roman" w:cs="Arial"/>
          <w:b/>
          <w:bCs/>
          <w:kern w:val="32"/>
        </w:rPr>
        <w:t>Alimentos de Alto Valor Nutricional</w:t>
      </w:r>
      <w:bookmarkEnd w:id="104"/>
      <w:r w:rsidRPr="00B25961">
        <w:rPr>
          <w:rFonts w:eastAsia="Times New Roman" w:cs="Arial"/>
          <w:b/>
          <w:bCs/>
          <w:kern w:val="32"/>
        </w:rPr>
        <w:t xml:space="preserve"> </w:t>
      </w:r>
    </w:p>
    <w:p w14:paraId="766E7376" w14:textId="77777777" w:rsidR="00E47235" w:rsidRDefault="00E47235" w:rsidP="00E47235">
      <w:pPr>
        <w:rPr>
          <w:rFonts w:eastAsiaTheme="majorEastAsia" w:cs="Arial"/>
          <w:b/>
        </w:rPr>
      </w:pPr>
      <w:r w:rsidRPr="00802120">
        <w:rPr>
          <w:rFonts w:eastAsiaTheme="majorEastAsia" w:cs="Arial"/>
          <w:b/>
        </w:rPr>
        <w:t xml:space="preserve"> </w:t>
      </w:r>
    </w:p>
    <w:p w14:paraId="56F4E2F7" w14:textId="06505D46" w:rsidR="00E47235" w:rsidRPr="00AF6DF9" w:rsidRDefault="00E47235" w:rsidP="00E47235">
      <w:pPr>
        <w:rPr>
          <w:rFonts w:cs="Arial"/>
          <w:lang w:val="es-CO" w:eastAsia="es-ES"/>
        </w:rPr>
      </w:pPr>
      <w:r w:rsidRPr="00AF6DF9">
        <w:rPr>
          <w:rFonts w:cs="Arial"/>
          <w:lang w:val="es-CO" w:eastAsia="es-ES"/>
        </w:rPr>
        <w:t xml:space="preserve">En el marco del derecho a la alimentación y como parte de la complementación alimentaria que brinda el ICBF a los niños, niñas, adolescentes, mujeres gestantes y madres en periodo de lactancia y familias beneficiarias, se cuenta con tres alimentos de alto valor nutricional: Bienestarina Más, Bienestarina® Líquida y Nutrigest, alimentos que son fortificados con vitaminas y minerales y que contribuyen a la prevención de deficiencias por micronutrientes. </w:t>
      </w:r>
    </w:p>
    <w:p w14:paraId="0BB409C8" w14:textId="77777777" w:rsidR="00E47235" w:rsidRPr="00AF6DF9" w:rsidRDefault="00E47235" w:rsidP="00E47235">
      <w:pPr>
        <w:spacing w:after="0" w:line="240" w:lineRule="auto"/>
        <w:jc w:val="both"/>
        <w:rPr>
          <w:rFonts w:cs="Arial"/>
          <w:lang w:val="es-CO" w:eastAsia="es-ES"/>
        </w:rPr>
      </w:pPr>
    </w:p>
    <w:p w14:paraId="14E7EE4A" w14:textId="77777777" w:rsidR="00E47235" w:rsidRPr="00AF6DF9" w:rsidRDefault="00E47235" w:rsidP="00E47235">
      <w:pPr>
        <w:spacing w:after="0" w:line="240" w:lineRule="auto"/>
        <w:jc w:val="both"/>
        <w:rPr>
          <w:rFonts w:cs="Arial"/>
        </w:rPr>
      </w:pPr>
      <w:r w:rsidRPr="00AF6DF9">
        <w:rPr>
          <w:rFonts w:cs="Arial"/>
          <w:lang w:val="es-MX"/>
        </w:rPr>
        <w:t>El ICBF cuenta con dos (2) plantas de producción ubicadas en Cartago - Valle del Cauca y Sabanagrande - Atlántico,</w:t>
      </w:r>
      <w:r w:rsidRPr="00AF6DF9">
        <w:rPr>
          <w:rFonts w:cs="Arial"/>
        </w:rPr>
        <w:t xml:space="preserve"> l</w:t>
      </w:r>
      <w:r w:rsidRPr="00AF6DF9">
        <w:rPr>
          <w:rFonts w:cs="Arial"/>
          <w:lang w:val="es-CO" w:eastAsia="es-ES"/>
        </w:rPr>
        <w:t xml:space="preserve">a Dirección de Nutrición está a cargo del seguimiento a la producción y distribución de estos alimentos, y el desarrollo de nuevos productos que se realizan bajo el contrato 1606/2015 y la interventoría del contratista, realizada bajo el contrato 1675/2015. </w:t>
      </w:r>
    </w:p>
    <w:p w14:paraId="20AD3BF1" w14:textId="77777777" w:rsidR="00E47235" w:rsidRPr="00AF6DF9" w:rsidRDefault="00E47235" w:rsidP="00E47235">
      <w:pPr>
        <w:spacing w:after="0" w:line="240" w:lineRule="auto"/>
        <w:jc w:val="both"/>
        <w:rPr>
          <w:rFonts w:cs="Arial"/>
        </w:rPr>
      </w:pPr>
    </w:p>
    <w:p w14:paraId="30E142BA" w14:textId="77777777" w:rsidR="00E47235" w:rsidRDefault="00E47235" w:rsidP="00E47235">
      <w:pPr>
        <w:spacing w:after="0" w:line="240" w:lineRule="auto"/>
        <w:jc w:val="both"/>
        <w:rPr>
          <w:rFonts w:cs="Arial"/>
          <w:lang w:val="es-CO" w:eastAsia="es-ES"/>
        </w:rPr>
      </w:pPr>
      <w:r w:rsidRPr="00AF6DF9">
        <w:rPr>
          <w:rFonts w:cs="Arial"/>
          <w:lang w:val="es-CO" w:eastAsia="es-ES"/>
        </w:rPr>
        <w:t>Adicionalmente para la vigencia 2016 se realizó la distribución del Alimento de Alto Valor Nutricional, en el marco de los contratos 1045, 10</w:t>
      </w:r>
      <w:r>
        <w:rPr>
          <w:rFonts w:cs="Arial"/>
          <w:lang w:val="es-CO" w:eastAsia="es-ES"/>
        </w:rPr>
        <w:t>48, 1046 y 1047 con Colombina.</w:t>
      </w:r>
    </w:p>
    <w:p w14:paraId="047CFF29" w14:textId="77777777" w:rsidR="00D4584E" w:rsidRDefault="00D4584E" w:rsidP="00E47235">
      <w:pPr>
        <w:rPr>
          <w:rFonts w:eastAsia="Times New Roman"/>
          <w:b/>
          <w:lang w:val="es-CO" w:eastAsia="es-ES"/>
        </w:rPr>
      </w:pPr>
    </w:p>
    <w:p w14:paraId="6D14E16E" w14:textId="77777777" w:rsidR="00E47235" w:rsidRPr="00E81A77" w:rsidRDefault="00E47235" w:rsidP="00E47235">
      <w:pPr>
        <w:rPr>
          <w:rFonts w:eastAsia="Times New Roman"/>
          <w:b/>
          <w:lang w:val="es-CO" w:eastAsia="es-ES"/>
        </w:rPr>
      </w:pPr>
      <w:r w:rsidRPr="00E81A77">
        <w:rPr>
          <w:rFonts w:eastAsia="Times New Roman"/>
          <w:b/>
          <w:lang w:val="es-CO" w:eastAsia="es-ES"/>
        </w:rPr>
        <w:t xml:space="preserve">Producción y </w:t>
      </w:r>
      <w:r w:rsidRPr="00E81A77">
        <w:rPr>
          <w:rFonts w:eastAsia="Times New Roman"/>
          <w:b/>
          <w:lang w:val="es-CO" w:eastAsia="es-ES"/>
          <w14:numSpacing w14:val="proportional"/>
        </w:rPr>
        <w:t>distribución</w:t>
      </w:r>
      <w:r w:rsidRPr="00E81A77">
        <w:rPr>
          <w:rFonts w:eastAsia="Times New Roman"/>
          <w:b/>
          <w:lang w:val="es-CO" w:eastAsia="es-ES"/>
        </w:rPr>
        <w:t xml:space="preserve"> </w:t>
      </w:r>
    </w:p>
    <w:p w14:paraId="55193B09"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Durante la vigencia se presentó el siguiente panorama a nivel nacional:</w:t>
      </w:r>
    </w:p>
    <w:p w14:paraId="43FAAEB2" w14:textId="77777777" w:rsidR="00E47235" w:rsidRPr="00AF6DF9" w:rsidRDefault="00E47235" w:rsidP="00E47235">
      <w:pPr>
        <w:spacing w:after="0" w:line="240" w:lineRule="auto"/>
        <w:jc w:val="center"/>
        <w:rPr>
          <w:rFonts w:cs="Arial"/>
          <w:lang w:val="es-CO" w:eastAsia="es-ES"/>
        </w:rPr>
      </w:pPr>
      <w:r w:rsidRPr="00AF6DF9">
        <w:rPr>
          <w:noProof/>
          <w:lang w:val="es-CO" w:eastAsia="es-CO"/>
        </w:rPr>
        <w:lastRenderedPageBreak/>
        <w:drawing>
          <wp:inline distT="0" distB="0" distL="0" distR="0" wp14:anchorId="42B93994" wp14:editId="56E2AB25">
            <wp:extent cx="3990975" cy="1095007"/>
            <wp:effectExtent l="57150" t="0" r="47625"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030CC81F" w14:textId="77777777" w:rsidR="00E47235" w:rsidRPr="00AF6DF9" w:rsidRDefault="00E47235" w:rsidP="005B4AE5">
      <w:pPr>
        <w:numPr>
          <w:ilvl w:val="0"/>
          <w:numId w:val="19"/>
        </w:numPr>
        <w:spacing w:after="0" w:line="240" w:lineRule="auto"/>
        <w:jc w:val="both"/>
        <w:rPr>
          <w:rFonts w:cs="Arial"/>
          <w:b/>
          <w:lang w:val="es-CO" w:eastAsia="es-ES"/>
        </w:rPr>
      </w:pPr>
      <w:r w:rsidRPr="00AF6DF9">
        <w:rPr>
          <w:rFonts w:cs="Arial"/>
          <w:b/>
          <w:lang w:val="es-CO" w:eastAsia="es-ES"/>
        </w:rPr>
        <w:t>Bienestarina Más®</w:t>
      </w:r>
    </w:p>
    <w:p w14:paraId="1C65FE7E" w14:textId="77777777" w:rsidR="00E47235" w:rsidRPr="00AF6DF9" w:rsidRDefault="00E47235" w:rsidP="00E47235">
      <w:pPr>
        <w:spacing w:after="0" w:line="240" w:lineRule="auto"/>
        <w:ind w:left="360"/>
        <w:jc w:val="both"/>
        <w:rPr>
          <w:rFonts w:cs="Arial"/>
          <w:b/>
          <w:lang w:val="es-CO" w:eastAsia="es-ES"/>
        </w:rPr>
      </w:pPr>
    </w:p>
    <w:p w14:paraId="0FE0E838"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Es un complemento nutricional diseñado especialmente para los niños y niñas menores de 5 años, fortificado con vitaminas, minerales y ácidos grasos esenciales. </w:t>
      </w:r>
    </w:p>
    <w:p w14:paraId="4239588D" w14:textId="77777777" w:rsidR="00E47235" w:rsidRPr="00AF6DF9" w:rsidRDefault="00E47235" w:rsidP="00E47235">
      <w:pPr>
        <w:spacing w:after="0" w:line="240" w:lineRule="auto"/>
        <w:jc w:val="both"/>
        <w:rPr>
          <w:rFonts w:cs="Arial"/>
          <w:lang w:val="es-CO" w:eastAsia="es-ES"/>
        </w:rPr>
      </w:pPr>
    </w:p>
    <w:p w14:paraId="2D06F982" w14:textId="4ECC21C4"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Para la vigencia 2016 se produjeron </w:t>
      </w:r>
      <w:r>
        <w:rPr>
          <w:rFonts w:cs="Arial"/>
          <w:lang w:val="es-CO" w:eastAsia="es-ES"/>
        </w:rPr>
        <w:t>15752</w:t>
      </w:r>
      <w:r w:rsidR="00D4584E">
        <w:rPr>
          <w:rFonts w:cs="Arial"/>
          <w:lang w:val="es-CO" w:eastAsia="es-ES"/>
        </w:rPr>
        <w:t xml:space="preserve"> toneladas </w:t>
      </w:r>
      <w:r w:rsidRPr="00AF6DF9">
        <w:rPr>
          <w:rFonts w:cs="Arial"/>
          <w:lang w:val="es-CO" w:eastAsia="es-ES"/>
        </w:rPr>
        <w:t xml:space="preserve">y se han distribuido </w:t>
      </w:r>
      <w:r w:rsidRPr="00AF6DF9">
        <w:rPr>
          <w:lang w:val="es-CO" w:eastAsia="es-ES"/>
        </w:rPr>
        <w:t>15.993</w:t>
      </w:r>
      <w:r w:rsidRPr="00AF6DF9">
        <w:rPr>
          <w:rFonts w:cs="Arial"/>
          <w:vertAlign w:val="superscript"/>
          <w:lang w:val="es-CO" w:eastAsia="es-ES"/>
        </w:rPr>
        <w:footnoteReference w:id="12"/>
      </w:r>
      <w:r w:rsidRPr="00AF6DF9">
        <w:rPr>
          <w:rFonts w:cs="Arial"/>
          <w:lang w:val="es-CO" w:eastAsia="es-ES"/>
        </w:rPr>
        <w:t xml:space="preserve"> toneladas para la atención de las modalidades del ICBF, entregas especiales por atención de emergencias y/o convenios firmados con otras entidades, logrando la atención de aproximadamente </w:t>
      </w:r>
      <w:r w:rsidRPr="00AF6DF9">
        <w:rPr>
          <w:lang w:val="es-CO" w:eastAsia="es-ES"/>
        </w:rPr>
        <w:t xml:space="preserve">2.700.000 </w:t>
      </w:r>
      <w:r w:rsidRPr="00AF6DF9">
        <w:rPr>
          <w:rFonts w:cs="Arial"/>
          <w:lang w:val="es-CO" w:eastAsia="es-ES"/>
        </w:rPr>
        <w:t>beneficiarios, en alrededor de 4.200 puntos de entrega.</w:t>
      </w:r>
    </w:p>
    <w:p w14:paraId="7F9EB35C" w14:textId="77777777" w:rsidR="00E47235" w:rsidRPr="00AF6DF9" w:rsidRDefault="00E47235" w:rsidP="00E47235">
      <w:pPr>
        <w:spacing w:after="0" w:line="240" w:lineRule="auto"/>
        <w:jc w:val="both"/>
        <w:rPr>
          <w:rFonts w:cs="Arial"/>
          <w:lang w:val="es-CO" w:eastAsia="es-ES"/>
        </w:rPr>
      </w:pPr>
    </w:p>
    <w:p w14:paraId="52D7685D"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La Bienestarina Más® distribuida y los beneficiarios atendidos por modalidades de atención son:</w:t>
      </w:r>
    </w:p>
    <w:p w14:paraId="2CCB9EAA" w14:textId="77777777" w:rsidR="00E47235" w:rsidRPr="00AF6DF9" w:rsidRDefault="00E47235" w:rsidP="00E47235">
      <w:pPr>
        <w:spacing w:after="0" w:line="240" w:lineRule="auto"/>
        <w:jc w:val="both"/>
        <w:rPr>
          <w:rFonts w:cs="Arial"/>
          <w:lang w:val="es-CO" w:eastAsia="es-ES"/>
        </w:rPr>
      </w:pPr>
    </w:p>
    <w:tbl>
      <w:tblPr>
        <w:tblW w:w="5000"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6232"/>
        <w:gridCol w:w="1276"/>
        <w:gridCol w:w="1887"/>
      </w:tblGrid>
      <w:tr w:rsidR="00E47235" w:rsidRPr="00872A46" w14:paraId="1F6FF488" w14:textId="77777777" w:rsidTr="000432E9">
        <w:trPr>
          <w:trHeight w:val="20"/>
          <w:tblHeader/>
          <w:jc w:val="center"/>
        </w:trPr>
        <w:tc>
          <w:tcPr>
            <w:tcW w:w="3317" w:type="pct"/>
            <w:shd w:val="clear" w:color="auto" w:fill="76923C" w:themeFill="accent3" w:themeFillShade="BF"/>
            <w:vAlign w:val="center"/>
            <w:hideMark/>
          </w:tcPr>
          <w:p w14:paraId="1A92A24C" w14:textId="77777777" w:rsidR="00E47235" w:rsidRPr="00DD06B2" w:rsidRDefault="00E47235" w:rsidP="000432E9">
            <w:pPr>
              <w:spacing w:after="0" w:line="240" w:lineRule="auto"/>
              <w:jc w:val="center"/>
              <w:rPr>
                <w:rFonts w:eastAsia="Times New Roman" w:cs="Arial"/>
                <w:b/>
                <w:color w:val="FFFFFF" w:themeColor="background1"/>
                <w:sz w:val="18"/>
                <w:szCs w:val="18"/>
                <w:lang w:val="es-CO" w:eastAsia="es-ES"/>
              </w:rPr>
            </w:pPr>
            <w:r w:rsidRPr="00DD06B2">
              <w:rPr>
                <w:rFonts w:eastAsia="Times New Roman" w:cs="Arial"/>
                <w:b/>
                <w:color w:val="FFFFFF" w:themeColor="background1"/>
                <w:sz w:val="18"/>
                <w:szCs w:val="18"/>
                <w:lang w:val="es-CO" w:eastAsia="es-ES"/>
              </w:rPr>
              <w:t>Modalidad</w:t>
            </w:r>
          </w:p>
        </w:tc>
        <w:tc>
          <w:tcPr>
            <w:tcW w:w="679" w:type="pct"/>
            <w:shd w:val="clear" w:color="auto" w:fill="76923C" w:themeFill="accent3" w:themeFillShade="BF"/>
            <w:vAlign w:val="center"/>
            <w:hideMark/>
          </w:tcPr>
          <w:p w14:paraId="0668FC7A" w14:textId="77777777" w:rsidR="00E47235" w:rsidRPr="00DD06B2" w:rsidRDefault="00E47235" w:rsidP="000432E9">
            <w:pPr>
              <w:spacing w:after="0" w:line="240" w:lineRule="auto"/>
              <w:jc w:val="center"/>
              <w:rPr>
                <w:rFonts w:eastAsia="Times New Roman" w:cs="Arial"/>
                <w:b/>
                <w:color w:val="FFFFFF" w:themeColor="background1"/>
                <w:sz w:val="18"/>
                <w:szCs w:val="18"/>
                <w:lang w:val="es-CO" w:eastAsia="es-ES"/>
              </w:rPr>
            </w:pPr>
            <w:r w:rsidRPr="00DD06B2">
              <w:rPr>
                <w:rFonts w:eastAsia="Times New Roman" w:cs="Arial"/>
                <w:b/>
                <w:color w:val="FFFFFF" w:themeColor="background1"/>
                <w:sz w:val="18"/>
                <w:szCs w:val="18"/>
                <w:lang w:val="es-CO" w:eastAsia="es-ES"/>
              </w:rPr>
              <w:t>Cupos</w:t>
            </w:r>
          </w:p>
        </w:tc>
        <w:tc>
          <w:tcPr>
            <w:tcW w:w="1004" w:type="pct"/>
            <w:shd w:val="clear" w:color="auto" w:fill="76923C" w:themeFill="accent3" w:themeFillShade="BF"/>
            <w:vAlign w:val="center"/>
            <w:hideMark/>
          </w:tcPr>
          <w:p w14:paraId="04AA9703" w14:textId="77777777" w:rsidR="00E47235" w:rsidRPr="00DD06B2" w:rsidRDefault="00E47235" w:rsidP="000432E9">
            <w:pPr>
              <w:spacing w:after="0" w:line="240" w:lineRule="auto"/>
              <w:jc w:val="center"/>
              <w:rPr>
                <w:rFonts w:eastAsia="Times New Roman" w:cs="Arial"/>
                <w:b/>
                <w:color w:val="FFFFFF" w:themeColor="background1"/>
                <w:sz w:val="18"/>
                <w:szCs w:val="18"/>
                <w:lang w:val="es-CO" w:eastAsia="es-ES"/>
              </w:rPr>
            </w:pPr>
            <w:r w:rsidRPr="00DD06B2">
              <w:rPr>
                <w:rFonts w:eastAsia="Times New Roman" w:cs="Arial"/>
                <w:b/>
                <w:color w:val="FFFFFF" w:themeColor="background1"/>
                <w:sz w:val="18"/>
                <w:szCs w:val="18"/>
                <w:lang w:val="es-CO" w:eastAsia="es-ES"/>
              </w:rPr>
              <w:t>Toneladas de Bienestarina Más®</w:t>
            </w:r>
          </w:p>
        </w:tc>
      </w:tr>
      <w:tr w:rsidR="00E47235" w:rsidRPr="00872A46" w14:paraId="6CB48ADE" w14:textId="77777777" w:rsidTr="000432E9">
        <w:trPr>
          <w:trHeight w:val="20"/>
          <w:jc w:val="center"/>
        </w:trPr>
        <w:tc>
          <w:tcPr>
            <w:tcW w:w="3317" w:type="pct"/>
            <w:shd w:val="clear" w:color="auto" w:fill="auto"/>
            <w:noWrap/>
            <w:vAlign w:val="center"/>
            <w:hideMark/>
          </w:tcPr>
          <w:p w14:paraId="2504BFDA" w14:textId="77777777" w:rsidR="00E47235" w:rsidRPr="00872A46" w:rsidRDefault="00E47235" w:rsidP="000432E9">
            <w:pPr>
              <w:spacing w:after="0" w:line="240" w:lineRule="auto"/>
              <w:rPr>
                <w:rFonts w:eastAsia="Times New Roman" w:cs="Arial"/>
                <w:sz w:val="18"/>
                <w:szCs w:val="18"/>
                <w:lang w:val="es-CO" w:eastAsia="es-ES"/>
              </w:rPr>
            </w:pPr>
            <w:r>
              <w:rPr>
                <w:rFonts w:eastAsia="Times New Roman" w:cs="Arial"/>
                <w:sz w:val="18"/>
                <w:szCs w:val="18"/>
                <w:lang w:val="es-CO" w:eastAsia="es-ES"/>
              </w:rPr>
              <w:t xml:space="preserve">Atención a </w:t>
            </w:r>
            <w:r w:rsidRPr="00872A46">
              <w:rPr>
                <w:rFonts w:eastAsia="Times New Roman" w:cs="Arial"/>
                <w:sz w:val="18"/>
                <w:szCs w:val="18"/>
                <w:lang w:val="es-CO" w:eastAsia="es-ES"/>
              </w:rPr>
              <w:t>niños hasta 3 años en establecimiento de reclusión de mujeres</w:t>
            </w:r>
          </w:p>
        </w:tc>
        <w:tc>
          <w:tcPr>
            <w:tcW w:w="679" w:type="pct"/>
            <w:shd w:val="clear" w:color="auto" w:fill="auto"/>
            <w:noWrap/>
            <w:vAlign w:val="center"/>
            <w:hideMark/>
          </w:tcPr>
          <w:p w14:paraId="4240DBBF"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195</w:t>
            </w:r>
          </w:p>
        </w:tc>
        <w:tc>
          <w:tcPr>
            <w:tcW w:w="1004" w:type="pct"/>
            <w:shd w:val="clear" w:color="auto" w:fill="auto"/>
            <w:noWrap/>
            <w:vAlign w:val="center"/>
            <w:hideMark/>
          </w:tcPr>
          <w:p w14:paraId="4D3B0826"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1,7</w:t>
            </w:r>
          </w:p>
        </w:tc>
      </w:tr>
      <w:tr w:rsidR="00E47235" w:rsidRPr="00872A46" w14:paraId="4012E7F2" w14:textId="77777777" w:rsidTr="000432E9">
        <w:trPr>
          <w:trHeight w:val="20"/>
          <w:jc w:val="center"/>
        </w:trPr>
        <w:tc>
          <w:tcPr>
            <w:tcW w:w="3317" w:type="pct"/>
            <w:shd w:val="clear" w:color="auto" w:fill="auto"/>
            <w:noWrap/>
            <w:vAlign w:val="center"/>
            <w:hideMark/>
          </w:tcPr>
          <w:p w14:paraId="65406A85"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Atención propia e intercultural</w:t>
            </w:r>
          </w:p>
        </w:tc>
        <w:tc>
          <w:tcPr>
            <w:tcW w:w="679" w:type="pct"/>
            <w:shd w:val="clear" w:color="auto" w:fill="auto"/>
            <w:noWrap/>
            <w:vAlign w:val="center"/>
            <w:hideMark/>
          </w:tcPr>
          <w:p w14:paraId="73436487"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4.347</w:t>
            </w:r>
          </w:p>
        </w:tc>
        <w:tc>
          <w:tcPr>
            <w:tcW w:w="1004" w:type="pct"/>
            <w:shd w:val="clear" w:color="auto" w:fill="auto"/>
            <w:noWrap/>
            <w:vAlign w:val="center"/>
            <w:hideMark/>
          </w:tcPr>
          <w:p w14:paraId="7B7484AD"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17,1</w:t>
            </w:r>
          </w:p>
        </w:tc>
      </w:tr>
      <w:tr w:rsidR="00E47235" w:rsidRPr="00872A46" w14:paraId="4D83FB76" w14:textId="77777777" w:rsidTr="000432E9">
        <w:trPr>
          <w:trHeight w:val="20"/>
          <w:jc w:val="center"/>
        </w:trPr>
        <w:tc>
          <w:tcPr>
            <w:tcW w:w="3317" w:type="pct"/>
            <w:shd w:val="clear" w:color="auto" w:fill="auto"/>
            <w:noWrap/>
            <w:vAlign w:val="center"/>
            <w:hideMark/>
          </w:tcPr>
          <w:p w14:paraId="3058F593"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adulto mayor</w:t>
            </w:r>
          </w:p>
        </w:tc>
        <w:tc>
          <w:tcPr>
            <w:tcW w:w="679" w:type="pct"/>
            <w:shd w:val="clear" w:color="auto" w:fill="auto"/>
            <w:noWrap/>
            <w:vAlign w:val="center"/>
            <w:hideMark/>
          </w:tcPr>
          <w:p w14:paraId="5FD1C6E4" w14:textId="77777777" w:rsidR="00E47235" w:rsidRPr="00872A46" w:rsidRDefault="00E47235" w:rsidP="000432E9">
            <w:pPr>
              <w:spacing w:after="0" w:line="240" w:lineRule="auto"/>
              <w:jc w:val="center"/>
              <w:rPr>
                <w:rFonts w:eastAsia="Times New Roman" w:cs="Arial"/>
                <w:sz w:val="18"/>
                <w:szCs w:val="18"/>
                <w:lang w:val="es-CO" w:eastAsia="es-ES"/>
              </w:rPr>
            </w:pPr>
            <w:r>
              <w:rPr>
                <w:rFonts w:eastAsia="Times New Roman" w:cs="Arial"/>
                <w:sz w:val="18"/>
                <w:szCs w:val="18"/>
                <w:lang w:val="es-CO" w:eastAsia="es-ES"/>
              </w:rPr>
              <w:t>83.101</w:t>
            </w:r>
          </w:p>
        </w:tc>
        <w:tc>
          <w:tcPr>
            <w:tcW w:w="1004" w:type="pct"/>
            <w:shd w:val="clear" w:color="auto" w:fill="auto"/>
            <w:noWrap/>
            <w:vAlign w:val="center"/>
            <w:hideMark/>
          </w:tcPr>
          <w:p w14:paraId="0DC80567"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325,8</w:t>
            </w:r>
          </w:p>
        </w:tc>
      </w:tr>
      <w:tr w:rsidR="00E47235" w:rsidRPr="00872A46" w14:paraId="04C487ED" w14:textId="77777777" w:rsidTr="000432E9">
        <w:trPr>
          <w:trHeight w:val="20"/>
          <w:jc w:val="center"/>
        </w:trPr>
        <w:tc>
          <w:tcPr>
            <w:tcW w:w="3317" w:type="pct"/>
            <w:shd w:val="clear" w:color="auto" w:fill="auto"/>
            <w:noWrap/>
            <w:vAlign w:val="center"/>
            <w:hideMark/>
          </w:tcPr>
          <w:p w14:paraId="5B52BCCD"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IRD</w:t>
            </w:r>
          </w:p>
        </w:tc>
        <w:tc>
          <w:tcPr>
            <w:tcW w:w="679" w:type="pct"/>
            <w:shd w:val="clear" w:color="auto" w:fill="auto"/>
            <w:noWrap/>
            <w:vAlign w:val="center"/>
            <w:hideMark/>
          </w:tcPr>
          <w:p w14:paraId="1021E3A3"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220</w:t>
            </w:r>
          </w:p>
        </w:tc>
        <w:tc>
          <w:tcPr>
            <w:tcW w:w="1004" w:type="pct"/>
            <w:shd w:val="clear" w:color="auto" w:fill="auto"/>
            <w:noWrap/>
            <w:vAlign w:val="center"/>
            <w:hideMark/>
          </w:tcPr>
          <w:p w14:paraId="7F268B8C"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2,4</w:t>
            </w:r>
          </w:p>
        </w:tc>
      </w:tr>
      <w:tr w:rsidR="00E47235" w:rsidRPr="00872A46" w14:paraId="26142008" w14:textId="77777777" w:rsidTr="000432E9">
        <w:trPr>
          <w:trHeight w:val="20"/>
          <w:jc w:val="center"/>
        </w:trPr>
        <w:tc>
          <w:tcPr>
            <w:tcW w:w="3317" w:type="pct"/>
            <w:shd w:val="clear" w:color="auto" w:fill="auto"/>
            <w:noWrap/>
            <w:vAlign w:val="center"/>
            <w:hideMark/>
          </w:tcPr>
          <w:p w14:paraId="029F5190"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organismos de salud</w:t>
            </w:r>
          </w:p>
        </w:tc>
        <w:tc>
          <w:tcPr>
            <w:tcW w:w="679" w:type="pct"/>
            <w:shd w:val="clear" w:color="auto" w:fill="auto"/>
            <w:noWrap/>
            <w:vAlign w:val="center"/>
            <w:hideMark/>
          </w:tcPr>
          <w:p w14:paraId="3508B936" w14:textId="77777777" w:rsidR="00E47235" w:rsidRPr="00872A46" w:rsidRDefault="00E47235" w:rsidP="000432E9">
            <w:pPr>
              <w:spacing w:after="0" w:line="240" w:lineRule="auto"/>
              <w:jc w:val="center"/>
              <w:rPr>
                <w:rFonts w:eastAsia="Times New Roman" w:cs="Arial"/>
                <w:sz w:val="18"/>
                <w:szCs w:val="18"/>
                <w:lang w:val="es-CO" w:eastAsia="es-ES"/>
              </w:rPr>
            </w:pPr>
            <w:r>
              <w:rPr>
                <w:rFonts w:eastAsia="Times New Roman" w:cs="Arial"/>
                <w:sz w:val="18"/>
                <w:szCs w:val="18"/>
                <w:lang w:val="es-CO" w:eastAsia="es-ES"/>
              </w:rPr>
              <w:t>535</w:t>
            </w:r>
          </w:p>
        </w:tc>
        <w:tc>
          <w:tcPr>
            <w:tcW w:w="1004" w:type="pct"/>
            <w:shd w:val="clear" w:color="auto" w:fill="auto"/>
            <w:noWrap/>
            <w:vAlign w:val="center"/>
            <w:hideMark/>
          </w:tcPr>
          <w:p w14:paraId="2AB6136E" w14:textId="77777777" w:rsidR="00E47235" w:rsidRPr="00872A46" w:rsidRDefault="00E47235" w:rsidP="000432E9">
            <w:pPr>
              <w:spacing w:after="0" w:line="240" w:lineRule="auto"/>
              <w:jc w:val="center"/>
              <w:rPr>
                <w:rFonts w:eastAsia="Times New Roman" w:cs="Arial"/>
                <w:sz w:val="18"/>
                <w:szCs w:val="18"/>
                <w:lang w:val="es-CO" w:eastAsia="es-ES"/>
              </w:rPr>
            </w:pPr>
            <w:r>
              <w:rPr>
                <w:rFonts w:eastAsia="Times New Roman" w:cs="Arial"/>
                <w:sz w:val="18"/>
                <w:szCs w:val="18"/>
                <w:lang w:val="es-CO" w:eastAsia="es-ES"/>
              </w:rPr>
              <w:t xml:space="preserve"> 5,0</w:t>
            </w:r>
          </w:p>
        </w:tc>
      </w:tr>
      <w:tr w:rsidR="00E47235" w:rsidRPr="00872A46" w14:paraId="22303F3D" w14:textId="77777777" w:rsidTr="000432E9">
        <w:trPr>
          <w:trHeight w:val="20"/>
          <w:jc w:val="center"/>
        </w:trPr>
        <w:tc>
          <w:tcPr>
            <w:tcW w:w="3317" w:type="pct"/>
            <w:shd w:val="clear" w:color="auto" w:fill="auto"/>
            <w:noWrap/>
            <w:vAlign w:val="center"/>
            <w:hideMark/>
          </w:tcPr>
          <w:p w14:paraId="6D1D87CE"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otros</w:t>
            </w:r>
          </w:p>
        </w:tc>
        <w:tc>
          <w:tcPr>
            <w:tcW w:w="679" w:type="pct"/>
            <w:shd w:val="clear" w:color="auto" w:fill="auto"/>
            <w:noWrap/>
            <w:vAlign w:val="center"/>
            <w:hideMark/>
          </w:tcPr>
          <w:p w14:paraId="20EFCCD2" w14:textId="77777777" w:rsidR="00E47235" w:rsidRPr="00872A46" w:rsidRDefault="00E47235" w:rsidP="000432E9">
            <w:pPr>
              <w:spacing w:after="0" w:line="240" w:lineRule="auto"/>
              <w:jc w:val="center"/>
              <w:rPr>
                <w:rFonts w:eastAsia="Times New Roman" w:cs="Arial"/>
                <w:sz w:val="18"/>
                <w:szCs w:val="18"/>
                <w:lang w:val="es-CO" w:eastAsia="es-ES"/>
              </w:rPr>
            </w:pPr>
            <w:r>
              <w:rPr>
                <w:rFonts w:eastAsia="Times New Roman" w:cs="Arial"/>
                <w:sz w:val="18"/>
                <w:szCs w:val="18"/>
                <w:lang w:val="es-CO" w:eastAsia="es-ES"/>
              </w:rPr>
              <w:t>6.183</w:t>
            </w:r>
          </w:p>
        </w:tc>
        <w:tc>
          <w:tcPr>
            <w:tcW w:w="1004" w:type="pct"/>
            <w:shd w:val="clear" w:color="auto" w:fill="auto"/>
            <w:noWrap/>
            <w:vAlign w:val="center"/>
            <w:hideMark/>
          </w:tcPr>
          <w:p w14:paraId="2A9145D1" w14:textId="77777777" w:rsidR="00E47235" w:rsidRPr="00872A46" w:rsidRDefault="00E47235" w:rsidP="000432E9">
            <w:pPr>
              <w:spacing w:after="0" w:line="240" w:lineRule="auto"/>
              <w:jc w:val="center"/>
              <w:rPr>
                <w:rFonts w:eastAsia="Times New Roman" w:cs="Arial"/>
                <w:sz w:val="18"/>
                <w:szCs w:val="18"/>
                <w:lang w:val="es-CO" w:eastAsia="es-ES"/>
              </w:rPr>
            </w:pPr>
            <w:r>
              <w:rPr>
                <w:rFonts w:eastAsia="Times New Roman" w:cs="Arial"/>
                <w:sz w:val="18"/>
                <w:szCs w:val="18"/>
                <w:lang w:val="es-CO" w:eastAsia="es-ES"/>
              </w:rPr>
              <w:t>32,8</w:t>
            </w:r>
          </w:p>
        </w:tc>
      </w:tr>
      <w:tr w:rsidR="00E47235" w:rsidRPr="00872A46" w14:paraId="276489E4" w14:textId="77777777" w:rsidTr="000432E9">
        <w:trPr>
          <w:trHeight w:val="20"/>
          <w:jc w:val="center"/>
        </w:trPr>
        <w:tc>
          <w:tcPr>
            <w:tcW w:w="3317" w:type="pct"/>
            <w:shd w:val="clear" w:color="auto" w:fill="auto"/>
            <w:noWrap/>
            <w:vAlign w:val="center"/>
            <w:hideMark/>
          </w:tcPr>
          <w:p w14:paraId="2FF6D89C"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PAE ETC</w:t>
            </w:r>
          </w:p>
        </w:tc>
        <w:tc>
          <w:tcPr>
            <w:tcW w:w="679" w:type="pct"/>
            <w:shd w:val="clear" w:color="auto" w:fill="auto"/>
            <w:noWrap/>
            <w:vAlign w:val="center"/>
            <w:hideMark/>
          </w:tcPr>
          <w:p w14:paraId="2BE09D28"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679.676</w:t>
            </w:r>
          </w:p>
        </w:tc>
        <w:tc>
          <w:tcPr>
            <w:tcW w:w="1004" w:type="pct"/>
            <w:shd w:val="clear" w:color="auto" w:fill="auto"/>
            <w:noWrap/>
            <w:vAlign w:val="center"/>
            <w:hideMark/>
          </w:tcPr>
          <w:p w14:paraId="62F9E21E"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530,3</w:t>
            </w:r>
          </w:p>
        </w:tc>
      </w:tr>
      <w:tr w:rsidR="00E47235" w:rsidRPr="00872A46" w14:paraId="21C3FB05" w14:textId="77777777" w:rsidTr="000432E9">
        <w:trPr>
          <w:trHeight w:val="20"/>
          <w:jc w:val="center"/>
        </w:trPr>
        <w:tc>
          <w:tcPr>
            <w:tcW w:w="3317" w:type="pct"/>
            <w:shd w:val="clear" w:color="auto" w:fill="auto"/>
            <w:noWrap/>
            <w:vAlign w:val="center"/>
            <w:hideMark/>
          </w:tcPr>
          <w:p w14:paraId="570AC65F"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SENA</w:t>
            </w:r>
          </w:p>
        </w:tc>
        <w:tc>
          <w:tcPr>
            <w:tcW w:w="679" w:type="pct"/>
            <w:shd w:val="clear" w:color="auto" w:fill="auto"/>
            <w:noWrap/>
            <w:vAlign w:val="center"/>
            <w:hideMark/>
          </w:tcPr>
          <w:p w14:paraId="5368FC7B"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250</w:t>
            </w:r>
          </w:p>
        </w:tc>
        <w:tc>
          <w:tcPr>
            <w:tcW w:w="1004" w:type="pct"/>
            <w:shd w:val="clear" w:color="auto" w:fill="auto"/>
            <w:noWrap/>
            <w:vAlign w:val="center"/>
            <w:hideMark/>
          </w:tcPr>
          <w:p w14:paraId="7DAAEFF1"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1,8</w:t>
            </w:r>
          </w:p>
        </w:tc>
      </w:tr>
      <w:tr w:rsidR="00E47235" w:rsidRPr="00872A46" w14:paraId="23E2848F" w14:textId="77777777" w:rsidTr="000432E9">
        <w:trPr>
          <w:trHeight w:val="20"/>
          <w:jc w:val="center"/>
        </w:trPr>
        <w:tc>
          <w:tcPr>
            <w:tcW w:w="3317" w:type="pct"/>
            <w:shd w:val="clear" w:color="auto" w:fill="auto"/>
            <w:noWrap/>
            <w:vAlign w:val="center"/>
            <w:hideMark/>
          </w:tcPr>
          <w:p w14:paraId="7681BC11"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primera infancia</w:t>
            </w:r>
          </w:p>
        </w:tc>
        <w:tc>
          <w:tcPr>
            <w:tcW w:w="679" w:type="pct"/>
            <w:shd w:val="clear" w:color="auto" w:fill="auto"/>
            <w:noWrap/>
            <w:vAlign w:val="center"/>
            <w:hideMark/>
          </w:tcPr>
          <w:p w14:paraId="6A18BC6D"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1.212</w:t>
            </w:r>
          </w:p>
        </w:tc>
        <w:tc>
          <w:tcPr>
            <w:tcW w:w="1004" w:type="pct"/>
            <w:shd w:val="clear" w:color="auto" w:fill="auto"/>
            <w:noWrap/>
            <w:vAlign w:val="center"/>
            <w:hideMark/>
          </w:tcPr>
          <w:p w14:paraId="5201A34C"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0,7</w:t>
            </w:r>
          </w:p>
        </w:tc>
      </w:tr>
      <w:tr w:rsidR="00E47235" w:rsidRPr="00872A46" w14:paraId="2A0485FF" w14:textId="77777777" w:rsidTr="000432E9">
        <w:trPr>
          <w:trHeight w:val="20"/>
          <w:jc w:val="center"/>
        </w:trPr>
        <w:tc>
          <w:tcPr>
            <w:tcW w:w="3317" w:type="pct"/>
            <w:shd w:val="clear" w:color="auto" w:fill="auto"/>
            <w:noWrap/>
            <w:vAlign w:val="center"/>
            <w:hideMark/>
          </w:tcPr>
          <w:p w14:paraId="440435A5"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Casa hogar</w:t>
            </w:r>
          </w:p>
        </w:tc>
        <w:tc>
          <w:tcPr>
            <w:tcW w:w="679" w:type="pct"/>
            <w:shd w:val="clear" w:color="auto" w:fill="auto"/>
            <w:noWrap/>
            <w:vAlign w:val="center"/>
            <w:hideMark/>
          </w:tcPr>
          <w:p w14:paraId="708AD0A8"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598</w:t>
            </w:r>
          </w:p>
        </w:tc>
        <w:tc>
          <w:tcPr>
            <w:tcW w:w="1004" w:type="pct"/>
            <w:shd w:val="clear" w:color="auto" w:fill="auto"/>
            <w:noWrap/>
            <w:vAlign w:val="center"/>
            <w:hideMark/>
          </w:tcPr>
          <w:p w14:paraId="1873B572"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5,4</w:t>
            </w:r>
          </w:p>
        </w:tc>
      </w:tr>
      <w:tr w:rsidR="00E47235" w:rsidRPr="00872A46" w14:paraId="7757DEA6" w14:textId="77777777" w:rsidTr="000432E9">
        <w:trPr>
          <w:trHeight w:val="20"/>
          <w:jc w:val="center"/>
        </w:trPr>
        <w:tc>
          <w:tcPr>
            <w:tcW w:w="3317" w:type="pct"/>
            <w:shd w:val="clear" w:color="auto" w:fill="auto"/>
            <w:noWrap/>
            <w:vAlign w:val="center"/>
            <w:hideMark/>
          </w:tcPr>
          <w:p w14:paraId="0A95483A"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CDI centro de desarrollo infantil</w:t>
            </w:r>
          </w:p>
        </w:tc>
        <w:tc>
          <w:tcPr>
            <w:tcW w:w="679" w:type="pct"/>
            <w:shd w:val="clear" w:color="auto" w:fill="auto"/>
            <w:noWrap/>
            <w:vAlign w:val="center"/>
            <w:hideMark/>
          </w:tcPr>
          <w:p w14:paraId="1C00A294"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271.955</w:t>
            </w:r>
          </w:p>
        </w:tc>
        <w:tc>
          <w:tcPr>
            <w:tcW w:w="1004" w:type="pct"/>
            <w:shd w:val="clear" w:color="auto" w:fill="auto"/>
            <w:noWrap/>
            <w:vAlign w:val="center"/>
            <w:hideMark/>
          </w:tcPr>
          <w:p w14:paraId="5F69C282"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2.336,8</w:t>
            </w:r>
          </w:p>
        </w:tc>
      </w:tr>
      <w:tr w:rsidR="00E47235" w:rsidRPr="00872A46" w14:paraId="25300E93" w14:textId="77777777" w:rsidTr="000432E9">
        <w:trPr>
          <w:trHeight w:val="20"/>
          <w:jc w:val="center"/>
        </w:trPr>
        <w:tc>
          <w:tcPr>
            <w:tcW w:w="3317" w:type="pct"/>
            <w:shd w:val="clear" w:color="auto" w:fill="auto"/>
            <w:noWrap/>
            <w:vAlign w:val="center"/>
            <w:hideMark/>
          </w:tcPr>
          <w:p w14:paraId="010575F4"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Centro de atención especializada</w:t>
            </w:r>
          </w:p>
        </w:tc>
        <w:tc>
          <w:tcPr>
            <w:tcW w:w="679" w:type="pct"/>
            <w:shd w:val="clear" w:color="auto" w:fill="auto"/>
            <w:noWrap/>
            <w:vAlign w:val="center"/>
            <w:hideMark/>
          </w:tcPr>
          <w:p w14:paraId="498AB7A1"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1.776</w:t>
            </w:r>
          </w:p>
        </w:tc>
        <w:tc>
          <w:tcPr>
            <w:tcW w:w="1004" w:type="pct"/>
            <w:shd w:val="clear" w:color="auto" w:fill="auto"/>
            <w:noWrap/>
            <w:vAlign w:val="center"/>
            <w:hideMark/>
          </w:tcPr>
          <w:p w14:paraId="69B378D9"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16,2</w:t>
            </w:r>
          </w:p>
        </w:tc>
      </w:tr>
      <w:tr w:rsidR="00E47235" w:rsidRPr="00872A46" w14:paraId="56A843D4" w14:textId="77777777" w:rsidTr="000432E9">
        <w:trPr>
          <w:trHeight w:val="20"/>
          <w:jc w:val="center"/>
        </w:trPr>
        <w:tc>
          <w:tcPr>
            <w:tcW w:w="3317" w:type="pct"/>
            <w:shd w:val="clear" w:color="auto" w:fill="auto"/>
            <w:noWrap/>
            <w:vAlign w:val="center"/>
            <w:hideMark/>
          </w:tcPr>
          <w:p w14:paraId="3FABECE7"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Centros de emergencia</w:t>
            </w:r>
          </w:p>
        </w:tc>
        <w:tc>
          <w:tcPr>
            <w:tcW w:w="679" w:type="pct"/>
            <w:shd w:val="clear" w:color="auto" w:fill="auto"/>
            <w:noWrap/>
            <w:vAlign w:val="center"/>
            <w:hideMark/>
          </w:tcPr>
          <w:p w14:paraId="41AC290B"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1.036</w:t>
            </w:r>
          </w:p>
        </w:tc>
        <w:tc>
          <w:tcPr>
            <w:tcW w:w="1004" w:type="pct"/>
            <w:shd w:val="clear" w:color="auto" w:fill="auto"/>
            <w:noWrap/>
            <w:vAlign w:val="center"/>
            <w:hideMark/>
          </w:tcPr>
          <w:p w14:paraId="04AF5DA5"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6,8</w:t>
            </w:r>
          </w:p>
        </w:tc>
      </w:tr>
      <w:tr w:rsidR="00E47235" w:rsidRPr="00872A46" w14:paraId="3AE4601B" w14:textId="77777777" w:rsidTr="000432E9">
        <w:trPr>
          <w:trHeight w:val="20"/>
          <w:jc w:val="center"/>
        </w:trPr>
        <w:tc>
          <w:tcPr>
            <w:tcW w:w="3317" w:type="pct"/>
            <w:shd w:val="clear" w:color="auto" w:fill="auto"/>
            <w:noWrap/>
            <w:vAlign w:val="center"/>
            <w:hideMark/>
          </w:tcPr>
          <w:p w14:paraId="103F0166"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Desarrollo infantil en medio familiar</w:t>
            </w:r>
          </w:p>
        </w:tc>
        <w:tc>
          <w:tcPr>
            <w:tcW w:w="679" w:type="pct"/>
            <w:shd w:val="clear" w:color="auto" w:fill="auto"/>
            <w:noWrap/>
            <w:vAlign w:val="center"/>
            <w:hideMark/>
          </w:tcPr>
          <w:p w14:paraId="5C255050"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532.130</w:t>
            </w:r>
          </w:p>
        </w:tc>
        <w:tc>
          <w:tcPr>
            <w:tcW w:w="1004" w:type="pct"/>
            <w:shd w:val="clear" w:color="auto" w:fill="auto"/>
            <w:noWrap/>
            <w:vAlign w:val="center"/>
            <w:hideMark/>
          </w:tcPr>
          <w:p w14:paraId="1E86F7FD"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3.117,8</w:t>
            </w:r>
          </w:p>
        </w:tc>
      </w:tr>
      <w:tr w:rsidR="00E47235" w:rsidRPr="00872A46" w14:paraId="44E6F387" w14:textId="77777777" w:rsidTr="000432E9">
        <w:trPr>
          <w:trHeight w:val="20"/>
          <w:jc w:val="center"/>
        </w:trPr>
        <w:tc>
          <w:tcPr>
            <w:tcW w:w="3317" w:type="pct"/>
            <w:shd w:val="clear" w:color="auto" w:fill="auto"/>
            <w:noWrap/>
            <w:vAlign w:val="center"/>
            <w:hideMark/>
          </w:tcPr>
          <w:p w14:paraId="6647B250"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Entrega especial - tutela</w:t>
            </w:r>
          </w:p>
        </w:tc>
        <w:tc>
          <w:tcPr>
            <w:tcW w:w="679" w:type="pct"/>
            <w:shd w:val="clear" w:color="auto" w:fill="auto"/>
            <w:noWrap/>
            <w:vAlign w:val="center"/>
            <w:hideMark/>
          </w:tcPr>
          <w:p w14:paraId="6790A457"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160</w:t>
            </w:r>
          </w:p>
        </w:tc>
        <w:tc>
          <w:tcPr>
            <w:tcW w:w="1004" w:type="pct"/>
            <w:shd w:val="clear" w:color="auto" w:fill="auto"/>
            <w:noWrap/>
            <w:vAlign w:val="center"/>
            <w:hideMark/>
          </w:tcPr>
          <w:p w14:paraId="32FD926B"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w:t>
            </w:r>
          </w:p>
        </w:tc>
      </w:tr>
      <w:tr w:rsidR="00E47235" w:rsidRPr="00872A46" w14:paraId="270557DD" w14:textId="77777777" w:rsidTr="000432E9">
        <w:trPr>
          <w:trHeight w:val="20"/>
          <w:jc w:val="center"/>
        </w:trPr>
        <w:tc>
          <w:tcPr>
            <w:tcW w:w="3317" w:type="pct"/>
            <w:shd w:val="clear" w:color="auto" w:fill="auto"/>
            <w:noWrap/>
            <w:vAlign w:val="center"/>
            <w:hideMark/>
          </w:tcPr>
          <w:p w14:paraId="6B196805"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Entregas especiales</w:t>
            </w:r>
          </w:p>
        </w:tc>
        <w:tc>
          <w:tcPr>
            <w:tcW w:w="679" w:type="pct"/>
            <w:shd w:val="clear" w:color="auto" w:fill="auto"/>
            <w:noWrap/>
            <w:vAlign w:val="center"/>
            <w:hideMark/>
          </w:tcPr>
          <w:p w14:paraId="48B869D3"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47.026</w:t>
            </w:r>
          </w:p>
        </w:tc>
        <w:tc>
          <w:tcPr>
            <w:tcW w:w="1004" w:type="pct"/>
            <w:shd w:val="clear" w:color="auto" w:fill="auto"/>
            <w:noWrap/>
            <w:vAlign w:val="center"/>
            <w:hideMark/>
          </w:tcPr>
          <w:p w14:paraId="65C08D9B"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42,0</w:t>
            </w:r>
          </w:p>
        </w:tc>
      </w:tr>
      <w:tr w:rsidR="00E47235" w:rsidRPr="00872A46" w14:paraId="194AE27E" w14:textId="77777777" w:rsidTr="000432E9">
        <w:trPr>
          <w:trHeight w:val="20"/>
          <w:jc w:val="center"/>
        </w:trPr>
        <w:tc>
          <w:tcPr>
            <w:tcW w:w="3317" w:type="pct"/>
            <w:shd w:val="clear" w:color="auto" w:fill="auto"/>
            <w:noWrap/>
            <w:vAlign w:val="center"/>
            <w:hideMark/>
          </w:tcPr>
          <w:p w14:paraId="130889FC"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Externados - internados</w:t>
            </w:r>
          </w:p>
        </w:tc>
        <w:tc>
          <w:tcPr>
            <w:tcW w:w="679" w:type="pct"/>
            <w:shd w:val="clear" w:color="auto" w:fill="auto"/>
            <w:noWrap/>
            <w:vAlign w:val="center"/>
            <w:hideMark/>
          </w:tcPr>
          <w:p w14:paraId="49A25413"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26.394</w:t>
            </w:r>
          </w:p>
        </w:tc>
        <w:tc>
          <w:tcPr>
            <w:tcW w:w="1004" w:type="pct"/>
            <w:shd w:val="clear" w:color="auto" w:fill="auto"/>
            <w:noWrap/>
            <w:vAlign w:val="center"/>
            <w:hideMark/>
          </w:tcPr>
          <w:p w14:paraId="73803A56"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218,2</w:t>
            </w:r>
          </w:p>
        </w:tc>
      </w:tr>
      <w:tr w:rsidR="00E47235" w:rsidRPr="00872A46" w14:paraId="002B56D2" w14:textId="77777777" w:rsidTr="000432E9">
        <w:trPr>
          <w:trHeight w:val="20"/>
          <w:jc w:val="center"/>
        </w:trPr>
        <w:tc>
          <w:tcPr>
            <w:tcW w:w="3317" w:type="pct"/>
            <w:shd w:val="clear" w:color="auto" w:fill="auto"/>
            <w:noWrap/>
            <w:vAlign w:val="center"/>
            <w:hideMark/>
          </w:tcPr>
          <w:p w14:paraId="68DFA8F4"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Grado transición con atención integral</w:t>
            </w:r>
          </w:p>
        </w:tc>
        <w:tc>
          <w:tcPr>
            <w:tcW w:w="679" w:type="pct"/>
            <w:shd w:val="clear" w:color="auto" w:fill="auto"/>
            <w:noWrap/>
            <w:vAlign w:val="center"/>
            <w:hideMark/>
          </w:tcPr>
          <w:p w14:paraId="676186C8"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6.711</w:t>
            </w:r>
          </w:p>
        </w:tc>
        <w:tc>
          <w:tcPr>
            <w:tcW w:w="1004" w:type="pct"/>
            <w:shd w:val="clear" w:color="auto" w:fill="auto"/>
            <w:noWrap/>
            <w:vAlign w:val="center"/>
            <w:hideMark/>
          </w:tcPr>
          <w:p w14:paraId="237CA74F"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2,7</w:t>
            </w:r>
          </w:p>
        </w:tc>
      </w:tr>
      <w:tr w:rsidR="00E47235" w:rsidRPr="00872A46" w14:paraId="3C60BF56" w14:textId="77777777" w:rsidTr="000432E9">
        <w:trPr>
          <w:trHeight w:val="20"/>
          <w:jc w:val="center"/>
        </w:trPr>
        <w:tc>
          <w:tcPr>
            <w:tcW w:w="3317" w:type="pct"/>
            <w:shd w:val="clear" w:color="auto" w:fill="auto"/>
            <w:noWrap/>
            <w:vAlign w:val="center"/>
            <w:hideMark/>
          </w:tcPr>
          <w:p w14:paraId="19AE76F4"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comunitarios</w:t>
            </w:r>
          </w:p>
        </w:tc>
        <w:tc>
          <w:tcPr>
            <w:tcW w:w="679" w:type="pct"/>
            <w:shd w:val="clear" w:color="auto" w:fill="auto"/>
            <w:noWrap/>
            <w:vAlign w:val="center"/>
            <w:hideMark/>
          </w:tcPr>
          <w:p w14:paraId="55163F1D"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628.262</w:t>
            </w:r>
          </w:p>
        </w:tc>
        <w:tc>
          <w:tcPr>
            <w:tcW w:w="1004" w:type="pct"/>
            <w:shd w:val="clear" w:color="auto" w:fill="auto"/>
            <w:noWrap/>
            <w:vAlign w:val="center"/>
            <w:hideMark/>
          </w:tcPr>
          <w:p w14:paraId="518026E3"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5.503,4</w:t>
            </w:r>
          </w:p>
        </w:tc>
      </w:tr>
      <w:tr w:rsidR="00E47235" w:rsidRPr="00872A46" w14:paraId="64EA0C1A" w14:textId="77777777" w:rsidTr="000432E9">
        <w:trPr>
          <w:trHeight w:val="20"/>
          <w:jc w:val="center"/>
        </w:trPr>
        <w:tc>
          <w:tcPr>
            <w:tcW w:w="3317" w:type="pct"/>
            <w:shd w:val="clear" w:color="auto" w:fill="auto"/>
            <w:noWrap/>
            <w:vAlign w:val="center"/>
            <w:hideMark/>
          </w:tcPr>
          <w:p w14:paraId="66991D28"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FAMI</w:t>
            </w:r>
          </w:p>
        </w:tc>
        <w:tc>
          <w:tcPr>
            <w:tcW w:w="679" w:type="pct"/>
            <w:shd w:val="clear" w:color="auto" w:fill="auto"/>
            <w:noWrap/>
            <w:vAlign w:val="center"/>
            <w:hideMark/>
          </w:tcPr>
          <w:p w14:paraId="1B007C59"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131.797</w:t>
            </w:r>
          </w:p>
        </w:tc>
        <w:tc>
          <w:tcPr>
            <w:tcW w:w="1004" w:type="pct"/>
            <w:shd w:val="clear" w:color="auto" w:fill="auto"/>
            <w:noWrap/>
            <w:vAlign w:val="center"/>
            <w:hideMark/>
          </w:tcPr>
          <w:p w14:paraId="7CAF1C9F"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1.792,0</w:t>
            </w:r>
          </w:p>
        </w:tc>
      </w:tr>
      <w:tr w:rsidR="00E47235" w:rsidRPr="00872A46" w14:paraId="00CF5956" w14:textId="77777777" w:rsidTr="000432E9">
        <w:trPr>
          <w:trHeight w:val="20"/>
          <w:jc w:val="center"/>
        </w:trPr>
        <w:tc>
          <w:tcPr>
            <w:tcW w:w="3317" w:type="pct"/>
            <w:shd w:val="clear" w:color="auto" w:fill="auto"/>
            <w:noWrap/>
            <w:vAlign w:val="center"/>
            <w:hideMark/>
          </w:tcPr>
          <w:p w14:paraId="01DF2388"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gestores</w:t>
            </w:r>
          </w:p>
        </w:tc>
        <w:tc>
          <w:tcPr>
            <w:tcW w:w="679" w:type="pct"/>
            <w:shd w:val="clear" w:color="auto" w:fill="auto"/>
            <w:noWrap/>
            <w:vAlign w:val="center"/>
            <w:hideMark/>
          </w:tcPr>
          <w:p w14:paraId="6862C2F7"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8.764</w:t>
            </w:r>
          </w:p>
        </w:tc>
        <w:tc>
          <w:tcPr>
            <w:tcW w:w="1004" w:type="pct"/>
            <w:shd w:val="clear" w:color="auto" w:fill="auto"/>
            <w:noWrap/>
            <w:vAlign w:val="center"/>
            <w:hideMark/>
          </w:tcPr>
          <w:p w14:paraId="2FDE5E2B"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86,8</w:t>
            </w:r>
          </w:p>
        </w:tc>
      </w:tr>
      <w:tr w:rsidR="00E47235" w:rsidRPr="00872A46" w14:paraId="6580C154" w14:textId="77777777" w:rsidTr="000432E9">
        <w:trPr>
          <w:trHeight w:val="20"/>
          <w:jc w:val="center"/>
        </w:trPr>
        <w:tc>
          <w:tcPr>
            <w:tcW w:w="3317" w:type="pct"/>
            <w:shd w:val="clear" w:color="auto" w:fill="auto"/>
            <w:noWrap/>
            <w:vAlign w:val="center"/>
            <w:hideMark/>
          </w:tcPr>
          <w:p w14:paraId="2DA2F72F"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infantiles</w:t>
            </w:r>
          </w:p>
        </w:tc>
        <w:tc>
          <w:tcPr>
            <w:tcW w:w="679" w:type="pct"/>
            <w:shd w:val="clear" w:color="auto" w:fill="auto"/>
            <w:noWrap/>
            <w:vAlign w:val="center"/>
            <w:hideMark/>
          </w:tcPr>
          <w:p w14:paraId="5FF18FBA"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103.482</w:t>
            </w:r>
          </w:p>
        </w:tc>
        <w:tc>
          <w:tcPr>
            <w:tcW w:w="1004" w:type="pct"/>
            <w:shd w:val="clear" w:color="auto" w:fill="auto"/>
            <w:noWrap/>
            <w:vAlign w:val="center"/>
            <w:hideMark/>
          </w:tcPr>
          <w:p w14:paraId="5123CD1D"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849,1</w:t>
            </w:r>
          </w:p>
        </w:tc>
      </w:tr>
      <w:tr w:rsidR="00E47235" w:rsidRPr="00872A46" w14:paraId="756A5743" w14:textId="77777777" w:rsidTr="000432E9">
        <w:trPr>
          <w:trHeight w:val="20"/>
          <w:jc w:val="center"/>
        </w:trPr>
        <w:tc>
          <w:tcPr>
            <w:tcW w:w="3317" w:type="pct"/>
            <w:shd w:val="clear" w:color="auto" w:fill="auto"/>
            <w:noWrap/>
            <w:vAlign w:val="center"/>
            <w:hideMark/>
          </w:tcPr>
          <w:p w14:paraId="17858DA8"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sustituto</w:t>
            </w:r>
          </w:p>
        </w:tc>
        <w:tc>
          <w:tcPr>
            <w:tcW w:w="679" w:type="pct"/>
            <w:shd w:val="clear" w:color="auto" w:fill="auto"/>
            <w:noWrap/>
            <w:vAlign w:val="center"/>
            <w:hideMark/>
          </w:tcPr>
          <w:p w14:paraId="79982D36"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14.430</w:t>
            </w:r>
          </w:p>
        </w:tc>
        <w:tc>
          <w:tcPr>
            <w:tcW w:w="1004" w:type="pct"/>
            <w:shd w:val="clear" w:color="auto" w:fill="auto"/>
            <w:noWrap/>
            <w:vAlign w:val="center"/>
            <w:hideMark/>
          </w:tcPr>
          <w:p w14:paraId="5E0B5FE2"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136,9</w:t>
            </w:r>
          </w:p>
        </w:tc>
      </w:tr>
      <w:tr w:rsidR="00E47235" w:rsidRPr="00872A46" w14:paraId="71E36614" w14:textId="77777777" w:rsidTr="000432E9">
        <w:trPr>
          <w:trHeight w:val="20"/>
          <w:jc w:val="center"/>
        </w:trPr>
        <w:tc>
          <w:tcPr>
            <w:tcW w:w="3317" w:type="pct"/>
            <w:shd w:val="clear" w:color="auto" w:fill="auto"/>
            <w:noWrap/>
            <w:vAlign w:val="center"/>
            <w:hideMark/>
          </w:tcPr>
          <w:p w14:paraId="0BA29057"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tutores</w:t>
            </w:r>
          </w:p>
        </w:tc>
        <w:tc>
          <w:tcPr>
            <w:tcW w:w="679" w:type="pct"/>
            <w:shd w:val="clear" w:color="auto" w:fill="auto"/>
            <w:noWrap/>
            <w:vAlign w:val="center"/>
            <w:hideMark/>
          </w:tcPr>
          <w:p w14:paraId="76881BC4"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152</w:t>
            </w:r>
          </w:p>
        </w:tc>
        <w:tc>
          <w:tcPr>
            <w:tcW w:w="1004" w:type="pct"/>
            <w:shd w:val="clear" w:color="auto" w:fill="auto"/>
            <w:noWrap/>
            <w:vAlign w:val="center"/>
            <w:hideMark/>
          </w:tcPr>
          <w:p w14:paraId="5E9E16F4"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1,2</w:t>
            </w:r>
          </w:p>
        </w:tc>
      </w:tr>
      <w:tr w:rsidR="00E47235" w:rsidRPr="00872A46" w14:paraId="77580016" w14:textId="77777777" w:rsidTr="000432E9">
        <w:trPr>
          <w:trHeight w:val="20"/>
          <w:jc w:val="center"/>
        </w:trPr>
        <w:tc>
          <w:tcPr>
            <w:tcW w:w="3317" w:type="pct"/>
            <w:shd w:val="clear" w:color="auto" w:fill="auto"/>
            <w:noWrap/>
            <w:vAlign w:val="center"/>
            <w:hideMark/>
          </w:tcPr>
          <w:p w14:paraId="3BD00C7F"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Inventario de seguridad</w:t>
            </w:r>
          </w:p>
        </w:tc>
        <w:tc>
          <w:tcPr>
            <w:tcW w:w="679" w:type="pct"/>
            <w:shd w:val="clear" w:color="auto" w:fill="auto"/>
            <w:noWrap/>
            <w:vAlign w:val="center"/>
            <w:hideMark/>
          </w:tcPr>
          <w:p w14:paraId="377C2819"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393</w:t>
            </w:r>
          </w:p>
        </w:tc>
        <w:tc>
          <w:tcPr>
            <w:tcW w:w="1004" w:type="pct"/>
            <w:shd w:val="clear" w:color="auto" w:fill="auto"/>
            <w:noWrap/>
            <w:vAlign w:val="center"/>
            <w:hideMark/>
          </w:tcPr>
          <w:p w14:paraId="311B1742"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0,4</w:t>
            </w:r>
          </w:p>
        </w:tc>
      </w:tr>
      <w:tr w:rsidR="00E47235" w:rsidRPr="00872A46" w14:paraId="10870890" w14:textId="77777777" w:rsidTr="000432E9">
        <w:trPr>
          <w:trHeight w:val="20"/>
          <w:jc w:val="center"/>
        </w:trPr>
        <w:tc>
          <w:tcPr>
            <w:tcW w:w="3317" w:type="pct"/>
            <w:shd w:val="clear" w:color="auto" w:fill="auto"/>
            <w:noWrap/>
            <w:vAlign w:val="center"/>
            <w:hideMark/>
          </w:tcPr>
          <w:p w14:paraId="06084647"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Jardines sociales</w:t>
            </w:r>
          </w:p>
        </w:tc>
        <w:tc>
          <w:tcPr>
            <w:tcW w:w="679" w:type="pct"/>
            <w:shd w:val="clear" w:color="auto" w:fill="auto"/>
            <w:noWrap/>
            <w:vAlign w:val="center"/>
            <w:hideMark/>
          </w:tcPr>
          <w:p w14:paraId="067CD60E"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7.268</w:t>
            </w:r>
          </w:p>
        </w:tc>
        <w:tc>
          <w:tcPr>
            <w:tcW w:w="1004" w:type="pct"/>
            <w:shd w:val="clear" w:color="auto" w:fill="auto"/>
            <w:noWrap/>
            <w:vAlign w:val="center"/>
            <w:hideMark/>
          </w:tcPr>
          <w:p w14:paraId="7E2C9CC4"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59,5</w:t>
            </w:r>
          </w:p>
        </w:tc>
      </w:tr>
      <w:tr w:rsidR="00E47235" w:rsidRPr="00872A46" w14:paraId="5C97CEC9" w14:textId="77777777" w:rsidTr="000432E9">
        <w:trPr>
          <w:trHeight w:val="20"/>
          <w:jc w:val="center"/>
        </w:trPr>
        <w:tc>
          <w:tcPr>
            <w:tcW w:w="3317" w:type="pct"/>
            <w:shd w:val="clear" w:color="auto" w:fill="auto"/>
            <w:noWrap/>
            <w:vAlign w:val="center"/>
            <w:hideMark/>
          </w:tcPr>
          <w:p w14:paraId="27602B72"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Lactante y preescolar</w:t>
            </w:r>
          </w:p>
        </w:tc>
        <w:tc>
          <w:tcPr>
            <w:tcW w:w="679" w:type="pct"/>
            <w:shd w:val="clear" w:color="auto" w:fill="auto"/>
            <w:noWrap/>
            <w:vAlign w:val="center"/>
            <w:hideMark/>
          </w:tcPr>
          <w:p w14:paraId="2F6F718F"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418</w:t>
            </w:r>
          </w:p>
        </w:tc>
        <w:tc>
          <w:tcPr>
            <w:tcW w:w="1004" w:type="pct"/>
            <w:shd w:val="clear" w:color="auto" w:fill="auto"/>
            <w:noWrap/>
            <w:vAlign w:val="center"/>
            <w:hideMark/>
          </w:tcPr>
          <w:p w14:paraId="616436D1"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w:t>
            </w:r>
          </w:p>
        </w:tc>
      </w:tr>
      <w:tr w:rsidR="00E47235" w:rsidRPr="00872A46" w14:paraId="01064171" w14:textId="77777777" w:rsidTr="000432E9">
        <w:trPr>
          <w:trHeight w:val="20"/>
          <w:jc w:val="center"/>
        </w:trPr>
        <w:tc>
          <w:tcPr>
            <w:tcW w:w="3317" w:type="pct"/>
            <w:shd w:val="clear" w:color="auto" w:fill="auto"/>
            <w:noWrap/>
            <w:vAlign w:val="center"/>
            <w:hideMark/>
          </w:tcPr>
          <w:p w14:paraId="46E4CD36"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lastRenderedPageBreak/>
              <w:t>Materno infantil</w:t>
            </w:r>
          </w:p>
        </w:tc>
        <w:tc>
          <w:tcPr>
            <w:tcW w:w="679" w:type="pct"/>
            <w:shd w:val="clear" w:color="auto" w:fill="auto"/>
            <w:noWrap/>
            <w:vAlign w:val="center"/>
            <w:hideMark/>
          </w:tcPr>
          <w:p w14:paraId="52A16270"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9.475</w:t>
            </w:r>
          </w:p>
        </w:tc>
        <w:tc>
          <w:tcPr>
            <w:tcW w:w="1004" w:type="pct"/>
            <w:shd w:val="clear" w:color="auto" w:fill="auto"/>
            <w:noWrap/>
            <w:vAlign w:val="center"/>
            <w:hideMark/>
          </w:tcPr>
          <w:p w14:paraId="144A4A04"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61,2</w:t>
            </w:r>
          </w:p>
        </w:tc>
      </w:tr>
      <w:tr w:rsidR="00E47235" w:rsidRPr="00872A46" w14:paraId="7EE9F95B" w14:textId="77777777" w:rsidTr="000432E9">
        <w:trPr>
          <w:trHeight w:val="20"/>
          <w:jc w:val="center"/>
        </w:trPr>
        <w:tc>
          <w:tcPr>
            <w:tcW w:w="3317" w:type="pct"/>
            <w:shd w:val="clear" w:color="auto" w:fill="auto"/>
            <w:noWrap/>
            <w:vAlign w:val="center"/>
            <w:hideMark/>
          </w:tcPr>
          <w:p w14:paraId="68093230"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Muestras ICBF</w:t>
            </w:r>
          </w:p>
        </w:tc>
        <w:tc>
          <w:tcPr>
            <w:tcW w:w="679" w:type="pct"/>
            <w:shd w:val="clear" w:color="auto" w:fill="auto"/>
            <w:noWrap/>
            <w:vAlign w:val="center"/>
            <w:hideMark/>
          </w:tcPr>
          <w:p w14:paraId="43D746BC"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w:t>
            </w:r>
          </w:p>
        </w:tc>
        <w:tc>
          <w:tcPr>
            <w:tcW w:w="1004" w:type="pct"/>
            <w:shd w:val="clear" w:color="auto" w:fill="auto"/>
            <w:noWrap/>
            <w:vAlign w:val="center"/>
            <w:hideMark/>
          </w:tcPr>
          <w:p w14:paraId="34C183CC"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0,0</w:t>
            </w:r>
          </w:p>
        </w:tc>
      </w:tr>
      <w:tr w:rsidR="00E47235" w:rsidRPr="00872A46" w14:paraId="10948082" w14:textId="77777777" w:rsidTr="000432E9">
        <w:trPr>
          <w:trHeight w:val="20"/>
          <w:jc w:val="center"/>
        </w:trPr>
        <w:tc>
          <w:tcPr>
            <w:tcW w:w="3317" w:type="pct"/>
            <w:shd w:val="clear" w:color="auto" w:fill="auto"/>
            <w:noWrap/>
            <w:vAlign w:val="center"/>
            <w:hideMark/>
          </w:tcPr>
          <w:p w14:paraId="71100680"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PMA</w:t>
            </w:r>
          </w:p>
        </w:tc>
        <w:tc>
          <w:tcPr>
            <w:tcW w:w="679" w:type="pct"/>
            <w:shd w:val="clear" w:color="auto" w:fill="auto"/>
            <w:noWrap/>
            <w:vAlign w:val="center"/>
            <w:hideMark/>
          </w:tcPr>
          <w:p w14:paraId="0ED652D1"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25.541</w:t>
            </w:r>
          </w:p>
        </w:tc>
        <w:tc>
          <w:tcPr>
            <w:tcW w:w="1004" w:type="pct"/>
            <w:shd w:val="clear" w:color="auto" w:fill="auto"/>
            <w:noWrap/>
            <w:vAlign w:val="center"/>
            <w:hideMark/>
          </w:tcPr>
          <w:p w14:paraId="4F33C835"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64,6</w:t>
            </w:r>
          </w:p>
        </w:tc>
      </w:tr>
      <w:tr w:rsidR="00E47235" w:rsidRPr="00872A46" w14:paraId="354B8458" w14:textId="77777777" w:rsidTr="000432E9">
        <w:trPr>
          <w:trHeight w:val="20"/>
          <w:jc w:val="center"/>
        </w:trPr>
        <w:tc>
          <w:tcPr>
            <w:tcW w:w="3317" w:type="pct"/>
            <w:shd w:val="clear" w:color="auto" w:fill="auto"/>
            <w:noWrap/>
            <w:vAlign w:val="center"/>
            <w:hideMark/>
          </w:tcPr>
          <w:p w14:paraId="2C12BA3E"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Rn - centros de Recuperación Nutricional</w:t>
            </w:r>
          </w:p>
        </w:tc>
        <w:tc>
          <w:tcPr>
            <w:tcW w:w="679" w:type="pct"/>
            <w:shd w:val="clear" w:color="auto" w:fill="auto"/>
            <w:noWrap/>
            <w:vAlign w:val="center"/>
            <w:hideMark/>
          </w:tcPr>
          <w:p w14:paraId="657FAD25"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305</w:t>
            </w:r>
          </w:p>
        </w:tc>
        <w:tc>
          <w:tcPr>
            <w:tcW w:w="1004" w:type="pct"/>
            <w:shd w:val="clear" w:color="auto" w:fill="auto"/>
            <w:noWrap/>
            <w:vAlign w:val="center"/>
            <w:hideMark/>
          </w:tcPr>
          <w:p w14:paraId="6E224F5D"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14,8</w:t>
            </w:r>
          </w:p>
        </w:tc>
      </w:tr>
      <w:tr w:rsidR="00E47235" w:rsidRPr="00872A46" w14:paraId="1768B4BD" w14:textId="77777777" w:rsidTr="000432E9">
        <w:trPr>
          <w:trHeight w:val="20"/>
          <w:jc w:val="center"/>
        </w:trPr>
        <w:tc>
          <w:tcPr>
            <w:tcW w:w="3317" w:type="pct"/>
            <w:shd w:val="clear" w:color="auto" w:fill="auto"/>
            <w:noWrap/>
            <w:vAlign w:val="center"/>
            <w:hideMark/>
          </w:tcPr>
          <w:p w14:paraId="2D20EAA1"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Rn - Enfoque Comunitario</w:t>
            </w:r>
          </w:p>
        </w:tc>
        <w:tc>
          <w:tcPr>
            <w:tcW w:w="679" w:type="pct"/>
            <w:shd w:val="clear" w:color="auto" w:fill="auto"/>
            <w:noWrap/>
            <w:vAlign w:val="center"/>
            <w:hideMark/>
          </w:tcPr>
          <w:p w14:paraId="62D5E0FA"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9.040</w:t>
            </w:r>
          </w:p>
        </w:tc>
        <w:tc>
          <w:tcPr>
            <w:tcW w:w="1004" w:type="pct"/>
            <w:shd w:val="clear" w:color="auto" w:fill="auto"/>
            <w:noWrap/>
            <w:vAlign w:val="center"/>
            <w:hideMark/>
          </w:tcPr>
          <w:p w14:paraId="4224C364"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89,9</w:t>
            </w:r>
          </w:p>
        </w:tc>
      </w:tr>
      <w:tr w:rsidR="00E47235" w:rsidRPr="00872A46" w14:paraId="3ACAF413" w14:textId="77777777" w:rsidTr="000432E9">
        <w:trPr>
          <w:trHeight w:val="20"/>
          <w:jc w:val="center"/>
        </w:trPr>
        <w:tc>
          <w:tcPr>
            <w:tcW w:w="3317" w:type="pct"/>
            <w:shd w:val="clear" w:color="auto" w:fill="auto"/>
            <w:noWrap/>
            <w:vAlign w:val="center"/>
            <w:hideMark/>
          </w:tcPr>
          <w:p w14:paraId="26EA6F3C"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Rn 1.000 días -  mujer gestante y madre en periodo de lactancia</w:t>
            </w:r>
          </w:p>
        </w:tc>
        <w:tc>
          <w:tcPr>
            <w:tcW w:w="679" w:type="pct"/>
            <w:shd w:val="clear" w:color="auto" w:fill="auto"/>
            <w:noWrap/>
            <w:vAlign w:val="center"/>
            <w:hideMark/>
          </w:tcPr>
          <w:p w14:paraId="0ABA0999"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12.309</w:t>
            </w:r>
          </w:p>
        </w:tc>
        <w:tc>
          <w:tcPr>
            <w:tcW w:w="1004" w:type="pct"/>
            <w:shd w:val="clear" w:color="auto" w:fill="auto"/>
            <w:noWrap/>
            <w:vAlign w:val="center"/>
            <w:hideMark/>
          </w:tcPr>
          <w:p w14:paraId="1E0ED9EC"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148,3</w:t>
            </w:r>
          </w:p>
        </w:tc>
      </w:tr>
      <w:tr w:rsidR="00E47235" w:rsidRPr="00872A46" w14:paraId="7E959E0B" w14:textId="77777777" w:rsidTr="000432E9">
        <w:trPr>
          <w:trHeight w:val="20"/>
          <w:jc w:val="center"/>
        </w:trPr>
        <w:tc>
          <w:tcPr>
            <w:tcW w:w="3317" w:type="pct"/>
            <w:shd w:val="clear" w:color="auto" w:fill="auto"/>
            <w:noWrap/>
            <w:vAlign w:val="center"/>
            <w:hideMark/>
          </w:tcPr>
          <w:p w14:paraId="17023F5E"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Rn 1.000 días - tipo 2</w:t>
            </w:r>
          </w:p>
        </w:tc>
        <w:tc>
          <w:tcPr>
            <w:tcW w:w="679" w:type="pct"/>
            <w:shd w:val="clear" w:color="auto" w:fill="auto"/>
            <w:noWrap/>
            <w:vAlign w:val="center"/>
            <w:hideMark/>
          </w:tcPr>
          <w:p w14:paraId="4C45B10B"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15.749</w:t>
            </w:r>
          </w:p>
        </w:tc>
        <w:tc>
          <w:tcPr>
            <w:tcW w:w="1004" w:type="pct"/>
            <w:shd w:val="clear" w:color="auto" w:fill="auto"/>
            <w:noWrap/>
            <w:vAlign w:val="center"/>
            <w:hideMark/>
          </w:tcPr>
          <w:p w14:paraId="28A5E02B"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149,6</w:t>
            </w:r>
          </w:p>
        </w:tc>
      </w:tr>
      <w:tr w:rsidR="00E47235" w:rsidRPr="00872A46" w14:paraId="361196E0" w14:textId="77777777" w:rsidTr="000432E9">
        <w:trPr>
          <w:trHeight w:val="20"/>
          <w:jc w:val="center"/>
        </w:trPr>
        <w:tc>
          <w:tcPr>
            <w:tcW w:w="3317" w:type="pct"/>
            <w:shd w:val="clear" w:color="auto" w:fill="auto"/>
            <w:noWrap/>
            <w:vAlign w:val="center"/>
            <w:hideMark/>
          </w:tcPr>
          <w:p w14:paraId="4CDD16B0"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Sachet</w:t>
            </w:r>
          </w:p>
        </w:tc>
        <w:tc>
          <w:tcPr>
            <w:tcW w:w="679" w:type="pct"/>
            <w:shd w:val="clear" w:color="auto" w:fill="auto"/>
            <w:noWrap/>
            <w:vAlign w:val="center"/>
            <w:hideMark/>
          </w:tcPr>
          <w:p w14:paraId="58BC402B"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4.500</w:t>
            </w:r>
          </w:p>
        </w:tc>
        <w:tc>
          <w:tcPr>
            <w:tcW w:w="1004" w:type="pct"/>
            <w:shd w:val="clear" w:color="auto" w:fill="auto"/>
            <w:noWrap/>
            <w:vAlign w:val="center"/>
            <w:hideMark/>
          </w:tcPr>
          <w:p w14:paraId="48F6907B"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0,5</w:t>
            </w:r>
          </w:p>
        </w:tc>
      </w:tr>
      <w:tr w:rsidR="00E47235" w:rsidRPr="00872A46" w14:paraId="2AFD3BFB" w14:textId="77777777" w:rsidTr="000432E9">
        <w:trPr>
          <w:trHeight w:val="20"/>
          <w:jc w:val="center"/>
        </w:trPr>
        <w:tc>
          <w:tcPr>
            <w:tcW w:w="3317" w:type="pct"/>
            <w:shd w:val="clear" w:color="auto" w:fill="auto"/>
            <w:noWrap/>
            <w:vAlign w:val="center"/>
            <w:hideMark/>
          </w:tcPr>
          <w:p w14:paraId="5BD5E132"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Stock de seguridad</w:t>
            </w:r>
          </w:p>
        </w:tc>
        <w:tc>
          <w:tcPr>
            <w:tcW w:w="679" w:type="pct"/>
            <w:shd w:val="clear" w:color="auto" w:fill="auto"/>
            <w:noWrap/>
            <w:vAlign w:val="center"/>
            <w:hideMark/>
          </w:tcPr>
          <w:p w14:paraId="372D227E"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200</w:t>
            </w:r>
          </w:p>
        </w:tc>
        <w:tc>
          <w:tcPr>
            <w:tcW w:w="1004" w:type="pct"/>
            <w:shd w:val="clear" w:color="auto" w:fill="auto"/>
            <w:noWrap/>
            <w:vAlign w:val="center"/>
            <w:hideMark/>
          </w:tcPr>
          <w:p w14:paraId="599101C1"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0,2</w:t>
            </w:r>
          </w:p>
        </w:tc>
      </w:tr>
      <w:tr w:rsidR="00E47235" w:rsidRPr="00872A46" w14:paraId="70670125" w14:textId="77777777" w:rsidTr="000432E9">
        <w:trPr>
          <w:trHeight w:val="20"/>
          <w:jc w:val="center"/>
        </w:trPr>
        <w:tc>
          <w:tcPr>
            <w:tcW w:w="3317" w:type="pct"/>
            <w:shd w:val="clear" w:color="auto" w:fill="auto"/>
            <w:noWrap/>
            <w:vAlign w:val="center"/>
            <w:hideMark/>
          </w:tcPr>
          <w:p w14:paraId="4FF2D11E"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Territorios étnicos</w:t>
            </w:r>
          </w:p>
        </w:tc>
        <w:tc>
          <w:tcPr>
            <w:tcW w:w="679" w:type="pct"/>
            <w:shd w:val="clear" w:color="auto" w:fill="auto"/>
            <w:noWrap/>
            <w:vAlign w:val="center"/>
            <w:hideMark/>
          </w:tcPr>
          <w:p w14:paraId="314D49EF"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16.362</w:t>
            </w:r>
          </w:p>
        </w:tc>
        <w:tc>
          <w:tcPr>
            <w:tcW w:w="1004" w:type="pct"/>
            <w:shd w:val="clear" w:color="auto" w:fill="auto"/>
            <w:noWrap/>
            <w:vAlign w:val="center"/>
            <w:hideMark/>
          </w:tcPr>
          <w:p w14:paraId="7D1A2E16"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261,9</w:t>
            </w:r>
          </w:p>
        </w:tc>
      </w:tr>
      <w:tr w:rsidR="00E47235" w:rsidRPr="00872A46" w14:paraId="7A562A71" w14:textId="77777777" w:rsidTr="000432E9">
        <w:trPr>
          <w:trHeight w:val="20"/>
          <w:jc w:val="center"/>
        </w:trPr>
        <w:tc>
          <w:tcPr>
            <w:tcW w:w="3317" w:type="pct"/>
            <w:shd w:val="clear" w:color="auto" w:fill="auto"/>
            <w:noWrap/>
            <w:vAlign w:val="center"/>
            <w:hideMark/>
          </w:tcPr>
          <w:p w14:paraId="3AA3CBB9" w14:textId="77777777" w:rsidR="00E47235" w:rsidRPr="00872A46" w:rsidRDefault="00E47235" w:rsidP="000432E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Unidades móviles</w:t>
            </w:r>
          </w:p>
        </w:tc>
        <w:tc>
          <w:tcPr>
            <w:tcW w:w="679" w:type="pct"/>
            <w:shd w:val="clear" w:color="auto" w:fill="auto"/>
            <w:noWrap/>
            <w:vAlign w:val="center"/>
            <w:hideMark/>
          </w:tcPr>
          <w:p w14:paraId="38CB459C"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47.553</w:t>
            </w:r>
          </w:p>
        </w:tc>
        <w:tc>
          <w:tcPr>
            <w:tcW w:w="1004" w:type="pct"/>
            <w:shd w:val="clear" w:color="auto" w:fill="auto"/>
            <w:noWrap/>
            <w:vAlign w:val="center"/>
            <w:hideMark/>
          </w:tcPr>
          <w:p w14:paraId="693A3D7F" w14:textId="77777777" w:rsidR="00E47235" w:rsidRPr="00872A46" w:rsidRDefault="00E47235" w:rsidP="000432E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106,7</w:t>
            </w:r>
          </w:p>
        </w:tc>
      </w:tr>
      <w:tr w:rsidR="00E47235" w:rsidRPr="00872A46" w14:paraId="27AC0590" w14:textId="77777777" w:rsidTr="000432E9">
        <w:trPr>
          <w:trHeight w:val="20"/>
          <w:jc w:val="center"/>
        </w:trPr>
        <w:tc>
          <w:tcPr>
            <w:tcW w:w="3317" w:type="pct"/>
            <w:shd w:val="clear" w:color="auto" w:fill="E2EFDA"/>
            <w:noWrap/>
            <w:vAlign w:val="center"/>
            <w:hideMark/>
          </w:tcPr>
          <w:p w14:paraId="56A7342D" w14:textId="77777777" w:rsidR="00E47235" w:rsidRPr="00DD06B2" w:rsidRDefault="00E47235" w:rsidP="000432E9">
            <w:pPr>
              <w:spacing w:after="0" w:line="240" w:lineRule="auto"/>
              <w:rPr>
                <w:rFonts w:eastAsia="Times New Roman" w:cs="Arial"/>
                <w:b/>
                <w:sz w:val="18"/>
                <w:szCs w:val="18"/>
                <w:lang w:val="es-CO" w:eastAsia="es-ES"/>
              </w:rPr>
            </w:pPr>
            <w:r>
              <w:rPr>
                <w:rFonts w:eastAsia="Times New Roman" w:cs="Arial"/>
                <w:b/>
                <w:sz w:val="18"/>
                <w:szCs w:val="18"/>
                <w:lang w:val="es-CO" w:eastAsia="es-ES"/>
              </w:rPr>
              <w:t>Total G</w:t>
            </w:r>
            <w:r w:rsidRPr="00DD06B2">
              <w:rPr>
                <w:rFonts w:eastAsia="Times New Roman" w:cs="Arial"/>
                <w:b/>
                <w:sz w:val="18"/>
                <w:szCs w:val="18"/>
                <w:lang w:val="es-CO" w:eastAsia="es-ES"/>
              </w:rPr>
              <w:t>eneral</w:t>
            </w:r>
          </w:p>
        </w:tc>
        <w:tc>
          <w:tcPr>
            <w:tcW w:w="679" w:type="pct"/>
            <w:shd w:val="clear" w:color="auto" w:fill="E2EFDA"/>
            <w:noWrap/>
            <w:vAlign w:val="center"/>
            <w:hideMark/>
          </w:tcPr>
          <w:p w14:paraId="67897764" w14:textId="77777777" w:rsidR="00E47235" w:rsidRPr="00DD06B2" w:rsidRDefault="00E47235" w:rsidP="000432E9">
            <w:pPr>
              <w:spacing w:after="0" w:line="240" w:lineRule="auto"/>
              <w:jc w:val="center"/>
              <w:rPr>
                <w:rFonts w:eastAsia="Times New Roman" w:cs="Arial"/>
                <w:b/>
                <w:sz w:val="18"/>
                <w:szCs w:val="18"/>
                <w:lang w:val="es-CO" w:eastAsia="es-ES"/>
              </w:rPr>
            </w:pPr>
            <w:r>
              <w:rPr>
                <w:rFonts w:eastAsia="Times New Roman" w:cs="Arial"/>
                <w:b/>
                <w:sz w:val="18"/>
                <w:szCs w:val="18"/>
                <w:lang w:val="es-CO" w:eastAsia="es-ES"/>
              </w:rPr>
              <w:t xml:space="preserve"> 2.266.505</w:t>
            </w:r>
          </w:p>
        </w:tc>
        <w:tc>
          <w:tcPr>
            <w:tcW w:w="1004" w:type="pct"/>
            <w:shd w:val="clear" w:color="auto" w:fill="E2EFDA"/>
            <w:noWrap/>
            <w:vAlign w:val="center"/>
            <w:hideMark/>
          </w:tcPr>
          <w:p w14:paraId="1FB61763" w14:textId="77777777" w:rsidR="00E47235" w:rsidRPr="00DD06B2" w:rsidRDefault="00E47235" w:rsidP="000432E9">
            <w:pPr>
              <w:spacing w:after="0" w:line="240" w:lineRule="auto"/>
              <w:jc w:val="center"/>
              <w:rPr>
                <w:rFonts w:eastAsia="Times New Roman" w:cs="Arial"/>
                <w:b/>
                <w:sz w:val="18"/>
                <w:szCs w:val="18"/>
                <w:lang w:val="es-CO" w:eastAsia="es-ES"/>
              </w:rPr>
            </w:pPr>
            <w:r w:rsidRPr="00DD06B2">
              <w:rPr>
                <w:rFonts w:eastAsia="Times New Roman" w:cs="Arial"/>
                <w:b/>
                <w:sz w:val="18"/>
                <w:szCs w:val="18"/>
                <w:lang w:val="es-CO" w:eastAsia="es-ES"/>
              </w:rPr>
              <w:t>15.992,6</w:t>
            </w:r>
          </w:p>
        </w:tc>
      </w:tr>
    </w:tbl>
    <w:p w14:paraId="0D5E1B90" w14:textId="77777777" w:rsidR="00E47235" w:rsidRPr="00036700" w:rsidRDefault="00E47235" w:rsidP="00E47235">
      <w:pPr>
        <w:spacing w:after="0" w:line="240" w:lineRule="auto"/>
        <w:rPr>
          <w:rFonts w:cs="Arial"/>
          <w:sz w:val="16"/>
          <w:szCs w:val="16"/>
          <w:lang w:val="es-MX" w:eastAsia="es-ES"/>
        </w:rPr>
      </w:pPr>
      <w:r w:rsidRPr="00036700">
        <w:rPr>
          <w:rFonts w:cs="Arial"/>
          <w:b/>
          <w:sz w:val="16"/>
          <w:szCs w:val="16"/>
          <w:lang w:val="es-MX" w:eastAsia="es-ES"/>
        </w:rPr>
        <w:t>Fuente:</w:t>
      </w:r>
      <w:r w:rsidRPr="00036700">
        <w:rPr>
          <w:rFonts w:cs="Arial"/>
          <w:sz w:val="16"/>
          <w:szCs w:val="16"/>
          <w:lang w:val="es-MX" w:eastAsia="es-ES"/>
        </w:rPr>
        <w:t xml:space="preserve"> E-logistic – Sistema De Información De Entregas y Ficha técnica de programación – FT1, Dirección de Nutrición </w:t>
      </w:r>
    </w:p>
    <w:p w14:paraId="6E542A44" w14:textId="77777777" w:rsidR="00E47235" w:rsidRPr="00036700" w:rsidRDefault="00E47235" w:rsidP="00E47235">
      <w:pPr>
        <w:rPr>
          <w:rFonts w:ascii="Calibri" w:hAnsi="Calibri"/>
          <w:i/>
          <w:iCs/>
          <w:sz w:val="16"/>
          <w:szCs w:val="16"/>
          <w:lang w:val="es-CO"/>
        </w:rPr>
      </w:pPr>
      <w:r w:rsidRPr="00036700">
        <w:rPr>
          <w:i/>
          <w:iCs/>
          <w:sz w:val="16"/>
          <w:szCs w:val="16"/>
        </w:rPr>
        <w:t>Nota: Información preliminar, sujeta a actualización del cierre oficial de metas sociales y financieras.</w:t>
      </w:r>
    </w:p>
    <w:p w14:paraId="2DE6736E"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La Bienestarina Más® distribuida y los beneficiarios atendidos por Departamento son: </w:t>
      </w:r>
    </w:p>
    <w:p w14:paraId="7CE71F32" w14:textId="77777777" w:rsidR="00E47235" w:rsidRPr="00AF6DF9" w:rsidRDefault="00E47235" w:rsidP="00E47235">
      <w:pPr>
        <w:spacing w:after="0" w:line="240" w:lineRule="auto"/>
        <w:jc w:val="both"/>
        <w:rPr>
          <w:rFonts w:cs="Arial"/>
          <w:lang w:val="es-MX"/>
        </w:rPr>
      </w:pPr>
    </w:p>
    <w:tbl>
      <w:tblPr>
        <w:tblW w:w="3883"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704"/>
        <w:gridCol w:w="2297"/>
        <w:gridCol w:w="2295"/>
      </w:tblGrid>
      <w:tr w:rsidR="00E47235" w:rsidRPr="00872A46" w14:paraId="7E610CA6" w14:textId="77777777" w:rsidTr="000432E9">
        <w:trPr>
          <w:trHeight w:val="20"/>
          <w:tblHeader/>
          <w:jc w:val="center"/>
        </w:trPr>
        <w:tc>
          <w:tcPr>
            <w:tcW w:w="1853" w:type="pct"/>
            <w:shd w:val="clear" w:color="auto" w:fill="76923C" w:themeFill="accent3" w:themeFillShade="BF"/>
            <w:noWrap/>
            <w:vAlign w:val="center"/>
            <w:hideMark/>
          </w:tcPr>
          <w:p w14:paraId="49A4B201" w14:textId="77777777" w:rsidR="00E47235" w:rsidRPr="00DD06B2" w:rsidRDefault="00E47235" w:rsidP="000432E9">
            <w:pPr>
              <w:spacing w:after="0" w:line="240" w:lineRule="auto"/>
              <w:jc w:val="center"/>
              <w:rPr>
                <w:rFonts w:eastAsia="Times New Roman" w:cs="Arial"/>
                <w:b/>
                <w:bCs/>
                <w:color w:val="FFFFFF" w:themeColor="background1"/>
                <w:sz w:val="18"/>
                <w:szCs w:val="20"/>
              </w:rPr>
            </w:pPr>
            <w:r w:rsidRPr="00DD06B2">
              <w:rPr>
                <w:rFonts w:eastAsia="Times New Roman" w:cs="Arial"/>
                <w:b/>
                <w:bCs/>
                <w:color w:val="FFFFFF" w:themeColor="background1"/>
                <w:sz w:val="18"/>
                <w:szCs w:val="20"/>
              </w:rPr>
              <w:t>Regional</w:t>
            </w:r>
          </w:p>
        </w:tc>
        <w:tc>
          <w:tcPr>
            <w:tcW w:w="1574" w:type="pct"/>
            <w:shd w:val="clear" w:color="auto" w:fill="76923C" w:themeFill="accent3" w:themeFillShade="BF"/>
            <w:noWrap/>
            <w:vAlign w:val="center"/>
            <w:hideMark/>
          </w:tcPr>
          <w:p w14:paraId="4E4DBF7B" w14:textId="77777777" w:rsidR="00E47235" w:rsidRPr="00DD06B2" w:rsidRDefault="00E47235" w:rsidP="000432E9">
            <w:pPr>
              <w:spacing w:after="0" w:line="240" w:lineRule="auto"/>
              <w:jc w:val="center"/>
              <w:rPr>
                <w:rFonts w:eastAsia="Times New Roman" w:cs="Arial"/>
                <w:b/>
                <w:bCs/>
                <w:color w:val="FFFFFF" w:themeColor="background1"/>
                <w:sz w:val="18"/>
                <w:szCs w:val="20"/>
              </w:rPr>
            </w:pPr>
            <w:r w:rsidRPr="00DD06B2">
              <w:rPr>
                <w:rFonts w:eastAsia="Times New Roman" w:cs="Arial"/>
                <w:b/>
                <w:bCs/>
                <w:color w:val="FFFFFF" w:themeColor="background1"/>
                <w:sz w:val="18"/>
                <w:szCs w:val="20"/>
              </w:rPr>
              <w:t>Beneficiarios</w:t>
            </w:r>
          </w:p>
        </w:tc>
        <w:tc>
          <w:tcPr>
            <w:tcW w:w="1573" w:type="pct"/>
            <w:shd w:val="clear" w:color="auto" w:fill="76923C" w:themeFill="accent3" w:themeFillShade="BF"/>
            <w:vAlign w:val="center"/>
            <w:hideMark/>
          </w:tcPr>
          <w:p w14:paraId="17B7B9D6" w14:textId="77777777" w:rsidR="00E47235" w:rsidRPr="00DD06B2" w:rsidRDefault="00E47235" w:rsidP="000432E9">
            <w:pPr>
              <w:spacing w:after="0" w:line="240" w:lineRule="auto"/>
              <w:jc w:val="center"/>
              <w:rPr>
                <w:rFonts w:eastAsia="Times New Roman" w:cs="Arial"/>
                <w:b/>
                <w:bCs/>
                <w:color w:val="FFFFFF" w:themeColor="background1"/>
                <w:sz w:val="18"/>
                <w:szCs w:val="20"/>
              </w:rPr>
            </w:pPr>
            <w:r w:rsidRPr="00DD06B2">
              <w:rPr>
                <w:rFonts w:eastAsia="Times New Roman" w:cs="Arial"/>
                <w:b/>
                <w:bCs/>
                <w:color w:val="FFFFFF" w:themeColor="background1"/>
                <w:sz w:val="18"/>
                <w:szCs w:val="20"/>
              </w:rPr>
              <w:t>Distribución Toneladas</w:t>
            </w:r>
          </w:p>
        </w:tc>
      </w:tr>
      <w:tr w:rsidR="00E47235" w:rsidRPr="00872A46" w14:paraId="53BEF30F" w14:textId="77777777" w:rsidTr="000432E9">
        <w:trPr>
          <w:trHeight w:val="20"/>
          <w:jc w:val="center"/>
        </w:trPr>
        <w:tc>
          <w:tcPr>
            <w:tcW w:w="1853" w:type="pct"/>
            <w:shd w:val="clear" w:color="auto" w:fill="auto"/>
            <w:noWrap/>
            <w:vAlign w:val="center"/>
            <w:hideMark/>
          </w:tcPr>
          <w:p w14:paraId="6C2F2833"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Amazonas</w:t>
            </w:r>
          </w:p>
        </w:tc>
        <w:tc>
          <w:tcPr>
            <w:tcW w:w="1574" w:type="pct"/>
            <w:shd w:val="clear" w:color="auto" w:fill="auto"/>
            <w:noWrap/>
            <w:vAlign w:val="center"/>
            <w:hideMark/>
          </w:tcPr>
          <w:p w14:paraId="68261BF2" w14:textId="77777777" w:rsidR="00E47235" w:rsidRPr="00872A46" w:rsidRDefault="00E47235" w:rsidP="000432E9">
            <w:pPr>
              <w:spacing w:after="0" w:line="240" w:lineRule="auto"/>
              <w:jc w:val="center"/>
              <w:rPr>
                <w:rFonts w:cs="Arial"/>
                <w:sz w:val="18"/>
                <w:szCs w:val="18"/>
                <w:lang w:val="es-CO" w:eastAsia="es-CO"/>
              </w:rPr>
            </w:pPr>
            <w:r w:rsidRPr="00872A46">
              <w:rPr>
                <w:rFonts w:cs="Arial"/>
                <w:sz w:val="18"/>
                <w:szCs w:val="18"/>
              </w:rPr>
              <w:t>6.202</w:t>
            </w:r>
          </w:p>
        </w:tc>
        <w:tc>
          <w:tcPr>
            <w:tcW w:w="1573" w:type="pct"/>
            <w:shd w:val="clear" w:color="auto" w:fill="auto"/>
            <w:noWrap/>
            <w:vAlign w:val="center"/>
            <w:hideMark/>
          </w:tcPr>
          <w:p w14:paraId="190AF0A7" w14:textId="77777777" w:rsidR="00E47235" w:rsidRPr="00872A46" w:rsidRDefault="00E47235" w:rsidP="000432E9">
            <w:pPr>
              <w:spacing w:after="0" w:line="240" w:lineRule="auto"/>
              <w:jc w:val="center"/>
              <w:rPr>
                <w:rFonts w:cs="Arial"/>
                <w:sz w:val="18"/>
                <w:szCs w:val="18"/>
                <w:lang w:val="es-CO" w:eastAsia="es-CO"/>
              </w:rPr>
            </w:pPr>
            <w:r w:rsidRPr="00872A46">
              <w:rPr>
                <w:rFonts w:cs="Arial"/>
                <w:sz w:val="18"/>
                <w:szCs w:val="18"/>
              </w:rPr>
              <w:t>43,4</w:t>
            </w:r>
          </w:p>
        </w:tc>
      </w:tr>
      <w:tr w:rsidR="00E47235" w:rsidRPr="00872A46" w14:paraId="334A76D1" w14:textId="77777777" w:rsidTr="000432E9">
        <w:trPr>
          <w:trHeight w:val="20"/>
          <w:jc w:val="center"/>
        </w:trPr>
        <w:tc>
          <w:tcPr>
            <w:tcW w:w="1853" w:type="pct"/>
            <w:shd w:val="clear" w:color="auto" w:fill="auto"/>
            <w:noWrap/>
            <w:vAlign w:val="center"/>
            <w:hideMark/>
          </w:tcPr>
          <w:p w14:paraId="5F7F6FB9"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Antioquia</w:t>
            </w:r>
          </w:p>
        </w:tc>
        <w:tc>
          <w:tcPr>
            <w:tcW w:w="1574" w:type="pct"/>
            <w:shd w:val="clear" w:color="auto" w:fill="auto"/>
            <w:noWrap/>
            <w:vAlign w:val="center"/>
            <w:hideMark/>
          </w:tcPr>
          <w:p w14:paraId="36EDEDEA"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162.430</w:t>
            </w:r>
          </w:p>
        </w:tc>
        <w:tc>
          <w:tcPr>
            <w:tcW w:w="1573" w:type="pct"/>
            <w:shd w:val="clear" w:color="auto" w:fill="auto"/>
            <w:noWrap/>
            <w:vAlign w:val="center"/>
            <w:hideMark/>
          </w:tcPr>
          <w:p w14:paraId="60CCFE73"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1.207,8</w:t>
            </w:r>
          </w:p>
        </w:tc>
      </w:tr>
      <w:tr w:rsidR="00E47235" w:rsidRPr="00872A46" w14:paraId="63B70FA2" w14:textId="77777777" w:rsidTr="000432E9">
        <w:trPr>
          <w:trHeight w:val="20"/>
          <w:jc w:val="center"/>
        </w:trPr>
        <w:tc>
          <w:tcPr>
            <w:tcW w:w="1853" w:type="pct"/>
            <w:shd w:val="clear" w:color="auto" w:fill="auto"/>
            <w:noWrap/>
            <w:vAlign w:val="center"/>
            <w:hideMark/>
          </w:tcPr>
          <w:p w14:paraId="4ABCFF20"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Arauca</w:t>
            </w:r>
          </w:p>
        </w:tc>
        <w:tc>
          <w:tcPr>
            <w:tcW w:w="1574" w:type="pct"/>
            <w:shd w:val="clear" w:color="auto" w:fill="auto"/>
            <w:noWrap/>
            <w:vAlign w:val="center"/>
            <w:hideMark/>
          </w:tcPr>
          <w:p w14:paraId="4F94483D"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15.729</w:t>
            </w:r>
          </w:p>
        </w:tc>
        <w:tc>
          <w:tcPr>
            <w:tcW w:w="1573" w:type="pct"/>
            <w:shd w:val="clear" w:color="auto" w:fill="auto"/>
            <w:noWrap/>
            <w:vAlign w:val="center"/>
            <w:hideMark/>
          </w:tcPr>
          <w:p w14:paraId="06A42F4B"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98,8</w:t>
            </w:r>
          </w:p>
        </w:tc>
      </w:tr>
      <w:tr w:rsidR="00E47235" w:rsidRPr="00872A46" w14:paraId="74C396E7" w14:textId="77777777" w:rsidTr="000432E9">
        <w:trPr>
          <w:trHeight w:val="20"/>
          <w:jc w:val="center"/>
        </w:trPr>
        <w:tc>
          <w:tcPr>
            <w:tcW w:w="1853" w:type="pct"/>
            <w:shd w:val="clear" w:color="auto" w:fill="auto"/>
            <w:noWrap/>
            <w:vAlign w:val="center"/>
            <w:hideMark/>
          </w:tcPr>
          <w:p w14:paraId="00DFAD52"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Atlántico</w:t>
            </w:r>
          </w:p>
        </w:tc>
        <w:tc>
          <w:tcPr>
            <w:tcW w:w="1574" w:type="pct"/>
            <w:shd w:val="clear" w:color="auto" w:fill="auto"/>
            <w:noWrap/>
            <w:vAlign w:val="center"/>
            <w:hideMark/>
          </w:tcPr>
          <w:p w14:paraId="2008D2BF"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277.380</w:t>
            </w:r>
          </w:p>
        </w:tc>
        <w:tc>
          <w:tcPr>
            <w:tcW w:w="1573" w:type="pct"/>
            <w:shd w:val="clear" w:color="auto" w:fill="auto"/>
            <w:noWrap/>
            <w:vAlign w:val="center"/>
            <w:hideMark/>
          </w:tcPr>
          <w:p w14:paraId="0D89A675"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1.070,0</w:t>
            </w:r>
          </w:p>
        </w:tc>
      </w:tr>
      <w:tr w:rsidR="00E47235" w:rsidRPr="00872A46" w14:paraId="0226AF9C" w14:textId="77777777" w:rsidTr="000432E9">
        <w:trPr>
          <w:trHeight w:val="20"/>
          <w:jc w:val="center"/>
        </w:trPr>
        <w:tc>
          <w:tcPr>
            <w:tcW w:w="1853" w:type="pct"/>
            <w:shd w:val="clear" w:color="auto" w:fill="auto"/>
            <w:noWrap/>
            <w:vAlign w:val="center"/>
            <w:hideMark/>
          </w:tcPr>
          <w:p w14:paraId="0E810D8D"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Bogotá</w:t>
            </w:r>
          </w:p>
        </w:tc>
        <w:tc>
          <w:tcPr>
            <w:tcW w:w="1574" w:type="pct"/>
            <w:shd w:val="clear" w:color="auto" w:fill="auto"/>
            <w:noWrap/>
            <w:vAlign w:val="center"/>
            <w:hideMark/>
          </w:tcPr>
          <w:p w14:paraId="07F18C34"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170.208</w:t>
            </w:r>
          </w:p>
        </w:tc>
        <w:tc>
          <w:tcPr>
            <w:tcW w:w="1573" w:type="pct"/>
            <w:shd w:val="clear" w:color="auto" w:fill="auto"/>
            <w:noWrap/>
            <w:vAlign w:val="center"/>
            <w:hideMark/>
          </w:tcPr>
          <w:p w14:paraId="589C6049"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1.224,9</w:t>
            </w:r>
          </w:p>
        </w:tc>
      </w:tr>
      <w:tr w:rsidR="00E47235" w:rsidRPr="00872A46" w14:paraId="5D5DC3EF" w14:textId="77777777" w:rsidTr="000432E9">
        <w:trPr>
          <w:trHeight w:val="20"/>
          <w:jc w:val="center"/>
        </w:trPr>
        <w:tc>
          <w:tcPr>
            <w:tcW w:w="1853" w:type="pct"/>
            <w:shd w:val="clear" w:color="auto" w:fill="auto"/>
            <w:noWrap/>
            <w:vAlign w:val="center"/>
            <w:hideMark/>
          </w:tcPr>
          <w:p w14:paraId="212B940B"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Bolívar</w:t>
            </w:r>
          </w:p>
        </w:tc>
        <w:tc>
          <w:tcPr>
            <w:tcW w:w="1574" w:type="pct"/>
            <w:shd w:val="clear" w:color="auto" w:fill="auto"/>
            <w:noWrap/>
            <w:vAlign w:val="center"/>
            <w:hideMark/>
          </w:tcPr>
          <w:p w14:paraId="1FDB2F76"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141.539</w:t>
            </w:r>
          </w:p>
        </w:tc>
        <w:tc>
          <w:tcPr>
            <w:tcW w:w="1573" w:type="pct"/>
            <w:shd w:val="clear" w:color="auto" w:fill="auto"/>
            <w:noWrap/>
            <w:vAlign w:val="center"/>
            <w:hideMark/>
          </w:tcPr>
          <w:p w14:paraId="36B87498"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1.018,2</w:t>
            </w:r>
          </w:p>
        </w:tc>
      </w:tr>
      <w:tr w:rsidR="00E47235" w:rsidRPr="00872A46" w14:paraId="42245A27" w14:textId="77777777" w:rsidTr="000432E9">
        <w:trPr>
          <w:trHeight w:val="20"/>
          <w:jc w:val="center"/>
        </w:trPr>
        <w:tc>
          <w:tcPr>
            <w:tcW w:w="1853" w:type="pct"/>
            <w:shd w:val="clear" w:color="auto" w:fill="auto"/>
            <w:noWrap/>
            <w:vAlign w:val="center"/>
            <w:hideMark/>
          </w:tcPr>
          <w:p w14:paraId="7132840F"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Boyacá</w:t>
            </w:r>
          </w:p>
        </w:tc>
        <w:tc>
          <w:tcPr>
            <w:tcW w:w="1574" w:type="pct"/>
            <w:shd w:val="clear" w:color="auto" w:fill="auto"/>
            <w:noWrap/>
            <w:vAlign w:val="center"/>
            <w:hideMark/>
          </w:tcPr>
          <w:p w14:paraId="3A01244B"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78.461</w:t>
            </w:r>
          </w:p>
        </w:tc>
        <w:tc>
          <w:tcPr>
            <w:tcW w:w="1573" w:type="pct"/>
            <w:shd w:val="clear" w:color="auto" w:fill="auto"/>
            <w:noWrap/>
            <w:vAlign w:val="center"/>
            <w:hideMark/>
          </w:tcPr>
          <w:p w14:paraId="58DA1A00"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519,4</w:t>
            </w:r>
          </w:p>
        </w:tc>
      </w:tr>
      <w:tr w:rsidR="00E47235" w:rsidRPr="00872A46" w14:paraId="3ADA69B4" w14:textId="77777777" w:rsidTr="000432E9">
        <w:trPr>
          <w:trHeight w:val="20"/>
          <w:jc w:val="center"/>
        </w:trPr>
        <w:tc>
          <w:tcPr>
            <w:tcW w:w="1853" w:type="pct"/>
            <w:shd w:val="clear" w:color="auto" w:fill="auto"/>
            <w:noWrap/>
            <w:vAlign w:val="center"/>
            <w:hideMark/>
          </w:tcPr>
          <w:p w14:paraId="07A35014"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Caldas</w:t>
            </w:r>
          </w:p>
        </w:tc>
        <w:tc>
          <w:tcPr>
            <w:tcW w:w="1574" w:type="pct"/>
            <w:shd w:val="clear" w:color="auto" w:fill="auto"/>
            <w:noWrap/>
            <w:vAlign w:val="center"/>
            <w:hideMark/>
          </w:tcPr>
          <w:p w14:paraId="1F43D4CD"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58.188</w:t>
            </w:r>
          </w:p>
        </w:tc>
        <w:tc>
          <w:tcPr>
            <w:tcW w:w="1573" w:type="pct"/>
            <w:shd w:val="clear" w:color="auto" w:fill="auto"/>
            <w:noWrap/>
            <w:vAlign w:val="center"/>
            <w:hideMark/>
          </w:tcPr>
          <w:p w14:paraId="08478588"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377,1</w:t>
            </w:r>
          </w:p>
        </w:tc>
      </w:tr>
      <w:tr w:rsidR="00E47235" w:rsidRPr="00872A46" w14:paraId="3AEA5206" w14:textId="77777777" w:rsidTr="000432E9">
        <w:trPr>
          <w:trHeight w:val="20"/>
          <w:jc w:val="center"/>
        </w:trPr>
        <w:tc>
          <w:tcPr>
            <w:tcW w:w="1853" w:type="pct"/>
            <w:shd w:val="clear" w:color="auto" w:fill="auto"/>
            <w:noWrap/>
            <w:vAlign w:val="center"/>
            <w:hideMark/>
          </w:tcPr>
          <w:p w14:paraId="6815FA2D"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Caquetá</w:t>
            </w:r>
          </w:p>
        </w:tc>
        <w:tc>
          <w:tcPr>
            <w:tcW w:w="1574" w:type="pct"/>
            <w:shd w:val="clear" w:color="auto" w:fill="auto"/>
            <w:noWrap/>
            <w:vAlign w:val="center"/>
            <w:hideMark/>
          </w:tcPr>
          <w:p w14:paraId="2E2B7DBF"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20.595</w:t>
            </w:r>
          </w:p>
        </w:tc>
        <w:tc>
          <w:tcPr>
            <w:tcW w:w="1573" w:type="pct"/>
            <w:shd w:val="clear" w:color="auto" w:fill="auto"/>
            <w:noWrap/>
            <w:vAlign w:val="center"/>
            <w:hideMark/>
          </w:tcPr>
          <w:p w14:paraId="5583C35B"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170,3</w:t>
            </w:r>
          </w:p>
        </w:tc>
      </w:tr>
      <w:tr w:rsidR="00E47235" w:rsidRPr="00872A46" w14:paraId="5B6F4F3F" w14:textId="77777777" w:rsidTr="000432E9">
        <w:trPr>
          <w:trHeight w:val="20"/>
          <w:jc w:val="center"/>
        </w:trPr>
        <w:tc>
          <w:tcPr>
            <w:tcW w:w="1853" w:type="pct"/>
            <w:shd w:val="clear" w:color="auto" w:fill="auto"/>
            <w:noWrap/>
            <w:vAlign w:val="center"/>
            <w:hideMark/>
          </w:tcPr>
          <w:p w14:paraId="4A599376"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Casanare</w:t>
            </w:r>
          </w:p>
        </w:tc>
        <w:tc>
          <w:tcPr>
            <w:tcW w:w="1574" w:type="pct"/>
            <w:shd w:val="clear" w:color="auto" w:fill="auto"/>
            <w:noWrap/>
            <w:vAlign w:val="center"/>
            <w:hideMark/>
          </w:tcPr>
          <w:p w14:paraId="697AE331"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12.014</w:t>
            </w:r>
          </w:p>
        </w:tc>
        <w:tc>
          <w:tcPr>
            <w:tcW w:w="1573" w:type="pct"/>
            <w:shd w:val="clear" w:color="auto" w:fill="auto"/>
            <w:noWrap/>
            <w:vAlign w:val="center"/>
            <w:hideMark/>
          </w:tcPr>
          <w:p w14:paraId="2A6ABA06"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81,3</w:t>
            </w:r>
          </w:p>
        </w:tc>
      </w:tr>
      <w:tr w:rsidR="00E47235" w:rsidRPr="00872A46" w14:paraId="56172720" w14:textId="77777777" w:rsidTr="000432E9">
        <w:trPr>
          <w:trHeight w:val="20"/>
          <w:jc w:val="center"/>
        </w:trPr>
        <w:tc>
          <w:tcPr>
            <w:tcW w:w="1853" w:type="pct"/>
            <w:shd w:val="clear" w:color="auto" w:fill="auto"/>
            <w:noWrap/>
            <w:vAlign w:val="center"/>
            <w:hideMark/>
          </w:tcPr>
          <w:p w14:paraId="58400046"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Cauca</w:t>
            </w:r>
          </w:p>
        </w:tc>
        <w:tc>
          <w:tcPr>
            <w:tcW w:w="1574" w:type="pct"/>
            <w:shd w:val="clear" w:color="auto" w:fill="auto"/>
            <w:noWrap/>
            <w:vAlign w:val="center"/>
            <w:hideMark/>
          </w:tcPr>
          <w:p w14:paraId="2A5755D9"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105.957</w:t>
            </w:r>
          </w:p>
        </w:tc>
        <w:tc>
          <w:tcPr>
            <w:tcW w:w="1573" w:type="pct"/>
            <w:shd w:val="clear" w:color="auto" w:fill="auto"/>
            <w:noWrap/>
            <w:vAlign w:val="center"/>
            <w:hideMark/>
          </w:tcPr>
          <w:p w14:paraId="73852631"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685,3</w:t>
            </w:r>
          </w:p>
        </w:tc>
      </w:tr>
      <w:tr w:rsidR="00E47235" w:rsidRPr="00872A46" w14:paraId="7C29FB74" w14:textId="77777777" w:rsidTr="000432E9">
        <w:trPr>
          <w:trHeight w:val="20"/>
          <w:jc w:val="center"/>
        </w:trPr>
        <w:tc>
          <w:tcPr>
            <w:tcW w:w="1853" w:type="pct"/>
            <w:shd w:val="clear" w:color="auto" w:fill="auto"/>
            <w:noWrap/>
            <w:vAlign w:val="center"/>
            <w:hideMark/>
          </w:tcPr>
          <w:p w14:paraId="5144E43F"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Cesar</w:t>
            </w:r>
          </w:p>
        </w:tc>
        <w:tc>
          <w:tcPr>
            <w:tcW w:w="1574" w:type="pct"/>
            <w:shd w:val="clear" w:color="auto" w:fill="auto"/>
            <w:noWrap/>
            <w:vAlign w:val="center"/>
            <w:hideMark/>
          </w:tcPr>
          <w:p w14:paraId="5AF514C2"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241.362</w:t>
            </w:r>
          </w:p>
        </w:tc>
        <w:tc>
          <w:tcPr>
            <w:tcW w:w="1573" w:type="pct"/>
            <w:shd w:val="clear" w:color="auto" w:fill="auto"/>
            <w:noWrap/>
            <w:vAlign w:val="center"/>
            <w:hideMark/>
          </w:tcPr>
          <w:p w14:paraId="072A4872"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689,4</w:t>
            </w:r>
          </w:p>
        </w:tc>
      </w:tr>
      <w:tr w:rsidR="00E47235" w:rsidRPr="00872A46" w14:paraId="61DD9DA0" w14:textId="77777777" w:rsidTr="000432E9">
        <w:trPr>
          <w:trHeight w:val="20"/>
          <w:jc w:val="center"/>
        </w:trPr>
        <w:tc>
          <w:tcPr>
            <w:tcW w:w="1853" w:type="pct"/>
            <w:shd w:val="clear" w:color="auto" w:fill="auto"/>
            <w:noWrap/>
            <w:vAlign w:val="center"/>
            <w:hideMark/>
          </w:tcPr>
          <w:p w14:paraId="71A07A43"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Chocó</w:t>
            </w:r>
          </w:p>
        </w:tc>
        <w:tc>
          <w:tcPr>
            <w:tcW w:w="1574" w:type="pct"/>
            <w:shd w:val="clear" w:color="auto" w:fill="auto"/>
            <w:noWrap/>
            <w:vAlign w:val="center"/>
            <w:hideMark/>
          </w:tcPr>
          <w:p w14:paraId="347F568D"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100.880</w:t>
            </w:r>
          </w:p>
        </w:tc>
        <w:tc>
          <w:tcPr>
            <w:tcW w:w="1573" w:type="pct"/>
            <w:shd w:val="clear" w:color="auto" w:fill="auto"/>
            <w:noWrap/>
            <w:vAlign w:val="center"/>
            <w:hideMark/>
          </w:tcPr>
          <w:p w14:paraId="14281C98"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416,7</w:t>
            </w:r>
          </w:p>
        </w:tc>
      </w:tr>
      <w:tr w:rsidR="00E47235" w:rsidRPr="00872A46" w14:paraId="7195385E" w14:textId="77777777" w:rsidTr="000432E9">
        <w:trPr>
          <w:trHeight w:val="20"/>
          <w:jc w:val="center"/>
        </w:trPr>
        <w:tc>
          <w:tcPr>
            <w:tcW w:w="1853" w:type="pct"/>
            <w:shd w:val="clear" w:color="auto" w:fill="auto"/>
            <w:noWrap/>
            <w:vAlign w:val="center"/>
            <w:hideMark/>
          </w:tcPr>
          <w:p w14:paraId="0DF4FBFD"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Córdoba</w:t>
            </w:r>
          </w:p>
        </w:tc>
        <w:tc>
          <w:tcPr>
            <w:tcW w:w="1574" w:type="pct"/>
            <w:shd w:val="clear" w:color="auto" w:fill="auto"/>
            <w:noWrap/>
            <w:vAlign w:val="center"/>
            <w:hideMark/>
          </w:tcPr>
          <w:p w14:paraId="0A73CBDD"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142.043</w:t>
            </w:r>
          </w:p>
        </w:tc>
        <w:tc>
          <w:tcPr>
            <w:tcW w:w="1573" w:type="pct"/>
            <w:shd w:val="clear" w:color="auto" w:fill="auto"/>
            <w:noWrap/>
            <w:vAlign w:val="center"/>
            <w:hideMark/>
          </w:tcPr>
          <w:p w14:paraId="1760A48B"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986,5</w:t>
            </w:r>
          </w:p>
        </w:tc>
      </w:tr>
      <w:tr w:rsidR="00E47235" w:rsidRPr="00872A46" w14:paraId="6B5696B8" w14:textId="77777777" w:rsidTr="000432E9">
        <w:trPr>
          <w:trHeight w:val="20"/>
          <w:jc w:val="center"/>
        </w:trPr>
        <w:tc>
          <w:tcPr>
            <w:tcW w:w="1853" w:type="pct"/>
            <w:shd w:val="clear" w:color="auto" w:fill="auto"/>
            <w:noWrap/>
            <w:vAlign w:val="center"/>
            <w:hideMark/>
          </w:tcPr>
          <w:p w14:paraId="04A0601E"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Cundinamarca</w:t>
            </w:r>
          </w:p>
        </w:tc>
        <w:tc>
          <w:tcPr>
            <w:tcW w:w="1574" w:type="pct"/>
            <w:shd w:val="clear" w:color="auto" w:fill="auto"/>
            <w:noWrap/>
            <w:vAlign w:val="center"/>
            <w:hideMark/>
          </w:tcPr>
          <w:p w14:paraId="17941D04"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62.961</w:t>
            </w:r>
          </w:p>
        </w:tc>
        <w:tc>
          <w:tcPr>
            <w:tcW w:w="1573" w:type="pct"/>
            <w:shd w:val="clear" w:color="auto" w:fill="auto"/>
            <w:noWrap/>
            <w:vAlign w:val="center"/>
            <w:hideMark/>
          </w:tcPr>
          <w:p w14:paraId="2829EC2F"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461,7</w:t>
            </w:r>
          </w:p>
        </w:tc>
      </w:tr>
      <w:tr w:rsidR="00E47235" w:rsidRPr="00872A46" w14:paraId="76291D34" w14:textId="77777777" w:rsidTr="000432E9">
        <w:trPr>
          <w:trHeight w:val="20"/>
          <w:jc w:val="center"/>
        </w:trPr>
        <w:tc>
          <w:tcPr>
            <w:tcW w:w="1853" w:type="pct"/>
            <w:shd w:val="clear" w:color="auto" w:fill="auto"/>
            <w:noWrap/>
            <w:vAlign w:val="center"/>
            <w:hideMark/>
          </w:tcPr>
          <w:p w14:paraId="73E11444"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Guainía</w:t>
            </w:r>
          </w:p>
        </w:tc>
        <w:tc>
          <w:tcPr>
            <w:tcW w:w="1574" w:type="pct"/>
            <w:shd w:val="clear" w:color="auto" w:fill="auto"/>
            <w:noWrap/>
            <w:vAlign w:val="center"/>
            <w:hideMark/>
          </w:tcPr>
          <w:p w14:paraId="1CD3659F"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3.593</w:t>
            </w:r>
          </w:p>
        </w:tc>
        <w:tc>
          <w:tcPr>
            <w:tcW w:w="1573" w:type="pct"/>
            <w:shd w:val="clear" w:color="auto" w:fill="auto"/>
            <w:noWrap/>
            <w:vAlign w:val="center"/>
            <w:hideMark/>
          </w:tcPr>
          <w:p w14:paraId="74EE5468"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18,8</w:t>
            </w:r>
          </w:p>
        </w:tc>
      </w:tr>
      <w:tr w:rsidR="00E47235" w:rsidRPr="00872A46" w14:paraId="10BA2099" w14:textId="77777777" w:rsidTr="000432E9">
        <w:trPr>
          <w:trHeight w:val="20"/>
          <w:jc w:val="center"/>
        </w:trPr>
        <w:tc>
          <w:tcPr>
            <w:tcW w:w="1853" w:type="pct"/>
            <w:shd w:val="clear" w:color="auto" w:fill="auto"/>
            <w:noWrap/>
            <w:vAlign w:val="center"/>
            <w:hideMark/>
          </w:tcPr>
          <w:p w14:paraId="225244CF"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Guaviare</w:t>
            </w:r>
          </w:p>
        </w:tc>
        <w:tc>
          <w:tcPr>
            <w:tcW w:w="1574" w:type="pct"/>
            <w:shd w:val="clear" w:color="auto" w:fill="auto"/>
            <w:noWrap/>
            <w:vAlign w:val="center"/>
            <w:hideMark/>
          </w:tcPr>
          <w:p w14:paraId="492688D9"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6.971</w:t>
            </w:r>
          </w:p>
        </w:tc>
        <w:tc>
          <w:tcPr>
            <w:tcW w:w="1573" w:type="pct"/>
            <w:shd w:val="clear" w:color="auto" w:fill="auto"/>
            <w:noWrap/>
            <w:vAlign w:val="center"/>
            <w:hideMark/>
          </w:tcPr>
          <w:p w14:paraId="665CC9E4"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43,1</w:t>
            </w:r>
          </w:p>
        </w:tc>
      </w:tr>
      <w:tr w:rsidR="00E47235" w:rsidRPr="00872A46" w14:paraId="213B6F38" w14:textId="77777777" w:rsidTr="000432E9">
        <w:trPr>
          <w:trHeight w:val="20"/>
          <w:jc w:val="center"/>
        </w:trPr>
        <w:tc>
          <w:tcPr>
            <w:tcW w:w="1853" w:type="pct"/>
            <w:shd w:val="clear" w:color="auto" w:fill="auto"/>
            <w:noWrap/>
            <w:vAlign w:val="center"/>
            <w:hideMark/>
          </w:tcPr>
          <w:p w14:paraId="4F814F38"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Huila</w:t>
            </w:r>
          </w:p>
        </w:tc>
        <w:tc>
          <w:tcPr>
            <w:tcW w:w="1574" w:type="pct"/>
            <w:shd w:val="clear" w:color="auto" w:fill="auto"/>
            <w:noWrap/>
            <w:vAlign w:val="center"/>
            <w:hideMark/>
          </w:tcPr>
          <w:p w14:paraId="2EC8F5AE"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66.561</w:t>
            </w:r>
          </w:p>
        </w:tc>
        <w:tc>
          <w:tcPr>
            <w:tcW w:w="1573" w:type="pct"/>
            <w:shd w:val="clear" w:color="auto" w:fill="auto"/>
            <w:noWrap/>
            <w:vAlign w:val="center"/>
            <w:hideMark/>
          </w:tcPr>
          <w:p w14:paraId="6E85E1FC"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452,9</w:t>
            </w:r>
          </w:p>
        </w:tc>
      </w:tr>
      <w:tr w:rsidR="00E47235" w:rsidRPr="00872A46" w14:paraId="1EFD2DB2" w14:textId="77777777" w:rsidTr="000432E9">
        <w:trPr>
          <w:trHeight w:val="20"/>
          <w:jc w:val="center"/>
        </w:trPr>
        <w:tc>
          <w:tcPr>
            <w:tcW w:w="1853" w:type="pct"/>
            <w:shd w:val="clear" w:color="auto" w:fill="auto"/>
            <w:noWrap/>
            <w:vAlign w:val="center"/>
            <w:hideMark/>
          </w:tcPr>
          <w:p w14:paraId="002675C3"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La Guajira</w:t>
            </w:r>
          </w:p>
        </w:tc>
        <w:tc>
          <w:tcPr>
            <w:tcW w:w="1574" w:type="pct"/>
            <w:shd w:val="clear" w:color="auto" w:fill="auto"/>
            <w:noWrap/>
            <w:vAlign w:val="center"/>
            <w:hideMark/>
          </w:tcPr>
          <w:p w14:paraId="5E807914"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206.716</w:t>
            </w:r>
          </w:p>
        </w:tc>
        <w:tc>
          <w:tcPr>
            <w:tcW w:w="1573" w:type="pct"/>
            <w:shd w:val="clear" w:color="auto" w:fill="auto"/>
            <w:noWrap/>
            <w:vAlign w:val="center"/>
            <w:hideMark/>
          </w:tcPr>
          <w:p w14:paraId="01B1D9CD"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743,2</w:t>
            </w:r>
          </w:p>
        </w:tc>
      </w:tr>
      <w:tr w:rsidR="00E47235" w:rsidRPr="00872A46" w14:paraId="4913C08F" w14:textId="77777777" w:rsidTr="000432E9">
        <w:trPr>
          <w:trHeight w:val="20"/>
          <w:jc w:val="center"/>
        </w:trPr>
        <w:tc>
          <w:tcPr>
            <w:tcW w:w="1853" w:type="pct"/>
            <w:shd w:val="clear" w:color="auto" w:fill="auto"/>
            <w:noWrap/>
            <w:vAlign w:val="center"/>
            <w:hideMark/>
          </w:tcPr>
          <w:p w14:paraId="71CEBD30"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Magdalena</w:t>
            </w:r>
          </w:p>
        </w:tc>
        <w:tc>
          <w:tcPr>
            <w:tcW w:w="1574" w:type="pct"/>
            <w:shd w:val="clear" w:color="auto" w:fill="auto"/>
            <w:noWrap/>
            <w:vAlign w:val="center"/>
            <w:hideMark/>
          </w:tcPr>
          <w:p w14:paraId="233CBBC5"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94.030</w:t>
            </w:r>
          </w:p>
        </w:tc>
        <w:tc>
          <w:tcPr>
            <w:tcW w:w="1573" w:type="pct"/>
            <w:shd w:val="clear" w:color="auto" w:fill="auto"/>
            <w:noWrap/>
            <w:vAlign w:val="center"/>
            <w:hideMark/>
          </w:tcPr>
          <w:p w14:paraId="6BFC4C9B"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807,2</w:t>
            </w:r>
          </w:p>
        </w:tc>
      </w:tr>
      <w:tr w:rsidR="00E47235" w:rsidRPr="00872A46" w14:paraId="0F3745F1" w14:textId="77777777" w:rsidTr="000432E9">
        <w:trPr>
          <w:trHeight w:val="20"/>
          <w:jc w:val="center"/>
        </w:trPr>
        <w:tc>
          <w:tcPr>
            <w:tcW w:w="1853" w:type="pct"/>
            <w:shd w:val="clear" w:color="auto" w:fill="auto"/>
            <w:noWrap/>
            <w:vAlign w:val="center"/>
            <w:hideMark/>
          </w:tcPr>
          <w:p w14:paraId="15CEF74F"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Meta</w:t>
            </w:r>
          </w:p>
        </w:tc>
        <w:tc>
          <w:tcPr>
            <w:tcW w:w="1574" w:type="pct"/>
            <w:shd w:val="clear" w:color="auto" w:fill="auto"/>
            <w:noWrap/>
            <w:vAlign w:val="center"/>
            <w:hideMark/>
          </w:tcPr>
          <w:p w14:paraId="3FF23E82"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33.920</w:t>
            </w:r>
          </w:p>
        </w:tc>
        <w:tc>
          <w:tcPr>
            <w:tcW w:w="1573" w:type="pct"/>
            <w:shd w:val="clear" w:color="auto" w:fill="auto"/>
            <w:noWrap/>
            <w:vAlign w:val="center"/>
            <w:hideMark/>
          </w:tcPr>
          <w:p w14:paraId="4B54CC87"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251,7</w:t>
            </w:r>
          </w:p>
        </w:tc>
      </w:tr>
      <w:tr w:rsidR="00E47235" w:rsidRPr="00872A46" w14:paraId="44DA8BF8" w14:textId="77777777" w:rsidTr="000432E9">
        <w:trPr>
          <w:trHeight w:val="20"/>
          <w:jc w:val="center"/>
        </w:trPr>
        <w:tc>
          <w:tcPr>
            <w:tcW w:w="1853" w:type="pct"/>
            <w:shd w:val="clear" w:color="auto" w:fill="auto"/>
            <w:noWrap/>
            <w:vAlign w:val="center"/>
            <w:hideMark/>
          </w:tcPr>
          <w:p w14:paraId="5682DB6F"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Nariño</w:t>
            </w:r>
          </w:p>
        </w:tc>
        <w:tc>
          <w:tcPr>
            <w:tcW w:w="1574" w:type="pct"/>
            <w:shd w:val="clear" w:color="auto" w:fill="auto"/>
            <w:noWrap/>
            <w:vAlign w:val="center"/>
            <w:hideMark/>
          </w:tcPr>
          <w:p w14:paraId="75290398"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103.183</w:t>
            </w:r>
          </w:p>
        </w:tc>
        <w:tc>
          <w:tcPr>
            <w:tcW w:w="1573" w:type="pct"/>
            <w:shd w:val="clear" w:color="auto" w:fill="auto"/>
            <w:noWrap/>
            <w:vAlign w:val="center"/>
            <w:hideMark/>
          </w:tcPr>
          <w:p w14:paraId="417BC8FE"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819,8</w:t>
            </w:r>
          </w:p>
        </w:tc>
      </w:tr>
      <w:tr w:rsidR="00E47235" w:rsidRPr="00872A46" w14:paraId="322A471E" w14:textId="77777777" w:rsidTr="000432E9">
        <w:trPr>
          <w:trHeight w:val="20"/>
          <w:jc w:val="center"/>
        </w:trPr>
        <w:tc>
          <w:tcPr>
            <w:tcW w:w="1853" w:type="pct"/>
            <w:shd w:val="clear" w:color="auto" w:fill="auto"/>
            <w:noWrap/>
            <w:vAlign w:val="center"/>
            <w:hideMark/>
          </w:tcPr>
          <w:p w14:paraId="0F387ED1"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Norte de Santander</w:t>
            </w:r>
          </w:p>
        </w:tc>
        <w:tc>
          <w:tcPr>
            <w:tcW w:w="1574" w:type="pct"/>
            <w:shd w:val="clear" w:color="auto" w:fill="auto"/>
            <w:noWrap/>
            <w:vAlign w:val="center"/>
            <w:hideMark/>
          </w:tcPr>
          <w:p w14:paraId="0565C39D"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69.648</w:t>
            </w:r>
          </w:p>
        </w:tc>
        <w:tc>
          <w:tcPr>
            <w:tcW w:w="1573" w:type="pct"/>
            <w:shd w:val="clear" w:color="auto" w:fill="auto"/>
            <w:noWrap/>
            <w:vAlign w:val="center"/>
            <w:hideMark/>
          </w:tcPr>
          <w:p w14:paraId="2C0E0D8B"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488,5</w:t>
            </w:r>
          </w:p>
        </w:tc>
      </w:tr>
      <w:tr w:rsidR="00E47235" w:rsidRPr="00872A46" w14:paraId="281C853E" w14:textId="77777777" w:rsidTr="000432E9">
        <w:trPr>
          <w:trHeight w:val="20"/>
          <w:jc w:val="center"/>
        </w:trPr>
        <w:tc>
          <w:tcPr>
            <w:tcW w:w="1853" w:type="pct"/>
            <w:shd w:val="clear" w:color="auto" w:fill="auto"/>
            <w:noWrap/>
            <w:vAlign w:val="center"/>
            <w:hideMark/>
          </w:tcPr>
          <w:p w14:paraId="1AF71787"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Putumayo</w:t>
            </w:r>
          </w:p>
        </w:tc>
        <w:tc>
          <w:tcPr>
            <w:tcW w:w="1574" w:type="pct"/>
            <w:shd w:val="clear" w:color="auto" w:fill="auto"/>
            <w:noWrap/>
            <w:vAlign w:val="center"/>
            <w:hideMark/>
          </w:tcPr>
          <w:p w14:paraId="144E506A"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79.322</w:t>
            </w:r>
          </w:p>
        </w:tc>
        <w:tc>
          <w:tcPr>
            <w:tcW w:w="1573" w:type="pct"/>
            <w:shd w:val="clear" w:color="auto" w:fill="auto"/>
            <w:noWrap/>
            <w:vAlign w:val="center"/>
            <w:hideMark/>
          </w:tcPr>
          <w:p w14:paraId="1B6FB918"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148,7</w:t>
            </w:r>
          </w:p>
        </w:tc>
      </w:tr>
      <w:tr w:rsidR="00E47235" w:rsidRPr="00872A46" w14:paraId="2CC25472" w14:textId="77777777" w:rsidTr="000432E9">
        <w:trPr>
          <w:trHeight w:val="20"/>
          <w:jc w:val="center"/>
        </w:trPr>
        <w:tc>
          <w:tcPr>
            <w:tcW w:w="1853" w:type="pct"/>
            <w:shd w:val="clear" w:color="auto" w:fill="auto"/>
            <w:noWrap/>
            <w:vAlign w:val="center"/>
            <w:hideMark/>
          </w:tcPr>
          <w:p w14:paraId="693065DA"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Quindío</w:t>
            </w:r>
          </w:p>
        </w:tc>
        <w:tc>
          <w:tcPr>
            <w:tcW w:w="1574" w:type="pct"/>
            <w:shd w:val="clear" w:color="auto" w:fill="auto"/>
            <w:noWrap/>
            <w:vAlign w:val="center"/>
            <w:hideMark/>
          </w:tcPr>
          <w:p w14:paraId="00C03D3B"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21.938</w:t>
            </w:r>
          </w:p>
        </w:tc>
        <w:tc>
          <w:tcPr>
            <w:tcW w:w="1573" w:type="pct"/>
            <w:shd w:val="clear" w:color="auto" w:fill="auto"/>
            <w:noWrap/>
            <w:vAlign w:val="center"/>
            <w:hideMark/>
          </w:tcPr>
          <w:p w14:paraId="69F9BC86"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148,4</w:t>
            </w:r>
          </w:p>
        </w:tc>
      </w:tr>
      <w:tr w:rsidR="00E47235" w:rsidRPr="00872A46" w14:paraId="49909CFA" w14:textId="77777777" w:rsidTr="000432E9">
        <w:trPr>
          <w:trHeight w:val="20"/>
          <w:jc w:val="center"/>
        </w:trPr>
        <w:tc>
          <w:tcPr>
            <w:tcW w:w="1853" w:type="pct"/>
            <w:shd w:val="clear" w:color="auto" w:fill="auto"/>
            <w:noWrap/>
            <w:vAlign w:val="center"/>
            <w:hideMark/>
          </w:tcPr>
          <w:p w14:paraId="362E70B5"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Risaralda</w:t>
            </w:r>
          </w:p>
        </w:tc>
        <w:tc>
          <w:tcPr>
            <w:tcW w:w="1574" w:type="pct"/>
            <w:shd w:val="clear" w:color="auto" w:fill="auto"/>
            <w:noWrap/>
            <w:vAlign w:val="center"/>
            <w:hideMark/>
          </w:tcPr>
          <w:p w14:paraId="2EA69AAF"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29.944</w:t>
            </w:r>
          </w:p>
        </w:tc>
        <w:tc>
          <w:tcPr>
            <w:tcW w:w="1573" w:type="pct"/>
            <w:shd w:val="clear" w:color="auto" w:fill="auto"/>
            <w:noWrap/>
            <w:vAlign w:val="center"/>
            <w:hideMark/>
          </w:tcPr>
          <w:p w14:paraId="4888F7A0"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195,5</w:t>
            </w:r>
          </w:p>
        </w:tc>
      </w:tr>
      <w:tr w:rsidR="00E47235" w:rsidRPr="00872A46" w14:paraId="32BBB95A" w14:textId="77777777" w:rsidTr="000432E9">
        <w:trPr>
          <w:trHeight w:val="20"/>
          <w:jc w:val="center"/>
        </w:trPr>
        <w:tc>
          <w:tcPr>
            <w:tcW w:w="1853" w:type="pct"/>
            <w:shd w:val="clear" w:color="auto" w:fill="auto"/>
            <w:noWrap/>
            <w:vAlign w:val="center"/>
            <w:hideMark/>
          </w:tcPr>
          <w:p w14:paraId="4BE2F338"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San Andrés</w:t>
            </w:r>
          </w:p>
        </w:tc>
        <w:tc>
          <w:tcPr>
            <w:tcW w:w="1574" w:type="pct"/>
            <w:shd w:val="clear" w:color="auto" w:fill="auto"/>
            <w:noWrap/>
            <w:vAlign w:val="center"/>
            <w:hideMark/>
          </w:tcPr>
          <w:p w14:paraId="5C99815C"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2.776</w:t>
            </w:r>
          </w:p>
        </w:tc>
        <w:tc>
          <w:tcPr>
            <w:tcW w:w="1573" w:type="pct"/>
            <w:shd w:val="clear" w:color="auto" w:fill="auto"/>
            <w:noWrap/>
            <w:vAlign w:val="center"/>
            <w:hideMark/>
          </w:tcPr>
          <w:p w14:paraId="08049458"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16,9</w:t>
            </w:r>
          </w:p>
        </w:tc>
      </w:tr>
      <w:tr w:rsidR="00E47235" w:rsidRPr="00872A46" w14:paraId="134FF1F6" w14:textId="77777777" w:rsidTr="000432E9">
        <w:trPr>
          <w:trHeight w:val="20"/>
          <w:jc w:val="center"/>
        </w:trPr>
        <w:tc>
          <w:tcPr>
            <w:tcW w:w="1853" w:type="pct"/>
            <w:shd w:val="clear" w:color="auto" w:fill="auto"/>
            <w:noWrap/>
            <w:vAlign w:val="center"/>
            <w:hideMark/>
          </w:tcPr>
          <w:p w14:paraId="66C2932D"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Santander</w:t>
            </w:r>
          </w:p>
        </w:tc>
        <w:tc>
          <w:tcPr>
            <w:tcW w:w="1574" w:type="pct"/>
            <w:shd w:val="clear" w:color="auto" w:fill="auto"/>
            <w:noWrap/>
            <w:vAlign w:val="center"/>
            <w:hideMark/>
          </w:tcPr>
          <w:p w14:paraId="51950B40"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66.145</w:t>
            </w:r>
          </w:p>
        </w:tc>
        <w:tc>
          <w:tcPr>
            <w:tcW w:w="1573" w:type="pct"/>
            <w:shd w:val="clear" w:color="auto" w:fill="auto"/>
            <w:noWrap/>
            <w:vAlign w:val="center"/>
            <w:hideMark/>
          </w:tcPr>
          <w:p w14:paraId="5DDD7149"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553,3</w:t>
            </w:r>
          </w:p>
        </w:tc>
      </w:tr>
      <w:tr w:rsidR="00E47235" w:rsidRPr="00872A46" w14:paraId="6EB3CCCC" w14:textId="77777777" w:rsidTr="000432E9">
        <w:trPr>
          <w:trHeight w:val="20"/>
          <w:jc w:val="center"/>
        </w:trPr>
        <w:tc>
          <w:tcPr>
            <w:tcW w:w="1853" w:type="pct"/>
            <w:shd w:val="clear" w:color="auto" w:fill="auto"/>
            <w:noWrap/>
            <w:vAlign w:val="center"/>
            <w:hideMark/>
          </w:tcPr>
          <w:p w14:paraId="7D02282E"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Sucre</w:t>
            </w:r>
          </w:p>
        </w:tc>
        <w:tc>
          <w:tcPr>
            <w:tcW w:w="1574" w:type="pct"/>
            <w:shd w:val="clear" w:color="auto" w:fill="auto"/>
            <w:noWrap/>
            <w:vAlign w:val="center"/>
            <w:hideMark/>
          </w:tcPr>
          <w:p w14:paraId="56CC674B"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61.819</w:t>
            </w:r>
          </w:p>
        </w:tc>
        <w:tc>
          <w:tcPr>
            <w:tcW w:w="1573" w:type="pct"/>
            <w:shd w:val="clear" w:color="auto" w:fill="auto"/>
            <w:noWrap/>
            <w:vAlign w:val="center"/>
            <w:hideMark/>
          </w:tcPr>
          <w:p w14:paraId="7AA38860"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509,8</w:t>
            </w:r>
          </w:p>
        </w:tc>
      </w:tr>
      <w:tr w:rsidR="00E47235" w:rsidRPr="00872A46" w14:paraId="31A4A0D0" w14:textId="77777777" w:rsidTr="000432E9">
        <w:trPr>
          <w:trHeight w:val="20"/>
          <w:jc w:val="center"/>
        </w:trPr>
        <w:tc>
          <w:tcPr>
            <w:tcW w:w="1853" w:type="pct"/>
            <w:shd w:val="clear" w:color="auto" w:fill="auto"/>
            <w:noWrap/>
            <w:vAlign w:val="center"/>
            <w:hideMark/>
          </w:tcPr>
          <w:p w14:paraId="02C4AD1E"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Tolima</w:t>
            </w:r>
          </w:p>
        </w:tc>
        <w:tc>
          <w:tcPr>
            <w:tcW w:w="1574" w:type="pct"/>
            <w:shd w:val="clear" w:color="auto" w:fill="auto"/>
            <w:noWrap/>
            <w:vAlign w:val="center"/>
            <w:hideMark/>
          </w:tcPr>
          <w:p w14:paraId="4E3206E1"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60.536</w:t>
            </w:r>
          </w:p>
        </w:tc>
        <w:tc>
          <w:tcPr>
            <w:tcW w:w="1573" w:type="pct"/>
            <w:shd w:val="clear" w:color="auto" w:fill="auto"/>
            <w:noWrap/>
            <w:vAlign w:val="center"/>
            <w:hideMark/>
          </w:tcPr>
          <w:p w14:paraId="703EBB4E"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540,0</w:t>
            </w:r>
          </w:p>
        </w:tc>
      </w:tr>
      <w:tr w:rsidR="00E47235" w:rsidRPr="00872A46" w14:paraId="7AD961A2" w14:textId="77777777" w:rsidTr="000432E9">
        <w:trPr>
          <w:trHeight w:val="20"/>
          <w:jc w:val="center"/>
        </w:trPr>
        <w:tc>
          <w:tcPr>
            <w:tcW w:w="1853" w:type="pct"/>
            <w:shd w:val="clear" w:color="auto" w:fill="auto"/>
            <w:noWrap/>
            <w:vAlign w:val="center"/>
            <w:hideMark/>
          </w:tcPr>
          <w:p w14:paraId="13BA209C"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Valle del Cauca</w:t>
            </w:r>
          </w:p>
        </w:tc>
        <w:tc>
          <w:tcPr>
            <w:tcW w:w="1574" w:type="pct"/>
            <w:shd w:val="clear" w:color="auto" w:fill="auto"/>
            <w:noWrap/>
            <w:vAlign w:val="center"/>
            <w:hideMark/>
          </w:tcPr>
          <w:p w14:paraId="6681BA5D"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188.939</w:t>
            </w:r>
          </w:p>
        </w:tc>
        <w:tc>
          <w:tcPr>
            <w:tcW w:w="1573" w:type="pct"/>
            <w:shd w:val="clear" w:color="auto" w:fill="auto"/>
            <w:noWrap/>
            <w:vAlign w:val="center"/>
            <w:hideMark/>
          </w:tcPr>
          <w:p w14:paraId="19D77CBF"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1.154,8</w:t>
            </w:r>
          </w:p>
        </w:tc>
      </w:tr>
      <w:tr w:rsidR="00E47235" w:rsidRPr="00872A46" w14:paraId="469B4222" w14:textId="77777777" w:rsidTr="000432E9">
        <w:trPr>
          <w:trHeight w:val="20"/>
          <w:jc w:val="center"/>
        </w:trPr>
        <w:tc>
          <w:tcPr>
            <w:tcW w:w="1853" w:type="pct"/>
            <w:shd w:val="clear" w:color="auto" w:fill="auto"/>
            <w:noWrap/>
            <w:vAlign w:val="center"/>
            <w:hideMark/>
          </w:tcPr>
          <w:p w14:paraId="0083712D"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Vaupés</w:t>
            </w:r>
          </w:p>
        </w:tc>
        <w:tc>
          <w:tcPr>
            <w:tcW w:w="1574" w:type="pct"/>
            <w:shd w:val="clear" w:color="auto" w:fill="auto"/>
            <w:noWrap/>
            <w:vAlign w:val="center"/>
            <w:hideMark/>
          </w:tcPr>
          <w:p w14:paraId="4D997F6C"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4.549</w:t>
            </w:r>
          </w:p>
        </w:tc>
        <w:tc>
          <w:tcPr>
            <w:tcW w:w="1573" w:type="pct"/>
            <w:shd w:val="clear" w:color="auto" w:fill="auto"/>
            <w:noWrap/>
            <w:vAlign w:val="center"/>
            <w:hideMark/>
          </w:tcPr>
          <w:p w14:paraId="14BA354B"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30,2</w:t>
            </w:r>
          </w:p>
        </w:tc>
      </w:tr>
      <w:tr w:rsidR="00E47235" w:rsidRPr="00872A46" w14:paraId="4D41938B" w14:textId="77777777" w:rsidTr="000432E9">
        <w:trPr>
          <w:trHeight w:val="20"/>
          <w:jc w:val="center"/>
        </w:trPr>
        <w:tc>
          <w:tcPr>
            <w:tcW w:w="1853" w:type="pct"/>
            <w:shd w:val="clear" w:color="auto" w:fill="auto"/>
            <w:noWrap/>
            <w:vAlign w:val="center"/>
            <w:hideMark/>
          </w:tcPr>
          <w:p w14:paraId="4D44DB8E" w14:textId="77777777" w:rsidR="00E47235" w:rsidRPr="00872A46" w:rsidRDefault="00E47235" w:rsidP="000432E9">
            <w:pPr>
              <w:spacing w:after="0" w:line="240" w:lineRule="auto"/>
              <w:rPr>
                <w:rFonts w:eastAsia="Times New Roman" w:cs="Arial"/>
                <w:sz w:val="18"/>
                <w:szCs w:val="20"/>
              </w:rPr>
            </w:pPr>
            <w:r w:rsidRPr="00872A46">
              <w:rPr>
                <w:rFonts w:eastAsia="Times New Roman" w:cs="Arial"/>
                <w:sz w:val="18"/>
                <w:szCs w:val="20"/>
              </w:rPr>
              <w:t>Vichada</w:t>
            </w:r>
          </w:p>
        </w:tc>
        <w:tc>
          <w:tcPr>
            <w:tcW w:w="1574" w:type="pct"/>
            <w:shd w:val="clear" w:color="auto" w:fill="auto"/>
            <w:noWrap/>
            <w:vAlign w:val="center"/>
            <w:hideMark/>
          </w:tcPr>
          <w:p w14:paraId="65A7C22E"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2.916</w:t>
            </w:r>
          </w:p>
        </w:tc>
        <w:tc>
          <w:tcPr>
            <w:tcW w:w="1573" w:type="pct"/>
            <w:shd w:val="clear" w:color="auto" w:fill="auto"/>
            <w:noWrap/>
            <w:vAlign w:val="center"/>
            <w:hideMark/>
          </w:tcPr>
          <w:p w14:paraId="6FD1589E" w14:textId="77777777" w:rsidR="00E47235" w:rsidRPr="00872A46" w:rsidRDefault="00E47235" w:rsidP="000432E9">
            <w:pPr>
              <w:spacing w:after="0" w:line="240" w:lineRule="auto"/>
              <w:jc w:val="center"/>
              <w:rPr>
                <w:rFonts w:cs="Arial"/>
                <w:sz w:val="18"/>
                <w:szCs w:val="18"/>
                <w:lang w:eastAsia="es-ES"/>
              </w:rPr>
            </w:pPr>
            <w:r w:rsidRPr="00872A46">
              <w:rPr>
                <w:rFonts w:cs="Arial"/>
                <w:sz w:val="18"/>
                <w:szCs w:val="18"/>
              </w:rPr>
              <w:t>19,1</w:t>
            </w:r>
          </w:p>
        </w:tc>
      </w:tr>
      <w:tr w:rsidR="00E47235" w:rsidRPr="00872A46" w14:paraId="55FB57E7" w14:textId="77777777" w:rsidTr="000432E9">
        <w:trPr>
          <w:trHeight w:val="20"/>
          <w:jc w:val="center"/>
        </w:trPr>
        <w:tc>
          <w:tcPr>
            <w:tcW w:w="1853" w:type="pct"/>
            <w:shd w:val="clear" w:color="auto" w:fill="E2EFDA"/>
            <w:noWrap/>
            <w:vAlign w:val="center"/>
            <w:hideMark/>
          </w:tcPr>
          <w:p w14:paraId="67C615EF" w14:textId="77777777" w:rsidR="00E47235" w:rsidRPr="00872A46" w:rsidRDefault="00E47235" w:rsidP="000432E9">
            <w:pPr>
              <w:spacing w:after="0" w:line="240" w:lineRule="auto"/>
              <w:rPr>
                <w:rFonts w:eastAsia="Times New Roman" w:cs="Arial"/>
                <w:b/>
                <w:bCs/>
                <w:sz w:val="18"/>
                <w:szCs w:val="20"/>
              </w:rPr>
            </w:pPr>
            <w:r w:rsidRPr="00872A46">
              <w:rPr>
                <w:rFonts w:eastAsia="Times New Roman" w:cs="Arial"/>
                <w:b/>
                <w:bCs/>
                <w:sz w:val="18"/>
                <w:szCs w:val="20"/>
              </w:rPr>
              <w:t>Total General</w:t>
            </w:r>
          </w:p>
        </w:tc>
        <w:tc>
          <w:tcPr>
            <w:tcW w:w="1574" w:type="pct"/>
            <w:shd w:val="clear" w:color="auto" w:fill="E2EFDA"/>
            <w:noWrap/>
            <w:vAlign w:val="center"/>
            <w:hideMark/>
          </w:tcPr>
          <w:p w14:paraId="354454E1" w14:textId="77777777" w:rsidR="00E47235" w:rsidRPr="00872A46" w:rsidRDefault="00E47235" w:rsidP="000432E9">
            <w:pPr>
              <w:spacing w:after="0" w:line="240" w:lineRule="auto"/>
              <w:jc w:val="center"/>
              <w:rPr>
                <w:rFonts w:cs="Arial"/>
                <w:b/>
                <w:bCs/>
                <w:sz w:val="18"/>
                <w:szCs w:val="18"/>
                <w:lang w:eastAsia="es-ES"/>
              </w:rPr>
            </w:pPr>
            <w:r w:rsidRPr="00872A46">
              <w:rPr>
                <w:rFonts w:cs="Arial"/>
                <w:b/>
                <w:bCs/>
                <w:sz w:val="18"/>
                <w:szCs w:val="18"/>
              </w:rPr>
              <w:t>2.699.455</w:t>
            </w:r>
          </w:p>
        </w:tc>
        <w:tc>
          <w:tcPr>
            <w:tcW w:w="1573" w:type="pct"/>
            <w:shd w:val="clear" w:color="auto" w:fill="E2EFDA"/>
            <w:noWrap/>
            <w:vAlign w:val="center"/>
            <w:hideMark/>
          </w:tcPr>
          <w:p w14:paraId="19791A86" w14:textId="77777777" w:rsidR="00E47235" w:rsidRPr="00872A46" w:rsidRDefault="00E47235" w:rsidP="000432E9">
            <w:pPr>
              <w:spacing w:after="0" w:line="240" w:lineRule="auto"/>
              <w:jc w:val="center"/>
              <w:rPr>
                <w:rFonts w:eastAsia="Times New Roman" w:cs="Arial"/>
                <w:b/>
                <w:bCs/>
                <w:sz w:val="18"/>
                <w:szCs w:val="18"/>
              </w:rPr>
            </w:pPr>
            <w:r w:rsidRPr="00872A46">
              <w:rPr>
                <w:rFonts w:cs="Arial"/>
                <w:b/>
                <w:bCs/>
                <w:sz w:val="18"/>
                <w:szCs w:val="18"/>
              </w:rPr>
              <w:t>15.992,6</w:t>
            </w:r>
          </w:p>
        </w:tc>
      </w:tr>
    </w:tbl>
    <w:p w14:paraId="26680EDD" w14:textId="77777777" w:rsidR="00E47235" w:rsidRPr="00A57ED9" w:rsidRDefault="00E47235" w:rsidP="00E47235">
      <w:pPr>
        <w:spacing w:after="0" w:line="240" w:lineRule="auto"/>
        <w:ind w:left="993" w:right="1041"/>
        <w:rPr>
          <w:rFonts w:cs="Arial"/>
          <w:sz w:val="16"/>
          <w:szCs w:val="16"/>
          <w:lang w:val="es-MX" w:eastAsia="es-ES"/>
        </w:rPr>
      </w:pPr>
      <w:r w:rsidRPr="00A57ED9">
        <w:rPr>
          <w:rFonts w:cs="Arial"/>
          <w:sz w:val="16"/>
          <w:szCs w:val="16"/>
          <w:lang w:val="es-MX" w:eastAsia="es-ES"/>
        </w:rPr>
        <w:lastRenderedPageBreak/>
        <w:t>Fuente: E-log</w:t>
      </w:r>
      <w:r>
        <w:rPr>
          <w:rFonts w:cs="Arial"/>
          <w:sz w:val="16"/>
          <w:szCs w:val="16"/>
          <w:lang w:val="es-MX" w:eastAsia="es-ES"/>
        </w:rPr>
        <w:t>istic – Sistema de Información de Entregas y Ficha técnica de P</w:t>
      </w:r>
      <w:r w:rsidRPr="00A57ED9">
        <w:rPr>
          <w:rFonts w:cs="Arial"/>
          <w:sz w:val="16"/>
          <w:szCs w:val="16"/>
          <w:lang w:val="es-MX" w:eastAsia="es-ES"/>
        </w:rPr>
        <w:t>rogramación – FT1, Dirección de Nutrición.</w:t>
      </w:r>
    </w:p>
    <w:p w14:paraId="010EF4E1" w14:textId="77777777" w:rsidR="00E47235" w:rsidRPr="00A57ED9" w:rsidRDefault="00E47235" w:rsidP="00E47235">
      <w:pPr>
        <w:rPr>
          <w:rFonts w:ascii="Calibri" w:hAnsi="Calibri"/>
          <w:i/>
          <w:iCs/>
          <w:sz w:val="16"/>
          <w:szCs w:val="16"/>
          <w:lang w:val="es-CO"/>
        </w:rPr>
      </w:pPr>
      <w:r w:rsidRPr="00A57ED9">
        <w:rPr>
          <w:i/>
          <w:iCs/>
          <w:sz w:val="16"/>
          <w:szCs w:val="16"/>
        </w:rPr>
        <w:t xml:space="preserve">                     </w:t>
      </w:r>
      <w:r>
        <w:rPr>
          <w:i/>
          <w:iCs/>
          <w:sz w:val="16"/>
          <w:szCs w:val="16"/>
        </w:rPr>
        <w:t xml:space="preserve"> </w:t>
      </w:r>
      <w:r w:rsidRPr="00A57ED9">
        <w:rPr>
          <w:i/>
          <w:iCs/>
          <w:sz w:val="16"/>
          <w:szCs w:val="16"/>
        </w:rPr>
        <w:t>Nota: Información preliminar, sujeta a actualización del cierre oficial de metas sociales y financieras.</w:t>
      </w:r>
    </w:p>
    <w:p w14:paraId="35D4FEE1" w14:textId="77777777" w:rsidR="00E47235" w:rsidRPr="00AF6DF9" w:rsidRDefault="00E47235" w:rsidP="005B4AE5">
      <w:pPr>
        <w:numPr>
          <w:ilvl w:val="0"/>
          <w:numId w:val="19"/>
        </w:numPr>
        <w:spacing w:after="0" w:line="240" w:lineRule="auto"/>
        <w:jc w:val="both"/>
        <w:rPr>
          <w:rFonts w:cs="Arial"/>
          <w:b/>
          <w:lang w:val="es-CO" w:eastAsia="es-ES"/>
        </w:rPr>
      </w:pPr>
      <w:r w:rsidRPr="00AF6DF9">
        <w:rPr>
          <w:rFonts w:cs="Arial"/>
          <w:b/>
          <w:lang w:val="es-CO" w:eastAsia="es-ES"/>
        </w:rPr>
        <w:t>Bienestarina® Líquida</w:t>
      </w:r>
    </w:p>
    <w:p w14:paraId="4742DED9" w14:textId="77777777" w:rsidR="00E47235" w:rsidRPr="00AF6DF9" w:rsidRDefault="00E47235" w:rsidP="00E47235">
      <w:pPr>
        <w:spacing w:after="0" w:line="240" w:lineRule="auto"/>
        <w:ind w:left="360"/>
        <w:jc w:val="both"/>
        <w:rPr>
          <w:rFonts w:cs="Arial"/>
          <w:b/>
          <w:lang w:val="es-CO" w:eastAsia="es-ES"/>
        </w:rPr>
      </w:pPr>
    </w:p>
    <w:p w14:paraId="6B6BF95B"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Es un Alimento De Alto Valor Nutricional Ultra Alta Temperatura UAT (UHT) larga vida elaborado a partir de la mezcla vegetal tradicional de Bienestarina, con leche líquida entera, fue diseñado especialmente para la población de aquellas regiones del país donde no cuentan con agua potable y para los casos donde se requiere un complemento nutricional listo para el consumo. </w:t>
      </w:r>
    </w:p>
    <w:p w14:paraId="2849FFB0" w14:textId="77777777" w:rsidR="00E47235" w:rsidRPr="00AF6DF9" w:rsidRDefault="00E47235" w:rsidP="00E47235">
      <w:pPr>
        <w:spacing w:after="0" w:line="240" w:lineRule="auto"/>
        <w:jc w:val="both"/>
        <w:rPr>
          <w:rFonts w:cs="Arial"/>
          <w:b/>
          <w:lang w:val="es-CO" w:eastAsia="es-ES"/>
        </w:rPr>
      </w:pPr>
    </w:p>
    <w:p w14:paraId="39E2BE82"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Para la vigencia 2016 se produjeron </w:t>
      </w:r>
      <w:r w:rsidRPr="00AF6DF9">
        <w:rPr>
          <w:lang w:val="es-CO" w:eastAsia="es-ES"/>
        </w:rPr>
        <w:t xml:space="preserve">10.551.348 </w:t>
      </w:r>
      <w:r w:rsidRPr="00AF6DF9">
        <w:rPr>
          <w:rFonts w:cs="Arial"/>
          <w:lang w:val="es-CO" w:eastAsia="es-ES"/>
        </w:rPr>
        <w:t xml:space="preserve">toneladas y se han distribuido </w:t>
      </w:r>
      <w:r w:rsidRPr="00AF6DF9">
        <w:rPr>
          <w:lang w:val="es-CO" w:eastAsia="es-ES"/>
        </w:rPr>
        <w:t>14.744.448</w:t>
      </w:r>
      <w:r w:rsidRPr="00AF6DF9">
        <w:rPr>
          <w:rFonts w:cs="Arial"/>
          <w:vertAlign w:val="superscript"/>
          <w:lang w:val="es-CO" w:eastAsia="es-ES"/>
        </w:rPr>
        <w:footnoteReference w:id="13"/>
      </w:r>
      <w:r w:rsidRPr="00AF6DF9">
        <w:rPr>
          <w:rFonts w:cs="Arial"/>
          <w:lang w:val="es-CO" w:eastAsia="es-ES"/>
        </w:rPr>
        <w:t xml:space="preserve"> unidades de Bienestarina® Líquida, logrando brindar la atención de más de </w:t>
      </w:r>
      <w:r w:rsidRPr="00AF6DF9">
        <w:rPr>
          <w:lang w:val="es-CO" w:eastAsia="es-ES"/>
        </w:rPr>
        <w:t xml:space="preserve">449.283 </w:t>
      </w:r>
      <w:r w:rsidRPr="00AF6DF9">
        <w:rPr>
          <w:rFonts w:cs="Arial"/>
          <w:lang w:val="es-CO" w:eastAsia="es-ES"/>
        </w:rPr>
        <w:t xml:space="preserve">beneficiarios por entregas especiales y algunas modalidades ICBF a nivel nacional y especialmente en el departamento de La Guajira.  </w:t>
      </w:r>
    </w:p>
    <w:p w14:paraId="4AB34436" w14:textId="77777777" w:rsidR="00E47235" w:rsidRPr="00AF6DF9" w:rsidRDefault="00E47235" w:rsidP="00E47235">
      <w:pPr>
        <w:spacing w:after="0" w:line="240" w:lineRule="auto"/>
        <w:jc w:val="both"/>
        <w:rPr>
          <w:rFonts w:cs="Arial"/>
          <w:lang w:val="es-CO" w:eastAsia="es-ES"/>
        </w:rPr>
      </w:pPr>
    </w:p>
    <w:p w14:paraId="57EABD16"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La Bienestarina® Líquida distribuida y los beneficiarios atendidos por modalidades de atención son:  </w:t>
      </w:r>
    </w:p>
    <w:p w14:paraId="6364E708" w14:textId="77777777" w:rsidR="00E47235" w:rsidRDefault="00E47235" w:rsidP="00E47235">
      <w:pPr>
        <w:spacing w:after="0" w:line="240" w:lineRule="auto"/>
        <w:jc w:val="both"/>
        <w:rPr>
          <w:rFonts w:cs="Arial"/>
          <w:lang w:val="es-CO" w:eastAsia="es-ES"/>
        </w:rPr>
      </w:pPr>
    </w:p>
    <w:tbl>
      <w:tblPr>
        <w:tblW w:w="4994"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213"/>
        <w:gridCol w:w="2564"/>
        <w:gridCol w:w="2607"/>
      </w:tblGrid>
      <w:tr w:rsidR="00E47235" w:rsidRPr="00AF6DF9" w14:paraId="6EE899C7" w14:textId="77777777" w:rsidTr="000432E9">
        <w:trPr>
          <w:trHeight w:val="20"/>
          <w:tblHeader/>
          <w:jc w:val="center"/>
        </w:trPr>
        <w:tc>
          <w:tcPr>
            <w:tcW w:w="2245" w:type="pct"/>
            <w:shd w:val="clear" w:color="auto" w:fill="76923C" w:themeFill="accent3" w:themeFillShade="BF"/>
            <w:noWrap/>
            <w:vAlign w:val="center"/>
            <w:hideMark/>
          </w:tcPr>
          <w:p w14:paraId="31000948" w14:textId="77777777" w:rsidR="00E47235" w:rsidRPr="00DD06B2" w:rsidRDefault="00E47235" w:rsidP="000432E9">
            <w:pPr>
              <w:spacing w:after="0" w:line="240" w:lineRule="auto"/>
              <w:jc w:val="center"/>
              <w:rPr>
                <w:rFonts w:cs="Arial"/>
                <w:b/>
                <w:color w:val="FFFFFF" w:themeColor="background1"/>
                <w:sz w:val="18"/>
                <w:szCs w:val="20"/>
              </w:rPr>
            </w:pPr>
            <w:r w:rsidRPr="00DD06B2">
              <w:rPr>
                <w:rFonts w:cs="Arial"/>
                <w:b/>
                <w:color w:val="FFFFFF" w:themeColor="background1"/>
                <w:sz w:val="18"/>
                <w:szCs w:val="20"/>
              </w:rPr>
              <w:t>Modalidad</w:t>
            </w:r>
          </w:p>
        </w:tc>
        <w:tc>
          <w:tcPr>
            <w:tcW w:w="1366" w:type="pct"/>
            <w:shd w:val="clear" w:color="auto" w:fill="76923C" w:themeFill="accent3" w:themeFillShade="BF"/>
            <w:vAlign w:val="center"/>
            <w:hideMark/>
          </w:tcPr>
          <w:p w14:paraId="6970CDCB" w14:textId="77777777" w:rsidR="00E47235" w:rsidRPr="00DD06B2" w:rsidRDefault="00E47235" w:rsidP="000432E9">
            <w:pPr>
              <w:spacing w:after="0" w:line="240" w:lineRule="auto"/>
              <w:jc w:val="center"/>
              <w:rPr>
                <w:rFonts w:cs="Arial"/>
                <w:b/>
                <w:color w:val="FFFFFF" w:themeColor="background1"/>
                <w:sz w:val="18"/>
                <w:szCs w:val="20"/>
              </w:rPr>
            </w:pPr>
            <w:r w:rsidRPr="00DD06B2">
              <w:rPr>
                <w:rFonts w:cs="Arial"/>
                <w:b/>
                <w:color w:val="FFFFFF" w:themeColor="background1"/>
                <w:sz w:val="18"/>
                <w:szCs w:val="20"/>
              </w:rPr>
              <w:t>Beneficiarios</w:t>
            </w:r>
          </w:p>
        </w:tc>
        <w:tc>
          <w:tcPr>
            <w:tcW w:w="1389" w:type="pct"/>
            <w:shd w:val="clear" w:color="auto" w:fill="76923C" w:themeFill="accent3" w:themeFillShade="BF"/>
            <w:vAlign w:val="center"/>
            <w:hideMark/>
          </w:tcPr>
          <w:p w14:paraId="2793DF41" w14:textId="77777777" w:rsidR="00E47235" w:rsidRPr="00DD06B2" w:rsidRDefault="00E47235" w:rsidP="000432E9">
            <w:pPr>
              <w:spacing w:after="0" w:line="240" w:lineRule="auto"/>
              <w:jc w:val="center"/>
              <w:rPr>
                <w:rFonts w:cs="Arial"/>
                <w:b/>
                <w:color w:val="FFFFFF" w:themeColor="background1"/>
                <w:sz w:val="18"/>
                <w:szCs w:val="20"/>
              </w:rPr>
            </w:pPr>
            <w:r w:rsidRPr="00DD06B2">
              <w:rPr>
                <w:rFonts w:cs="Arial"/>
                <w:b/>
                <w:color w:val="FFFFFF" w:themeColor="background1"/>
                <w:sz w:val="18"/>
                <w:szCs w:val="20"/>
              </w:rPr>
              <w:t>Distribución unidades</w:t>
            </w:r>
          </w:p>
        </w:tc>
      </w:tr>
      <w:tr w:rsidR="00E47235" w:rsidRPr="00AF6DF9" w14:paraId="5D80CAD7" w14:textId="77777777" w:rsidTr="000432E9">
        <w:trPr>
          <w:trHeight w:val="20"/>
          <w:jc w:val="center"/>
        </w:trPr>
        <w:tc>
          <w:tcPr>
            <w:tcW w:w="2245" w:type="pct"/>
            <w:shd w:val="clear" w:color="auto" w:fill="auto"/>
            <w:noWrap/>
            <w:hideMark/>
          </w:tcPr>
          <w:p w14:paraId="6C6046F9" w14:textId="77777777" w:rsidR="00E47235" w:rsidRPr="00AF6DF9" w:rsidRDefault="00E47235" w:rsidP="000432E9">
            <w:pPr>
              <w:spacing w:after="0" w:line="240" w:lineRule="auto"/>
              <w:jc w:val="both"/>
              <w:rPr>
                <w:rFonts w:cs="Arial"/>
                <w:sz w:val="18"/>
                <w:szCs w:val="18"/>
                <w:lang w:val="es-CO" w:eastAsia="es-CO"/>
              </w:rPr>
            </w:pPr>
            <w:r w:rsidRPr="00AF6DF9">
              <w:rPr>
                <w:rFonts w:cs="Arial"/>
                <w:sz w:val="18"/>
                <w:szCs w:val="18"/>
              </w:rPr>
              <w:t>Desarrollo infantil en medio familiar</w:t>
            </w:r>
          </w:p>
        </w:tc>
        <w:tc>
          <w:tcPr>
            <w:tcW w:w="1366" w:type="pct"/>
            <w:shd w:val="clear" w:color="auto" w:fill="auto"/>
            <w:noWrap/>
            <w:vAlign w:val="center"/>
          </w:tcPr>
          <w:p w14:paraId="448FBD03" w14:textId="77777777" w:rsidR="00E47235" w:rsidRPr="00AF6DF9" w:rsidRDefault="00E47235" w:rsidP="000432E9">
            <w:pPr>
              <w:spacing w:after="0" w:line="240" w:lineRule="auto"/>
              <w:jc w:val="center"/>
              <w:rPr>
                <w:rFonts w:cs="Arial"/>
                <w:sz w:val="18"/>
                <w:szCs w:val="18"/>
                <w:lang w:val="es-CO" w:eastAsia="es-CO"/>
              </w:rPr>
            </w:pPr>
            <w:r w:rsidRPr="00AF6DF9">
              <w:rPr>
                <w:color w:val="000000"/>
                <w:sz w:val="18"/>
                <w:szCs w:val="18"/>
              </w:rPr>
              <w:t>81.714</w:t>
            </w:r>
          </w:p>
        </w:tc>
        <w:tc>
          <w:tcPr>
            <w:tcW w:w="1389" w:type="pct"/>
            <w:shd w:val="clear" w:color="auto" w:fill="auto"/>
            <w:noWrap/>
            <w:vAlign w:val="center"/>
          </w:tcPr>
          <w:p w14:paraId="5952EDFC" w14:textId="77777777" w:rsidR="00E47235" w:rsidRPr="00AF6DF9" w:rsidRDefault="00E47235" w:rsidP="000432E9">
            <w:pPr>
              <w:spacing w:after="0" w:line="240" w:lineRule="auto"/>
              <w:jc w:val="center"/>
              <w:rPr>
                <w:rFonts w:cs="Arial"/>
                <w:sz w:val="18"/>
                <w:szCs w:val="18"/>
                <w:lang w:val="es-CO" w:eastAsia="es-CO"/>
              </w:rPr>
            </w:pPr>
            <w:r w:rsidRPr="00AF6DF9">
              <w:rPr>
                <w:color w:val="000000"/>
                <w:sz w:val="18"/>
                <w:szCs w:val="18"/>
              </w:rPr>
              <w:t>7.243.384</w:t>
            </w:r>
          </w:p>
        </w:tc>
      </w:tr>
      <w:tr w:rsidR="00E47235" w:rsidRPr="00AF6DF9" w14:paraId="1730B643" w14:textId="77777777" w:rsidTr="000432E9">
        <w:trPr>
          <w:trHeight w:val="20"/>
          <w:jc w:val="center"/>
        </w:trPr>
        <w:tc>
          <w:tcPr>
            <w:tcW w:w="2245" w:type="pct"/>
            <w:shd w:val="clear" w:color="auto" w:fill="auto"/>
            <w:noWrap/>
            <w:hideMark/>
          </w:tcPr>
          <w:p w14:paraId="30F28255" w14:textId="77777777" w:rsidR="00E47235" w:rsidRPr="00AF6DF9" w:rsidRDefault="00E47235" w:rsidP="000432E9">
            <w:pPr>
              <w:spacing w:after="0" w:line="240" w:lineRule="auto"/>
              <w:jc w:val="both"/>
              <w:rPr>
                <w:rFonts w:cs="Arial"/>
                <w:sz w:val="18"/>
                <w:szCs w:val="18"/>
                <w:lang w:val="es-CO" w:eastAsia="es-CO"/>
              </w:rPr>
            </w:pPr>
            <w:r w:rsidRPr="00AF6DF9">
              <w:rPr>
                <w:rFonts w:cs="Arial"/>
                <w:sz w:val="18"/>
                <w:szCs w:val="18"/>
              </w:rPr>
              <w:t>Entrega Especiales</w:t>
            </w:r>
          </w:p>
        </w:tc>
        <w:tc>
          <w:tcPr>
            <w:tcW w:w="1366" w:type="pct"/>
            <w:shd w:val="clear" w:color="auto" w:fill="auto"/>
            <w:noWrap/>
            <w:vAlign w:val="center"/>
          </w:tcPr>
          <w:p w14:paraId="627EC3C1" w14:textId="77777777" w:rsidR="00E47235" w:rsidRPr="00AF6DF9" w:rsidRDefault="00E47235" w:rsidP="000432E9">
            <w:pPr>
              <w:spacing w:after="0" w:line="240" w:lineRule="auto"/>
              <w:jc w:val="center"/>
              <w:rPr>
                <w:rFonts w:cs="Arial"/>
                <w:sz w:val="18"/>
                <w:szCs w:val="18"/>
                <w:lang w:val="es-CO" w:eastAsia="es-CO"/>
              </w:rPr>
            </w:pPr>
            <w:r w:rsidRPr="00AF6DF9">
              <w:rPr>
                <w:color w:val="000000"/>
                <w:sz w:val="18"/>
                <w:szCs w:val="18"/>
              </w:rPr>
              <w:t>241.477</w:t>
            </w:r>
          </w:p>
        </w:tc>
        <w:tc>
          <w:tcPr>
            <w:tcW w:w="1389" w:type="pct"/>
            <w:shd w:val="clear" w:color="auto" w:fill="auto"/>
            <w:noWrap/>
            <w:vAlign w:val="center"/>
          </w:tcPr>
          <w:p w14:paraId="3428AAE4" w14:textId="77777777" w:rsidR="00E47235" w:rsidRPr="00AF6DF9" w:rsidRDefault="00E47235" w:rsidP="000432E9">
            <w:pPr>
              <w:spacing w:after="0" w:line="240" w:lineRule="auto"/>
              <w:jc w:val="center"/>
              <w:rPr>
                <w:rFonts w:cs="Arial"/>
                <w:sz w:val="18"/>
                <w:szCs w:val="18"/>
                <w:lang w:val="es-CO" w:eastAsia="es-CO"/>
              </w:rPr>
            </w:pPr>
            <w:r w:rsidRPr="00AF6DF9">
              <w:rPr>
                <w:color w:val="000000"/>
                <w:sz w:val="18"/>
                <w:szCs w:val="18"/>
              </w:rPr>
              <w:t>4.567.313</w:t>
            </w:r>
          </w:p>
        </w:tc>
      </w:tr>
      <w:tr w:rsidR="00E47235" w:rsidRPr="00AF6DF9" w14:paraId="365D0F7F" w14:textId="77777777" w:rsidTr="000432E9">
        <w:trPr>
          <w:trHeight w:val="20"/>
          <w:jc w:val="center"/>
        </w:trPr>
        <w:tc>
          <w:tcPr>
            <w:tcW w:w="2245" w:type="pct"/>
            <w:shd w:val="clear" w:color="auto" w:fill="auto"/>
            <w:noWrap/>
            <w:hideMark/>
          </w:tcPr>
          <w:p w14:paraId="42CCDC1E" w14:textId="77777777" w:rsidR="00E47235" w:rsidRPr="00AF6DF9" w:rsidRDefault="00E47235" w:rsidP="000432E9">
            <w:pPr>
              <w:spacing w:after="0" w:line="240" w:lineRule="auto"/>
              <w:jc w:val="both"/>
              <w:rPr>
                <w:rFonts w:cs="Arial"/>
                <w:sz w:val="18"/>
                <w:szCs w:val="18"/>
                <w:lang w:val="es-CO" w:eastAsia="es-CO"/>
              </w:rPr>
            </w:pPr>
            <w:r w:rsidRPr="00AF6DF9">
              <w:rPr>
                <w:rFonts w:cs="Arial"/>
                <w:sz w:val="18"/>
                <w:szCs w:val="18"/>
              </w:rPr>
              <w:t>Entrega especial modalidades ICBF</w:t>
            </w:r>
          </w:p>
        </w:tc>
        <w:tc>
          <w:tcPr>
            <w:tcW w:w="1366" w:type="pct"/>
            <w:shd w:val="clear" w:color="auto" w:fill="auto"/>
            <w:noWrap/>
            <w:vAlign w:val="center"/>
          </w:tcPr>
          <w:p w14:paraId="48253215" w14:textId="77777777" w:rsidR="00E47235" w:rsidRPr="00AF6DF9" w:rsidRDefault="00E47235" w:rsidP="000432E9">
            <w:pPr>
              <w:spacing w:after="0" w:line="240" w:lineRule="auto"/>
              <w:jc w:val="center"/>
              <w:rPr>
                <w:rFonts w:cs="Arial"/>
                <w:sz w:val="18"/>
                <w:szCs w:val="18"/>
                <w:lang w:val="es-CO" w:eastAsia="es-CO"/>
              </w:rPr>
            </w:pPr>
            <w:r w:rsidRPr="00AF6DF9">
              <w:rPr>
                <w:color w:val="000000"/>
                <w:sz w:val="18"/>
                <w:szCs w:val="18"/>
              </w:rPr>
              <w:t>50.096</w:t>
            </w:r>
          </w:p>
        </w:tc>
        <w:tc>
          <w:tcPr>
            <w:tcW w:w="1389" w:type="pct"/>
            <w:shd w:val="clear" w:color="auto" w:fill="auto"/>
            <w:noWrap/>
            <w:vAlign w:val="center"/>
          </w:tcPr>
          <w:p w14:paraId="55FF1888" w14:textId="77777777" w:rsidR="00E47235" w:rsidRPr="00AF6DF9" w:rsidRDefault="00E47235" w:rsidP="000432E9">
            <w:pPr>
              <w:spacing w:after="0" w:line="240" w:lineRule="auto"/>
              <w:jc w:val="center"/>
              <w:rPr>
                <w:rFonts w:cs="Arial"/>
                <w:sz w:val="18"/>
                <w:szCs w:val="18"/>
                <w:lang w:val="es-CO" w:eastAsia="es-CO"/>
              </w:rPr>
            </w:pPr>
            <w:r w:rsidRPr="00AF6DF9">
              <w:rPr>
                <w:color w:val="000000"/>
                <w:sz w:val="18"/>
                <w:szCs w:val="18"/>
              </w:rPr>
              <w:t>517.504</w:t>
            </w:r>
          </w:p>
        </w:tc>
      </w:tr>
      <w:tr w:rsidR="00E47235" w:rsidRPr="00AF6DF9" w14:paraId="1A52683F" w14:textId="77777777" w:rsidTr="000432E9">
        <w:trPr>
          <w:trHeight w:val="20"/>
          <w:jc w:val="center"/>
        </w:trPr>
        <w:tc>
          <w:tcPr>
            <w:tcW w:w="2245" w:type="pct"/>
            <w:shd w:val="clear" w:color="auto" w:fill="auto"/>
            <w:noWrap/>
            <w:hideMark/>
          </w:tcPr>
          <w:p w14:paraId="2B2838CE" w14:textId="77777777" w:rsidR="00E47235" w:rsidRPr="00AF6DF9" w:rsidRDefault="00E47235" w:rsidP="000432E9">
            <w:pPr>
              <w:spacing w:after="0" w:line="240" w:lineRule="auto"/>
              <w:jc w:val="both"/>
              <w:rPr>
                <w:rFonts w:cs="Arial"/>
                <w:sz w:val="18"/>
                <w:szCs w:val="18"/>
                <w:lang w:val="es-CO" w:eastAsia="es-CO"/>
              </w:rPr>
            </w:pPr>
            <w:r w:rsidRPr="00AF6DF9">
              <w:rPr>
                <w:rFonts w:cs="Arial"/>
                <w:sz w:val="18"/>
                <w:szCs w:val="18"/>
              </w:rPr>
              <w:t>Rn - Recuperación Nutricional</w:t>
            </w:r>
          </w:p>
        </w:tc>
        <w:tc>
          <w:tcPr>
            <w:tcW w:w="1366" w:type="pct"/>
            <w:shd w:val="clear" w:color="auto" w:fill="auto"/>
            <w:noWrap/>
            <w:vAlign w:val="center"/>
          </w:tcPr>
          <w:p w14:paraId="4117FD1E" w14:textId="77777777" w:rsidR="00E47235" w:rsidRPr="00AF6DF9" w:rsidRDefault="00E47235" w:rsidP="000432E9">
            <w:pPr>
              <w:spacing w:after="0" w:line="240" w:lineRule="auto"/>
              <w:jc w:val="center"/>
              <w:rPr>
                <w:rFonts w:cs="Arial"/>
                <w:sz w:val="18"/>
                <w:szCs w:val="18"/>
                <w:lang w:val="es-CO" w:eastAsia="es-CO"/>
              </w:rPr>
            </w:pPr>
            <w:r w:rsidRPr="00AF6DF9">
              <w:rPr>
                <w:color w:val="000000"/>
                <w:sz w:val="18"/>
                <w:szCs w:val="18"/>
              </w:rPr>
              <w:t>18.299</w:t>
            </w:r>
          </w:p>
        </w:tc>
        <w:tc>
          <w:tcPr>
            <w:tcW w:w="1389" w:type="pct"/>
            <w:shd w:val="clear" w:color="auto" w:fill="auto"/>
            <w:noWrap/>
            <w:vAlign w:val="center"/>
          </w:tcPr>
          <w:p w14:paraId="50565046" w14:textId="77777777" w:rsidR="00E47235" w:rsidRPr="00AF6DF9" w:rsidRDefault="00E47235" w:rsidP="000432E9">
            <w:pPr>
              <w:spacing w:after="0" w:line="240" w:lineRule="auto"/>
              <w:jc w:val="center"/>
              <w:rPr>
                <w:rFonts w:cs="Arial"/>
                <w:sz w:val="18"/>
                <w:szCs w:val="18"/>
                <w:lang w:val="es-CO" w:eastAsia="es-CO"/>
              </w:rPr>
            </w:pPr>
            <w:r w:rsidRPr="00AF6DF9">
              <w:rPr>
                <w:color w:val="000000"/>
                <w:sz w:val="18"/>
                <w:szCs w:val="18"/>
              </w:rPr>
              <w:t>913.737</w:t>
            </w:r>
          </w:p>
        </w:tc>
      </w:tr>
      <w:tr w:rsidR="00E47235" w:rsidRPr="00AF6DF9" w14:paraId="1E7250D4" w14:textId="77777777" w:rsidTr="000432E9">
        <w:trPr>
          <w:trHeight w:val="20"/>
          <w:jc w:val="center"/>
        </w:trPr>
        <w:tc>
          <w:tcPr>
            <w:tcW w:w="2245" w:type="pct"/>
            <w:shd w:val="clear" w:color="auto" w:fill="auto"/>
            <w:noWrap/>
          </w:tcPr>
          <w:p w14:paraId="6675F20E" w14:textId="77777777" w:rsidR="00E47235" w:rsidRPr="00AF6DF9" w:rsidRDefault="00E47235" w:rsidP="000432E9">
            <w:pPr>
              <w:spacing w:after="0" w:line="240" w:lineRule="auto"/>
              <w:jc w:val="both"/>
              <w:rPr>
                <w:rFonts w:cs="Arial"/>
                <w:sz w:val="18"/>
                <w:szCs w:val="18"/>
              </w:rPr>
            </w:pPr>
            <w:r w:rsidRPr="00AF6DF9">
              <w:rPr>
                <w:rFonts w:cs="Arial"/>
                <w:color w:val="000000"/>
                <w:sz w:val="18"/>
                <w:szCs w:val="18"/>
              </w:rPr>
              <w:t>Unidades móviles</w:t>
            </w:r>
          </w:p>
        </w:tc>
        <w:tc>
          <w:tcPr>
            <w:tcW w:w="1366" w:type="pct"/>
            <w:shd w:val="clear" w:color="auto" w:fill="auto"/>
            <w:noWrap/>
            <w:vAlign w:val="center"/>
          </w:tcPr>
          <w:p w14:paraId="55D3F3A1" w14:textId="77777777" w:rsidR="00E47235" w:rsidRPr="00AF6DF9" w:rsidRDefault="00E47235" w:rsidP="000432E9">
            <w:pPr>
              <w:spacing w:after="0" w:line="240" w:lineRule="auto"/>
              <w:jc w:val="center"/>
              <w:rPr>
                <w:rFonts w:cs="Arial"/>
                <w:sz w:val="18"/>
                <w:szCs w:val="18"/>
              </w:rPr>
            </w:pPr>
            <w:r w:rsidRPr="00AF6DF9">
              <w:rPr>
                <w:color w:val="000000"/>
                <w:sz w:val="18"/>
                <w:szCs w:val="18"/>
              </w:rPr>
              <w:t>56.209</w:t>
            </w:r>
          </w:p>
        </w:tc>
        <w:tc>
          <w:tcPr>
            <w:tcW w:w="1389" w:type="pct"/>
            <w:shd w:val="clear" w:color="auto" w:fill="auto"/>
            <w:noWrap/>
            <w:vAlign w:val="center"/>
          </w:tcPr>
          <w:p w14:paraId="3F363A96" w14:textId="77777777" w:rsidR="00E47235" w:rsidRPr="00AF6DF9" w:rsidRDefault="00E47235" w:rsidP="000432E9">
            <w:pPr>
              <w:spacing w:after="0" w:line="240" w:lineRule="auto"/>
              <w:jc w:val="center"/>
              <w:rPr>
                <w:rFonts w:cs="Arial"/>
                <w:sz w:val="18"/>
                <w:szCs w:val="18"/>
              </w:rPr>
            </w:pPr>
            <w:r w:rsidRPr="00AF6DF9">
              <w:rPr>
                <w:color w:val="000000"/>
                <w:sz w:val="18"/>
                <w:szCs w:val="18"/>
              </w:rPr>
              <w:t>1.489.510</w:t>
            </w:r>
          </w:p>
        </w:tc>
      </w:tr>
      <w:tr w:rsidR="00E47235" w:rsidRPr="00AF6DF9" w14:paraId="01B49A32" w14:textId="77777777" w:rsidTr="000432E9">
        <w:trPr>
          <w:trHeight w:val="20"/>
          <w:jc w:val="center"/>
        </w:trPr>
        <w:tc>
          <w:tcPr>
            <w:tcW w:w="2245" w:type="pct"/>
            <w:shd w:val="clear" w:color="auto" w:fill="auto"/>
            <w:noWrap/>
          </w:tcPr>
          <w:p w14:paraId="2293A1AB" w14:textId="77777777" w:rsidR="00E47235" w:rsidRPr="00AF6DF9" w:rsidRDefault="00E47235" w:rsidP="000432E9">
            <w:pPr>
              <w:spacing w:after="0" w:line="240" w:lineRule="auto"/>
              <w:jc w:val="both"/>
              <w:rPr>
                <w:rFonts w:cs="Arial"/>
                <w:sz w:val="18"/>
                <w:szCs w:val="18"/>
              </w:rPr>
            </w:pPr>
            <w:r w:rsidRPr="00AF6DF9">
              <w:rPr>
                <w:rFonts w:cs="Arial"/>
                <w:color w:val="000000"/>
                <w:sz w:val="18"/>
                <w:szCs w:val="18"/>
              </w:rPr>
              <w:t>Stock de seguridad</w:t>
            </w:r>
          </w:p>
        </w:tc>
        <w:tc>
          <w:tcPr>
            <w:tcW w:w="1366" w:type="pct"/>
            <w:shd w:val="clear" w:color="auto" w:fill="auto"/>
            <w:noWrap/>
            <w:vAlign w:val="center"/>
          </w:tcPr>
          <w:p w14:paraId="14ADEFFF" w14:textId="77777777" w:rsidR="00E47235" w:rsidRPr="00AF6DF9" w:rsidRDefault="00E47235" w:rsidP="000432E9">
            <w:pPr>
              <w:spacing w:after="0" w:line="240" w:lineRule="auto"/>
              <w:jc w:val="center"/>
              <w:rPr>
                <w:rFonts w:cs="Arial"/>
                <w:sz w:val="18"/>
                <w:szCs w:val="18"/>
              </w:rPr>
            </w:pPr>
            <w:r w:rsidRPr="00AF6DF9">
              <w:rPr>
                <w:color w:val="000000"/>
                <w:sz w:val="18"/>
                <w:szCs w:val="18"/>
              </w:rPr>
              <w:t>1.488</w:t>
            </w:r>
          </w:p>
        </w:tc>
        <w:tc>
          <w:tcPr>
            <w:tcW w:w="1389" w:type="pct"/>
            <w:shd w:val="clear" w:color="auto" w:fill="auto"/>
            <w:noWrap/>
            <w:vAlign w:val="center"/>
          </w:tcPr>
          <w:p w14:paraId="6FDCB910" w14:textId="77777777" w:rsidR="00E47235" w:rsidRPr="00AF6DF9" w:rsidRDefault="00E47235" w:rsidP="000432E9">
            <w:pPr>
              <w:spacing w:after="0" w:line="240" w:lineRule="auto"/>
              <w:jc w:val="center"/>
              <w:rPr>
                <w:rFonts w:cs="Arial"/>
                <w:sz w:val="18"/>
                <w:szCs w:val="18"/>
              </w:rPr>
            </w:pPr>
            <w:r w:rsidRPr="00AF6DF9">
              <w:rPr>
                <w:color w:val="000000"/>
                <w:sz w:val="18"/>
                <w:szCs w:val="18"/>
              </w:rPr>
              <w:t>13.000</w:t>
            </w:r>
          </w:p>
        </w:tc>
      </w:tr>
      <w:tr w:rsidR="00E47235" w:rsidRPr="00AF6DF9" w14:paraId="2C2E5439" w14:textId="77777777" w:rsidTr="000432E9">
        <w:trPr>
          <w:trHeight w:val="20"/>
          <w:jc w:val="center"/>
        </w:trPr>
        <w:tc>
          <w:tcPr>
            <w:tcW w:w="2245" w:type="pct"/>
            <w:shd w:val="clear" w:color="auto" w:fill="E2EFDA"/>
            <w:noWrap/>
            <w:vAlign w:val="center"/>
            <w:hideMark/>
          </w:tcPr>
          <w:p w14:paraId="088C1B8D" w14:textId="77777777" w:rsidR="00E47235" w:rsidRPr="00AF6DF9" w:rsidRDefault="00E47235" w:rsidP="000432E9">
            <w:pPr>
              <w:spacing w:after="0" w:line="240" w:lineRule="auto"/>
              <w:jc w:val="center"/>
              <w:rPr>
                <w:rFonts w:cs="Arial"/>
                <w:b/>
                <w:sz w:val="18"/>
                <w:szCs w:val="18"/>
              </w:rPr>
            </w:pPr>
            <w:r w:rsidRPr="00AF6DF9">
              <w:rPr>
                <w:rFonts w:eastAsia="Times New Roman" w:cs="Arial"/>
                <w:b/>
                <w:bCs/>
                <w:color w:val="000000"/>
                <w:sz w:val="18"/>
                <w:szCs w:val="18"/>
                <w:lang w:val="es-CO" w:eastAsia="es-CO"/>
              </w:rPr>
              <w:t>Total General</w:t>
            </w:r>
          </w:p>
        </w:tc>
        <w:tc>
          <w:tcPr>
            <w:tcW w:w="1366" w:type="pct"/>
            <w:shd w:val="clear" w:color="auto" w:fill="E2EFDA"/>
            <w:noWrap/>
            <w:vAlign w:val="center"/>
          </w:tcPr>
          <w:p w14:paraId="0209AA39" w14:textId="77777777" w:rsidR="00E47235" w:rsidRPr="00AF6DF9" w:rsidRDefault="00E47235" w:rsidP="000432E9">
            <w:pPr>
              <w:spacing w:after="0" w:line="240" w:lineRule="auto"/>
              <w:jc w:val="center"/>
              <w:rPr>
                <w:rFonts w:cs="Arial"/>
                <w:b/>
                <w:sz w:val="18"/>
                <w:szCs w:val="18"/>
                <w:lang w:val="es-CO" w:eastAsia="es-CO"/>
              </w:rPr>
            </w:pPr>
            <w:r w:rsidRPr="00AF6DF9">
              <w:rPr>
                <w:rFonts w:cs="Arial"/>
                <w:b/>
                <w:bCs/>
                <w:color w:val="000000"/>
                <w:sz w:val="18"/>
                <w:szCs w:val="18"/>
              </w:rPr>
              <w:t>449.283</w:t>
            </w:r>
          </w:p>
        </w:tc>
        <w:tc>
          <w:tcPr>
            <w:tcW w:w="1389" w:type="pct"/>
            <w:shd w:val="clear" w:color="auto" w:fill="E2EFDA"/>
            <w:noWrap/>
            <w:vAlign w:val="center"/>
          </w:tcPr>
          <w:p w14:paraId="47D40771" w14:textId="77777777" w:rsidR="00E47235" w:rsidRPr="00AF6DF9" w:rsidRDefault="00E47235" w:rsidP="000432E9">
            <w:pPr>
              <w:spacing w:after="0" w:line="240" w:lineRule="auto"/>
              <w:jc w:val="center"/>
              <w:rPr>
                <w:rFonts w:cs="Arial"/>
                <w:b/>
                <w:sz w:val="18"/>
                <w:szCs w:val="18"/>
                <w:lang w:val="es-CO" w:eastAsia="es-CO"/>
              </w:rPr>
            </w:pPr>
            <w:r w:rsidRPr="00AF6DF9">
              <w:rPr>
                <w:rFonts w:cs="Arial"/>
                <w:b/>
                <w:bCs/>
                <w:color w:val="000000"/>
                <w:sz w:val="18"/>
                <w:szCs w:val="18"/>
              </w:rPr>
              <w:t>14.744.448</w:t>
            </w:r>
          </w:p>
        </w:tc>
      </w:tr>
    </w:tbl>
    <w:p w14:paraId="0861CDF3" w14:textId="77777777" w:rsidR="00E47235" w:rsidRDefault="00E47235" w:rsidP="00E47235">
      <w:pPr>
        <w:spacing w:after="0" w:line="240" w:lineRule="auto"/>
        <w:rPr>
          <w:rFonts w:cs="Arial"/>
          <w:sz w:val="16"/>
          <w:lang w:val="es-MX" w:eastAsia="es-ES"/>
        </w:rPr>
      </w:pPr>
      <w:r w:rsidRPr="00AF6DF9">
        <w:rPr>
          <w:rFonts w:cs="Arial"/>
          <w:sz w:val="16"/>
          <w:lang w:val="es-MX" w:eastAsia="es-ES"/>
        </w:rPr>
        <w:t xml:space="preserve">Fuente: E-logistic – Sistema De Información De Entregas y Ficha técnica de programación – FT1, Dirección de Nutrición. </w:t>
      </w:r>
    </w:p>
    <w:p w14:paraId="2B26A272" w14:textId="77777777" w:rsidR="00E47235" w:rsidRPr="00D21160" w:rsidRDefault="00E47235" w:rsidP="00E47235">
      <w:pPr>
        <w:rPr>
          <w:rFonts w:ascii="Calibri" w:hAnsi="Calibri"/>
          <w:i/>
          <w:iCs/>
          <w:sz w:val="16"/>
          <w:lang w:val="es-CO"/>
        </w:rPr>
      </w:pPr>
      <w:r w:rsidRPr="00D21160">
        <w:rPr>
          <w:i/>
          <w:iCs/>
          <w:sz w:val="16"/>
        </w:rPr>
        <w:t>Nota: Información preliminar, sujeta a actualización del cierre oficial de metas sociales y financieras.</w:t>
      </w:r>
    </w:p>
    <w:p w14:paraId="0432A79D"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La Bienestarina Más® distribuida y los beneficiarios atendidos por regional son: </w:t>
      </w:r>
    </w:p>
    <w:p w14:paraId="2654EE5B" w14:textId="77777777" w:rsidR="00E47235" w:rsidRPr="00AF6DF9" w:rsidRDefault="00E47235" w:rsidP="00E47235">
      <w:pPr>
        <w:spacing w:after="0" w:line="240" w:lineRule="auto"/>
        <w:rPr>
          <w:rFonts w:cs="Arial"/>
        </w:rPr>
      </w:pPr>
    </w:p>
    <w:tbl>
      <w:tblPr>
        <w:tblW w:w="3451"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134"/>
        <w:gridCol w:w="1489"/>
        <w:gridCol w:w="1861"/>
      </w:tblGrid>
      <w:tr w:rsidR="00E47235" w:rsidRPr="00AF6DF9" w14:paraId="5BFEA930" w14:textId="77777777" w:rsidTr="000432E9">
        <w:trPr>
          <w:trHeight w:val="19"/>
          <w:tblHeader/>
          <w:jc w:val="center"/>
        </w:trPr>
        <w:tc>
          <w:tcPr>
            <w:tcW w:w="2417" w:type="pct"/>
            <w:shd w:val="clear" w:color="auto" w:fill="76923C" w:themeFill="accent3" w:themeFillShade="BF"/>
            <w:noWrap/>
            <w:vAlign w:val="center"/>
            <w:hideMark/>
          </w:tcPr>
          <w:p w14:paraId="2348D501" w14:textId="77777777" w:rsidR="00E47235" w:rsidRPr="00DD06B2" w:rsidRDefault="00E47235" w:rsidP="000432E9">
            <w:pPr>
              <w:spacing w:after="0" w:line="240" w:lineRule="auto"/>
              <w:jc w:val="center"/>
              <w:rPr>
                <w:rFonts w:cs="Arial"/>
                <w:b/>
                <w:color w:val="FFFFFF" w:themeColor="background1"/>
                <w:sz w:val="18"/>
                <w:szCs w:val="20"/>
              </w:rPr>
            </w:pPr>
            <w:r w:rsidRPr="00DD06B2">
              <w:rPr>
                <w:rFonts w:cs="Arial"/>
                <w:b/>
                <w:color w:val="FFFFFF" w:themeColor="background1"/>
                <w:sz w:val="18"/>
                <w:szCs w:val="20"/>
              </w:rPr>
              <w:t>Regional</w:t>
            </w:r>
          </w:p>
        </w:tc>
        <w:tc>
          <w:tcPr>
            <w:tcW w:w="1148" w:type="pct"/>
            <w:shd w:val="clear" w:color="auto" w:fill="76923C" w:themeFill="accent3" w:themeFillShade="BF"/>
            <w:noWrap/>
            <w:vAlign w:val="center"/>
            <w:hideMark/>
          </w:tcPr>
          <w:p w14:paraId="3C2046D4" w14:textId="77777777" w:rsidR="00E47235" w:rsidRPr="00DD06B2" w:rsidRDefault="00E47235" w:rsidP="000432E9">
            <w:pPr>
              <w:spacing w:after="0" w:line="240" w:lineRule="auto"/>
              <w:jc w:val="center"/>
              <w:rPr>
                <w:rFonts w:cs="Arial"/>
                <w:b/>
                <w:color w:val="FFFFFF" w:themeColor="background1"/>
                <w:sz w:val="18"/>
                <w:szCs w:val="20"/>
              </w:rPr>
            </w:pPr>
            <w:r w:rsidRPr="00DD06B2">
              <w:rPr>
                <w:rFonts w:cs="Arial"/>
                <w:b/>
                <w:color w:val="FFFFFF" w:themeColor="background1"/>
                <w:sz w:val="18"/>
                <w:szCs w:val="20"/>
              </w:rPr>
              <w:t>Beneficiarios</w:t>
            </w:r>
          </w:p>
        </w:tc>
        <w:tc>
          <w:tcPr>
            <w:tcW w:w="1436" w:type="pct"/>
            <w:shd w:val="clear" w:color="auto" w:fill="76923C" w:themeFill="accent3" w:themeFillShade="BF"/>
            <w:vAlign w:val="center"/>
            <w:hideMark/>
          </w:tcPr>
          <w:p w14:paraId="3D4A0716" w14:textId="77777777" w:rsidR="00E47235" w:rsidRPr="00DD06B2" w:rsidRDefault="00E47235" w:rsidP="000432E9">
            <w:pPr>
              <w:spacing w:after="0" w:line="240" w:lineRule="auto"/>
              <w:jc w:val="center"/>
              <w:rPr>
                <w:rFonts w:cs="Arial"/>
                <w:b/>
                <w:color w:val="FFFFFF" w:themeColor="background1"/>
                <w:sz w:val="18"/>
                <w:szCs w:val="20"/>
              </w:rPr>
            </w:pPr>
            <w:r>
              <w:rPr>
                <w:rFonts w:cs="Arial"/>
                <w:b/>
                <w:color w:val="FFFFFF" w:themeColor="background1"/>
                <w:sz w:val="18"/>
                <w:szCs w:val="20"/>
              </w:rPr>
              <w:t>Distribución U</w:t>
            </w:r>
            <w:r w:rsidRPr="00DD06B2">
              <w:rPr>
                <w:rFonts w:cs="Arial"/>
                <w:b/>
                <w:color w:val="FFFFFF" w:themeColor="background1"/>
                <w:sz w:val="18"/>
                <w:szCs w:val="20"/>
              </w:rPr>
              <w:t>nidades</w:t>
            </w:r>
          </w:p>
        </w:tc>
      </w:tr>
      <w:tr w:rsidR="00E47235" w:rsidRPr="00AF6DF9" w14:paraId="0D728FF5" w14:textId="77777777" w:rsidTr="000432E9">
        <w:trPr>
          <w:trHeight w:val="19"/>
          <w:jc w:val="center"/>
        </w:trPr>
        <w:tc>
          <w:tcPr>
            <w:tcW w:w="2417" w:type="pct"/>
            <w:shd w:val="clear" w:color="auto" w:fill="auto"/>
            <w:noWrap/>
            <w:vAlign w:val="center"/>
            <w:hideMark/>
          </w:tcPr>
          <w:p w14:paraId="53AD7A3E" w14:textId="77777777" w:rsidR="00E47235" w:rsidRPr="00AF6DF9" w:rsidRDefault="00E47235" w:rsidP="000432E9">
            <w:pPr>
              <w:spacing w:after="0" w:line="240" w:lineRule="auto"/>
              <w:jc w:val="both"/>
              <w:rPr>
                <w:rFonts w:cs="Arial"/>
                <w:sz w:val="18"/>
                <w:szCs w:val="20"/>
                <w:lang w:val="es-CO" w:eastAsia="es-CO"/>
              </w:rPr>
            </w:pPr>
            <w:r w:rsidRPr="00AF6DF9">
              <w:rPr>
                <w:rFonts w:cs="Arial"/>
                <w:sz w:val="18"/>
                <w:szCs w:val="20"/>
              </w:rPr>
              <w:t>Amazonas</w:t>
            </w:r>
          </w:p>
        </w:tc>
        <w:tc>
          <w:tcPr>
            <w:tcW w:w="1148" w:type="pct"/>
            <w:shd w:val="clear" w:color="auto" w:fill="auto"/>
            <w:noWrap/>
            <w:vAlign w:val="center"/>
            <w:hideMark/>
          </w:tcPr>
          <w:p w14:paraId="41377444"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4.350</w:t>
            </w:r>
          </w:p>
        </w:tc>
        <w:tc>
          <w:tcPr>
            <w:tcW w:w="1436" w:type="pct"/>
            <w:shd w:val="clear" w:color="auto" w:fill="auto"/>
            <w:noWrap/>
            <w:vAlign w:val="center"/>
            <w:hideMark/>
          </w:tcPr>
          <w:p w14:paraId="07742315"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100.440</w:t>
            </w:r>
          </w:p>
        </w:tc>
      </w:tr>
      <w:tr w:rsidR="00E47235" w:rsidRPr="00AF6DF9" w14:paraId="3E7802E0" w14:textId="77777777" w:rsidTr="000432E9">
        <w:trPr>
          <w:trHeight w:val="19"/>
          <w:jc w:val="center"/>
        </w:trPr>
        <w:tc>
          <w:tcPr>
            <w:tcW w:w="2417" w:type="pct"/>
            <w:shd w:val="clear" w:color="auto" w:fill="auto"/>
            <w:noWrap/>
            <w:vAlign w:val="center"/>
          </w:tcPr>
          <w:p w14:paraId="7F096DBC" w14:textId="77777777" w:rsidR="00E47235" w:rsidRPr="00AF6DF9" w:rsidRDefault="00E47235" w:rsidP="000432E9">
            <w:pPr>
              <w:spacing w:after="0" w:line="240" w:lineRule="auto"/>
              <w:jc w:val="both"/>
              <w:rPr>
                <w:rFonts w:cs="Arial"/>
                <w:sz w:val="18"/>
                <w:szCs w:val="20"/>
              </w:rPr>
            </w:pPr>
            <w:r w:rsidRPr="00AF6DF9">
              <w:rPr>
                <w:rFonts w:cs="Arial"/>
                <w:sz w:val="18"/>
                <w:szCs w:val="20"/>
              </w:rPr>
              <w:t>Antioquia</w:t>
            </w:r>
          </w:p>
        </w:tc>
        <w:tc>
          <w:tcPr>
            <w:tcW w:w="1148" w:type="pct"/>
            <w:shd w:val="clear" w:color="auto" w:fill="auto"/>
            <w:noWrap/>
            <w:vAlign w:val="center"/>
          </w:tcPr>
          <w:p w14:paraId="27C3CD4B"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1.730</w:t>
            </w:r>
          </w:p>
        </w:tc>
        <w:tc>
          <w:tcPr>
            <w:tcW w:w="1436" w:type="pct"/>
            <w:shd w:val="clear" w:color="auto" w:fill="auto"/>
            <w:noWrap/>
            <w:vAlign w:val="center"/>
          </w:tcPr>
          <w:p w14:paraId="1DA783CD"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20.592</w:t>
            </w:r>
          </w:p>
        </w:tc>
      </w:tr>
      <w:tr w:rsidR="00E47235" w:rsidRPr="00AF6DF9" w14:paraId="02BDA4B9" w14:textId="77777777" w:rsidTr="000432E9">
        <w:trPr>
          <w:trHeight w:val="19"/>
          <w:jc w:val="center"/>
        </w:trPr>
        <w:tc>
          <w:tcPr>
            <w:tcW w:w="2417" w:type="pct"/>
            <w:shd w:val="clear" w:color="auto" w:fill="auto"/>
            <w:noWrap/>
            <w:vAlign w:val="center"/>
          </w:tcPr>
          <w:p w14:paraId="1D131615" w14:textId="77777777" w:rsidR="00E47235" w:rsidRPr="00AF6DF9" w:rsidRDefault="00E47235" w:rsidP="000432E9">
            <w:pPr>
              <w:spacing w:after="0" w:line="240" w:lineRule="auto"/>
              <w:jc w:val="both"/>
              <w:rPr>
                <w:rFonts w:cs="Arial"/>
                <w:sz w:val="18"/>
                <w:szCs w:val="20"/>
              </w:rPr>
            </w:pPr>
            <w:r w:rsidRPr="00AF6DF9">
              <w:rPr>
                <w:rFonts w:cs="Arial"/>
                <w:sz w:val="18"/>
                <w:szCs w:val="20"/>
              </w:rPr>
              <w:t>Arauca</w:t>
            </w:r>
          </w:p>
        </w:tc>
        <w:tc>
          <w:tcPr>
            <w:tcW w:w="1148" w:type="pct"/>
            <w:shd w:val="clear" w:color="auto" w:fill="auto"/>
            <w:noWrap/>
            <w:vAlign w:val="center"/>
          </w:tcPr>
          <w:p w14:paraId="0042DAC8"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80</w:t>
            </w:r>
          </w:p>
        </w:tc>
        <w:tc>
          <w:tcPr>
            <w:tcW w:w="1436" w:type="pct"/>
            <w:shd w:val="clear" w:color="auto" w:fill="auto"/>
            <w:noWrap/>
            <w:vAlign w:val="center"/>
          </w:tcPr>
          <w:p w14:paraId="1FCFD225"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7.920</w:t>
            </w:r>
          </w:p>
        </w:tc>
      </w:tr>
      <w:tr w:rsidR="00E47235" w:rsidRPr="00AF6DF9" w14:paraId="51CE60D4" w14:textId="77777777" w:rsidTr="000432E9">
        <w:trPr>
          <w:trHeight w:val="19"/>
          <w:jc w:val="center"/>
        </w:trPr>
        <w:tc>
          <w:tcPr>
            <w:tcW w:w="2417" w:type="pct"/>
            <w:shd w:val="clear" w:color="auto" w:fill="auto"/>
            <w:noWrap/>
            <w:vAlign w:val="center"/>
          </w:tcPr>
          <w:p w14:paraId="4064EF73" w14:textId="77777777" w:rsidR="00E47235" w:rsidRPr="00AF6DF9" w:rsidRDefault="00E47235" w:rsidP="000432E9">
            <w:pPr>
              <w:spacing w:after="0" w:line="240" w:lineRule="auto"/>
              <w:jc w:val="both"/>
              <w:rPr>
                <w:rFonts w:cs="Arial"/>
                <w:sz w:val="18"/>
                <w:szCs w:val="20"/>
              </w:rPr>
            </w:pPr>
            <w:r w:rsidRPr="00AF6DF9">
              <w:rPr>
                <w:rFonts w:cs="Arial"/>
                <w:sz w:val="18"/>
                <w:szCs w:val="20"/>
              </w:rPr>
              <w:t>Atlántico</w:t>
            </w:r>
          </w:p>
        </w:tc>
        <w:tc>
          <w:tcPr>
            <w:tcW w:w="1148" w:type="pct"/>
            <w:shd w:val="clear" w:color="auto" w:fill="auto"/>
            <w:noWrap/>
            <w:vAlign w:val="center"/>
          </w:tcPr>
          <w:p w14:paraId="7B42E8FD"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24.673</w:t>
            </w:r>
          </w:p>
        </w:tc>
        <w:tc>
          <w:tcPr>
            <w:tcW w:w="1436" w:type="pct"/>
            <w:shd w:val="clear" w:color="auto" w:fill="auto"/>
            <w:noWrap/>
            <w:vAlign w:val="center"/>
          </w:tcPr>
          <w:p w14:paraId="50F13D6D"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297.711</w:t>
            </w:r>
          </w:p>
        </w:tc>
      </w:tr>
      <w:tr w:rsidR="00E47235" w:rsidRPr="00AF6DF9" w14:paraId="1BC0AB56" w14:textId="77777777" w:rsidTr="000432E9">
        <w:trPr>
          <w:trHeight w:val="19"/>
          <w:jc w:val="center"/>
        </w:trPr>
        <w:tc>
          <w:tcPr>
            <w:tcW w:w="2417" w:type="pct"/>
            <w:shd w:val="clear" w:color="auto" w:fill="auto"/>
            <w:noWrap/>
            <w:vAlign w:val="center"/>
            <w:hideMark/>
          </w:tcPr>
          <w:p w14:paraId="756583DF" w14:textId="77777777" w:rsidR="00E47235" w:rsidRPr="00AF6DF9" w:rsidRDefault="00E47235" w:rsidP="000432E9">
            <w:pPr>
              <w:spacing w:after="0" w:line="240" w:lineRule="auto"/>
              <w:jc w:val="both"/>
              <w:rPr>
                <w:rFonts w:cs="Arial"/>
                <w:sz w:val="18"/>
                <w:szCs w:val="20"/>
              </w:rPr>
            </w:pPr>
            <w:r w:rsidRPr="00AF6DF9">
              <w:rPr>
                <w:rFonts w:cs="Arial"/>
                <w:sz w:val="18"/>
                <w:szCs w:val="20"/>
              </w:rPr>
              <w:t>Bogotá</w:t>
            </w:r>
          </w:p>
        </w:tc>
        <w:tc>
          <w:tcPr>
            <w:tcW w:w="1148" w:type="pct"/>
            <w:shd w:val="clear" w:color="auto" w:fill="auto"/>
            <w:noWrap/>
            <w:vAlign w:val="center"/>
            <w:hideMark/>
          </w:tcPr>
          <w:p w14:paraId="52810091"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4.042</w:t>
            </w:r>
          </w:p>
        </w:tc>
        <w:tc>
          <w:tcPr>
            <w:tcW w:w="1436" w:type="pct"/>
            <w:shd w:val="clear" w:color="auto" w:fill="auto"/>
            <w:noWrap/>
            <w:vAlign w:val="center"/>
            <w:hideMark/>
          </w:tcPr>
          <w:p w14:paraId="39FF8C93"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106.713</w:t>
            </w:r>
          </w:p>
        </w:tc>
      </w:tr>
      <w:tr w:rsidR="00E47235" w:rsidRPr="00AF6DF9" w14:paraId="3B69AF20" w14:textId="77777777" w:rsidTr="000432E9">
        <w:trPr>
          <w:trHeight w:val="19"/>
          <w:jc w:val="center"/>
        </w:trPr>
        <w:tc>
          <w:tcPr>
            <w:tcW w:w="2417" w:type="pct"/>
            <w:shd w:val="clear" w:color="auto" w:fill="auto"/>
            <w:noWrap/>
            <w:vAlign w:val="center"/>
            <w:hideMark/>
          </w:tcPr>
          <w:p w14:paraId="4979C41B" w14:textId="77777777" w:rsidR="00E47235" w:rsidRPr="00AF6DF9" w:rsidRDefault="00E47235" w:rsidP="000432E9">
            <w:pPr>
              <w:spacing w:after="0" w:line="240" w:lineRule="auto"/>
              <w:jc w:val="both"/>
              <w:rPr>
                <w:rFonts w:cs="Arial"/>
                <w:sz w:val="18"/>
                <w:szCs w:val="20"/>
              </w:rPr>
            </w:pPr>
            <w:r w:rsidRPr="00AF6DF9">
              <w:rPr>
                <w:rFonts w:cs="Arial"/>
                <w:sz w:val="18"/>
                <w:szCs w:val="20"/>
              </w:rPr>
              <w:t>Bolívar</w:t>
            </w:r>
          </w:p>
        </w:tc>
        <w:tc>
          <w:tcPr>
            <w:tcW w:w="1148" w:type="pct"/>
            <w:shd w:val="clear" w:color="auto" w:fill="auto"/>
            <w:noWrap/>
            <w:vAlign w:val="center"/>
            <w:hideMark/>
          </w:tcPr>
          <w:p w14:paraId="5F650CAF"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16.985</w:t>
            </w:r>
          </w:p>
        </w:tc>
        <w:tc>
          <w:tcPr>
            <w:tcW w:w="1436" w:type="pct"/>
            <w:shd w:val="clear" w:color="auto" w:fill="auto"/>
            <w:noWrap/>
            <w:vAlign w:val="center"/>
            <w:hideMark/>
          </w:tcPr>
          <w:p w14:paraId="42A47D5A"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447.136</w:t>
            </w:r>
          </w:p>
        </w:tc>
      </w:tr>
      <w:tr w:rsidR="00E47235" w:rsidRPr="00AF6DF9" w14:paraId="0FC18EBD" w14:textId="77777777" w:rsidTr="000432E9">
        <w:trPr>
          <w:trHeight w:val="19"/>
          <w:jc w:val="center"/>
        </w:trPr>
        <w:tc>
          <w:tcPr>
            <w:tcW w:w="2417" w:type="pct"/>
            <w:shd w:val="clear" w:color="auto" w:fill="auto"/>
            <w:noWrap/>
            <w:vAlign w:val="center"/>
            <w:hideMark/>
          </w:tcPr>
          <w:p w14:paraId="607038C3" w14:textId="77777777" w:rsidR="00E47235" w:rsidRPr="00AF6DF9" w:rsidRDefault="00E47235" w:rsidP="000432E9">
            <w:pPr>
              <w:spacing w:after="0" w:line="240" w:lineRule="auto"/>
              <w:jc w:val="both"/>
              <w:rPr>
                <w:rFonts w:cs="Arial"/>
                <w:sz w:val="18"/>
                <w:szCs w:val="20"/>
              </w:rPr>
            </w:pPr>
            <w:r w:rsidRPr="00AF6DF9">
              <w:rPr>
                <w:rFonts w:cs="Arial"/>
                <w:sz w:val="18"/>
                <w:szCs w:val="20"/>
              </w:rPr>
              <w:t>Boyacá</w:t>
            </w:r>
          </w:p>
        </w:tc>
        <w:tc>
          <w:tcPr>
            <w:tcW w:w="1148" w:type="pct"/>
            <w:shd w:val="clear" w:color="auto" w:fill="auto"/>
            <w:noWrap/>
            <w:vAlign w:val="center"/>
            <w:hideMark/>
          </w:tcPr>
          <w:p w14:paraId="4C3E7E62"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585</w:t>
            </w:r>
          </w:p>
        </w:tc>
        <w:tc>
          <w:tcPr>
            <w:tcW w:w="1436" w:type="pct"/>
            <w:shd w:val="clear" w:color="auto" w:fill="auto"/>
            <w:noWrap/>
            <w:vAlign w:val="center"/>
            <w:hideMark/>
          </w:tcPr>
          <w:p w14:paraId="148364E0"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36.639</w:t>
            </w:r>
          </w:p>
        </w:tc>
      </w:tr>
      <w:tr w:rsidR="00E47235" w:rsidRPr="00AF6DF9" w14:paraId="5B503BDC" w14:textId="77777777" w:rsidTr="000432E9">
        <w:trPr>
          <w:trHeight w:val="19"/>
          <w:jc w:val="center"/>
        </w:trPr>
        <w:tc>
          <w:tcPr>
            <w:tcW w:w="2417" w:type="pct"/>
            <w:shd w:val="clear" w:color="auto" w:fill="auto"/>
            <w:noWrap/>
            <w:vAlign w:val="center"/>
            <w:hideMark/>
          </w:tcPr>
          <w:p w14:paraId="0F8DA654" w14:textId="77777777" w:rsidR="00E47235" w:rsidRPr="00AF6DF9" w:rsidRDefault="00E47235" w:rsidP="000432E9">
            <w:pPr>
              <w:spacing w:after="0" w:line="240" w:lineRule="auto"/>
              <w:jc w:val="both"/>
              <w:rPr>
                <w:rFonts w:cs="Arial"/>
                <w:sz w:val="18"/>
                <w:szCs w:val="20"/>
              </w:rPr>
            </w:pPr>
            <w:r w:rsidRPr="00AF6DF9">
              <w:rPr>
                <w:rFonts w:cs="Arial"/>
                <w:sz w:val="18"/>
                <w:szCs w:val="20"/>
              </w:rPr>
              <w:t>Caldas</w:t>
            </w:r>
          </w:p>
        </w:tc>
        <w:tc>
          <w:tcPr>
            <w:tcW w:w="1148" w:type="pct"/>
            <w:shd w:val="clear" w:color="auto" w:fill="auto"/>
            <w:noWrap/>
            <w:vAlign w:val="center"/>
          </w:tcPr>
          <w:p w14:paraId="4832AACC"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1.431</w:t>
            </w:r>
          </w:p>
        </w:tc>
        <w:tc>
          <w:tcPr>
            <w:tcW w:w="1436" w:type="pct"/>
            <w:shd w:val="clear" w:color="auto" w:fill="auto"/>
            <w:noWrap/>
            <w:vAlign w:val="center"/>
          </w:tcPr>
          <w:p w14:paraId="5ACF3C7C"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9.909</w:t>
            </w:r>
          </w:p>
        </w:tc>
      </w:tr>
      <w:tr w:rsidR="00E47235" w:rsidRPr="00AF6DF9" w14:paraId="6090A6D1" w14:textId="77777777" w:rsidTr="000432E9">
        <w:trPr>
          <w:trHeight w:val="19"/>
          <w:jc w:val="center"/>
        </w:trPr>
        <w:tc>
          <w:tcPr>
            <w:tcW w:w="2417" w:type="pct"/>
            <w:shd w:val="clear" w:color="auto" w:fill="auto"/>
            <w:noWrap/>
            <w:vAlign w:val="center"/>
          </w:tcPr>
          <w:p w14:paraId="30154675" w14:textId="77777777" w:rsidR="00E47235" w:rsidRPr="00AF6DF9" w:rsidRDefault="00E47235" w:rsidP="000432E9">
            <w:pPr>
              <w:spacing w:after="0" w:line="240" w:lineRule="auto"/>
              <w:jc w:val="both"/>
              <w:rPr>
                <w:rFonts w:cs="Arial"/>
                <w:sz w:val="18"/>
                <w:szCs w:val="20"/>
              </w:rPr>
            </w:pPr>
            <w:r w:rsidRPr="00AF6DF9">
              <w:rPr>
                <w:rFonts w:cs="Arial"/>
                <w:sz w:val="18"/>
                <w:szCs w:val="20"/>
              </w:rPr>
              <w:t>Caquetá</w:t>
            </w:r>
          </w:p>
        </w:tc>
        <w:tc>
          <w:tcPr>
            <w:tcW w:w="1148" w:type="pct"/>
            <w:shd w:val="clear" w:color="auto" w:fill="auto"/>
            <w:noWrap/>
            <w:vAlign w:val="center"/>
          </w:tcPr>
          <w:p w14:paraId="3B3CC0AF"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258</w:t>
            </w:r>
          </w:p>
        </w:tc>
        <w:tc>
          <w:tcPr>
            <w:tcW w:w="1436" w:type="pct"/>
            <w:shd w:val="clear" w:color="auto" w:fill="auto"/>
            <w:noWrap/>
            <w:vAlign w:val="center"/>
          </w:tcPr>
          <w:p w14:paraId="24B8CCAC"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23.688</w:t>
            </w:r>
          </w:p>
        </w:tc>
      </w:tr>
      <w:tr w:rsidR="00E47235" w:rsidRPr="00AF6DF9" w14:paraId="3FD2008F" w14:textId="77777777" w:rsidTr="000432E9">
        <w:trPr>
          <w:trHeight w:val="19"/>
          <w:jc w:val="center"/>
        </w:trPr>
        <w:tc>
          <w:tcPr>
            <w:tcW w:w="2417" w:type="pct"/>
            <w:shd w:val="clear" w:color="auto" w:fill="auto"/>
            <w:noWrap/>
            <w:vAlign w:val="center"/>
          </w:tcPr>
          <w:p w14:paraId="285C92F1" w14:textId="77777777" w:rsidR="00E47235" w:rsidRPr="00AF6DF9" w:rsidRDefault="00E47235" w:rsidP="000432E9">
            <w:pPr>
              <w:spacing w:after="0" w:line="240" w:lineRule="auto"/>
              <w:jc w:val="both"/>
              <w:rPr>
                <w:rFonts w:cs="Arial"/>
                <w:sz w:val="18"/>
                <w:szCs w:val="20"/>
              </w:rPr>
            </w:pPr>
            <w:r w:rsidRPr="00AF6DF9">
              <w:rPr>
                <w:rFonts w:cs="Arial"/>
                <w:sz w:val="18"/>
                <w:szCs w:val="20"/>
              </w:rPr>
              <w:t>Casanare</w:t>
            </w:r>
          </w:p>
        </w:tc>
        <w:tc>
          <w:tcPr>
            <w:tcW w:w="1148" w:type="pct"/>
            <w:shd w:val="clear" w:color="auto" w:fill="auto"/>
            <w:noWrap/>
            <w:vAlign w:val="center"/>
          </w:tcPr>
          <w:p w14:paraId="027DFA6D"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600</w:t>
            </w:r>
          </w:p>
        </w:tc>
        <w:tc>
          <w:tcPr>
            <w:tcW w:w="1436" w:type="pct"/>
            <w:shd w:val="clear" w:color="auto" w:fill="auto"/>
            <w:noWrap/>
            <w:vAlign w:val="center"/>
          </w:tcPr>
          <w:p w14:paraId="35FCD707"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54.000</w:t>
            </w:r>
          </w:p>
        </w:tc>
      </w:tr>
      <w:tr w:rsidR="00E47235" w:rsidRPr="00AF6DF9" w14:paraId="7233AAC4" w14:textId="77777777" w:rsidTr="000432E9">
        <w:trPr>
          <w:trHeight w:val="19"/>
          <w:jc w:val="center"/>
        </w:trPr>
        <w:tc>
          <w:tcPr>
            <w:tcW w:w="2417" w:type="pct"/>
            <w:shd w:val="clear" w:color="auto" w:fill="auto"/>
            <w:noWrap/>
            <w:vAlign w:val="center"/>
            <w:hideMark/>
          </w:tcPr>
          <w:p w14:paraId="766C56B2" w14:textId="77777777" w:rsidR="00E47235" w:rsidRPr="00AF6DF9" w:rsidRDefault="00E47235" w:rsidP="000432E9">
            <w:pPr>
              <w:spacing w:after="0" w:line="240" w:lineRule="auto"/>
              <w:jc w:val="both"/>
              <w:rPr>
                <w:rFonts w:cs="Arial"/>
                <w:sz w:val="18"/>
                <w:szCs w:val="20"/>
              </w:rPr>
            </w:pPr>
            <w:r w:rsidRPr="00AF6DF9">
              <w:rPr>
                <w:rFonts w:cs="Arial"/>
                <w:sz w:val="18"/>
                <w:szCs w:val="20"/>
              </w:rPr>
              <w:t>Cauca</w:t>
            </w:r>
          </w:p>
        </w:tc>
        <w:tc>
          <w:tcPr>
            <w:tcW w:w="1148" w:type="pct"/>
            <w:shd w:val="clear" w:color="auto" w:fill="auto"/>
            <w:noWrap/>
            <w:vAlign w:val="center"/>
          </w:tcPr>
          <w:p w14:paraId="3546E852"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3.214</w:t>
            </w:r>
          </w:p>
        </w:tc>
        <w:tc>
          <w:tcPr>
            <w:tcW w:w="1436" w:type="pct"/>
            <w:shd w:val="clear" w:color="auto" w:fill="auto"/>
            <w:noWrap/>
            <w:vAlign w:val="center"/>
          </w:tcPr>
          <w:p w14:paraId="7C4B5CCA"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36.144</w:t>
            </w:r>
          </w:p>
        </w:tc>
      </w:tr>
      <w:tr w:rsidR="00E47235" w:rsidRPr="00AF6DF9" w14:paraId="49D57F78" w14:textId="77777777" w:rsidTr="000432E9">
        <w:trPr>
          <w:trHeight w:val="19"/>
          <w:jc w:val="center"/>
        </w:trPr>
        <w:tc>
          <w:tcPr>
            <w:tcW w:w="2417" w:type="pct"/>
            <w:shd w:val="clear" w:color="auto" w:fill="auto"/>
            <w:noWrap/>
            <w:vAlign w:val="center"/>
            <w:hideMark/>
          </w:tcPr>
          <w:p w14:paraId="432B04EF" w14:textId="77777777" w:rsidR="00E47235" w:rsidRPr="00AF6DF9" w:rsidRDefault="00E47235" w:rsidP="000432E9">
            <w:pPr>
              <w:spacing w:after="0" w:line="240" w:lineRule="auto"/>
              <w:jc w:val="both"/>
              <w:rPr>
                <w:rFonts w:cs="Arial"/>
                <w:sz w:val="18"/>
                <w:szCs w:val="20"/>
              </w:rPr>
            </w:pPr>
            <w:r w:rsidRPr="00AF6DF9">
              <w:rPr>
                <w:rFonts w:cs="Arial"/>
                <w:sz w:val="18"/>
                <w:szCs w:val="20"/>
              </w:rPr>
              <w:t>Cesar</w:t>
            </w:r>
          </w:p>
        </w:tc>
        <w:tc>
          <w:tcPr>
            <w:tcW w:w="1148" w:type="pct"/>
            <w:shd w:val="clear" w:color="auto" w:fill="auto"/>
            <w:noWrap/>
            <w:vAlign w:val="center"/>
            <w:hideMark/>
          </w:tcPr>
          <w:p w14:paraId="646915AC"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4.976</w:t>
            </w:r>
          </w:p>
        </w:tc>
        <w:tc>
          <w:tcPr>
            <w:tcW w:w="1436" w:type="pct"/>
            <w:shd w:val="clear" w:color="auto" w:fill="auto"/>
            <w:noWrap/>
            <w:vAlign w:val="center"/>
            <w:hideMark/>
          </w:tcPr>
          <w:p w14:paraId="2E7140F3"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305.082</w:t>
            </w:r>
          </w:p>
        </w:tc>
      </w:tr>
      <w:tr w:rsidR="00E47235" w:rsidRPr="00AF6DF9" w14:paraId="17991451" w14:textId="77777777" w:rsidTr="000432E9">
        <w:trPr>
          <w:trHeight w:val="19"/>
          <w:jc w:val="center"/>
        </w:trPr>
        <w:tc>
          <w:tcPr>
            <w:tcW w:w="2417" w:type="pct"/>
            <w:shd w:val="clear" w:color="auto" w:fill="auto"/>
            <w:noWrap/>
            <w:vAlign w:val="center"/>
            <w:hideMark/>
          </w:tcPr>
          <w:p w14:paraId="1E880C97" w14:textId="77777777" w:rsidR="00E47235" w:rsidRPr="00AF6DF9" w:rsidRDefault="00E47235" w:rsidP="000432E9">
            <w:pPr>
              <w:spacing w:after="0" w:line="240" w:lineRule="auto"/>
              <w:jc w:val="both"/>
              <w:rPr>
                <w:rFonts w:cs="Arial"/>
                <w:sz w:val="18"/>
                <w:szCs w:val="20"/>
              </w:rPr>
            </w:pPr>
            <w:r w:rsidRPr="00AF6DF9">
              <w:rPr>
                <w:rFonts w:cs="Arial"/>
                <w:sz w:val="18"/>
                <w:szCs w:val="20"/>
              </w:rPr>
              <w:t>Chocó</w:t>
            </w:r>
          </w:p>
        </w:tc>
        <w:tc>
          <w:tcPr>
            <w:tcW w:w="1148" w:type="pct"/>
            <w:shd w:val="clear" w:color="auto" w:fill="auto"/>
            <w:noWrap/>
            <w:vAlign w:val="center"/>
            <w:hideMark/>
          </w:tcPr>
          <w:p w14:paraId="6457C935"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71.041</w:t>
            </w:r>
          </w:p>
        </w:tc>
        <w:tc>
          <w:tcPr>
            <w:tcW w:w="1436" w:type="pct"/>
            <w:shd w:val="clear" w:color="auto" w:fill="auto"/>
            <w:noWrap/>
            <w:vAlign w:val="center"/>
            <w:hideMark/>
          </w:tcPr>
          <w:p w14:paraId="16CED39E"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2.001.312</w:t>
            </w:r>
          </w:p>
        </w:tc>
      </w:tr>
      <w:tr w:rsidR="00E47235" w:rsidRPr="00AF6DF9" w14:paraId="2EBA83D4" w14:textId="77777777" w:rsidTr="000432E9">
        <w:trPr>
          <w:trHeight w:val="19"/>
          <w:jc w:val="center"/>
        </w:trPr>
        <w:tc>
          <w:tcPr>
            <w:tcW w:w="2417" w:type="pct"/>
            <w:shd w:val="clear" w:color="auto" w:fill="auto"/>
            <w:noWrap/>
            <w:vAlign w:val="center"/>
            <w:hideMark/>
          </w:tcPr>
          <w:p w14:paraId="66AD1894" w14:textId="77777777" w:rsidR="00E47235" w:rsidRPr="00AF6DF9" w:rsidRDefault="00E47235" w:rsidP="000432E9">
            <w:pPr>
              <w:spacing w:after="0" w:line="240" w:lineRule="auto"/>
              <w:jc w:val="both"/>
              <w:rPr>
                <w:rFonts w:cs="Arial"/>
                <w:sz w:val="18"/>
                <w:szCs w:val="20"/>
              </w:rPr>
            </w:pPr>
            <w:r w:rsidRPr="00AF6DF9">
              <w:rPr>
                <w:rFonts w:cs="Arial"/>
                <w:sz w:val="18"/>
                <w:szCs w:val="20"/>
              </w:rPr>
              <w:t>Córdoba</w:t>
            </w:r>
          </w:p>
        </w:tc>
        <w:tc>
          <w:tcPr>
            <w:tcW w:w="1148" w:type="pct"/>
            <w:shd w:val="clear" w:color="auto" w:fill="auto"/>
            <w:noWrap/>
            <w:vAlign w:val="center"/>
            <w:hideMark/>
          </w:tcPr>
          <w:p w14:paraId="1994C59A"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113.664</w:t>
            </w:r>
          </w:p>
        </w:tc>
        <w:tc>
          <w:tcPr>
            <w:tcW w:w="1436" w:type="pct"/>
            <w:shd w:val="clear" w:color="auto" w:fill="auto"/>
            <w:noWrap/>
            <w:vAlign w:val="center"/>
            <w:hideMark/>
          </w:tcPr>
          <w:p w14:paraId="7B6D64A2"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681.485</w:t>
            </w:r>
          </w:p>
        </w:tc>
      </w:tr>
      <w:tr w:rsidR="00E47235" w:rsidRPr="00AF6DF9" w14:paraId="10570AF2" w14:textId="77777777" w:rsidTr="000432E9">
        <w:trPr>
          <w:trHeight w:val="19"/>
          <w:jc w:val="center"/>
        </w:trPr>
        <w:tc>
          <w:tcPr>
            <w:tcW w:w="2417" w:type="pct"/>
            <w:shd w:val="clear" w:color="auto" w:fill="auto"/>
            <w:noWrap/>
            <w:vAlign w:val="center"/>
            <w:hideMark/>
          </w:tcPr>
          <w:p w14:paraId="446021EC" w14:textId="77777777" w:rsidR="00E47235" w:rsidRPr="00AF6DF9" w:rsidRDefault="00E47235" w:rsidP="000432E9">
            <w:pPr>
              <w:spacing w:after="0" w:line="240" w:lineRule="auto"/>
              <w:jc w:val="both"/>
              <w:rPr>
                <w:rFonts w:cs="Arial"/>
                <w:sz w:val="18"/>
                <w:szCs w:val="20"/>
              </w:rPr>
            </w:pPr>
            <w:r w:rsidRPr="00AF6DF9">
              <w:rPr>
                <w:rFonts w:cs="Arial"/>
                <w:sz w:val="18"/>
                <w:szCs w:val="20"/>
              </w:rPr>
              <w:t>Cundinamarca</w:t>
            </w:r>
          </w:p>
        </w:tc>
        <w:tc>
          <w:tcPr>
            <w:tcW w:w="1148" w:type="pct"/>
            <w:shd w:val="clear" w:color="auto" w:fill="auto"/>
            <w:noWrap/>
            <w:vAlign w:val="center"/>
            <w:hideMark/>
          </w:tcPr>
          <w:p w14:paraId="370246A2"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3791</w:t>
            </w:r>
          </w:p>
        </w:tc>
        <w:tc>
          <w:tcPr>
            <w:tcW w:w="1436" w:type="pct"/>
            <w:shd w:val="clear" w:color="auto" w:fill="auto"/>
            <w:noWrap/>
            <w:vAlign w:val="center"/>
            <w:hideMark/>
          </w:tcPr>
          <w:p w14:paraId="6D5C7DE7"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112.140</w:t>
            </w:r>
          </w:p>
        </w:tc>
      </w:tr>
      <w:tr w:rsidR="00E47235" w:rsidRPr="00AF6DF9" w14:paraId="2F47DFF9" w14:textId="77777777" w:rsidTr="000432E9">
        <w:trPr>
          <w:trHeight w:val="19"/>
          <w:jc w:val="center"/>
        </w:trPr>
        <w:tc>
          <w:tcPr>
            <w:tcW w:w="2417" w:type="pct"/>
            <w:shd w:val="clear" w:color="auto" w:fill="auto"/>
            <w:noWrap/>
            <w:vAlign w:val="center"/>
            <w:hideMark/>
          </w:tcPr>
          <w:p w14:paraId="764B9B7C" w14:textId="77777777" w:rsidR="00E47235" w:rsidRPr="00AF6DF9" w:rsidRDefault="00E47235" w:rsidP="000432E9">
            <w:pPr>
              <w:spacing w:after="0" w:line="240" w:lineRule="auto"/>
              <w:jc w:val="both"/>
              <w:rPr>
                <w:rFonts w:cs="Arial"/>
                <w:sz w:val="18"/>
                <w:szCs w:val="20"/>
              </w:rPr>
            </w:pPr>
            <w:r w:rsidRPr="00AF6DF9">
              <w:rPr>
                <w:rFonts w:cs="Arial"/>
                <w:sz w:val="18"/>
                <w:szCs w:val="20"/>
              </w:rPr>
              <w:lastRenderedPageBreak/>
              <w:t>Guainía</w:t>
            </w:r>
          </w:p>
        </w:tc>
        <w:tc>
          <w:tcPr>
            <w:tcW w:w="1148" w:type="pct"/>
            <w:shd w:val="clear" w:color="auto" w:fill="auto"/>
            <w:noWrap/>
            <w:vAlign w:val="center"/>
            <w:hideMark/>
          </w:tcPr>
          <w:p w14:paraId="4D98DF61"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500</w:t>
            </w:r>
          </w:p>
        </w:tc>
        <w:tc>
          <w:tcPr>
            <w:tcW w:w="1436" w:type="pct"/>
            <w:shd w:val="clear" w:color="auto" w:fill="auto"/>
            <w:noWrap/>
            <w:vAlign w:val="center"/>
            <w:hideMark/>
          </w:tcPr>
          <w:p w14:paraId="7CBE6579"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28.512</w:t>
            </w:r>
          </w:p>
        </w:tc>
      </w:tr>
      <w:tr w:rsidR="00E47235" w:rsidRPr="00AF6DF9" w14:paraId="659B6E7D" w14:textId="77777777" w:rsidTr="000432E9">
        <w:trPr>
          <w:trHeight w:val="19"/>
          <w:jc w:val="center"/>
        </w:trPr>
        <w:tc>
          <w:tcPr>
            <w:tcW w:w="2417" w:type="pct"/>
            <w:shd w:val="clear" w:color="auto" w:fill="auto"/>
            <w:noWrap/>
            <w:vAlign w:val="center"/>
            <w:hideMark/>
          </w:tcPr>
          <w:p w14:paraId="73682799" w14:textId="77777777" w:rsidR="00E47235" w:rsidRPr="00AF6DF9" w:rsidRDefault="00E47235" w:rsidP="000432E9">
            <w:pPr>
              <w:spacing w:after="0" w:line="240" w:lineRule="auto"/>
              <w:jc w:val="both"/>
              <w:rPr>
                <w:rFonts w:cs="Arial"/>
                <w:sz w:val="18"/>
                <w:szCs w:val="20"/>
              </w:rPr>
            </w:pPr>
            <w:r w:rsidRPr="00AF6DF9">
              <w:rPr>
                <w:rFonts w:cs="Arial"/>
                <w:sz w:val="18"/>
                <w:szCs w:val="20"/>
              </w:rPr>
              <w:t>Guaviare</w:t>
            </w:r>
          </w:p>
        </w:tc>
        <w:tc>
          <w:tcPr>
            <w:tcW w:w="1148" w:type="pct"/>
            <w:shd w:val="clear" w:color="auto" w:fill="auto"/>
            <w:noWrap/>
            <w:vAlign w:val="center"/>
            <w:hideMark/>
          </w:tcPr>
          <w:p w14:paraId="7DC4181B"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265</w:t>
            </w:r>
          </w:p>
        </w:tc>
        <w:tc>
          <w:tcPr>
            <w:tcW w:w="1436" w:type="pct"/>
            <w:shd w:val="clear" w:color="auto" w:fill="auto"/>
            <w:noWrap/>
            <w:vAlign w:val="center"/>
            <w:hideMark/>
          </w:tcPr>
          <w:p w14:paraId="66DDCA01"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9.063</w:t>
            </w:r>
          </w:p>
        </w:tc>
      </w:tr>
      <w:tr w:rsidR="00E47235" w:rsidRPr="00AF6DF9" w14:paraId="183C5FAB" w14:textId="77777777" w:rsidTr="000432E9">
        <w:trPr>
          <w:trHeight w:val="19"/>
          <w:jc w:val="center"/>
        </w:trPr>
        <w:tc>
          <w:tcPr>
            <w:tcW w:w="2417" w:type="pct"/>
            <w:shd w:val="clear" w:color="auto" w:fill="auto"/>
            <w:noWrap/>
            <w:vAlign w:val="center"/>
          </w:tcPr>
          <w:p w14:paraId="16EAA15B" w14:textId="77777777" w:rsidR="00E47235" w:rsidRPr="00AF6DF9" w:rsidRDefault="00E47235" w:rsidP="000432E9">
            <w:pPr>
              <w:spacing w:after="0" w:line="240" w:lineRule="auto"/>
              <w:jc w:val="both"/>
              <w:rPr>
                <w:rFonts w:cs="Arial"/>
                <w:sz w:val="18"/>
                <w:szCs w:val="20"/>
              </w:rPr>
            </w:pPr>
            <w:r w:rsidRPr="00AF6DF9">
              <w:rPr>
                <w:rFonts w:cs="Arial"/>
                <w:sz w:val="18"/>
                <w:szCs w:val="20"/>
              </w:rPr>
              <w:t>Huila</w:t>
            </w:r>
          </w:p>
        </w:tc>
        <w:tc>
          <w:tcPr>
            <w:tcW w:w="1148" w:type="pct"/>
            <w:shd w:val="clear" w:color="auto" w:fill="auto"/>
            <w:noWrap/>
            <w:vAlign w:val="center"/>
          </w:tcPr>
          <w:p w14:paraId="423CE1C5"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462</w:t>
            </w:r>
          </w:p>
        </w:tc>
        <w:tc>
          <w:tcPr>
            <w:tcW w:w="1436" w:type="pct"/>
            <w:shd w:val="clear" w:color="auto" w:fill="auto"/>
            <w:noWrap/>
            <w:vAlign w:val="center"/>
          </w:tcPr>
          <w:p w14:paraId="34AE27DF"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53.604</w:t>
            </w:r>
          </w:p>
        </w:tc>
      </w:tr>
      <w:tr w:rsidR="00E47235" w:rsidRPr="00AF6DF9" w14:paraId="7B369DF8" w14:textId="77777777" w:rsidTr="000432E9">
        <w:trPr>
          <w:trHeight w:val="19"/>
          <w:jc w:val="center"/>
        </w:trPr>
        <w:tc>
          <w:tcPr>
            <w:tcW w:w="2417" w:type="pct"/>
            <w:shd w:val="clear" w:color="auto" w:fill="auto"/>
            <w:noWrap/>
            <w:vAlign w:val="center"/>
            <w:hideMark/>
          </w:tcPr>
          <w:p w14:paraId="5F2EEBCD" w14:textId="77777777" w:rsidR="00E47235" w:rsidRPr="00AF6DF9" w:rsidRDefault="00E47235" w:rsidP="000432E9">
            <w:pPr>
              <w:spacing w:after="0" w:line="240" w:lineRule="auto"/>
              <w:jc w:val="both"/>
              <w:rPr>
                <w:rFonts w:cs="Arial"/>
                <w:sz w:val="18"/>
                <w:szCs w:val="20"/>
              </w:rPr>
            </w:pPr>
            <w:r w:rsidRPr="00AF6DF9">
              <w:rPr>
                <w:rFonts w:cs="Arial"/>
                <w:sz w:val="18"/>
                <w:szCs w:val="20"/>
              </w:rPr>
              <w:t>La guajira</w:t>
            </w:r>
          </w:p>
        </w:tc>
        <w:tc>
          <w:tcPr>
            <w:tcW w:w="1148" w:type="pct"/>
            <w:shd w:val="clear" w:color="auto" w:fill="auto"/>
            <w:noWrap/>
            <w:vAlign w:val="center"/>
            <w:hideMark/>
          </w:tcPr>
          <w:p w14:paraId="2618F8A8"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108.067</w:t>
            </w:r>
          </w:p>
        </w:tc>
        <w:tc>
          <w:tcPr>
            <w:tcW w:w="1436" w:type="pct"/>
            <w:shd w:val="clear" w:color="auto" w:fill="auto"/>
            <w:noWrap/>
            <w:vAlign w:val="center"/>
            <w:hideMark/>
          </w:tcPr>
          <w:p w14:paraId="27080F10"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8.196.958</w:t>
            </w:r>
          </w:p>
        </w:tc>
      </w:tr>
      <w:tr w:rsidR="00E47235" w:rsidRPr="00AF6DF9" w14:paraId="4164DBD9" w14:textId="77777777" w:rsidTr="000432E9">
        <w:trPr>
          <w:trHeight w:val="19"/>
          <w:jc w:val="center"/>
        </w:trPr>
        <w:tc>
          <w:tcPr>
            <w:tcW w:w="2417" w:type="pct"/>
            <w:shd w:val="clear" w:color="auto" w:fill="auto"/>
            <w:noWrap/>
            <w:vAlign w:val="center"/>
            <w:hideMark/>
          </w:tcPr>
          <w:p w14:paraId="79572608" w14:textId="77777777" w:rsidR="00E47235" w:rsidRPr="00AF6DF9" w:rsidRDefault="00E47235" w:rsidP="000432E9">
            <w:pPr>
              <w:spacing w:after="0" w:line="240" w:lineRule="auto"/>
              <w:jc w:val="both"/>
              <w:rPr>
                <w:rFonts w:cs="Arial"/>
                <w:sz w:val="18"/>
                <w:szCs w:val="20"/>
              </w:rPr>
            </w:pPr>
            <w:r w:rsidRPr="00AF6DF9">
              <w:rPr>
                <w:rFonts w:cs="Arial"/>
                <w:sz w:val="18"/>
                <w:szCs w:val="20"/>
              </w:rPr>
              <w:t>Magdalena</w:t>
            </w:r>
          </w:p>
        </w:tc>
        <w:tc>
          <w:tcPr>
            <w:tcW w:w="1148" w:type="pct"/>
            <w:shd w:val="clear" w:color="auto" w:fill="auto"/>
            <w:noWrap/>
            <w:vAlign w:val="center"/>
            <w:hideMark/>
          </w:tcPr>
          <w:p w14:paraId="1F5AF353"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21.023</w:t>
            </w:r>
          </w:p>
        </w:tc>
        <w:tc>
          <w:tcPr>
            <w:tcW w:w="1436" w:type="pct"/>
            <w:shd w:val="clear" w:color="auto" w:fill="auto"/>
            <w:noWrap/>
            <w:vAlign w:val="center"/>
            <w:hideMark/>
          </w:tcPr>
          <w:p w14:paraId="7F3578B6"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657.864</w:t>
            </w:r>
          </w:p>
        </w:tc>
      </w:tr>
      <w:tr w:rsidR="00E47235" w:rsidRPr="00AF6DF9" w14:paraId="683DAADF" w14:textId="77777777" w:rsidTr="000432E9">
        <w:trPr>
          <w:trHeight w:val="19"/>
          <w:jc w:val="center"/>
        </w:trPr>
        <w:tc>
          <w:tcPr>
            <w:tcW w:w="2417" w:type="pct"/>
            <w:shd w:val="clear" w:color="auto" w:fill="auto"/>
            <w:noWrap/>
            <w:vAlign w:val="center"/>
            <w:hideMark/>
          </w:tcPr>
          <w:p w14:paraId="5552E5E1" w14:textId="77777777" w:rsidR="00E47235" w:rsidRPr="00AF6DF9" w:rsidRDefault="00E47235" w:rsidP="000432E9">
            <w:pPr>
              <w:spacing w:after="0" w:line="240" w:lineRule="auto"/>
              <w:jc w:val="both"/>
              <w:rPr>
                <w:rFonts w:cs="Arial"/>
                <w:sz w:val="18"/>
                <w:szCs w:val="20"/>
              </w:rPr>
            </w:pPr>
            <w:r w:rsidRPr="00AF6DF9">
              <w:rPr>
                <w:rFonts w:cs="Arial"/>
                <w:sz w:val="18"/>
                <w:szCs w:val="20"/>
              </w:rPr>
              <w:t>Meta</w:t>
            </w:r>
          </w:p>
        </w:tc>
        <w:tc>
          <w:tcPr>
            <w:tcW w:w="1148" w:type="pct"/>
            <w:shd w:val="clear" w:color="auto" w:fill="auto"/>
            <w:noWrap/>
            <w:vAlign w:val="center"/>
            <w:hideMark/>
          </w:tcPr>
          <w:p w14:paraId="6849BE9B"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3.978</w:t>
            </w:r>
          </w:p>
        </w:tc>
        <w:tc>
          <w:tcPr>
            <w:tcW w:w="1436" w:type="pct"/>
            <w:shd w:val="clear" w:color="auto" w:fill="auto"/>
            <w:noWrap/>
            <w:vAlign w:val="center"/>
            <w:hideMark/>
          </w:tcPr>
          <w:p w14:paraId="7022204A"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73.233</w:t>
            </w:r>
          </w:p>
        </w:tc>
      </w:tr>
      <w:tr w:rsidR="00E47235" w:rsidRPr="00AF6DF9" w14:paraId="54B78083" w14:textId="77777777" w:rsidTr="000432E9">
        <w:trPr>
          <w:trHeight w:val="19"/>
          <w:jc w:val="center"/>
        </w:trPr>
        <w:tc>
          <w:tcPr>
            <w:tcW w:w="2417" w:type="pct"/>
            <w:shd w:val="clear" w:color="auto" w:fill="auto"/>
            <w:noWrap/>
            <w:vAlign w:val="center"/>
            <w:hideMark/>
          </w:tcPr>
          <w:p w14:paraId="20D10DBF" w14:textId="77777777" w:rsidR="00E47235" w:rsidRPr="00AF6DF9" w:rsidRDefault="00E47235" w:rsidP="000432E9">
            <w:pPr>
              <w:spacing w:after="0" w:line="240" w:lineRule="auto"/>
              <w:jc w:val="both"/>
              <w:rPr>
                <w:rFonts w:cs="Arial"/>
                <w:sz w:val="18"/>
                <w:szCs w:val="20"/>
              </w:rPr>
            </w:pPr>
            <w:r w:rsidRPr="00AF6DF9">
              <w:rPr>
                <w:rFonts w:cs="Arial"/>
                <w:sz w:val="18"/>
                <w:szCs w:val="20"/>
              </w:rPr>
              <w:t>Nariño</w:t>
            </w:r>
          </w:p>
        </w:tc>
        <w:tc>
          <w:tcPr>
            <w:tcW w:w="1148" w:type="pct"/>
            <w:shd w:val="clear" w:color="auto" w:fill="auto"/>
            <w:noWrap/>
            <w:vAlign w:val="center"/>
            <w:hideMark/>
          </w:tcPr>
          <w:p w14:paraId="0F091EF9"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4.101</w:t>
            </w:r>
          </w:p>
        </w:tc>
        <w:tc>
          <w:tcPr>
            <w:tcW w:w="1436" w:type="pct"/>
            <w:shd w:val="clear" w:color="auto" w:fill="auto"/>
            <w:noWrap/>
            <w:vAlign w:val="center"/>
            <w:hideMark/>
          </w:tcPr>
          <w:p w14:paraId="6BF5EDFA"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190.944</w:t>
            </w:r>
          </w:p>
        </w:tc>
      </w:tr>
      <w:tr w:rsidR="00E47235" w:rsidRPr="00AF6DF9" w14:paraId="5CD52836" w14:textId="77777777" w:rsidTr="000432E9">
        <w:trPr>
          <w:trHeight w:val="19"/>
          <w:jc w:val="center"/>
        </w:trPr>
        <w:tc>
          <w:tcPr>
            <w:tcW w:w="2417" w:type="pct"/>
            <w:shd w:val="clear" w:color="auto" w:fill="auto"/>
            <w:noWrap/>
            <w:vAlign w:val="center"/>
            <w:hideMark/>
          </w:tcPr>
          <w:p w14:paraId="1ECA02A0" w14:textId="77777777" w:rsidR="00E47235" w:rsidRPr="00AF6DF9" w:rsidRDefault="00E47235" w:rsidP="000432E9">
            <w:pPr>
              <w:spacing w:after="0" w:line="240" w:lineRule="auto"/>
              <w:jc w:val="both"/>
              <w:rPr>
                <w:rFonts w:cs="Arial"/>
                <w:sz w:val="18"/>
                <w:szCs w:val="20"/>
              </w:rPr>
            </w:pPr>
            <w:r w:rsidRPr="00AF6DF9">
              <w:rPr>
                <w:rFonts w:cs="Arial"/>
                <w:sz w:val="18"/>
                <w:szCs w:val="20"/>
              </w:rPr>
              <w:t>Norte de Santander</w:t>
            </w:r>
          </w:p>
        </w:tc>
        <w:tc>
          <w:tcPr>
            <w:tcW w:w="1148" w:type="pct"/>
            <w:shd w:val="clear" w:color="auto" w:fill="auto"/>
            <w:noWrap/>
            <w:vAlign w:val="center"/>
            <w:hideMark/>
          </w:tcPr>
          <w:p w14:paraId="46D37038"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616</w:t>
            </w:r>
          </w:p>
        </w:tc>
        <w:tc>
          <w:tcPr>
            <w:tcW w:w="1436" w:type="pct"/>
            <w:shd w:val="clear" w:color="auto" w:fill="auto"/>
            <w:noWrap/>
            <w:vAlign w:val="center"/>
            <w:hideMark/>
          </w:tcPr>
          <w:p w14:paraId="3884E1BF"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26.324</w:t>
            </w:r>
          </w:p>
        </w:tc>
      </w:tr>
      <w:tr w:rsidR="00E47235" w:rsidRPr="00AF6DF9" w14:paraId="2FFF57CA" w14:textId="77777777" w:rsidTr="000432E9">
        <w:trPr>
          <w:trHeight w:val="19"/>
          <w:jc w:val="center"/>
        </w:trPr>
        <w:tc>
          <w:tcPr>
            <w:tcW w:w="2417" w:type="pct"/>
            <w:shd w:val="clear" w:color="auto" w:fill="auto"/>
            <w:noWrap/>
            <w:vAlign w:val="center"/>
            <w:hideMark/>
          </w:tcPr>
          <w:p w14:paraId="787498EC" w14:textId="77777777" w:rsidR="00E47235" w:rsidRPr="00AF6DF9" w:rsidRDefault="00E47235" w:rsidP="000432E9">
            <w:pPr>
              <w:spacing w:after="0" w:line="240" w:lineRule="auto"/>
              <w:jc w:val="both"/>
              <w:rPr>
                <w:rFonts w:cs="Arial"/>
                <w:sz w:val="18"/>
                <w:szCs w:val="20"/>
              </w:rPr>
            </w:pPr>
            <w:r w:rsidRPr="00AF6DF9">
              <w:rPr>
                <w:rFonts w:cs="Arial"/>
                <w:sz w:val="18"/>
                <w:szCs w:val="20"/>
              </w:rPr>
              <w:t>Putumayo</w:t>
            </w:r>
          </w:p>
        </w:tc>
        <w:tc>
          <w:tcPr>
            <w:tcW w:w="1148" w:type="pct"/>
            <w:shd w:val="clear" w:color="auto" w:fill="auto"/>
            <w:noWrap/>
            <w:vAlign w:val="center"/>
            <w:hideMark/>
          </w:tcPr>
          <w:p w14:paraId="2C1B98DC"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1.228</w:t>
            </w:r>
          </w:p>
        </w:tc>
        <w:tc>
          <w:tcPr>
            <w:tcW w:w="1436" w:type="pct"/>
            <w:shd w:val="clear" w:color="auto" w:fill="auto"/>
            <w:noWrap/>
            <w:vAlign w:val="center"/>
            <w:hideMark/>
          </w:tcPr>
          <w:p w14:paraId="39C404F7"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34.632</w:t>
            </w:r>
          </w:p>
        </w:tc>
      </w:tr>
      <w:tr w:rsidR="00E47235" w:rsidRPr="00AF6DF9" w14:paraId="5AFD7898" w14:textId="77777777" w:rsidTr="000432E9">
        <w:trPr>
          <w:trHeight w:val="19"/>
          <w:jc w:val="center"/>
        </w:trPr>
        <w:tc>
          <w:tcPr>
            <w:tcW w:w="2417" w:type="pct"/>
            <w:shd w:val="clear" w:color="auto" w:fill="auto"/>
            <w:noWrap/>
            <w:vAlign w:val="center"/>
            <w:hideMark/>
          </w:tcPr>
          <w:p w14:paraId="71D7B4F9" w14:textId="77777777" w:rsidR="00E47235" w:rsidRPr="00AF6DF9" w:rsidRDefault="00E47235" w:rsidP="000432E9">
            <w:pPr>
              <w:spacing w:after="0" w:line="240" w:lineRule="auto"/>
              <w:jc w:val="both"/>
              <w:rPr>
                <w:rFonts w:cs="Arial"/>
                <w:sz w:val="18"/>
                <w:szCs w:val="20"/>
              </w:rPr>
            </w:pPr>
            <w:r w:rsidRPr="00AF6DF9">
              <w:rPr>
                <w:rFonts w:cs="Arial"/>
                <w:sz w:val="18"/>
                <w:szCs w:val="20"/>
              </w:rPr>
              <w:t>Risaralda</w:t>
            </w:r>
          </w:p>
        </w:tc>
        <w:tc>
          <w:tcPr>
            <w:tcW w:w="1148" w:type="pct"/>
            <w:shd w:val="clear" w:color="auto" w:fill="auto"/>
            <w:noWrap/>
            <w:vAlign w:val="center"/>
            <w:hideMark/>
          </w:tcPr>
          <w:p w14:paraId="7B46B76E"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5.885</w:t>
            </w:r>
          </w:p>
        </w:tc>
        <w:tc>
          <w:tcPr>
            <w:tcW w:w="1436" w:type="pct"/>
            <w:shd w:val="clear" w:color="auto" w:fill="auto"/>
            <w:noWrap/>
            <w:vAlign w:val="center"/>
            <w:hideMark/>
          </w:tcPr>
          <w:p w14:paraId="62F7E448"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91.449</w:t>
            </w:r>
          </w:p>
        </w:tc>
      </w:tr>
      <w:tr w:rsidR="00E47235" w:rsidRPr="00AF6DF9" w14:paraId="00F199D6" w14:textId="77777777" w:rsidTr="000432E9">
        <w:trPr>
          <w:trHeight w:val="19"/>
          <w:jc w:val="center"/>
        </w:trPr>
        <w:tc>
          <w:tcPr>
            <w:tcW w:w="2417" w:type="pct"/>
            <w:shd w:val="clear" w:color="auto" w:fill="auto"/>
            <w:noWrap/>
            <w:vAlign w:val="center"/>
          </w:tcPr>
          <w:p w14:paraId="49084246" w14:textId="77777777" w:rsidR="00E47235" w:rsidRPr="00AF6DF9" w:rsidRDefault="00E47235" w:rsidP="000432E9">
            <w:pPr>
              <w:spacing w:after="0" w:line="240" w:lineRule="auto"/>
              <w:jc w:val="both"/>
              <w:rPr>
                <w:rFonts w:cs="Arial"/>
                <w:sz w:val="18"/>
                <w:szCs w:val="20"/>
              </w:rPr>
            </w:pPr>
            <w:r w:rsidRPr="00AF6DF9">
              <w:rPr>
                <w:rFonts w:cs="Arial"/>
                <w:sz w:val="18"/>
                <w:szCs w:val="20"/>
              </w:rPr>
              <w:t>Santander</w:t>
            </w:r>
          </w:p>
        </w:tc>
        <w:tc>
          <w:tcPr>
            <w:tcW w:w="1148" w:type="pct"/>
            <w:shd w:val="clear" w:color="auto" w:fill="auto"/>
            <w:noWrap/>
            <w:vAlign w:val="center"/>
          </w:tcPr>
          <w:p w14:paraId="5CE35636"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520</w:t>
            </w:r>
          </w:p>
        </w:tc>
        <w:tc>
          <w:tcPr>
            <w:tcW w:w="1436" w:type="pct"/>
            <w:shd w:val="clear" w:color="auto" w:fill="auto"/>
            <w:noWrap/>
            <w:vAlign w:val="center"/>
          </w:tcPr>
          <w:p w14:paraId="186F4D35"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29.016</w:t>
            </w:r>
          </w:p>
        </w:tc>
      </w:tr>
      <w:tr w:rsidR="00E47235" w:rsidRPr="00AF6DF9" w14:paraId="61F85E64" w14:textId="77777777" w:rsidTr="000432E9">
        <w:trPr>
          <w:trHeight w:val="19"/>
          <w:jc w:val="center"/>
        </w:trPr>
        <w:tc>
          <w:tcPr>
            <w:tcW w:w="2417" w:type="pct"/>
            <w:shd w:val="clear" w:color="auto" w:fill="auto"/>
            <w:noWrap/>
            <w:vAlign w:val="center"/>
            <w:hideMark/>
          </w:tcPr>
          <w:p w14:paraId="4FA76754" w14:textId="77777777" w:rsidR="00E47235" w:rsidRPr="00AF6DF9" w:rsidRDefault="00E47235" w:rsidP="000432E9">
            <w:pPr>
              <w:spacing w:after="0" w:line="240" w:lineRule="auto"/>
              <w:jc w:val="both"/>
              <w:rPr>
                <w:rFonts w:cs="Arial"/>
                <w:sz w:val="18"/>
                <w:szCs w:val="20"/>
              </w:rPr>
            </w:pPr>
            <w:r w:rsidRPr="00AF6DF9">
              <w:rPr>
                <w:rFonts w:cs="Arial"/>
                <w:sz w:val="18"/>
                <w:szCs w:val="20"/>
              </w:rPr>
              <w:t>Sucre</w:t>
            </w:r>
          </w:p>
        </w:tc>
        <w:tc>
          <w:tcPr>
            <w:tcW w:w="1148" w:type="pct"/>
            <w:shd w:val="clear" w:color="auto" w:fill="auto"/>
            <w:noWrap/>
            <w:vAlign w:val="center"/>
            <w:hideMark/>
          </w:tcPr>
          <w:p w14:paraId="6433F162"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32.276</w:t>
            </w:r>
          </w:p>
        </w:tc>
        <w:tc>
          <w:tcPr>
            <w:tcW w:w="1436" w:type="pct"/>
            <w:shd w:val="clear" w:color="auto" w:fill="auto"/>
            <w:noWrap/>
            <w:vAlign w:val="center"/>
            <w:hideMark/>
          </w:tcPr>
          <w:p w14:paraId="37C0292C"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840.834</w:t>
            </w:r>
          </w:p>
        </w:tc>
      </w:tr>
      <w:tr w:rsidR="00E47235" w:rsidRPr="00AF6DF9" w14:paraId="30570E3B" w14:textId="77777777" w:rsidTr="000432E9">
        <w:trPr>
          <w:trHeight w:val="19"/>
          <w:jc w:val="center"/>
        </w:trPr>
        <w:tc>
          <w:tcPr>
            <w:tcW w:w="2417" w:type="pct"/>
            <w:shd w:val="clear" w:color="auto" w:fill="auto"/>
            <w:noWrap/>
            <w:vAlign w:val="center"/>
          </w:tcPr>
          <w:p w14:paraId="104A0144" w14:textId="77777777" w:rsidR="00E47235" w:rsidRPr="00AF6DF9" w:rsidRDefault="00E47235" w:rsidP="000432E9">
            <w:pPr>
              <w:spacing w:after="0" w:line="240" w:lineRule="auto"/>
              <w:jc w:val="both"/>
              <w:rPr>
                <w:rFonts w:cs="Arial"/>
                <w:sz w:val="18"/>
                <w:szCs w:val="20"/>
              </w:rPr>
            </w:pPr>
            <w:r w:rsidRPr="00AF6DF9">
              <w:rPr>
                <w:rFonts w:cs="Arial"/>
                <w:sz w:val="18"/>
                <w:szCs w:val="20"/>
              </w:rPr>
              <w:t>Tolima</w:t>
            </w:r>
          </w:p>
        </w:tc>
        <w:tc>
          <w:tcPr>
            <w:tcW w:w="1148" w:type="pct"/>
            <w:shd w:val="clear" w:color="auto" w:fill="auto"/>
            <w:noWrap/>
            <w:vAlign w:val="center"/>
          </w:tcPr>
          <w:p w14:paraId="021F4681"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502</w:t>
            </w:r>
          </w:p>
        </w:tc>
        <w:tc>
          <w:tcPr>
            <w:tcW w:w="1436" w:type="pct"/>
            <w:shd w:val="clear" w:color="auto" w:fill="auto"/>
            <w:noWrap/>
            <w:vAlign w:val="center"/>
          </w:tcPr>
          <w:p w14:paraId="04E06A34"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16.632</w:t>
            </w:r>
          </w:p>
        </w:tc>
      </w:tr>
      <w:tr w:rsidR="00E47235" w:rsidRPr="00AF6DF9" w14:paraId="1F608234" w14:textId="77777777" w:rsidTr="000432E9">
        <w:trPr>
          <w:trHeight w:val="19"/>
          <w:jc w:val="center"/>
        </w:trPr>
        <w:tc>
          <w:tcPr>
            <w:tcW w:w="2417" w:type="pct"/>
            <w:shd w:val="clear" w:color="auto" w:fill="auto"/>
            <w:noWrap/>
            <w:vAlign w:val="center"/>
            <w:hideMark/>
          </w:tcPr>
          <w:p w14:paraId="16C9C6E4" w14:textId="77777777" w:rsidR="00E47235" w:rsidRPr="00AF6DF9" w:rsidRDefault="00E47235" w:rsidP="000432E9">
            <w:pPr>
              <w:spacing w:after="0" w:line="240" w:lineRule="auto"/>
              <w:jc w:val="both"/>
              <w:rPr>
                <w:rFonts w:cs="Arial"/>
                <w:sz w:val="18"/>
                <w:szCs w:val="20"/>
              </w:rPr>
            </w:pPr>
            <w:r w:rsidRPr="00AF6DF9">
              <w:rPr>
                <w:rFonts w:cs="Arial"/>
                <w:sz w:val="18"/>
                <w:szCs w:val="20"/>
              </w:rPr>
              <w:t>Valle del cauca</w:t>
            </w:r>
          </w:p>
        </w:tc>
        <w:tc>
          <w:tcPr>
            <w:tcW w:w="1148" w:type="pct"/>
            <w:shd w:val="clear" w:color="auto" w:fill="auto"/>
            <w:noWrap/>
            <w:vAlign w:val="center"/>
            <w:hideMark/>
          </w:tcPr>
          <w:p w14:paraId="55DFDEC6"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15.572</w:t>
            </w:r>
          </w:p>
        </w:tc>
        <w:tc>
          <w:tcPr>
            <w:tcW w:w="1436" w:type="pct"/>
            <w:shd w:val="clear" w:color="auto" w:fill="auto"/>
            <w:noWrap/>
            <w:vAlign w:val="center"/>
            <w:hideMark/>
          </w:tcPr>
          <w:p w14:paraId="08722E22"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145.716</w:t>
            </w:r>
          </w:p>
        </w:tc>
      </w:tr>
      <w:tr w:rsidR="00E47235" w:rsidRPr="00AF6DF9" w14:paraId="37FECD9F" w14:textId="77777777" w:rsidTr="000432E9">
        <w:trPr>
          <w:trHeight w:val="19"/>
          <w:jc w:val="center"/>
        </w:trPr>
        <w:tc>
          <w:tcPr>
            <w:tcW w:w="2417" w:type="pct"/>
            <w:shd w:val="clear" w:color="auto" w:fill="auto"/>
            <w:noWrap/>
            <w:vAlign w:val="center"/>
            <w:hideMark/>
          </w:tcPr>
          <w:p w14:paraId="546FD30A" w14:textId="77777777" w:rsidR="00E47235" w:rsidRPr="00AF6DF9" w:rsidRDefault="00E47235" w:rsidP="000432E9">
            <w:pPr>
              <w:spacing w:after="0" w:line="240" w:lineRule="auto"/>
              <w:jc w:val="both"/>
              <w:rPr>
                <w:rFonts w:cs="Arial"/>
                <w:sz w:val="18"/>
                <w:szCs w:val="20"/>
              </w:rPr>
            </w:pPr>
            <w:r w:rsidRPr="00AF6DF9">
              <w:rPr>
                <w:rFonts w:cs="Arial"/>
                <w:sz w:val="18"/>
                <w:szCs w:val="20"/>
              </w:rPr>
              <w:t>Vaupés</w:t>
            </w:r>
          </w:p>
        </w:tc>
        <w:tc>
          <w:tcPr>
            <w:tcW w:w="1148" w:type="pct"/>
            <w:shd w:val="clear" w:color="auto" w:fill="auto"/>
            <w:noWrap/>
            <w:vAlign w:val="center"/>
            <w:hideMark/>
          </w:tcPr>
          <w:p w14:paraId="610011C7"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908</w:t>
            </w:r>
          </w:p>
        </w:tc>
        <w:tc>
          <w:tcPr>
            <w:tcW w:w="1436" w:type="pct"/>
            <w:shd w:val="clear" w:color="auto" w:fill="auto"/>
            <w:noWrap/>
            <w:vAlign w:val="center"/>
            <w:hideMark/>
          </w:tcPr>
          <w:p w14:paraId="5AB6F5C1"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33.120</w:t>
            </w:r>
          </w:p>
        </w:tc>
      </w:tr>
      <w:tr w:rsidR="00E47235" w:rsidRPr="00AF6DF9" w14:paraId="5FCBC7D1" w14:textId="77777777" w:rsidTr="000432E9">
        <w:trPr>
          <w:trHeight w:val="19"/>
          <w:jc w:val="center"/>
        </w:trPr>
        <w:tc>
          <w:tcPr>
            <w:tcW w:w="2417" w:type="pct"/>
            <w:shd w:val="clear" w:color="auto" w:fill="auto"/>
            <w:noWrap/>
            <w:vAlign w:val="center"/>
            <w:hideMark/>
          </w:tcPr>
          <w:p w14:paraId="452324CD" w14:textId="77777777" w:rsidR="00E47235" w:rsidRPr="00AF6DF9" w:rsidRDefault="00E47235" w:rsidP="000432E9">
            <w:pPr>
              <w:spacing w:after="0" w:line="240" w:lineRule="auto"/>
              <w:jc w:val="both"/>
              <w:rPr>
                <w:rFonts w:cs="Arial"/>
                <w:sz w:val="18"/>
                <w:szCs w:val="20"/>
              </w:rPr>
            </w:pPr>
            <w:r w:rsidRPr="00AF6DF9">
              <w:rPr>
                <w:rFonts w:cs="Arial"/>
                <w:sz w:val="18"/>
                <w:szCs w:val="20"/>
              </w:rPr>
              <w:t>Vichada</w:t>
            </w:r>
          </w:p>
        </w:tc>
        <w:tc>
          <w:tcPr>
            <w:tcW w:w="1148" w:type="pct"/>
            <w:shd w:val="clear" w:color="auto" w:fill="auto"/>
            <w:noWrap/>
            <w:vAlign w:val="center"/>
            <w:hideMark/>
          </w:tcPr>
          <w:p w14:paraId="7047B6B8"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1.960</w:t>
            </w:r>
          </w:p>
        </w:tc>
        <w:tc>
          <w:tcPr>
            <w:tcW w:w="1436" w:type="pct"/>
            <w:shd w:val="clear" w:color="auto" w:fill="auto"/>
            <w:noWrap/>
            <w:vAlign w:val="center"/>
            <w:hideMark/>
          </w:tcPr>
          <w:p w14:paraId="0A39A06A" w14:textId="77777777" w:rsidR="00E47235" w:rsidRPr="00AF6DF9" w:rsidRDefault="00E47235" w:rsidP="000432E9">
            <w:pPr>
              <w:spacing w:after="0" w:line="240" w:lineRule="auto"/>
              <w:jc w:val="center"/>
              <w:rPr>
                <w:rFonts w:cs="Arial"/>
                <w:sz w:val="18"/>
                <w:szCs w:val="18"/>
              </w:rPr>
            </w:pPr>
            <w:r w:rsidRPr="00AF6DF9">
              <w:rPr>
                <w:rFonts w:cs="Arial"/>
                <w:color w:val="000000"/>
                <w:sz w:val="18"/>
                <w:szCs w:val="18"/>
              </w:rPr>
              <w:t>75.636</w:t>
            </w:r>
          </w:p>
        </w:tc>
      </w:tr>
      <w:tr w:rsidR="00E47235" w:rsidRPr="00AF6DF9" w14:paraId="52E47F41" w14:textId="77777777" w:rsidTr="000432E9">
        <w:trPr>
          <w:trHeight w:val="19"/>
          <w:jc w:val="center"/>
        </w:trPr>
        <w:tc>
          <w:tcPr>
            <w:tcW w:w="2417" w:type="pct"/>
            <w:shd w:val="clear" w:color="auto" w:fill="E2EFDA"/>
            <w:noWrap/>
            <w:vAlign w:val="center"/>
            <w:hideMark/>
          </w:tcPr>
          <w:p w14:paraId="27BD7771" w14:textId="77777777" w:rsidR="00E47235" w:rsidRPr="00AF6DF9" w:rsidRDefault="00E47235" w:rsidP="000432E9">
            <w:pPr>
              <w:spacing w:after="0" w:line="240" w:lineRule="auto"/>
              <w:jc w:val="both"/>
              <w:rPr>
                <w:rFonts w:cs="Arial"/>
                <w:b/>
                <w:sz w:val="18"/>
                <w:szCs w:val="20"/>
              </w:rPr>
            </w:pPr>
            <w:r w:rsidRPr="00AF6DF9">
              <w:rPr>
                <w:rFonts w:cs="Arial"/>
                <w:b/>
                <w:sz w:val="18"/>
                <w:szCs w:val="20"/>
              </w:rPr>
              <w:t>Total General</w:t>
            </w:r>
          </w:p>
        </w:tc>
        <w:tc>
          <w:tcPr>
            <w:tcW w:w="1148" w:type="pct"/>
            <w:shd w:val="clear" w:color="auto" w:fill="E2EFDA"/>
            <w:noWrap/>
            <w:vAlign w:val="center"/>
            <w:hideMark/>
          </w:tcPr>
          <w:p w14:paraId="2A9BEDB6" w14:textId="77777777" w:rsidR="00E47235" w:rsidRPr="00AF6DF9" w:rsidRDefault="00E47235" w:rsidP="000432E9">
            <w:pPr>
              <w:spacing w:after="0" w:line="240" w:lineRule="auto"/>
              <w:jc w:val="center"/>
              <w:rPr>
                <w:rFonts w:cs="Arial"/>
                <w:b/>
                <w:sz w:val="18"/>
                <w:szCs w:val="18"/>
              </w:rPr>
            </w:pPr>
            <w:r w:rsidRPr="00AF6DF9">
              <w:rPr>
                <w:rFonts w:cs="Arial"/>
                <w:b/>
                <w:bCs/>
                <w:color w:val="000000"/>
                <w:sz w:val="18"/>
                <w:szCs w:val="18"/>
              </w:rPr>
              <w:t>449.283</w:t>
            </w:r>
          </w:p>
        </w:tc>
        <w:tc>
          <w:tcPr>
            <w:tcW w:w="1436" w:type="pct"/>
            <w:shd w:val="clear" w:color="auto" w:fill="E2EFDA"/>
            <w:noWrap/>
            <w:vAlign w:val="center"/>
            <w:hideMark/>
          </w:tcPr>
          <w:p w14:paraId="3AFB39C8" w14:textId="77777777" w:rsidR="00E47235" w:rsidRPr="00AF6DF9" w:rsidRDefault="00E47235" w:rsidP="000432E9">
            <w:pPr>
              <w:spacing w:after="0" w:line="240" w:lineRule="auto"/>
              <w:jc w:val="center"/>
              <w:rPr>
                <w:rFonts w:cs="Arial"/>
                <w:b/>
                <w:sz w:val="18"/>
                <w:szCs w:val="18"/>
              </w:rPr>
            </w:pPr>
            <w:r w:rsidRPr="00AF6DF9">
              <w:rPr>
                <w:rFonts w:cs="Arial"/>
                <w:b/>
                <w:bCs/>
                <w:color w:val="000000"/>
                <w:sz w:val="18"/>
                <w:szCs w:val="18"/>
              </w:rPr>
              <w:t>14.744.448</w:t>
            </w:r>
          </w:p>
        </w:tc>
      </w:tr>
    </w:tbl>
    <w:p w14:paraId="22F2B309" w14:textId="77777777" w:rsidR="00E47235" w:rsidRPr="00AF6DF9" w:rsidRDefault="00E47235" w:rsidP="00E47235">
      <w:pPr>
        <w:tabs>
          <w:tab w:val="left" w:pos="1701"/>
        </w:tabs>
        <w:spacing w:after="0" w:line="240" w:lineRule="auto"/>
        <w:ind w:left="1560" w:right="1467"/>
        <w:rPr>
          <w:rFonts w:cs="Arial"/>
          <w:lang w:val="es-MX" w:eastAsia="es-ES"/>
        </w:rPr>
      </w:pPr>
      <w:r w:rsidRPr="00DD06B2">
        <w:rPr>
          <w:rFonts w:cs="Arial"/>
          <w:b/>
          <w:sz w:val="16"/>
          <w:lang w:val="es-MX" w:eastAsia="es-ES"/>
        </w:rPr>
        <w:t>Fuente:</w:t>
      </w:r>
      <w:r w:rsidRPr="00AF6DF9">
        <w:rPr>
          <w:rFonts w:cs="Arial"/>
          <w:sz w:val="16"/>
          <w:lang w:val="es-MX" w:eastAsia="es-ES"/>
        </w:rPr>
        <w:t xml:space="preserve"> E-logistic – Sistema De Información De Entregas y Ficha técnica de programación – FT1, Dirección de Nutrición.</w:t>
      </w:r>
    </w:p>
    <w:p w14:paraId="53CB329D" w14:textId="77777777" w:rsidR="00E47235" w:rsidRDefault="00E47235" w:rsidP="00E47235">
      <w:pPr>
        <w:ind w:left="708" w:firstLine="708"/>
        <w:rPr>
          <w:i/>
          <w:iCs/>
          <w:sz w:val="16"/>
        </w:rPr>
      </w:pPr>
      <w:r>
        <w:rPr>
          <w:i/>
          <w:iCs/>
          <w:sz w:val="16"/>
          <w:lang w:val="es-MX"/>
        </w:rPr>
        <w:t xml:space="preserve">   </w:t>
      </w:r>
      <w:r w:rsidRPr="00D21160">
        <w:rPr>
          <w:i/>
          <w:iCs/>
          <w:sz w:val="16"/>
        </w:rPr>
        <w:t>Nota: Información preliminar, sujeta a actualización del cierre oficial de metas sociales y financieras.</w:t>
      </w:r>
    </w:p>
    <w:p w14:paraId="3561A2C7" w14:textId="77777777" w:rsidR="00E47235" w:rsidRPr="00AF6DF9" w:rsidRDefault="00E47235" w:rsidP="005B4AE5">
      <w:pPr>
        <w:numPr>
          <w:ilvl w:val="0"/>
          <w:numId w:val="19"/>
        </w:numPr>
        <w:spacing w:after="0" w:line="240" w:lineRule="auto"/>
        <w:jc w:val="both"/>
        <w:rPr>
          <w:rFonts w:cs="Arial"/>
          <w:b/>
          <w:lang w:val="es-CO" w:eastAsia="es-ES"/>
        </w:rPr>
      </w:pPr>
      <w:r w:rsidRPr="00AF6DF9">
        <w:rPr>
          <w:rFonts w:cs="Arial"/>
          <w:b/>
          <w:lang w:val="es-CO" w:eastAsia="es-ES"/>
        </w:rPr>
        <w:t xml:space="preserve">Nutrigest </w:t>
      </w:r>
    </w:p>
    <w:p w14:paraId="7DAE7BCA" w14:textId="77777777" w:rsidR="00E47235" w:rsidRPr="00AF6DF9" w:rsidRDefault="00E47235" w:rsidP="00E47235">
      <w:pPr>
        <w:spacing w:after="0" w:line="240" w:lineRule="auto"/>
        <w:ind w:left="360"/>
        <w:jc w:val="both"/>
        <w:rPr>
          <w:rFonts w:cs="Arial"/>
          <w:b/>
          <w:lang w:val="es-CO" w:eastAsia="es-ES"/>
        </w:rPr>
      </w:pPr>
    </w:p>
    <w:p w14:paraId="29CFE9DF"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Es un alimento dirigido específicamente para mujeres gestantes y madres en periodo de lactancia, diseñado de acuerdo con las necesidades de nutrientes específicas para este grupo de edad y considerando la importancia de la intervención desde los primeros 1.000 días.  </w:t>
      </w:r>
    </w:p>
    <w:p w14:paraId="284BE2A9" w14:textId="77777777" w:rsidR="00E47235" w:rsidRPr="00AF6DF9" w:rsidRDefault="00E47235" w:rsidP="00E47235">
      <w:pPr>
        <w:spacing w:after="0" w:line="240" w:lineRule="auto"/>
        <w:jc w:val="both"/>
        <w:rPr>
          <w:rFonts w:cs="Arial"/>
          <w:lang w:val="es-CO" w:eastAsia="es-ES"/>
        </w:rPr>
      </w:pPr>
    </w:p>
    <w:p w14:paraId="02432E49"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Para la vigencia 2016 se logró la distribución de 17,8 toneladas de Nutrigest, prueba piloto del producto exclusivo para mujer gestante y madre en periodo de lactancia y para la atención de 4.841 beneficiaras.</w:t>
      </w:r>
    </w:p>
    <w:p w14:paraId="66536588" w14:textId="77777777" w:rsidR="00E47235" w:rsidRDefault="00E47235" w:rsidP="00E47235">
      <w:pPr>
        <w:spacing w:after="0" w:line="240" w:lineRule="auto"/>
        <w:jc w:val="both"/>
        <w:rPr>
          <w:rFonts w:cs="Arial"/>
          <w:b/>
          <w:lang w:val="es-CO" w:eastAsia="es-ES"/>
        </w:rPr>
      </w:pPr>
    </w:p>
    <w:p w14:paraId="286B0965" w14:textId="7C157B59" w:rsidR="00E47235" w:rsidRPr="00AF6DF9" w:rsidRDefault="00372CD2" w:rsidP="005B4AE5">
      <w:pPr>
        <w:numPr>
          <w:ilvl w:val="0"/>
          <w:numId w:val="19"/>
        </w:numPr>
        <w:spacing w:after="0" w:line="240" w:lineRule="auto"/>
        <w:jc w:val="both"/>
        <w:rPr>
          <w:rFonts w:cs="Arial"/>
          <w:b/>
          <w:lang w:val="es-CO" w:eastAsia="es-ES"/>
        </w:rPr>
      </w:pPr>
      <w:r>
        <w:rPr>
          <w:rFonts w:cs="Arial"/>
          <w:b/>
          <w:lang w:val="es-CO" w:eastAsia="es-ES"/>
        </w:rPr>
        <w:t>Galleta F</w:t>
      </w:r>
      <w:r w:rsidR="00E47235" w:rsidRPr="00AF6DF9">
        <w:rPr>
          <w:rFonts w:cs="Arial"/>
          <w:b/>
          <w:lang w:val="es-CO" w:eastAsia="es-ES"/>
        </w:rPr>
        <w:t xml:space="preserve">ortificada </w:t>
      </w:r>
    </w:p>
    <w:p w14:paraId="2D544341" w14:textId="77777777" w:rsidR="00E47235" w:rsidRPr="00AF6DF9" w:rsidRDefault="00E47235" w:rsidP="00E47235">
      <w:pPr>
        <w:spacing w:after="0" w:line="240" w:lineRule="auto"/>
        <w:ind w:left="360"/>
        <w:jc w:val="both"/>
        <w:rPr>
          <w:rFonts w:cs="Arial"/>
          <w:b/>
          <w:lang w:val="es-CO" w:eastAsia="es-ES"/>
        </w:rPr>
      </w:pPr>
    </w:p>
    <w:p w14:paraId="14A4ED1B"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Es un complemento nutricional fortificado con un balance de micronutrientes (hierro en forma aminoquelada y ácido fólico) diseñado para la cubrir requerimientos nutricionales de la población infantil vulnerable.   </w:t>
      </w:r>
    </w:p>
    <w:p w14:paraId="1628EC25" w14:textId="77777777" w:rsidR="00E47235" w:rsidRPr="00AF6DF9" w:rsidRDefault="00E47235" w:rsidP="00E47235">
      <w:pPr>
        <w:spacing w:after="0" w:line="240" w:lineRule="auto"/>
        <w:jc w:val="both"/>
        <w:rPr>
          <w:rFonts w:cs="Arial"/>
          <w:lang w:val="es-CO" w:eastAsia="es-ES"/>
        </w:rPr>
      </w:pPr>
    </w:p>
    <w:p w14:paraId="3AF7F7EC"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Se logró la distribución de </w:t>
      </w:r>
      <w:r w:rsidRPr="00AF6DF9">
        <w:rPr>
          <w:lang w:val="es-CO" w:eastAsia="es-ES"/>
        </w:rPr>
        <w:t xml:space="preserve">47.541.652 </w:t>
      </w:r>
      <w:r w:rsidRPr="00AF6DF9">
        <w:rPr>
          <w:rFonts w:cs="Arial"/>
          <w:lang w:val="es-CO" w:eastAsia="es-ES"/>
        </w:rPr>
        <w:t xml:space="preserve">unidades de galletas fortificadas, logrando la atención de más de </w:t>
      </w:r>
      <w:r w:rsidRPr="00AF6DF9">
        <w:rPr>
          <w:lang w:val="es-CO" w:eastAsia="es-ES"/>
        </w:rPr>
        <w:t xml:space="preserve">741.838 </w:t>
      </w:r>
      <w:r w:rsidRPr="00AF6DF9">
        <w:rPr>
          <w:rFonts w:cs="Arial"/>
          <w:lang w:val="es-CO" w:eastAsia="es-ES"/>
        </w:rPr>
        <w:t>beneficiarios a través de entregas especiales y en algunas modalidades ICBF</w:t>
      </w:r>
    </w:p>
    <w:p w14:paraId="0E8FA133" w14:textId="77777777" w:rsidR="00E47235" w:rsidRDefault="00E47235" w:rsidP="00E47235">
      <w:pPr>
        <w:rPr>
          <w:rFonts w:eastAsia="Times New Roman"/>
          <w:b/>
          <w:lang w:val="es-CO" w:eastAsia="es-ES"/>
        </w:rPr>
      </w:pPr>
    </w:p>
    <w:p w14:paraId="481C82C2" w14:textId="77777777" w:rsidR="00E47235" w:rsidRPr="00E81A77" w:rsidRDefault="00E47235" w:rsidP="00E47235">
      <w:pPr>
        <w:rPr>
          <w:rFonts w:eastAsia="Times New Roman"/>
          <w:b/>
          <w:lang w:val="es-CO" w:eastAsia="es-ES"/>
        </w:rPr>
      </w:pPr>
      <w:r w:rsidRPr="00E81A77">
        <w:rPr>
          <w:rFonts w:eastAsia="Times New Roman"/>
          <w:b/>
          <w:lang w:val="es-CO" w:eastAsia="es-ES"/>
        </w:rPr>
        <w:t xml:space="preserve">Desarrollo de nuevos productos </w:t>
      </w:r>
    </w:p>
    <w:p w14:paraId="08D13215" w14:textId="77777777" w:rsidR="00E47235" w:rsidRDefault="00E47235" w:rsidP="00E47235">
      <w:pPr>
        <w:spacing w:after="0" w:line="240" w:lineRule="auto"/>
        <w:jc w:val="both"/>
        <w:rPr>
          <w:rFonts w:cs="Arial"/>
          <w:lang w:val="es-CO" w:eastAsia="es-ES"/>
        </w:rPr>
      </w:pPr>
      <w:r w:rsidRPr="00551747">
        <w:rPr>
          <w:rFonts w:cs="Arial"/>
          <w:lang w:val="es-CO" w:eastAsia="es-ES"/>
        </w:rPr>
        <w:t xml:space="preserve">En la vigencia 2016 se inició con la reformulación de la Bienestarina® Líquida, con la construcción del documento técnico que incluyó (i) el estado nutricional de los niños y niñas menores de 5 años en Colombia, (ii) las recomendaciones nutricionales para niños y niñas de 1 a 5 años de edad, (iii) el aporte de micronutrientes que debe contener el producto reformulado y (iv) definición de prototipos mínimos. Así mismo, se realizó el desarrollo de pruebas piloto de 12 prototipos en el </w:t>
      </w:r>
      <w:r w:rsidRPr="00551747">
        <w:rPr>
          <w:rFonts w:cs="Arial"/>
          <w:lang w:val="es-CO" w:eastAsia="es-ES"/>
        </w:rPr>
        <w:lastRenderedPageBreak/>
        <w:t>Centro de Investigación Idea Labs - Mogi Guaçu / Brasil, de los cuales se priorizaron 3 prototipos para aplicación de pruebas de aceptabilidad con los Beneficiarios de las modalidades del ICBF</w:t>
      </w:r>
      <w:r>
        <w:rPr>
          <w:rFonts w:cs="Arial"/>
          <w:lang w:val="es-CO" w:eastAsia="es-ES"/>
        </w:rPr>
        <w:t>.</w:t>
      </w:r>
    </w:p>
    <w:p w14:paraId="5C7B0ECB" w14:textId="77777777" w:rsidR="00E47235" w:rsidRPr="00AF6DF9" w:rsidRDefault="00E47235" w:rsidP="00E47235">
      <w:pPr>
        <w:spacing w:after="0" w:line="240" w:lineRule="auto"/>
        <w:jc w:val="both"/>
        <w:rPr>
          <w:lang w:val="es-CO" w:eastAsia="es-ES"/>
        </w:rPr>
      </w:pPr>
    </w:p>
    <w:p w14:paraId="77F3604D" w14:textId="77777777" w:rsidR="00E47235" w:rsidRPr="00E81A77" w:rsidRDefault="00E47235" w:rsidP="00E47235">
      <w:pPr>
        <w:ind w:firstLine="708"/>
        <w:rPr>
          <w:rFonts w:eastAsia="Times New Roman"/>
          <w:b/>
          <w:lang w:val="es-CO" w:eastAsia="es-ES"/>
        </w:rPr>
      </w:pPr>
      <w:r w:rsidRPr="00E81A77">
        <w:rPr>
          <w:rFonts w:eastAsia="Times New Roman"/>
          <w:b/>
          <w:lang w:val="es-CO" w:eastAsia="es-ES"/>
        </w:rPr>
        <w:t>Seguimiento y control a los Alimentos de Alto Valor Nutricional</w:t>
      </w:r>
    </w:p>
    <w:p w14:paraId="4EC27304"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A continuación, se presentan las acciones realizadas para garantizar la calidad y cumplimiento en la producción y distribución de alimentos de alto valor nutricional:</w:t>
      </w:r>
    </w:p>
    <w:p w14:paraId="14C342D6" w14:textId="77777777" w:rsidR="00E47235" w:rsidRPr="00AF6DF9" w:rsidRDefault="00E47235" w:rsidP="00E47235">
      <w:pPr>
        <w:spacing w:after="0" w:line="240" w:lineRule="auto"/>
        <w:jc w:val="both"/>
        <w:rPr>
          <w:rFonts w:cs="Arial"/>
          <w:lang w:val="es-CO" w:eastAsia="es-ES"/>
        </w:rPr>
      </w:pPr>
    </w:p>
    <w:p w14:paraId="21E7D22D" w14:textId="77777777" w:rsidR="00E47235" w:rsidRPr="00AF6DF9" w:rsidRDefault="00E47235" w:rsidP="00E47235">
      <w:pPr>
        <w:spacing w:after="0" w:line="240" w:lineRule="auto"/>
        <w:jc w:val="both"/>
        <w:rPr>
          <w:rFonts w:cs="Arial"/>
          <w:b/>
          <w:lang w:val="es-CO" w:eastAsia="es-ES"/>
        </w:rPr>
      </w:pPr>
      <w:r w:rsidRPr="00AF6DF9">
        <w:rPr>
          <w:rFonts w:cs="Arial"/>
          <w:b/>
          <w:lang w:val="es-CO" w:eastAsia="es-ES"/>
        </w:rPr>
        <w:t xml:space="preserve">Producción </w:t>
      </w:r>
    </w:p>
    <w:p w14:paraId="5576D84C" w14:textId="77777777" w:rsidR="00E47235" w:rsidRPr="00AF6DF9" w:rsidRDefault="00E47235" w:rsidP="00E47235">
      <w:pPr>
        <w:spacing w:after="0" w:line="240" w:lineRule="auto"/>
        <w:jc w:val="both"/>
        <w:rPr>
          <w:rFonts w:cs="Arial"/>
          <w:lang w:val="es-CO" w:eastAsia="es-ES"/>
        </w:rPr>
      </w:pPr>
    </w:p>
    <w:p w14:paraId="4B54AE2E" w14:textId="77777777" w:rsidR="00E47235" w:rsidRDefault="00E47235" w:rsidP="005B4AE5">
      <w:pPr>
        <w:numPr>
          <w:ilvl w:val="0"/>
          <w:numId w:val="17"/>
        </w:numPr>
        <w:spacing w:after="0" w:line="240" w:lineRule="auto"/>
        <w:ind w:left="426" w:hanging="426"/>
        <w:jc w:val="both"/>
        <w:rPr>
          <w:rFonts w:cs="Arial"/>
          <w:lang w:val="es-CO" w:eastAsia="es-ES"/>
        </w:rPr>
      </w:pPr>
      <w:r w:rsidRPr="00AF6DF9">
        <w:rPr>
          <w:rFonts w:cs="Arial"/>
          <w:lang w:val="es-CO" w:eastAsia="es-ES"/>
        </w:rPr>
        <w:t>Inspección de los estándares de calidad, métodos y procedimientos utilizados en los procesos de producción de Bienestarina Más®, con los cuales se han mantenido las siguientes certificaciones en las plantas de producción de Alimentos de Alto Valor Nutricional del ICBF así:</w:t>
      </w:r>
    </w:p>
    <w:p w14:paraId="0AAAFAFF" w14:textId="77777777" w:rsidR="00E47235" w:rsidRPr="00AF6DF9" w:rsidRDefault="00E47235" w:rsidP="00E47235">
      <w:pPr>
        <w:spacing w:after="0" w:line="240" w:lineRule="auto"/>
        <w:ind w:left="426"/>
        <w:jc w:val="both"/>
        <w:rPr>
          <w:rFonts w:cs="Arial"/>
          <w:lang w:val="es-CO" w:eastAsia="es-ES"/>
        </w:rPr>
      </w:pPr>
    </w:p>
    <w:p w14:paraId="5C6BCBC5" w14:textId="77777777" w:rsidR="00E47235" w:rsidRDefault="00E47235" w:rsidP="005B4AE5">
      <w:pPr>
        <w:numPr>
          <w:ilvl w:val="0"/>
          <w:numId w:val="18"/>
        </w:numPr>
        <w:spacing w:after="0" w:line="240" w:lineRule="auto"/>
        <w:jc w:val="both"/>
        <w:rPr>
          <w:rFonts w:cs="Arial"/>
          <w:lang w:val="es-CO" w:eastAsia="es-ES"/>
        </w:rPr>
      </w:pPr>
      <w:r w:rsidRPr="00AF6DF9">
        <w:rPr>
          <w:rFonts w:cs="Arial"/>
          <w:lang w:val="es-CO" w:eastAsia="es-ES"/>
        </w:rPr>
        <w:t>Certificación del Sistema de Gestión de la Calidad ISO 9001:2008 por ICONTEC hasta el 2017.</w:t>
      </w:r>
    </w:p>
    <w:p w14:paraId="2E753B2E" w14:textId="77777777" w:rsidR="00E47235" w:rsidRPr="00AF6DF9" w:rsidRDefault="00E47235" w:rsidP="00E47235">
      <w:pPr>
        <w:spacing w:after="0" w:line="240" w:lineRule="auto"/>
        <w:ind w:left="786"/>
        <w:jc w:val="both"/>
        <w:rPr>
          <w:rFonts w:cs="Arial"/>
          <w:lang w:val="es-CO" w:eastAsia="es-ES"/>
        </w:rPr>
      </w:pPr>
    </w:p>
    <w:p w14:paraId="626C1BCA" w14:textId="45781D3E" w:rsidR="00E47235" w:rsidRDefault="00E47235" w:rsidP="005B4AE5">
      <w:pPr>
        <w:numPr>
          <w:ilvl w:val="0"/>
          <w:numId w:val="18"/>
        </w:numPr>
        <w:spacing w:after="0" w:line="240" w:lineRule="auto"/>
        <w:jc w:val="both"/>
        <w:rPr>
          <w:rFonts w:cs="Arial"/>
          <w:lang w:val="es-CO" w:eastAsia="es-ES"/>
        </w:rPr>
      </w:pPr>
      <w:r w:rsidRPr="00AF6DF9">
        <w:rPr>
          <w:rFonts w:cs="Arial"/>
          <w:lang w:val="es-CO" w:eastAsia="es-ES"/>
        </w:rPr>
        <w:t>Certificación del Sistema de Gestión Ambiental ISO 14001:2004 por ICONTEC hasta el 2017.</w:t>
      </w:r>
    </w:p>
    <w:p w14:paraId="2C06A832" w14:textId="356E7A2C" w:rsidR="00372CD2" w:rsidRPr="00AF6DF9" w:rsidRDefault="00372CD2" w:rsidP="00372CD2">
      <w:pPr>
        <w:spacing w:after="0" w:line="240" w:lineRule="auto"/>
        <w:jc w:val="both"/>
        <w:rPr>
          <w:rFonts w:cs="Arial"/>
          <w:lang w:val="es-CO" w:eastAsia="es-ES"/>
        </w:rPr>
      </w:pPr>
    </w:p>
    <w:p w14:paraId="68730A8B" w14:textId="2640AE7B" w:rsidR="00E47235" w:rsidRDefault="00E47235" w:rsidP="005B4AE5">
      <w:pPr>
        <w:numPr>
          <w:ilvl w:val="0"/>
          <w:numId w:val="18"/>
        </w:numPr>
        <w:spacing w:after="0" w:line="240" w:lineRule="auto"/>
        <w:jc w:val="both"/>
        <w:rPr>
          <w:rFonts w:cs="Arial"/>
          <w:lang w:val="es-CO" w:eastAsia="es-ES"/>
        </w:rPr>
      </w:pPr>
      <w:r w:rsidRPr="00AF6DF9">
        <w:rPr>
          <w:rFonts w:cs="Arial"/>
          <w:lang w:val="es-CO" w:eastAsia="es-ES"/>
        </w:rPr>
        <w:t>Certificación Sello de Calidad para los productos elaborados con base en cereales para alimentación a partir de los 6 meses de edad NTC 5148 (2033) por ICONTEC hasta el 2017.</w:t>
      </w:r>
    </w:p>
    <w:p w14:paraId="1A725AEF" w14:textId="6194743C" w:rsidR="00372CD2" w:rsidRDefault="00372CD2" w:rsidP="00372CD2">
      <w:pPr>
        <w:spacing w:after="0" w:line="240" w:lineRule="auto"/>
        <w:jc w:val="both"/>
        <w:rPr>
          <w:rFonts w:cs="Arial"/>
          <w:lang w:val="es-CO" w:eastAsia="es-ES"/>
        </w:rPr>
      </w:pPr>
    </w:p>
    <w:p w14:paraId="2068617F" w14:textId="77777777" w:rsidR="00E47235" w:rsidRPr="00AF6DF9" w:rsidRDefault="00E47235" w:rsidP="005B4AE5">
      <w:pPr>
        <w:numPr>
          <w:ilvl w:val="0"/>
          <w:numId w:val="18"/>
        </w:numPr>
        <w:spacing w:after="0" w:line="240" w:lineRule="auto"/>
        <w:jc w:val="both"/>
        <w:rPr>
          <w:rFonts w:cs="Arial"/>
          <w:lang w:val="es-CO" w:eastAsia="es-ES"/>
        </w:rPr>
      </w:pPr>
      <w:r w:rsidRPr="00AF6DF9">
        <w:rPr>
          <w:rFonts w:cs="Arial"/>
          <w:lang w:val="es-CO" w:eastAsia="es-ES"/>
        </w:rPr>
        <w:t>Certificación Buena Prácticas de Manufactura por el INVIMA.</w:t>
      </w:r>
    </w:p>
    <w:p w14:paraId="5F71074C" w14:textId="77777777" w:rsidR="00E47235" w:rsidRPr="00AF6DF9" w:rsidRDefault="00E47235" w:rsidP="00E47235">
      <w:pPr>
        <w:spacing w:after="0" w:line="240" w:lineRule="auto"/>
        <w:ind w:left="1065"/>
        <w:jc w:val="both"/>
        <w:rPr>
          <w:rFonts w:cs="Arial"/>
          <w:lang w:val="es-CO" w:eastAsia="es-ES"/>
        </w:rPr>
      </w:pPr>
    </w:p>
    <w:p w14:paraId="0E31D75D" w14:textId="77777777" w:rsidR="00E47235" w:rsidRPr="00AF6DF9" w:rsidRDefault="00E47235" w:rsidP="005B4AE5">
      <w:pPr>
        <w:numPr>
          <w:ilvl w:val="0"/>
          <w:numId w:val="17"/>
        </w:numPr>
        <w:spacing w:after="0" w:line="240" w:lineRule="auto"/>
        <w:ind w:left="426" w:hanging="426"/>
        <w:jc w:val="both"/>
        <w:rPr>
          <w:rFonts w:cs="Arial"/>
          <w:lang w:val="es-CO" w:eastAsia="es-ES"/>
        </w:rPr>
      </w:pPr>
      <w:r w:rsidRPr="00AF6DF9">
        <w:rPr>
          <w:rFonts w:cs="Arial"/>
          <w:lang w:val="es-CO" w:eastAsia="es-ES"/>
        </w:rPr>
        <w:t xml:space="preserve">Los Alimentos de Alto Valor Nutricional cumplen con los criterios de calidad establecidos, de acuerdo con la supervisión, interventoría y controles realizados a través de los análisis de laboratorios fisicoquímicos, microbiológicos y bromatológicos realizados tanto para las materias como para el producto final. </w:t>
      </w:r>
    </w:p>
    <w:p w14:paraId="291FBBB7" w14:textId="77777777" w:rsidR="00E47235" w:rsidRPr="00AF6DF9" w:rsidRDefault="00E47235" w:rsidP="00E47235">
      <w:pPr>
        <w:autoSpaceDE w:val="0"/>
        <w:autoSpaceDN w:val="0"/>
        <w:spacing w:after="0" w:line="240" w:lineRule="auto"/>
        <w:contextualSpacing/>
        <w:jc w:val="both"/>
        <w:rPr>
          <w:rFonts w:cs="Arial"/>
          <w:lang w:eastAsia="es-MX"/>
        </w:rPr>
      </w:pPr>
    </w:p>
    <w:p w14:paraId="41712669" w14:textId="77777777" w:rsidR="00E47235" w:rsidRPr="00AF6DF9" w:rsidRDefault="00E47235" w:rsidP="00E47235">
      <w:pPr>
        <w:autoSpaceDE w:val="0"/>
        <w:autoSpaceDN w:val="0"/>
        <w:spacing w:after="0" w:line="240" w:lineRule="auto"/>
        <w:contextualSpacing/>
        <w:jc w:val="both"/>
        <w:rPr>
          <w:rFonts w:cs="Arial"/>
          <w:b/>
          <w:lang w:eastAsia="es-MX"/>
        </w:rPr>
      </w:pPr>
      <w:r w:rsidRPr="00AF6DF9">
        <w:rPr>
          <w:rFonts w:cs="Arial"/>
          <w:b/>
          <w:lang w:eastAsia="es-MX"/>
        </w:rPr>
        <w:t xml:space="preserve">Distribución </w:t>
      </w:r>
    </w:p>
    <w:p w14:paraId="2CDB5633" w14:textId="77777777" w:rsidR="00E47235" w:rsidRPr="00AF6DF9" w:rsidRDefault="00E47235" w:rsidP="00E47235">
      <w:pPr>
        <w:autoSpaceDE w:val="0"/>
        <w:autoSpaceDN w:val="0"/>
        <w:spacing w:after="0" w:line="240" w:lineRule="auto"/>
        <w:contextualSpacing/>
        <w:jc w:val="both"/>
        <w:rPr>
          <w:rFonts w:cs="Arial"/>
          <w:lang w:eastAsia="es-MX"/>
        </w:rPr>
      </w:pPr>
    </w:p>
    <w:p w14:paraId="7586A403" w14:textId="77777777" w:rsidR="00E47235" w:rsidRPr="00AF6DF9" w:rsidRDefault="00E47235" w:rsidP="00E47235">
      <w:pPr>
        <w:spacing w:after="0" w:line="240" w:lineRule="auto"/>
        <w:jc w:val="both"/>
        <w:rPr>
          <w:rFonts w:cs="Arial"/>
          <w:lang w:val="es-CO" w:eastAsia="es-ES"/>
        </w:rPr>
      </w:pPr>
      <w:r w:rsidRPr="00AF6DF9">
        <w:rPr>
          <w:rFonts w:cs="Arial"/>
          <w:lang w:val="es-CO" w:eastAsia="es-ES"/>
        </w:rPr>
        <w:t xml:space="preserve">Se realizó seguimiento a las entregas de los Alimentos de Alto Valor Nutricional, por medio de la gestión de novedades presentadas en el momento de la distribución en los puntos de entrega primarios. En la vigencia 2016 se reportaron 4.464 novedades, que en trabajo articulado con las Regionales y Centros Zonales del ICBF fueron subsanadas. </w:t>
      </w:r>
    </w:p>
    <w:p w14:paraId="494EFDDA" w14:textId="77777777" w:rsidR="00E47235" w:rsidRPr="00AF6DF9" w:rsidRDefault="00E47235" w:rsidP="00E47235">
      <w:pPr>
        <w:spacing w:after="0" w:line="240" w:lineRule="auto"/>
        <w:ind w:left="705"/>
        <w:jc w:val="both"/>
        <w:rPr>
          <w:rFonts w:cs="Arial"/>
          <w:lang w:val="es-CO" w:eastAsia="es-ES"/>
        </w:rPr>
      </w:pPr>
    </w:p>
    <w:p w14:paraId="766D6A49" w14:textId="77777777" w:rsidR="00E47235" w:rsidRPr="00AF6DF9" w:rsidRDefault="00E47235" w:rsidP="00E47235">
      <w:pPr>
        <w:spacing w:after="0" w:line="240" w:lineRule="auto"/>
        <w:jc w:val="both"/>
        <w:rPr>
          <w:rFonts w:cs="Arial"/>
          <w:b/>
          <w:lang w:val="es-CO" w:eastAsia="es-ES"/>
        </w:rPr>
      </w:pPr>
      <w:r w:rsidRPr="00AF6DF9">
        <w:rPr>
          <w:rFonts w:eastAsia="Times New Roman" w:cs="Arial"/>
          <w:lang w:eastAsia="es-MX"/>
        </w:rPr>
        <w:t xml:space="preserve">En los casos donde se identificaron que los Alimentos de Alto Valor Nutricional presentaron averías por entrega, se gestiona el reclamo con el contratista productor y distribuidor, realizando la reposición de 144 unidades de Bienestarina Líquida y 207 bolsas de Bienestarina Más®. </w:t>
      </w:r>
    </w:p>
    <w:p w14:paraId="5E936768" w14:textId="77777777" w:rsidR="00E47235" w:rsidRPr="00AF6DF9" w:rsidRDefault="00E47235" w:rsidP="00E47235">
      <w:pPr>
        <w:spacing w:after="0" w:line="240" w:lineRule="auto"/>
        <w:jc w:val="both"/>
        <w:rPr>
          <w:rFonts w:cs="Arial"/>
          <w:lang w:val="es-CO" w:eastAsia="es-MX"/>
        </w:rPr>
      </w:pPr>
    </w:p>
    <w:p w14:paraId="200E9357" w14:textId="77777777" w:rsidR="00107FA5" w:rsidRDefault="00107FA5" w:rsidP="00E47235">
      <w:pPr>
        <w:spacing w:after="0" w:line="240" w:lineRule="auto"/>
        <w:jc w:val="both"/>
        <w:rPr>
          <w:rFonts w:cs="Arial"/>
          <w:b/>
          <w:lang w:eastAsia="es-MX"/>
        </w:rPr>
      </w:pPr>
    </w:p>
    <w:p w14:paraId="0B4587ED" w14:textId="77777777" w:rsidR="00107FA5" w:rsidRDefault="00107FA5" w:rsidP="00E47235">
      <w:pPr>
        <w:spacing w:after="0" w:line="240" w:lineRule="auto"/>
        <w:jc w:val="both"/>
        <w:rPr>
          <w:rFonts w:cs="Arial"/>
          <w:b/>
          <w:lang w:eastAsia="es-MX"/>
        </w:rPr>
      </w:pPr>
    </w:p>
    <w:p w14:paraId="09ACC73B" w14:textId="77777777" w:rsidR="00107FA5" w:rsidRDefault="00107FA5" w:rsidP="00E47235">
      <w:pPr>
        <w:spacing w:after="0" w:line="240" w:lineRule="auto"/>
        <w:jc w:val="both"/>
        <w:rPr>
          <w:rFonts w:cs="Arial"/>
          <w:b/>
          <w:lang w:eastAsia="es-MX"/>
        </w:rPr>
      </w:pPr>
    </w:p>
    <w:p w14:paraId="57F2E868" w14:textId="08D5B5D1" w:rsidR="00E47235" w:rsidRPr="00AF6DF9" w:rsidRDefault="00E47235" w:rsidP="00E47235">
      <w:pPr>
        <w:spacing w:after="0" w:line="240" w:lineRule="auto"/>
        <w:jc w:val="both"/>
        <w:rPr>
          <w:rFonts w:cs="Arial"/>
          <w:b/>
          <w:lang w:eastAsia="es-MX"/>
        </w:rPr>
      </w:pPr>
      <w:r w:rsidRPr="00CB07ED">
        <w:rPr>
          <w:rFonts w:cs="Arial"/>
          <w:b/>
          <w:lang w:eastAsia="es-MX"/>
        </w:rPr>
        <w:lastRenderedPageBreak/>
        <w:t>Convenios</w:t>
      </w:r>
    </w:p>
    <w:p w14:paraId="1CCABFA4" w14:textId="77777777" w:rsidR="00E47235" w:rsidRPr="00AF6DF9" w:rsidRDefault="00E47235" w:rsidP="00E47235">
      <w:pPr>
        <w:autoSpaceDE w:val="0"/>
        <w:autoSpaceDN w:val="0"/>
        <w:spacing w:after="0" w:line="240" w:lineRule="auto"/>
        <w:ind w:left="705"/>
        <w:contextualSpacing/>
        <w:jc w:val="both"/>
        <w:rPr>
          <w:rFonts w:cs="Arial"/>
          <w:lang w:eastAsia="es-MX"/>
        </w:rPr>
      </w:pPr>
    </w:p>
    <w:p w14:paraId="2926B299" w14:textId="77777777" w:rsidR="00E47235" w:rsidRPr="00AF6DF9" w:rsidRDefault="00E47235" w:rsidP="005B4AE5">
      <w:pPr>
        <w:numPr>
          <w:ilvl w:val="0"/>
          <w:numId w:val="17"/>
        </w:numPr>
        <w:spacing w:after="0" w:line="240" w:lineRule="auto"/>
        <w:ind w:left="426" w:hanging="426"/>
        <w:jc w:val="both"/>
        <w:rPr>
          <w:rFonts w:cs="Arial"/>
          <w:lang w:val="es-CO" w:eastAsia="es-ES"/>
        </w:rPr>
      </w:pPr>
      <w:r w:rsidRPr="00AF6DF9">
        <w:rPr>
          <w:rFonts w:cs="Arial"/>
          <w:lang w:val="es-CO" w:eastAsia="es-ES"/>
        </w:rPr>
        <w:t xml:space="preserve">Suscripción de 152 convenios interadministrativos para la atención con Bienestarina Más® a la Población Escolar, Adulto Mayor, Organismos de Salud, estudiantes SENA, complementación a la canasta de otros programas, entre otros.  </w:t>
      </w:r>
    </w:p>
    <w:p w14:paraId="4C9E5E04" w14:textId="77777777" w:rsidR="00E47235" w:rsidRPr="00AF6DF9" w:rsidRDefault="00E47235" w:rsidP="00E47235">
      <w:pPr>
        <w:spacing w:after="0" w:line="240" w:lineRule="auto"/>
        <w:ind w:left="705"/>
        <w:jc w:val="both"/>
        <w:rPr>
          <w:rFonts w:cs="Arial"/>
          <w:lang w:val="es-CO" w:eastAsia="es-ES"/>
        </w:rPr>
      </w:pPr>
    </w:p>
    <w:tbl>
      <w:tblPr>
        <w:tblW w:w="4625" w:type="pct"/>
        <w:tblInd w:w="704"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26"/>
        <w:gridCol w:w="1277"/>
        <w:gridCol w:w="1277"/>
        <w:gridCol w:w="1276"/>
        <w:gridCol w:w="1133"/>
        <w:gridCol w:w="1601"/>
      </w:tblGrid>
      <w:tr w:rsidR="00E47235" w:rsidRPr="00D4584E" w14:paraId="26558AEC" w14:textId="77777777" w:rsidTr="000432E9">
        <w:trPr>
          <w:trHeight w:val="132"/>
          <w:tblHeader/>
        </w:trPr>
        <w:tc>
          <w:tcPr>
            <w:tcW w:w="1223" w:type="pct"/>
            <w:shd w:val="clear" w:color="auto" w:fill="76923C" w:themeFill="accent3" w:themeFillShade="BF"/>
            <w:vAlign w:val="center"/>
            <w:hideMark/>
          </w:tcPr>
          <w:p w14:paraId="72898F66" w14:textId="77777777" w:rsidR="00E47235" w:rsidRPr="00D4584E" w:rsidRDefault="00E47235" w:rsidP="000432E9">
            <w:pPr>
              <w:spacing w:after="0" w:line="240" w:lineRule="auto"/>
              <w:contextualSpacing/>
              <w:jc w:val="center"/>
              <w:rPr>
                <w:rFonts w:eastAsia="Times New Roman" w:cs="Arial"/>
                <w:b/>
                <w:bCs/>
                <w:color w:val="FFFFFF" w:themeColor="background1"/>
                <w:sz w:val="18"/>
                <w:szCs w:val="20"/>
                <w:lang w:val="es-CO" w:eastAsia="es-CO"/>
              </w:rPr>
            </w:pPr>
            <w:r w:rsidRPr="00D4584E">
              <w:rPr>
                <w:rFonts w:eastAsia="Times New Roman" w:cs="Arial"/>
                <w:b/>
                <w:bCs/>
                <w:color w:val="FFFFFF" w:themeColor="background1"/>
                <w:sz w:val="18"/>
                <w:szCs w:val="20"/>
                <w:lang w:val="es-CO" w:eastAsia="es-CO"/>
              </w:rPr>
              <w:t>Convenio</w:t>
            </w:r>
          </w:p>
        </w:tc>
        <w:tc>
          <w:tcPr>
            <w:tcW w:w="735" w:type="pct"/>
            <w:shd w:val="clear" w:color="auto" w:fill="76923C" w:themeFill="accent3" w:themeFillShade="BF"/>
            <w:vAlign w:val="center"/>
          </w:tcPr>
          <w:p w14:paraId="224F34FE" w14:textId="77777777" w:rsidR="00E47235" w:rsidRPr="00D4584E" w:rsidRDefault="00E47235" w:rsidP="000432E9">
            <w:pPr>
              <w:spacing w:after="0" w:line="240" w:lineRule="auto"/>
              <w:contextualSpacing/>
              <w:jc w:val="center"/>
              <w:rPr>
                <w:rFonts w:eastAsia="Times New Roman" w:cs="Arial"/>
                <w:b/>
                <w:bCs/>
                <w:color w:val="FFFFFF" w:themeColor="background1"/>
                <w:sz w:val="18"/>
                <w:szCs w:val="20"/>
                <w:lang w:val="es-CO" w:eastAsia="es-CO"/>
              </w:rPr>
            </w:pPr>
            <w:r w:rsidRPr="00D4584E">
              <w:rPr>
                <w:rFonts w:eastAsia="Times New Roman" w:cs="Arial"/>
                <w:b/>
                <w:bCs/>
                <w:color w:val="FFFFFF" w:themeColor="background1"/>
                <w:sz w:val="18"/>
                <w:szCs w:val="20"/>
                <w:lang w:val="es-CO" w:eastAsia="es-CO"/>
              </w:rPr>
              <w:t>Regionales</w:t>
            </w:r>
          </w:p>
        </w:tc>
        <w:tc>
          <w:tcPr>
            <w:tcW w:w="735" w:type="pct"/>
            <w:shd w:val="clear" w:color="auto" w:fill="76923C" w:themeFill="accent3" w:themeFillShade="BF"/>
            <w:vAlign w:val="center"/>
            <w:hideMark/>
          </w:tcPr>
          <w:p w14:paraId="53B0AE58" w14:textId="77777777" w:rsidR="00E47235" w:rsidRPr="00D4584E" w:rsidRDefault="00E47235" w:rsidP="000432E9">
            <w:pPr>
              <w:spacing w:after="0" w:line="240" w:lineRule="auto"/>
              <w:contextualSpacing/>
              <w:jc w:val="center"/>
              <w:rPr>
                <w:rFonts w:eastAsia="Times New Roman" w:cs="Arial"/>
                <w:b/>
                <w:bCs/>
                <w:color w:val="FFFFFF" w:themeColor="background1"/>
                <w:sz w:val="18"/>
                <w:szCs w:val="20"/>
                <w:lang w:val="es-CO" w:eastAsia="es-CO"/>
              </w:rPr>
            </w:pPr>
            <w:r w:rsidRPr="00D4584E">
              <w:rPr>
                <w:rFonts w:eastAsia="Times New Roman" w:cs="Arial"/>
                <w:b/>
                <w:bCs/>
                <w:color w:val="FFFFFF" w:themeColor="background1"/>
                <w:sz w:val="18"/>
                <w:szCs w:val="20"/>
                <w:lang w:val="es-CO" w:eastAsia="es-CO"/>
              </w:rPr>
              <w:t>No. Convenios</w:t>
            </w:r>
          </w:p>
        </w:tc>
        <w:tc>
          <w:tcPr>
            <w:tcW w:w="734" w:type="pct"/>
            <w:shd w:val="clear" w:color="auto" w:fill="76923C" w:themeFill="accent3" w:themeFillShade="BF"/>
            <w:vAlign w:val="center"/>
          </w:tcPr>
          <w:p w14:paraId="3C1D370B" w14:textId="77777777" w:rsidR="00E47235" w:rsidRPr="00D4584E" w:rsidRDefault="00E47235" w:rsidP="000432E9">
            <w:pPr>
              <w:spacing w:after="0" w:line="240" w:lineRule="auto"/>
              <w:contextualSpacing/>
              <w:jc w:val="center"/>
              <w:rPr>
                <w:rFonts w:eastAsia="Times New Roman" w:cs="Arial"/>
                <w:b/>
                <w:bCs/>
                <w:color w:val="FFFFFF" w:themeColor="background1"/>
                <w:sz w:val="18"/>
                <w:szCs w:val="20"/>
                <w:lang w:val="es-CO" w:eastAsia="es-CO"/>
              </w:rPr>
            </w:pPr>
            <w:r w:rsidRPr="00D4584E">
              <w:rPr>
                <w:rFonts w:eastAsia="Times New Roman" w:cs="Arial"/>
                <w:b/>
                <w:bCs/>
                <w:color w:val="FFFFFF" w:themeColor="background1"/>
                <w:sz w:val="18"/>
                <w:szCs w:val="20"/>
                <w:lang w:val="es-CO" w:eastAsia="es-CO"/>
              </w:rPr>
              <w:t>Cupos Suscritos</w:t>
            </w:r>
          </w:p>
        </w:tc>
        <w:tc>
          <w:tcPr>
            <w:tcW w:w="652" w:type="pct"/>
            <w:shd w:val="clear" w:color="auto" w:fill="76923C" w:themeFill="accent3" w:themeFillShade="BF"/>
            <w:vAlign w:val="center"/>
          </w:tcPr>
          <w:p w14:paraId="47D56901" w14:textId="77777777" w:rsidR="00E47235" w:rsidRPr="00D4584E" w:rsidRDefault="00E47235" w:rsidP="000432E9">
            <w:pPr>
              <w:spacing w:after="0" w:line="240" w:lineRule="auto"/>
              <w:contextualSpacing/>
              <w:jc w:val="center"/>
              <w:rPr>
                <w:rFonts w:eastAsia="Times New Roman" w:cs="Arial"/>
                <w:b/>
                <w:bCs/>
                <w:color w:val="FFFFFF" w:themeColor="background1"/>
                <w:sz w:val="18"/>
                <w:szCs w:val="20"/>
                <w:lang w:val="es-CO" w:eastAsia="es-CO"/>
              </w:rPr>
            </w:pPr>
            <w:r w:rsidRPr="00D4584E">
              <w:rPr>
                <w:rFonts w:eastAsia="Times New Roman" w:cs="Arial"/>
                <w:b/>
                <w:bCs/>
                <w:color w:val="FFFFFF" w:themeColor="background1"/>
                <w:sz w:val="18"/>
                <w:szCs w:val="20"/>
                <w:lang w:val="es-CO" w:eastAsia="es-CO"/>
              </w:rPr>
              <w:t>Cupos Atendidos</w:t>
            </w:r>
          </w:p>
        </w:tc>
        <w:tc>
          <w:tcPr>
            <w:tcW w:w="921" w:type="pct"/>
            <w:shd w:val="clear" w:color="auto" w:fill="76923C" w:themeFill="accent3" w:themeFillShade="BF"/>
            <w:vAlign w:val="center"/>
          </w:tcPr>
          <w:p w14:paraId="612A1431" w14:textId="77777777" w:rsidR="00E47235" w:rsidRPr="00D4584E" w:rsidRDefault="00E47235" w:rsidP="000432E9">
            <w:pPr>
              <w:spacing w:after="0" w:line="240" w:lineRule="auto"/>
              <w:contextualSpacing/>
              <w:jc w:val="center"/>
              <w:rPr>
                <w:rFonts w:eastAsia="Times New Roman" w:cs="Arial"/>
                <w:b/>
                <w:bCs/>
                <w:color w:val="FFFFFF" w:themeColor="background1"/>
                <w:sz w:val="18"/>
                <w:szCs w:val="20"/>
                <w:lang w:val="es-CO" w:eastAsia="es-CO"/>
              </w:rPr>
            </w:pPr>
            <w:r w:rsidRPr="00D4584E">
              <w:rPr>
                <w:rFonts w:eastAsia="Times New Roman" w:cs="Arial"/>
                <w:b/>
                <w:bCs/>
                <w:color w:val="FFFFFF" w:themeColor="background1"/>
                <w:sz w:val="18"/>
                <w:szCs w:val="20"/>
                <w:lang w:val="es-CO" w:eastAsia="es-CO"/>
              </w:rPr>
              <w:t>Kg de Bienestarina Más Ejecutados</w:t>
            </w:r>
          </w:p>
        </w:tc>
      </w:tr>
      <w:tr w:rsidR="00E47235" w:rsidRPr="00D4584E" w14:paraId="39A44605" w14:textId="77777777" w:rsidTr="000432E9">
        <w:trPr>
          <w:trHeight w:val="132"/>
          <w:tblHeader/>
        </w:trPr>
        <w:tc>
          <w:tcPr>
            <w:tcW w:w="1223" w:type="pct"/>
            <w:shd w:val="clear" w:color="auto" w:fill="auto"/>
          </w:tcPr>
          <w:p w14:paraId="3ABF4186" w14:textId="77777777" w:rsidR="00E47235" w:rsidRPr="00D4584E" w:rsidRDefault="00E47235" w:rsidP="000432E9">
            <w:pPr>
              <w:spacing w:after="0" w:line="240" w:lineRule="auto"/>
              <w:jc w:val="both"/>
              <w:rPr>
                <w:rFonts w:cs="Arial"/>
                <w:sz w:val="18"/>
                <w:szCs w:val="20"/>
                <w:lang w:eastAsia="es-ES"/>
              </w:rPr>
            </w:pPr>
            <w:r w:rsidRPr="00D4584E">
              <w:rPr>
                <w:rFonts w:cs="Arial"/>
                <w:sz w:val="18"/>
                <w:szCs w:val="20"/>
                <w:lang w:eastAsia="es-ES"/>
              </w:rPr>
              <w:t xml:space="preserve">PAE ETC </w:t>
            </w:r>
          </w:p>
        </w:tc>
        <w:tc>
          <w:tcPr>
            <w:tcW w:w="735" w:type="pct"/>
            <w:shd w:val="clear" w:color="auto" w:fill="auto"/>
            <w:vAlign w:val="center"/>
          </w:tcPr>
          <w:p w14:paraId="56417796" w14:textId="77777777" w:rsidR="00E47235" w:rsidRPr="00D4584E" w:rsidRDefault="00E47235" w:rsidP="000432E9">
            <w:pPr>
              <w:spacing w:after="0" w:line="240" w:lineRule="auto"/>
              <w:jc w:val="center"/>
              <w:rPr>
                <w:rFonts w:cs="Arial"/>
                <w:sz w:val="18"/>
                <w:szCs w:val="20"/>
                <w:lang w:eastAsia="es-CO"/>
              </w:rPr>
            </w:pPr>
            <w:r w:rsidRPr="00D4584E">
              <w:rPr>
                <w:rFonts w:cs="Arial"/>
                <w:sz w:val="18"/>
                <w:szCs w:val="20"/>
                <w:lang w:eastAsia="es-CO"/>
              </w:rPr>
              <w:t>12</w:t>
            </w:r>
          </w:p>
        </w:tc>
        <w:tc>
          <w:tcPr>
            <w:tcW w:w="735" w:type="pct"/>
            <w:shd w:val="clear" w:color="auto" w:fill="auto"/>
            <w:vAlign w:val="center"/>
          </w:tcPr>
          <w:p w14:paraId="2895A164" w14:textId="77777777" w:rsidR="00E47235" w:rsidRPr="00D4584E" w:rsidRDefault="00E47235" w:rsidP="000432E9">
            <w:pPr>
              <w:spacing w:after="0" w:line="240" w:lineRule="auto"/>
              <w:jc w:val="center"/>
              <w:rPr>
                <w:rFonts w:cs="Arial"/>
                <w:sz w:val="18"/>
                <w:szCs w:val="20"/>
                <w:lang w:val="es-CO" w:eastAsia="es-ES"/>
              </w:rPr>
            </w:pPr>
            <w:r w:rsidRPr="00D4584E">
              <w:rPr>
                <w:rFonts w:cs="Arial"/>
                <w:sz w:val="18"/>
                <w:szCs w:val="20"/>
                <w:lang w:eastAsia="es-CO"/>
              </w:rPr>
              <w:t>20</w:t>
            </w:r>
          </w:p>
        </w:tc>
        <w:tc>
          <w:tcPr>
            <w:tcW w:w="734" w:type="pct"/>
            <w:shd w:val="clear" w:color="auto" w:fill="auto"/>
            <w:vAlign w:val="center"/>
          </w:tcPr>
          <w:p w14:paraId="0F5D4263" w14:textId="77777777" w:rsidR="00E47235" w:rsidRPr="00D4584E" w:rsidRDefault="00E47235" w:rsidP="000432E9">
            <w:pPr>
              <w:spacing w:after="0" w:line="240" w:lineRule="auto"/>
              <w:jc w:val="center"/>
              <w:rPr>
                <w:rFonts w:cs="Arial"/>
                <w:sz w:val="18"/>
                <w:szCs w:val="20"/>
                <w:lang w:eastAsia="es-CO"/>
              </w:rPr>
            </w:pPr>
            <w:r w:rsidRPr="00D4584E">
              <w:rPr>
                <w:rFonts w:cs="Arial"/>
                <w:sz w:val="18"/>
                <w:szCs w:val="20"/>
                <w:lang w:eastAsia="es-CO"/>
              </w:rPr>
              <w:t>679.676</w:t>
            </w:r>
          </w:p>
        </w:tc>
        <w:tc>
          <w:tcPr>
            <w:tcW w:w="652" w:type="pct"/>
            <w:shd w:val="clear" w:color="auto" w:fill="auto"/>
            <w:vAlign w:val="center"/>
          </w:tcPr>
          <w:p w14:paraId="07C88744" w14:textId="77777777" w:rsidR="00E47235" w:rsidRPr="00D4584E" w:rsidRDefault="00E47235" w:rsidP="000432E9">
            <w:pPr>
              <w:spacing w:after="0" w:line="240" w:lineRule="auto"/>
              <w:jc w:val="center"/>
              <w:rPr>
                <w:rFonts w:cs="Arial"/>
                <w:sz w:val="18"/>
                <w:szCs w:val="20"/>
                <w:lang w:val="es-CO" w:eastAsia="es-CO"/>
              </w:rPr>
            </w:pPr>
            <w:r w:rsidRPr="00D4584E">
              <w:rPr>
                <w:rFonts w:cs="Arial"/>
                <w:sz w:val="18"/>
                <w:szCs w:val="20"/>
                <w:lang w:val="es-CO" w:eastAsia="es-CO"/>
              </w:rPr>
              <w:t>679.676</w:t>
            </w:r>
          </w:p>
        </w:tc>
        <w:tc>
          <w:tcPr>
            <w:tcW w:w="921" w:type="pct"/>
            <w:shd w:val="clear" w:color="auto" w:fill="auto"/>
            <w:vAlign w:val="center"/>
          </w:tcPr>
          <w:p w14:paraId="32F9F121"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val="es-CO" w:eastAsia="es-CO"/>
              </w:rPr>
              <w:t>530.278</w:t>
            </w:r>
          </w:p>
        </w:tc>
      </w:tr>
      <w:tr w:rsidR="00E47235" w:rsidRPr="00D4584E" w14:paraId="1EB805D7" w14:textId="77777777" w:rsidTr="000432E9">
        <w:trPr>
          <w:trHeight w:val="132"/>
          <w:tblHeader/>
        </w:trPr>
        <w:tc>
          <w:tcPr>
            <w:tcW w:w="1223" w:type="pct"/>
            <w:shd w:val="clear" w:color="auto" w:fill="auto"/>
          </w:tcPr>
          <w:p w14:paraId="6E1F0F25" w14:textId="77777777" w:rsidR="00E47235" w:rsidRPr="00D4584E" w:rsidRDefault="00E47235" w:rsidP="000432E9">
            <w:pPr>
              <w:spacing w:after="0" w:line="240" w:lineRule="auto"/>
              <w:jc w:val="both"/>
              <w:rPr>
                <w:rFonts w:cs="Arial"/>
                <w:sz w:val="18"/>
                <w:szCs w:val="20"/>
                <w:lang w:eastAsia="es-ES"/>
              </w:rPr>
            </w:pPr>
            <w:r w:rsidRPr="00D4584E">
              <w:rPr>
                <w:rFonts w:cs="Arial"/>
                <w:sz w:val="18"/>
                <w:szCs w:val="20"/>
                <w:lang w:eastAsia="es-ES"/>
              </w:rPr>
              <w:t>Adulto Mayor</w:t>
            </w:r>
          </w:p>
        </w:tc>
        <w:tc>
          <w:tcPr>
            <w:tcW w:w="735" w:type="pct"/>
            <w:shd w:val="clear" w:color="auto" w:fill="auto"/>
            <w:vAlign w:val="center"/>
          </w:tcPr>
          <w:p w14:paraId="3894FCC5" w14:textId="77777777" w:rsidR="00E47235" w:rsidRPr="00D4584E" w:rsidRDefault="00E47235" w:rsidP="000432E9">
            <w:pPr>
              <w:spacing w:after="0" w:line="240" w:lineRule="auto"/>
              <w:jc w:val="center"/>
              <w:rPr>
                <w:rFonts w:cs="Arial"/>
                <w:sz w:val="18"/>
                <w:szCs w:val="20"/>
                <w:lang w:eastAsia="es-CO"/>
              </w:rPr>
            </w:pPr>
            <w:r w:rsidRPr="00D4584E">
              <w:rPr>
                <w:rFonts w:cs="Arial"/>
                <w:sz w:val="18"/>
                <w:szCs w:val="20"/>
                <w:lang w:eastAsia="es-CO"/>
              </w:rPr>
              <w:t xml:space="preserve"> 11</w:t>
            </w:r>
          </w:p>
        </w:tc>
        <w:tc>
          <w:tcPr>
            <w:tcW w:w="735" w:type="pct"/>
            <w:shd w:val="clear" w:color="auto" w:fill="auto"/>
            <w:vAlign w:val="center"/>
          </w:tcPr>
          <w:p w14:paraId="46B1F4FF"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eastAsia="es-CO"/>
              </w:rPr>
              <w:t xml:space="preserve"> 120</w:t>
            </w:r>
          </w:p>
        </w:tc>
        <w:tc>
          <w:tcPr>
            <w:tcW w:w="734" w:type="pct"/>
            <w:shd w:val="clear" w:color="auto" w:fill="auto"/>
            <w:vAlign w:val="center"/>
          </w:tcPr>
          <w:p w14:paraId="3410B5E7"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eastAsia="es-CO"/>
              </w:rPr>
              <w:t>83.126</w:t>
            </w:r>
          </w:p>
        </w:tc>
        <w:tc>
          <w:tcPr>
            <w:tcW w:w="652" w:type="pct"/>
            <w:shd w:val="clear" w:color="auto" w:fill="auto"/>
            <w:vAlign w:val="center"/>
          </w:tcPr>
          <w:p w14:paraId="001F1B8A"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val="es-CO" w:eastAsia="es-CO"/>
              </w:rPr>
              <w:t xml:space="preserve"> 83.101</w:t>
            </w:r>
          </w:p>
        </w:tc>
        <w:tc>
          <w:tcPr>
            <w:tcW w:w="921" w:type="pct"/>
            <w:shd w:val="clear" w:color="auto" w:fill="auto"/>
            <w:vAlign w:val="center"/>
          </w:tcPr>
          <w:p w14:paraId="44702E96"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val="es-CO" w:eastAsia="es-CO"/>
              </w:rPr>
              <w:t xml:space="preserve"> 325.859 </w:t>
            </w:r>
          </w:p>
        </w:tc>
      </w:tr>
      <w:tr w:rsidR="00E47235" w:rsidRPr="00D4584E" w14:paraId="299CD7A6" w14:textId="77777777" w:rsidTr="000432E9">
        <w:trPr>
          <w:trHeight w:val="132"/>
          <w:tblHeader/>
        </w:trPr>
        <w:tc>
          <w:tcPr>
            <w:tcW w:w="1223" w:type="pct"/>
            <w:shd w:val="clear" w:color="auto" w:fill="auto"/>
          </w:tcPr>
          <w:p w14:paraId="14C4C6B3" w14:textId="77777777" w:rsidR="00E47235" w:rsidRPr="00D4584E" w:rsidRDefault="00E47235" w:rsidP="000432E9">
            <w:pPr>
              <w:spacing w:after="0" w:line="240" w:lineRule="auto"/>
              <w:jc w:val="both"/>
              <w:rPr>
                <w:rFonts w:cs="Arial"/>
                <w:sz w:val="18"/>
                <w:szCs w:val="20"/>
                <w:lang w:eastAsia="es-ES"/>
              </w:rPr>
            </w:pPr>
            <w:r w:rsidRPr="00D4584E">
              <w:rPr>
                <w:rFonts w:cs="Arial"/>
                <w:sz w:val="18"/>
                <w:szCs w:val="20"/>
                <w:lang w:eastAsia="es-ES"/>
              </w:rPr>
              <w:t>Organismos de Salud</w:t>
            </w:r>
          </w:p>
        </w:tc>
        <w:tc>
          <w:tcPr>
            <w:tcW w:w="735" w:type="pct"/>
            <w:shd w:val="clear" w:color="auto" w:fill="auto"/>
            <w:vAlign w:val="center"/>
          </w:tcPr>
          <w:p w14:paraId="5C078057"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eastAsia="es-CO"/>
              </w:rPr>
              <w:t>2</w:t>
            </w:r>
          </w:p>
        </w:tc>
        <w:tc>
          <w:tcPr>
            <w:tcW w:w="735" w:type="pct"/>
            <w:shd w:val="clear" w:color="auto" w:fill="auto"/>
            <w:vAlign w:val="center"/>
          </w:tcPr>
          <w:p w14:paraId="26D3761A"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eastAsia="es-CO"/>
              </w:rPr>
              <w:t>7</w:t>
            </w:r>
          </w:p>
        </w:tc>
        <w:tc>
          <w:tcPr>
            <w:tcW w:w="734" w:type="pct"/>
            <w:shd w:val="clear" w:color="auto" w:fill="auto"/>
            <w:vAlign w:val="center"/>
          </w:tcPr>
          <w:p w14:paraId="19669DE3"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eastAsia="es-CO"/>
              </w:rPr>
              <w:t>535</w:t>
            </w:r>
          </w:p>
        </w:tc>
        <w:tc>
          <w:tcPr>
            <w:tcW w:w="652" w:type="pct"/>
            <w:shd w:val="clear" w:color="auto" w:fill="auto"/>
            <w:vAlign w:val="center"/>
          </w:tcPr>
          <w:p w14:paraId="10C3CA29"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val="es-CO" w:eastAsia="es-CO"/>
              </w:rPr>
              <w:t>535</w:t>
            </w:r>
          </w:p>
        </w:tc>
        <w:tc>
          <w:tcPr>
            <w:tcW w:w="921" w:type="pct"/>
            <w:shd w:val="clear" w:color="auto" w:fill="auto"/>
            <w:vAlign w:val="center"/>
          </w:tcPr>
          <w:p w14:paraId="422F3F51"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val="es-CO" w:eastAsia="es-CO"/>
              </w:rPr>
              <w:t>5.026</w:t>
            </w:r>
          </w:p>
        </w:tc>
      </w:tr>
      <w:tr w:rsidR="00E47235" w:rsidRPr="00D4584E" w14:paraId="7A2D7041" w14:textId="77777777" w:rsidTr="000432E9">
        <w:trPr>
          <w:trHeight w:val="132"/>
          <w:tblHeader/>
        </w:trPr>
        <w:tc>
          <w:tcPr>
            <w:tcW w:w="1223" w:type="pct"/>
            <w:shd w:val="clear" w:color="auto" w:fill="auto"/>
          </w:tcPr>
          <w:p w14:paraId="0109D140" w14:textId="77777777" w:rsidR="00E47235" w:rsidRPr="00D4584E" w:rsidRDefault="00E47235" w:rsidP="000432E9">
            <w:pPr>
              <w:spacing w:after="0" w:line="240" w:lineRule="auto"/>
              <w:jc w:val="both"/>
              <w:rPr>
                <w:rFonts w:cs="Arial"/>
                <w:sz w:val="18"/>
                <w:szCs w:val="20"/>
                <w:lang w:eastAsia="es-ES"/>
              </w:rPr>
            </w:pPr>
            <w:r w:rsidRPr="00D4584E">
              <w:rPr>
                <w:rFonts w:cs="Arial"/>
                <w:sz w:val="18"/>
                <w:szCs w:val="20"/>
                <w:lang w:eastAsia="es-ES"/>
              </w:rPr>
              <w:t xml:space="preserve">Otros (Establecimientos carcelarios, Sena, desplazados, etc.) </w:t>
            </w:r>
          </w:p>
        </w:tc>
        <w:tc>
          <w:tcPr>
            <w:tcW w:w="735" w:type="pct"/>
            <w:shd w:val="clear" w:color="auto" w:fill="auto"/>
            <w:vAlign w:val="center"/>
          </w:tcPr>
          <w:p w14:paraId="70AD44D6"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eastAsia="es-CO"/>
              </w:rPr>
              <w:t>7</w:t>
            </w:r>
          </w:p>
        </w:tc>
        <w:tc>
          <w:tcPr>
            <w:tcW w:w="735" w:type="pct"/>
            <w:shd w:val="clear" w:color="auto" w:fill="auto"/>
            <w:vAlign w:val="center"/>
          </w:tcPr>
          <w:p w14:paraId="4236B59D"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eastAsia="es-CO"/>
              </w:rPr>
              <w:t>9</w:t>
            </w:r>
          </w:p>
        </w:tc>
        <w:tc>
          <w:tcPr>
            <w:tcW w:w="734" w:type="pct"/>
            <w:shd w:val="clear" w:color="auto" w:fill="auto"/>
            <w:vAlign w:val="center"/>
          </w:tcPr>
          <w:p w14:paraId="47E20E65"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eastAsia="es-CO"/>
              </w:rPr>
              <w:t>8.045</w:t>
            </w:r>
          </w:p>
        </w:tc>
        <w:tc>
          <w:tcPr>
            <w:tcW w:w="652" w:type="pct"/>
            <w:shd w:val="clear" w:color="auto" w:fill="auto"/>
            <w:vAlign w:val="center"/>
          </w:tcPr>
          <w:p w14:paraId="464F01AC"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val="es-CO" w:eastAsia="es-CO"/>
              </w:rPr>
              <w:t>7.865</w:t>
            </w:r>
          </w:p>
        </w:tc>
        <w:tc>
          <w:tcPr>
            <w:tcW w:w="921" w:type="pct"/>
            <w:shd w:val="clear" w:color="auto" w:fill="auto"/>
            <w:vAlign w:val="center"/>
          </w:tcPr>
          <w:p w14:paraId="5FFFFA2D" w14:textId="77777777" w:rsidR="00E47235" w:rsidRPr="00D4584E" w:rsidRDefault="00E47235" w:rsidP="000432E9">
            <w:pPr>
              <w:spacing w:after="0" w:line="240" w:lineRule="auto"/>
              <w:jc w:val="center"/>
              <w:rPr>
                <w:rFonts w:cs="Arial"/>
                <w:sz w:val="18"/>
                <w:szCs w:val="20"/>
                <w:lang w:eastAsia="es-ES"/>
              </w:rPr>
            </w:pPr>
            <w:r w:rsidRPr="00D4584E">
              <w:rPr>
                <w:rFonts w:cs="Arial"/>
                <w:sz w:val="18"/>
                <w:szCs w:val="20"/>
                <w:lang w:val="es-CO" w:eastAsia="es-CO"/>
              </w:rPr>
              <w:t>37.851</w:t>
            </w:r>
          </w:p>
        </w:tc>
      </w:tr>
      <w:tr w:rsidR="00E47235" w:rsidRPr="00D4584E" w14:paraId="63AB0AD0" w14:textId="77777777" w:rsidTr="000432E9">
        <w:trPr>
          <w:trHeight w:val="132"/>
        </w:trPr>
        <w:tc>
          <w:tcPr>
            <w:tcW w:w="1958" w:type="pct"/>
            <w:gridSpan w:val="2"/>
            <w:shd w:val="clear" w:color="auto" w:fill="E2EFDA"/>
            <w:vAlign w:val="bottom"/>
          </w:tcPr>
          <w:p w14:paraId="3C385AA2" w14:textId="77777777" w:rsidR="00E47235" w:rsidRPr="00D4584E" w:rsidRDefault="00E47235" w:rsidP="000432E9">
            <w:pPr>
              <w:spacing w:after="0" w:line="240" w:lineRule="auto"/>
              <w:jc w:val="center"/>
              <w:rPr>
                <w:rFonts w:cs="Arial"/>
                <w:b/>
                <w:bCs/>
                <w:sz w:val="18"/>
                <w:szCs w:val="20"/>
                <w:lang w:eastAsia="es-ES"/>
              </w:rPr>
            </w:pPr>
            <w:r w:rsidRPr="00D4584E">
              <w:rPr>
                <w:rFonts w:cs="Arial"/>
                <w:b/>
                <w:bCs/>
                <w:sz w:val="18"/>
                <w:szCs w:val="20"/>
                <w:lang w:eastAsia="es-ES"/>
              </w:rPr>
              <w:t>Total, General</w:t>
            </w:r>
          </w:p>
        </w:tc>
        <w:tc>
          <w:tcPr>
            <w:tcW w:w="735" w:type="pct"/>
            <w:shd w:val="clear" w:color="auto" w:fill="E2EFDA"/>
            <w:noWrap/>
            <w:vAlign w:val="center"/>
          </w:tcPr>
          <w:p w14:paraId="58F9DDC7" w14:textId="77777777" w:rsidR="00E47235" w:rsidRPr="00D4584E" w:rsidRDefault="00E47235" w:rsidP="000432E9">
            <w:pPr>
              <w:spacing w:after="0" w:line="240" w:lineRule="auto"/>
              <w:jc w:val="center"/>
              <w:rPr>
                <w:rFonts w:cs="Arial"/>
                <w:b/>
                <w:bCs/>
                <w:sz w:val="18"/>
                <w:szCs w:val="20"/>
                <w:lang w:eastAsia="es-CO"/>
              </w:rPr>
            </w:pPr>
            <w:r w:rsidRPr="00D4584E">
              <w:rPr>
                <w:rFonts w:cs="Arial"/>
                <w:b/>
                <w:sz w:val="20"/>
                <w:szCs w:val="20"/>
                <w:lang w:eastAsia="es-CO"/>
              </w:rPr>
              <w:t>152</w:t>
            </w:r>
          </w:p>
        </w:tc>
        <w:tc>
          <w:tcPr>
            <w:tcW w:w="734" w:type="pct"/>
            <w:shd w:val="clear" w:color="auto" w:fill="E2EFDA"/>
            <w:vAlign w:val="center"/>
          </w:tcPr>
          <w:p w14:paraId="04BE0ED6" w14:textId="77777777" w:rsidR="00E47235" w:rsidRPr="00D4584E" w:rsidRDefault="00E47235" w:rsidP="000432E9">
            <w:pPr>
              <w:spacing w:after="0" w:line="240" w:lineRule="auto"/>
              <w:jc w:val="center"/>
              <w:rPr>
                <w:rFonts w:cs="Arial"/>
                <w:b/>
                <w:bCs/>
                <w:sz w:val="18"/>
                <w:szCs w:val="20"/>
                <w:lang w:eastAsia="es-ES"/>
              </w:rPr>
            </w:pPr>
            <w:r w:rsidRPr="00D4584E">
              <w:rPr>
                <w:rFonts w:cs="Arial"/>
                <w:b/>
                <w:sz w:val="20"/>
                <w:szCs w:val="20"/>
                <w:lang w:eastAsia="es-CO"/>
              </w:rPr>
              <w:t>771.382</w:t>
            </w:r>
          </w:p>
        </w:tc>
        <w:tc>
          <w:tcPr>
            <w:tcW w:w="652" w:type="pct"/>
            <w:shd w:val="clear" w:color="auto" w:fill="E2EFDA"/>
            <w:vAlign w:val="center"/>
          </w:tcPr>
          <w:p w14:paraId="0A4BDEAB" w14:textId="77777777" w:rsidR="00E47235" w:rsidRPr="00D4584E" w:rsidRDefault="00E47235" w:rsidP="000432E9">
            <w:pPr>
              <w:spacing w:after="0" w:line="240" w:lineRule="auto"/>
              <w:jc w:val="center"/>
              <w:rPr>
                <w:rFonts w:cs="Arial"/>
                <w:b/>
                <w:bCs/>
                <w:sz w:val="18"/>
                <w:szCs w:val="20"/>
                <w:lang w:eastAsia="es-ES"/>
              </w:rPr>
            </w:pPr>
            <w:r w:rsidRPr="00D4584E">
              <w:rPr>
                <w:rFonts w:cs="Arial"/>
                <w:b/>
                <w:sz w:val="20"/>
                <w:szCs w:val="20"/>
                <w:lang w:eastAsia="es-CO"/>
              </w:rPr>
              <w:t>771.177</w:t>
            </w:r>
          </w:p>
        </w:tc>
        <w:tc>
          <w:tcPr>
            <w:tcW w:w="921" w:type="pct"/>
            <w:shd w:val="clear" w:color="auto" w:fill="E2EFDA"/>
            <w:vAlign w:val="center"/>
          </w:tcPr>
          <w:p w14:paraId="1BA9FF12" w14:textId="77777777" w:rsidR="00E47235" w:rsidRPr="00D4584E" w:rsidRDefault="00E47235" w:rsidP="000432E9">
            <w:pPr>
              <w:spacing w:after="0" w:line="240" w:lineRule="auto"/>
              <w:jc w:val="center"/>
              <w:rPr>
                <w:rFonts w:cs="Arial"/>
                <w:b/>
                <w:bCs/>
                <w:sz w:val="18"/>
                <w:szCs w:val="20"/>
                <w:lang w:eastAsia="es-ES"/>
              </w:rPr>
            </w:pPr>
            <w:r w:rsidRPr="00D4584E">
              <w:rPr>
                <w:rFonts w:cs="Arial"/>
                <w:b/>
                <w:sz w:val="20"/>
                <w:szCs w:val="20"/>
                <w:lang w:eastAsia="es-CO"/>
              </w:rPr>
              <w:t>899.014</w:t>
            </w:r>
          </w:p>
        </w:tc>
      </w:tr>
    </w:tbl>
    <w:p w14:paraId="33CAAD06" w14:textId="77777777" w:rsidR="00E47235" w:rsidRPr="00D4584E" w:rsidRDefault="00E47235" w:rsidP="00E47235">
      <w:pPr>
        <w:spacing w:after="0" w:line="240" w:lineRule="auto"/>
        <w:ind w:firstLine="708"/>
        <w:jc w:val="both"/>
        <w:rPr>
          <w:rFonts w:cs="Arial"/>
          <w:sz w:val="16"/>
          <w:lang w:val="es-MX" w:eastAsia="es-ES"/>
        </w:rPr>
      </w:pPr>
      <w:r w:rsidRPr="00D4584E">
        <w:rPr>
          <w:rFonts w:cs="Arial"/>
          <w:b/>
          <w:sz w:val="16"/>
          <w:lang w:val="es-MX" w:eastAsia="es-ES"/>
        </w:rPr>
        <w:t>Fuente:</w:t>
      </w:r>
      <w:r w:rsidRPr="00D4584E">
        <w:rPr>
          <w:rFonts w:cs="Arial"/>
          <w:sz w:val="16"/>
          <w:lang w:val="es-MX" w:eastAsia="es-ES"/>
        </w:rPr>
        <w:t xml:space="preserve"> Dirección de Nutrición, .xls Bienestarina por convenios PAE y otros.</w:t>
      </w:r>
    </w:p>
    <w:p w14:paraId="015C8265" w14:textId="77777777" w:rsidR="00E47235" w:rsidRPr="00D21160" w:rsidRDefault="00E47235" w:rsidP="00E47235">
      <w:pPr>
        <w:ind w:left="708"/>
        <w:rPr>
          <w:rFonts w:ascii="Calibri" w:hAnsi="Calibri"/>
          <w:i/>
          <w:iCs/>
          <w:sz w:val="16"/>
          <w:lang w:val="es-CO"/>
        </w:rPr>
      </w:pPr>
      <w:r w:rsidRPr="00D4584E">
        <w:rPr>
          <w:i/>
          <w:iCs/>
          <w:sz w:val="16"/>
        </w:rPr>
        <w:t>Nota: Información preliminar, sujeta a actualización del cierre oficial de metas sociales y financieras.</w:t>
      </w:r>
    </w:p>
    <w:p w14:paraId="55030D8B" w14:textId="77777777" w:rsidR="00E47235" w:rsidRPr="00AF6DF9" w:rsidRDefault="00E47235" w:rsidP="00E47235">
      <w:pPr>
        <w:spacing w:after="0" w:line="240" w:lineRule="auto"/>
        <w:jc w:val="both"/>
        <w:rPr>
          <w:rFonts w:cs="Arial"/>
          <w:b/>
          <w:lang w:val="es-CO" w:eastAsia="es-ES"/>
        </w:rPr>
      </w:pPr>
      <w:r w:rsidRPr="00AF6DF9">
        <w:rPr>
          <w:rFonts w:cs="Arial"/>
          <w:b/>
          <w:lang w:val="es-CO" w:eastAsia="es-ES"/>
        </w:rPr>
        <w:t>Otros</w:t>
      </w:r>
    </w:p>
    <w:p w14:paraId="712B77D1" w14:textId="77777777" w:rsidR="00E47235" w:rsidRPr="00AF6DF9" w:rsidRDefault="00E47235" w:rsidP="00E47235">
      <w:pPr>
        <w:spacing w:after="0" w:line="240" w:lineRule="auto"/>
        <w:jc w:val="both"/>
        <w:rPr>
          <w:rFonts w:cs="Arial"/>
          <w:lang w:val="es-CO" w:eastAsia="es-ES"/>
        </w:rPr>
      </w:pPr>
    </w:p>
    <w:p w14:paraId="2BA08EEE" w14:textId="77777777" w:rsidR="00E47235" w:rsidRDefault="00E47235" w:rsidP="005B4AE5">
      <w:pPr>
        <w:numPr>
          <w:ilvl w:val="0"/>
          <w:numId w:val="17"/>
        </w:numPr>
        <w:spacing w:after="0" w:line="240" w:lineRule="auto"/>
        <w:ind w:left="426" w:hanging="426"/>
        <w:jc w:val="both"/>
        <w:rPr>
          <w:rFonts w:cs="Arial"/>
          <w:lang w:val="es-CO" w:eastAsia="es-ES"/>
        </w:rPr>
      </w:pPr>
      <w:r w:rsidRPr="00AF6DF9">
        <w:rPr>
          <w:rFonts w:cs="Arial"/>
          <w:lang w:val="es-CO" w:eastAsia="es-ES"/>
        </w:rPr>
        <w:t>Realización de 118 mesas públicas, promoviendo espacios de participación ciudadana y control social a la gestión púb</w:t>
      </w:r>
      <w:r>
        <w:rPr>
          <w:rFonts w:cs="Arial"/>
          <w:lang w:val="es-CO" w:eastAsia="es-ES"/>
        </w:rPr>
        <w:t>lica, cubriendo 218 municipios.</w:t>
      </w:r>
    </w:p>
    <w:p w14:paraId="4997F9A2" w14:textId="77777777" w:rsidR="00E47235" w:rsidRPr="00AF6DF9" w:rsidRDefault="00E47235" w:rsidP="00E47235">
      <w:pPr>
        <w:spacing w:after="0" w:line="240" w:lineRule="auto"/>
        <w:ind w:left="426"/>
        <w:jc w:val="both"/>
        <w:rPr>
          <w:rFonts w:cs="Arial"/>
          <w:lang w:val="es-CO" w:eastAsia="es-ES"/>
        </w:rPr>
      </w:pPr>
    </w:p>
    <w:p w14:paraId="66508607" w14:textId="77777777" w:rsidR="00E47235" w:rsidRDefault="00E47235" w:rsidP="005B4AE5">
      <w:pPr>
        <w:numPr>
          <w:ilvl w:val="0"/>
          <w:numId w:val="17"/>
        </w:numPr>
        <w:spacing w:after="0" w:line="240" w:lineRule="auto"/>
        <w:ind w:left="426" w:hanging="426"/>
        <w:jc w:val="both"/>
        <w:rPr>
          <w:rFonts w:cs="Arial"/>
          <w:lang w:val="es-CO" w:eastAsia="es-ES"/>
        </w:rPr>
      </w:pPr>
      <w:r w:rsidRPr="00AF6DF9">
        <w:rPr>
          <w:rFonts w:cs="Arial"/>
          <w:lang w:val="es-CO" w:eastAsia="es-ES"/>
        </w:rPr>
        <w:t>Entrega de 18.290 incentivos (tulas) a las Mujeres Gestante y Madre Lactante de las modalidades de atención de la Dirección de Nutrición y de Primera Infancia, en el marco de los contrato</w:t>
      </w:r>
      <w:r>
        <w:rPr>
          <w:rFonts w:cs="Arial"/>
          <w:lang w:val="es-CO" w:eastAsia="es-ES"/>
        </w:rPr>
        <w:t>s de las galletas fortificadas.</w:t>
      </w:r>
    </w:p>
    <w:p w14:paraId="3A32B401" w14:textId="77777777" w:rsidR="00E47235" w:rsidRPr="00AF6DF9" w:rsidRDefault="00E47235" w:rsidP="00E47235">
      <w:pPr>
        <w:spacing w:after="0" w:line="240" w:lineRule="auto"/>
        <w:jc w:val="both"/>
        <w:rPr>
          <w:rFonts w:cs="Arial"/>
          <w:lang w:val="es-CO" w:eastAsia="es-ES"/>
        </w:rPr>
      </w:pPr>
    </w:p>
    <w:p w14:paraId="46304EB3" w14:textId="77777777" w:rsidR="00E47235" w:rsidRPr="00CF694D" w:rsidRDefault="00E47235" w:rsidP="005B4AE5">
      <w:pPr>
        <w:numPr>
          <w:ilvl w:val="0"/>
          <w:numId w:val="17"/>
        </w:numPr>
        <w:spacing w:after="0" w:line="240" w:lineRule="auto"/>
        <w:ind w:left="426" w:hanging="426"/>
        <w:jc w:val="both"/>
        <w:rPr>
          <w:rFonts w:cs="Arial"/>
          <w:lang w:val="es-CO" w:eastAsia="es-ES"/>
        </w:rPr>
      </w:pPr>
      <w:r w:rsidRPr="00AF6DF9">
        <w:rPr>
          <w:rFonts w:eastAsia="Times New Roman" w:cs="Arial"/>
          <w:lang w:eastAsia="es-MX"/>
        </w:rPr>
        <w:t>En cumplimiento de lo establecido en los contratos de producción y distribución de AAVN, se realiza seguimiento diario a través de los ingenieros residentes de la Interventoría en las plantas de producción sobre las actividades que se desarrollan en estas y se realizan comités en planta con el fin de verificar la ejecución del contratista e Interventoría.</w:t>
      </w:r>
    </w:p>
    <w:p w14:paraId="4647F5AE" w14:textId="77777777" w:rsidR="00E47235" w:rsidRPr="00AF6DF9" w:rsidRDefault="00E47235" w:rsidP="00E47235">
      <w:pPr>
        <w:spacing w:after="0" w:line="240" w:lineRule="auto"/>
        <w:jc w:val="both"/>
        <w:rPr>
          <w:rFonts w:cs="Arial"/>
          <w:lang w:val="es-CO" w:eastAsia="es-ES"/>
        </w:rPr>
      </w:pPr>
    </w:p>
    <w:p w14:paraId="51A8E715" w14:textId="77777777" w:rsidR="00E47235" w:rsidRPr="00AF6DF9" w:rsidRDefault="00E47235" w:rsidP="005B4AE5">
      <w:pPr>
        <w:numPr>
          <w:ilvl w:val="0"/>
          <w:numId w:val="17"/>
        </w:numPr>
        <w:autoSpaceDE w:val="0"/>
        <w:autoSpaceDN w:val="0"/>
        <w:spacing w:after="0" w:line="240" w:lineRule="auto"/>
        <w:ind w:left="426" w:hanging="426"/>
        <w:contextualSpacing/>
        <w:jc w:val="both"/>
        <w:rPr>
          <w:rFonts w:cs="Arial"/>
          <w:lang w:val="es-CO" w:eastAsia="es-ES"/>
        </w:rPr>
      </w:pPr>
      <w:r w:rsidRPr="00AF6DF9">
        <w:rPr>
          <w:rFonts w:cs="Arial"/>
          <w:lang w:val="es-MX"/>
        </w:rPr>
        <w:t xml:space="preserve">Fortalecimiento a la supervisión, seguimiento y control en los puntos de entrega, realizando de </w:t>
      </w:r>
      <w:r w:rsidRPr="00AF6DF9">
        <w:rPr>
          <w:rFonts w:cs="Arial"/>
          <w:lang w:eastAsia="es-MX"/>
        </w:rPr>
        <w:t xml:space="preserve">14.104 </w:t>
      </w:r>
      <w:r w:rsidRPr="00AF6DF9">
        <w:rPr>
          <w:rFonts w:eastAsia="Times New Roman" w:cs="Arial"/>
          <w:lang w:eastAsia="es-MX"/>
        </w:rPr>
        <w:t>visitas de control a los puntos de entrega primarios de Alimentos de alto valor nutricional.</w:t>
      </w:r>
    </w:p>
    <w:p w14:paraId="57B5E66C" w14:textId="77777777" w:rsidR="00E47235" w:rsidRDefault="00E47235" w:rsidP="00E47235">
      <w:pPr>
        <w:spacing w:after="0" w:line="240" w:lineRule="auto"/>
        <w:rPr>
          <w:rFonts w:cs="Arial"/>
        </w:rPr>
      </w:pPr>
    </w:p>
    <w:p w14:paraId="7855963F" w14:textId="77777777" w:rsidR="00E47235" w:rsidRPr="00D23FA4" w:rsidRDefault="00E47235" w:rsidP="00E47235">
      <w:pPr>
        <w:spacing w:after="0" w:line="240" w:lineRule="auto"/>
        <w:rPr>
          <w:rFonts w:cs="Arial"/>
        </w:rPr>
      </w:pPr>
    </w:p>
    <w:p w14:paraId="0671E700" w14:textId="77777777" w:rsidR="00E47235" w:rsidRPr="00B25961" w:rsidRDefault="00E47235" w:rsidP="005B4AE5">
      <w:pPr>
        <w:pStyle w:val="Prrafodelista"/>
        <w:keepNext/>
        <w:keepLines/>
        <w:numPr>
          <w:ilvl w:val="2"/>
          <w:numId w:val="233"/>
        </w:numPr>
        <w:spacing w:after="0" w:line="240" w:lineRule="auto"/>
        <w:outlineLvl w:val="1"/>
        <w:rPr>
          <w:rFonts w:eastAsiaTheme="majorEastAsia" w:cs="Arial"/>
          <w:b/>
        </w:rPr>
      </w:pPr>
      <w:bookmarkStart w:id="105" w:name="_Toc478755389"/>
      <w:r w:rsidRPr="00B25961">
        <w:rPr>
          <w:rFonts w:eastAsia="Times New Roman" w:cs="Arial"/>
          <w:b/>
          <w:bCs/>
          <w:kern w:val="32"/>
        </w:rPr>
        <w:t>Logros 2016</w:t>
      </w:r>
      <w:bookmarkEnd w:id="105"/>
      <w:r w:rsidRPr="00B25961">
        <w:rPr>
          <w:rFonts w:eastAsia="Times New Roman" w:cs="Arial"/>
          <w:b/>
          <w:bCs/>
          <w:kern w:val="32"/>
        </w:rPr>
        <w:t xml:space="preserve"> </w:t>
      </w:r>
    </w:p>
    <w:p w14:paraId="5AB7A511" w14:textId="77777777" w:rsidR="00E47235" w:rsidRPr="00802120" w:rsidRDefault="00E47235" w:rsidP="00E47235">
      <w:pPr>
        <w:rPr>
          <w:rFonts w:eastAsiaTheme="majorEastAsia" w:cs="Arial"/>
          <w:b/>
        </w:rPr>
      </w:pPr>
      <w:r w:rsidRPr="00802120">
        <w:rPr>
          <w:rFonts w:eastAsiaTheme="majorEastAsia" w:cs="Arial"/>
          <w:b/>
        </w:rPr>
        <w:t xml:space="preserve"> </w:t>
      </w:r>
    </w:p>
    <w:p w14:paraId="5244749C" w14:textId="77777777" w:rsidR="00E47235" w:rsidRPr="00AF6DF9" w:rsidRDefault="00E47235" w:rsidP="005B4AE5">
      <w:pPr>
        <w:numPr>
          <w:ilvl w:val="0"/>
          <w:numId w:val="17"/>
        </w:numPr>
        <w:spacing w:after="0" w:line="240" w:lineRule="auto"/>
        <w:ind w:left="426" w:hanging="426"/>
        <w:contextualSpacing/>
        <w:jc w:val="both"/>
        <w:rPr>
          <w:rFonts w:cs="Arial"/>
        </w:rPr>
      </w:pPr>
      <w:r w:rsidRPr="00AF6DF9">
        <w:rPr>
          <w:rFonts w:cs="Arial"/>
        </w:rPr>
        <w:t>Actualización de instrumentos de política pública en alimentación y nutrición: Tabla de Composición de Alimentos, lineamiento de educación alimentaria y nutricional y Hoja de Balance de Alimentos.</w:t>
      </w:r>
    </w:p>
    <w:p w14:paraId="273A730B" w14:textId="77777777" w:rsidR="00E47235" w:rsidRPr="00AF6DF9" w:rsidRDefault="00E47235" w:rsidP="00E47235">
      <w:pPr>
        <w:spacing w:after="0" w:line="240" w:lineRule="auto"/>
        <w:ind w:left="426" w:hanging="426"/>
        <w:jc w:val="both"/>
        <w:rPr>
          <w:rFonts w:cs="Arial"/>
        </w:rPr>
      </w:pPr>
    </w:p>
    <w:p w14:paraId="085C35D5" w14:textId="77777777" w:rsidR="00E47235" w:rsidRPr="00AF6DF9" w:rsidRDefault="00E47235" w:rsidP="005B4AE5">
      <w:pPr>
        <w:numPr>
          <w:ilvl w:val="0"/>
          <w:numId w:val="17"/>
        </w:numPr>
        <w:spacing w:after="0" w:line="240" w:lineRule="auto"/>
        <w:ind w:left="426" w:hanging="426"/>
        <w:contextualSpacing/>
        <w:jc w:val="both"/>
        <w:rPr>
          <w:rFonts w:cs="Arial"/>
        </w:rPr>
      </w:pPr>
      <w:r w:rsidRPr="00AF6DF9">
        <w:rPr>
          <w:rFonts w:cs="Arial"/>
        </w:rPr>
        <w:t xml:space="preserve">Fortalecimiento de la capacidad técnica de los colaboradores de Regionales y Centros Zonales en temas de alimentación y nutrición mediante asistencia técnica en temas de </w:t>
      </w:r>
      <w:r w:rsidRPr="00AF6DF9">
        <w:rPr>
          <w:rFonts w:cs="Arial"/>
        </w:rPr>
        <w:lastRenderedPageBreak/>
        <w:t>discapacidad y seguimiento nutricional y desarrollo de cursos virtuales en lactancia materna, guías alimentarias y recomendaciones de ingesta de energía y nutrientes.</w:t>
      </w:r>
    </w:p>
    <w:p w14:paraId="5489CEC5" w14:textId="77777777" w:rsidR="00E47235" w:rsidRPr="00AF6DF9" w:rsidRDefault="00E47235" w:rsidP="00E47235">
      <w:pPr>
        <w:spacing w:after="0" w:line="240" w:lineRule="auto"/>
        <w:ind w:left="426" w:hanging="426"/>
        <w:contextualSpacing/>
        <w:jc w:val="both"/>
        <w:rPr>
          <w:rFonts w:cs="Arial"/>
        </w:rPr>
      </w:pPr>
    </w:p>
    <w:p w14:paraId="45CE43B7" w14:textId="77777777" w:rsidR="00E47235" w:rsidRPr="00AF6DF9" w:rsidRDefault="00E47235" w:rsidP="005B4AE5">
      <w:pPr>
        <w:numPr>
          <w:ilvl w:val="0"/>
          <w:numId w:val="17"/>
        </w:numPr>
        <w:spacing w:after="0" w:line="240" w:lineRule="auto"/>
        <w:ind w:left="426" w:hanging="426"/>
        <w:contextualSpacing/>
        <w:jc w:val="both"/>
        <w:rPr>
          <w:rFonts w:cs="Arial"/>
        </w:rPr>
      </w:pPr>
      <w:r w:rsidRPr="00AF6DF9">
        <w:rPr>
          <w:rFonts w:cs="Arial"/>
        </w:rPr>
        <w:t>Dotación a los equipos de las Defensorías de Familia de Regionales y centros Zonales con equipos de antropometría de alta precisión, para garantizar la calidad de las mediciones que se requieren para la valoración nutricional de los niños, niñas y adolescente atendidos por el ICBF.</w:t>
      </w:r>
    </w:p>
    <w:p w14:paraId="1508AFC1" w14:textId="77777777" w:rsidR="00E47235" w:rsidRPr="00AF6DF9" w:rsidRDefault="00E47235" w:rsidP="00E47235">
      <w:pPr>
        <w:spacing w:after="0" w:line="240" w:lineRule="auto"/>
        <w:ind w:left="426" w:hanging="426"/>
        <w:jc w:val="both"/>
        <w:rPr>
          <w:rFonts w:cs="Arial"/>
        </w:rPr>
      </w:pPr>
    </w:p>
    <w:p w14:paraId="094B44A7" w14:textId="77777777" w:rsidR="00E47235" w:rsidRPr="00AF6DF9" w:rsidRDefault="00E47235" w:rsidP="005B4AE5">
      <w:pPr>
        <w:numPr>
          <w:ilvl w:val="0"/>
          <w:numId w:val="17"/>
        </w:numPr>
        <w:spacing w:after="0" w:line="240" w:lineRule="auto"/>
        <w:ind w:left="426" w:hanging="426"/>
        <w:contextualSpacing/>
        <w:jc w:val="both"/>
        <w:rPr>
          <w:rFonts w:cs="Arial"/>
        </w:rPr>
      </w:pPr>
      <w:r w:rsidRPr="00AF6DF9">
        <w:rPr>
          <w:rFonts w:cs="Arial"/>
        </w:rPr>
        <w:t>Incremento de la cobertura y registro de información en el aplicativo Cuéntame en un 9% (264.392), respecto al año anterior, lo que permite la vigilancia y seguimiento nutricional de un mayor porcentaje de los beneficiarios atendidos en los servicios del ICBF.</w:t>
      </w:r>
    </w:p>
    <w:p w14:paraId="27955D5D" w14:textId="77777777" w:rsidR="00E47235" w:rsidRPr="00AF6DF9" w:rsidRDefault="00E47235" w:rsidP="00E47235">
      <w:pPr>
        <w:spacing w:after="0" w:line="240" w:lineRule="auto"/>
        <w:ind w:left="426" w:hanging="426"/>
        <w:jc w:val="both"/>
        <w:rPr>
          <w:rFonts w:cs="Arial"/>
        </w:rPr>
      </w:pPr>
    </w:p>
    <w:p w14:paraId="282B7016" w14:textId="77777777" w:rsidR="00E47235" w:rsidRDefault="00E47235" w:rsidP="005B4AE5">
      <w:pPr>
        <w:numPr>
          <w:ilvl w:val="0"/>
          <w:numId w:val="17"/>
        </w:numPr>
        <w:spacing w:after="0" w:line="240" w:lineRule="auto"/>
        <w:ind w:left="426" w:hanging="426"/>
        <w:contextualSpacing/>
        <w:jc w:val="both"/>
        <w:rPr>
          <w:rFonts w:cs="Arial"/>
        </w:rPr>
      </w:pPr>
      <w:r w:rsidRPr="00AF6DF9">
        <w:rPr>
          <w:rFonts w:cs="Arial"/>
        </w:rPr>
        <w:t>Elaboración de conceptos técnicos para la ejecución de recursos de regalías en proyectos que abordan temas de alimentación y nutrición presentados por los Órganos Colegiados de Administración y Decisión -OCAD del departamento de Meta, Casanare y Bolívar.</w:t>
      </w:r>
    </w:p>
    <w:p w14:paraId="2577B16B" w14:textId="77777777" w:rsidR="00E47235" w:rsidRPr="00AF6DF9" w:rsidRDefault="00E47235" w:rsidP="00E47235">
      <w:pPr>
        <w:spacing w:after="0" w:line="240" w:lineRule="auto"/>
        <w:contextualSpacing/>
        <w:jc w:val="both"/>
        <w:rPr>
          <w:rFonts w:cs="Arial"/>
        </w:rPr>
      </w:pPr>
    </w:p>
    <w:p w14:paraId="7BDE1CE6" w14:textId="77777777" w:rsidR="00E47235" w:rsidRPr="00AF6DF9" w:rsidRDefault="00E47235" w:rsidP="005B4AE5">
      <w:pPr>
        <w:numPr>
          <w:ilvl w:val="0"/>
          <w:numId w:val="17"/>
        </w:numPr>
        <w:spacing w:after="0" w:line="240" w:lineRule="auto"/>
        <w:ind w:left="426" w:hanging="426"/>
        <w:contextualSpacing/>
        <w:jc w:val="both"/>
        <w:rPr>
          <w:rFonts w:cs="Arial"/>
        </w:rPr>
      </w:pPr>
      <w:r w:rsidRPr="00AF6DF9">
        <w:rPr>
          <w:rFonts w:cs="Arial"/>
        </w:rPr>
        <w:t xml:space="preserve">Distribución de 20.601 Toneladas de Alimentos de Alto Valor Nutricional, los cuales corresponden a 15.993 toneladas de Bienestarina Más®, 14.744.448 unidades de 200 ml de Bienestarina® Líquida, 18 toneladas de Nutrigest y 47.541.652 unidades de galletas fortificadas, logrando la atención de más de 2.997.000 beneficiarios.  </w:t>
      </w:r>
    </w:p>
    <w:p w14:paraId="1307AB41" w14:textId="77777777" w:rsidR="00E47235" w:rsidRPr="00AF6DF9" w:rsidRDefault="00E47235" w:rsidP="00E47235">
      <w:pPr>
        <w:spacing w:after="0" w:line="240" w:lineRule="auto"/>
        <w:ind w:left="426" w:hanging="426"/>
        <w:jc w:val="both"/>
        <w:rPr>
          <w:rFonts w:cs="Arial"/>
        </w:rPr>
      </w:pPr>
    </w:p>
    <w:p w14:paraId="28418E4B" w14:textId="77777777" w:rsidR="00E47235" w:rsidRPr="00AF6DF9" w:rsidRDefault="00E47235" w:rsidP="005B4AE5">
      <w:pPr>
        <w:numPr>
          <w:ilvl w:val="0"/>
          <w:numId w:val="17"/>
        </w:numPr>
        <w:spacing w:after="0" w:line="240" w:lineRule="auto"/>
        <w:ind w:left="426" w:hanging="426"/>
        <w:jc w:val="both"/>
        <w:rPr>
          <w:rFonts w:cs="Arial"/>
          <w:lang w:val="es-CO" w:eastAsia="es-ES"/>
        </w:rPr>
      </w:pPr>
      <w:r w:rsidRPr="00AF6DF9">
        <w:rPr>
          <w:rFonts w:cs="Arial"/>
          <w:lang w:val="es-CO" w:eastAsia="es-ES"/>
        </w:rPr>
        <w:t>Aumento del aporte nutricional de la ración en los servicios de Primera Infancia: Hogares Comunitarios de Bienestar Familiar, Hogares Infantiles, Jardines Sociales y CDI - Institucional y Lactantes y Preescolares</w:t>
      </w:r>
      <w:r w:rsidRPr="00AF6DF9" w:rsidDel="0082757D">
        <w:rPr>
          <w:rFonts w:cs="Arial"/>
          <w:lang w:val="es-CO" w:eastAsia="es-ES"/>
        </w:rPr>
        <w:t xml:space="preserve"> </w:t>
      </w:r>
      <w:r w:rsidRPr="00AF6DF9">
        <w:rPr>
          <w:rFonts w:cs="Arial"/>
          <w:lang w:val="es-CO" w:eastAsia="es-ES"/>
        </w:rPr>
        <w:t xml:space="preserve">con la adición de 900 grs de Bienestarina Más® en los servicios Hogares Comunitarios de Bienestar Familiar, Hogares Infantiles, Jardines Sociales y CDI - Institucional y Lactantes y Preescolares. </w:t>
      </w:r>
    </w:p>
    <w:p w14:paraId="75FC9721" w14:textId="77777777" w:rsidR="00E47235" w:rsidRPr="00AF6DF9" w:rsidRDefault="00E47235" w:rsidP="00E47235">
      <w:pPr>
        <w:spacing w:after="0" w:line="240" w:lineRule="auto"/>
        <w:jc w:val="both"/>
        <w:rPr>
          <w:rFonts w:cs="Arial"/>
          <w:lang w:val="es-CO" w:eastAsia="es-ES"/>
        </w:rPr>
      </w:pPr>
    </w:p>
    <w:p w14:paraId="763EBC8E" w14:textId="77777777" w:rsidR="00E47235" w:rsidRDefault="00E47235" w:rsidP="005B4AE5">
      <w:pPr>
        <w:numPr>
          <w:ilvl w:val="0"/>
          <w:numId w:val="17"/>
        </w:numPr>
        <w:spacing w:after="0" w:line="240" w:lineRule="auto"/>
        <w:ind w:left="426" w:hanging="426"/>
        <w:jc w:val="both"/>
        <w:rPr>
          <w:rFonts w:cs="Arial"/>
          <w:lang w:val="es-CO" w:eastAsia="es-ES"/>
        </w:rPr>
      </w:pPr>
      <w:r w:rsidRPr="00AF6DF9">
        <w:rPr>
          <w:rFonts w:cs="Arial"/>
          <w:lang w:val="es-CO" w:eastAsia="es-ES"/>
        </w:rPr>
        <w:t>Instalación de 4 Eco-parques en el marco de los contratos de galletas fortificadas en: Itsmina – Chocó; Tadó – Chocó; El Retorno – G</w:t>
      </w:r>
      <w:r>
        <w:rPr>
          <w:rFonts w:cs="Arial"/>
          <w:lang w:val="es-CO" w:eastAsia="es-ES"/>
        </w:rPr>
        <w:t>uaviare; Nazareth – La Guajira.</w:t>
      </w:r>
    </w:p>
    <w:p w14:paraId="5FD47F42" w14:textId="77777777" w:rsidR="00E47235" w:rsidRDefault="00E47235" w:rsidP="00E47235">
      <w:pPr>
        <w:pStyle w:val="Prrafodelista"/>
        <w:rPr>
          <w:rFonts w:cs="Arial"/>
          <w:lang w:val="es-CO" w:eastAsia="es-ES"/>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479"/>
      </w:tblGrid>
      <w:tr w:rsidR="00E47235" w14:paraId="76E080E0" w14:textId="77777777" w:rsidTr="000432E9">
        <w:tc>
          <w:tcPr>
            <w:tcW w:w="4697" w:type="dxa"/>
          </w:tcPr>
          <w:p w14:paraId="7622E190" w14:textId="77777777" w:rsidR="00E47235" w:rsidRDefault="00E47235" w:rsidP="000432E9">
            <w:pPr>
              <w:spacing w:after="0" w:line="240" w:lineRule="auto"/>
              <w:jc w:val="center"/>
              <w:rPr>
                <w:rFonts w:cs="Arial"/>
                <w:lang w:val="es-CO" w:eastAsia="es-ES"/>
              </w:rPr>
            </w:pPr>
            <w:r w:rsidRPr="00AF6DF9">
              <w:rPr>
                <w:noProof/>
                <w:lang w:val="es-CO" w:eastAsia="es-CO"/>
              </w:rPr>
              <w:drawing>
                <wp:inline distT="0" distB="0" distL="0" distR="0" wp14:anchorId="50CC961D" wp14:editId="53A7B10C">
                  <wp:extent cx="2551814" cy="1799590"/>
                  <wp:effectExtent l="0" t="0" r="1270" b="0"/>
                  <wp:docPr id="5" name="Imagen 5" descr="C:\Users\Lina.GarciaU\AppData\Local\Microsoft\Windows\INetCache\Content.Word\ecoparque Nazareth_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a.GarciaU\AppData\Local\Microsoft\Windows\INetCache\Content.Word\ecoparque Nazareth_x.jpg"/>
                          <pic:cNvPicPr>
                            <a:picLocks noChangeAspect="1" noChangeArrowheads="1"/>
                          </pic:cNvPicPr>
                        </pic:nvPicPr>
                        <pic:blipFill rotWithShape="1">
                          <a:blip r:embed="rId29">
                            <a:extLst>
                              <a:ext uri="{28A0092B-C50C-407E-A947-70E740481C1C}">
                                <a14:useLocalDpi xmlns:a14="http://schemas.microsoft.com/office/drawing/2010/main" val="0"/>
                              </a:ext>
                            </a:extLst>
                          </a:blip>
                          <a:srcRect r="13615"/>
                          <a:stretch/>
                        </pic:blipFill>
                        <pic:spPr bwMode="auto">
                          <a:xfrm>
                            <a:off x="0" y="0"/>
                            <a:ext cx="2552395" cy="18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8" w:type="dxa"/>
          </w:tcPr>
          <w:p w14:paraId="3334424E" w14:textId="77777777" w:rsidR="00E47235" w:rsidRDefault="00E47235" w:rsidP="000432E9">
            <w:pPr>
              <w:spacing w:after="0" w:line="240" w:lineRule="auto"/>
              <w:jc w:val="center"/>
              <w:rPr>
                <w:rFonts w:cs="Arial"/>
                <w:lang w:val="es-CO" w:eastAsia="es-ES"/>
              </w:rPr>
            </w:pPr>
            <w:r w:rsidRPr="00AF6DF9">
              <w:rPr>
                <w:noProof/>
                <w:lang w:val="es-CO" w:eastAsia="es-CO"/>
              </w:rPr>
              <w:drawing>
                <wp:inline distT="0" distB="0" distL="0" distR="0" wp14:anchorId="63400362" wp14:editId="29CEA144">
                  <wp:extent cx="2519916" cy="1798955"/>
                  <wp:effectExtent l="0" t="0" r="0" b="0"/>
                  <wp:docPr id="7" name="Imagen 7" descr="C:\Users\Lina.GarciaU\AppData\Local\Microsoft\Windows\INetCache\Content.Word\ECOPARQUE EL RETORNO GUAVIARE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na.GarciaU\AppData\Local\Microsoft\Windows\INetCache\Content.Word\ECOPARQUE EL RETORNO GUAVIARE_.jpg"/>
                          <pic:cNvPicPr>
                            <a:picLocks noChangeAspect="1" noChangeArrowheads="1"/>
                          </pic:cNvPicPr>
                        </pic:nvPicPr>
                        <pic:blipFill rotWithShape="1">
                          <a:blip r:embed="rId30">
                            <a:extLst>
                              <a:ext uri="{28A0092B-C50C-407E-A947-70E740481C1C}">
                                <a14:useLocalDpi xmlns:a14="http://schemas.microsoft.com/office/drawing/2010/main" val="0"/>
                              </a:ext>
                            </a:extLst>
                          </a:blip>
                          <a:srcRect r="4582"/>
                          <a:stretch/>
                        </pic:blipFill>
                        <pic:spPr bwMode="auto">
                          <a:xfrm>
                            <a:off x="0" y="0"/>
                            <a:ext cx="2521380"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DBD09B6" w14:textId="77777777" w:rsidR="00E47235" w:rsidRPr="00AF6DF9" w:rsidRDefault="00E47235" w:rsidP="00E47235">
      <w:pPr>
        <w:spacing w:after="0" w:line="240" w:lineRule="auto"/>
        <w:ind w:left="426"/>
        <w:jc w:val="both"/>
        <w:rPr>
          <w:rFonts w:cs="Arial"/>
          <w:lang w:val="es-CO" w:eastAsia="es-ES"/>
        </w:rPr>
      </w:pPr>
    </w:p>
    <w:p w14:paraId="782A5A2A" w14:textId="77777777" w:rsidR="00E47235" w:rsidRPr="00AF6DF9" w:rsidRDefault="00E47235" w:rsidP="00E47235">
      <w:pPr>
        <w:spacing w:after="0" w:line="240" w:lineRule="auto"/>
        <w:jc w:val="both"/>
        <w:rPr>
          <w:rFonts w:cs="Arial"/>
          <w:lang w:val="es-CO" w:eastAsia="es-ES"/>
        </w:rPr>
      </w:pPr>
    </w:p>
    <w:p w14:paraId="0BD1EF4D" w14:textId="77777777" w:rsidR="00E47235" w:rsidRPr="00AF6DF9" w:rsidRDefault="00E47235" w:rsidP="00E47235">
      <w:pPr>
        <w:spacing w:after="0" w:line="240" w:lineRule="auto"/>
        <w:jc w:val="both"/>
        <w:rPr>
          <w:rFonts w:cs="Arial"/>
          <w:lang w:val="es-CO"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47235" w14:paraId="7CC2FC5C" w14:textId="77777777" w:rsidTr="000432E9">
        <w:trPr>
          <w:jc w:val="center"/>
        </w:trPr>
        <w:tc>
          <w:tcPr>
            <w:tcW w:w="4697" w:type="dxa"/>
          </w:tcPr>
          <w:p w14:paraId="0FD62222" w14:textId="77777777" w:rsidR="00E47235" w:rsidRDefault="00E47235" w:rsidP="000432E9">
            <w:pPr>
              <w:spacing w:after="0" w:line="240" w:lineRule="auto"/>
              <w:jc w:val="center"/>
              <w:rPr>
                <w:rFonts w:cs="Arial"/>
                <w:lang w:val="es-CO" w:eastAsia="es-ES"/>
              </w:rPr>
            </w:pPr>
            <w:r w:rsidRPr="00AF6DF9">
              <w:rPr>
                <w:noProof/>
                <w:lang w:val="es-CO" w:eastAsia="es-CO"/>
              </w:rPr>
              <w:lastRenderedPageBreak/>
              <w:drawing>
                <wp:inline distT="0" distB="0" distL="0" distR="0" wp14:anchorId="770D7F4C" wp14:editId="5BD97F64">
                  <wp:extent cx="2530549" cy="1798585"/>
                  <wp:effectExtent l="0" t="0" r="3175" b="0"/>
                  <wp:docPr id="10" name="Imagen 10" descr="C:\Users\Lina.GarciaU\AppData\Local\Microsoft\Windows\INetCache\Content.Word\foto ecoparque_Nom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na.GarciaU\AppData\Local\Microsoft\Windows\INetCache\Content.Word\foto ecoparque_Nombre.jpg"/>
                          <pic:cNvPicPr>
                            <a:picLocks noChangeAspect="1" noChangeArrowheads="1"/>
                          </pic:cNvPicPr>
                        </pic:nvPicPr>
                        <pic:blipFill rotWithShape="1">
                          <a:blip r:embed="rId31">
                            <a:extLst>
                              <a:ext uri="{28A0092B-C50C-407E-A947-70E740481C1C}">
                                <a14:useLocalDpi xmlns:a14="http://schemas.microsoft.com/office/drawing/2010/main" val="0"/>
                              </a:ext>
                            </a:extLst>
                          </a:blip>
                          <a:srcRect r="13069"/>
                          <a:stretch/>
                        </pic:blipFill>
                        <pic:spPr bwMode="auto">
                          <a:xfrm>
                            <a:off x="0" y="0"/>
                            <a:ext cx="2531829" cy="17994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8" w:type="dxa"/>
          </w:tcPr>
          <w:p w14:paraId="24E83EEE" w14:textId="77777777" w:rsidR="00E47235" w:rsidRDefault="00E47235" w:rsidP="000432E9">
            <w:pPr>
              <w:spacing w:after="0" w:line="240" w:lineRule="auto"/>
              <w:jc w:val="center"/>
              <w:rPr>
                <w:rFonts w:cs="Arial"/>
                <w:lang w:val="es-CO" w:eastAsia="es-ES"/>
              </w:rPr>
            </w:pPr>
            <w:r w:rsidRPr="00AF6DF9">
              <w:rPr>
                <w:noProof/>
                <w:lang w:val="es-CO" w:eastAsia="es-CO"/>
              </w:rPr>
              <w:drawing>
                <wp:inline distT="0" distB="0" distL="0" distR="0" wp14:anchorId="41F9180A" wp14:editId="0C1C0304">
                  <wp:extent cx="2519916" cy="1799334"/>
                  <wp:effectExtent l="0" t="0" r="0" b="0"/>
                  <wp:docPr id="26" name="Imagen 26" descr="C:\Users\Lina.GarciaU\AppData\Local\Microsoft\Windows\INetCache\Content.Word\Tadó Choc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ina.GarciaU\AppData\Local\Microsoft\Windows\INetCache\Content.Word\Tadó Chocó.jpg"/>
                          <pic:cNvPicPr>
                            <a:picLocks noChangeAspect="1" noChangeArrowheads="1"/>
                          </pic:cNvPicPr>
                        </pic:nvPicPr>
                        <pic:blipFill rotWithShape="1">
                          <a:blip r:embed="rId32">
                            <a:extLst>
                              <a:ext uri="{28A0092B-C50C-407E-A947-70E740481C1C}">
                                <a14:useLocalDpi xmlns:a14="http://schemas.microsoft.com/office/drawing/2010/main" val="0"/>
                              </a:ext>
                            </a:extLst>
                          </a:blip>
                          <a:srcRect r="6883"/>
                          <a:stretch/>
                        </pic:blipFill>
                        <pic:spPr bwMode="auto">
                          <a:xfrm>
                            <a:off x="0" y="0"/>
                            <a:ext cx="2520849"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F5855B3" w14:textId="77777777" w:rsidR="00E47235" w:rsidRPr="00D23FA4" w:rsidRDefault="00E47235" w:rsidP="00E47235">
      <w:pPr>
        <w:spacing w:after="0" w:line="240" w:lineRule="auto"/>
        <w:rPr>
          <w:rFonts w:cs="Arial"/>
        </w:rPr>
      </w:pPr>
    </w:p>
    <w:p w14:paraId="5ADC8CAB" w14:textId="77777777" w:rsidR="00E47235" w:rsidRPr="00B25961" w:rsidRDefault="00E47235" w:rsidP="005B4AE5">
      <w:pPr>
        <w:pStyle w:val="Prrafodelista"/>
        <w:keepNext/>
        <w:keepLines/>
        <w:numPr>
          <w:ilvl w:val="2"/>
          <w:numId w:val="233"/>
        </w:numPr>
        <w:spacing w:after="0" w:line="240" w:lineRule="auto"/>
        <w:outlineLvl w:val="1"/>
        <w:rPr>
          <w:rFonts w:eastAsiaTheme="majorEastAsia" w:cs="Arial"/>
          <w:b/>
        </w:rPr>
      </w:pPr>
      <w:bookmarkStart w:id="106" w:name="_Toc478755390"/>
      <w:r w:rsidRPr="00B25961">
        <w:rPr>
          <w:rFonts w:eastAsia="Times New Roman" w:cs="Arial"/>
          <w:b/>
          <w:bCs/>
          <w:kern w:val="32"/>
        </w:rPr>
        <w:t>Retos 2017</w:t>
      </w:r>
      <w:bookmarkEnd w:id="106"/>
      <w:r w:rsidRPr="00B25961">
        <w:rPr>
          <w:rFonts w:eastAsia="Times New Roman" w:cs="Arial"/>
          <w:b/>
          <w:bCs/>
          <w:kern w:val="32"/>
        </w:rPr>
        <w:t xml:space="preserve"> </w:t>
      </w:r>
    </w:p>
    <w:p w14:paraId="5A0D5163" w14:textId="77777777" w:rsidR="00E47235" w:rsidRPr="00802120" w:rsidRDefault="00E47235" w:rsidP="00E47235">
      <w:pPr>
        <w:rPr>
          <w:rFonts w:eastAsiaTheme="majorEastAsia" w:cs="Arial"/>
          <w:b/>
        </w:rPr>
      </w:pPr>
      <w:r w:rsidRPr="00802120">
        <w:rPr>
          <w:rFonts w:eastAsiaTheme="majorEastAsia" w:cs="Arial"/>
          <w:b/>
        </w:rPr>
        <w:t xml:space="preserve"> </w:t>
      </w:r>
    </w:p>
    <w:p w14:paraId="4BF837ED" w14:textId="77777777" w:rsidR="00E47235" w:rsidRDefault="00E47235" w:rsidP="005B4AE5">
      <w:pPr>
        <w:numPr>
          <w:ilvl w:val="0"/>
          <w:numId w:val="17"/>
        </w:numPr>
        <w:spacing w:after="0" w:line="240" w:lineRule="auto"/>
        <w:ind w:left="426" w:hanging="426"/>
        <w:contextualSpacing/>
        <w:jc w:val="both"/>
        <w:rPr>
          <w:rFonts w:cs="Arial"/>
        </w:rPr>
      </w:pPr>
      <w:r w:rsidRPr="00AF6DF9">
        <w:rPr>
          <w:rFonts w:cs="Arial"/>
        </w:rPr>
        <w:t>Definición de grupos estratégicos (Políticas, Alimentos de Alto Valor Nutricional y Administrativo) integrados a través de Gestores Territoriales de la Estrategia de Atención y Prevención de la Desnutrición, para articular transversalmente las acciones de la Dirección de Nutrición con las Direcciones Regionales y Misionales.</w:t>
      </w:r>
    </w:p>
    <w:p w14:paraId="0C866DB2" w14:textId="77777777" w:rsidR="00E47235" w:rsidRPr="00AF6DF9" w:rsidRDefault="00E47235" w:rsidP="00E47235">
      <w:pPr>
        <w:spacing w:after="0" w:line="240" w:lineRule="auto"/>
        <w:contextualSpacing/>
        <w:jc w:val="both"/>
        <w:rPr>
          <w:rFonts w:cs="Arial"/>
        </w:rPr>
      </w:pPr>
    </w:p>
    <w:p w14:paraId="1C2AFD0A" w14:textId="74F0CA20" w:rsidR="00E47235" w:rsidRDefault="00E47235" w:rsidP="005B4AE5">
      <w:pPr>
        <w:numPr>
          <w:ilvl w:val="0"/>
          <w:numId w:val="17"/>
        </w:numPr>
        <w:spacing w:after="0" w:line="240" w:lineRule="auto"/>
        <w:ind w:left="426" w:hanging="426"/>
        <w:contextualSpacing/>
        <w:jc w:val="both"/>
        <w:rPr>
          <w:rFonts w:cs="Arial"/>
        </w:rPr>
      </w:pPr>
      <w:r w:rsidRPr="00AF6DF9">
        <w:rPr>
          <w:rFonts w:cs="Arial"/>
        </w:rPr>
        <w:t>Programar y ejecutar actividades de capacitación, acompañamiento y seguimiento técnico enfocadas en fortalecer el conocimiento y aplicación de las herramientas y lineamientos técnicos enmarcados en la Política Nacional de SAN, al interior de las direcciones misionales, regionales y centros zonales del ICBF y con agentes del SNBF.</w:t>
      </w:r>
    </w:p>
    <w:p w14:paraId="5487110E" w14:textId="7987FDF0" w:rsidR="00107FA5" w:rsidRDefault="00107FA5" w:rsidP="00107FA5">
      <w:pPr>
        <w:spacing w:after="0" w:line="240" w:lineRule="auto"/>
        <w:contextualSpacing/>
        <w:jc w:val="both"/>
        <w:rPr>
          <w:rFonts w:cs="Arial"/>
        </w:rPr>
      </w:pPr>
    </w:p>
    <w:p w14:paraId="383A2507" w14:textId="77777777" w:rsidR="00E47235" w:rsidRDefault="00E47235" w:rsidP="005B4AE5">
      <w:pPr>
        <w:numPr>
          <w:ilvl w:val="0"/>
          <w:numId w:val="17"/>
        </w:numPr>
        <w:spacing w:after="0" w:line="240" w:lineRule="auto"/>
        <w:ind w:left="426" w:hanging="426"/>
        <w:contextualSpacing/>
        <w:jc w:val="both"/>
        <w:rPr>
          <w:rFonts w:cs="Arial"/>
        </w:rPr>
      </w:pPr>
      <w:r w:rsidRPr="00AF6DF9">
        <w:rPr>
          <w:rFonts w:cs="Arial"/>
        </w:rPr>
        <w:t>Elaboración, producción y distribución de material educativo alusivo a las herramientas de la política nacional de seguridad alimentaria y nutricional.</w:t>
      </w:r>
    </w:p>
    <w:p w14:paraId="29AB4075" w14:textId="77777777" w:rsidR="00E47235" w:rsidRPr="00AF6DF9" w:rsidRDefault="00E47235" w:rsidP="00E47235">
      <w:pPr>
        <w:spacing w:after="0" w:line="240" w:lineRule="auto"/>
        <w:contextualSpacing/>
        <w:jc w:val="both"/>
        <w:rPr>
          <w:rFonts w:cs="Arial"/>
        </w:rPr>
      </w:pPr>
    </w:p>
    <w:p w14:paraId="29D483D9" w14:textId="77777777" w:rsidR="00E47235" w:rsidRDefault="00E47235" w:rsidP="005B4AE5">
      <w:pPr>
        <w:numPr>
          <w:ilvl w:val="0"/>
          <w:numId w:val="17"/>
        </w:numPr>
        <w:spacing w:after="0" w:line="240" w:lineRule="auto"/>
        <w:ind w:left="426" w:hanging="426"/>
        <w:contextualSpacing/>
        <w:jc w:val="both"/>
        <w:rPr>
          <w:rFonts w:cs="Arial"/>
        </w:rPr>
      </w:pPr>
      <w:r w:rsidRPr="00AF6DF9">
        <w:rPr>
          <w:rFonts w:cs="Arial"/>
        </w:rPr>
        <w:t>Mejorar las estrategias de visibilizarían e implementación del enfoque diferencial en el marco del componente de alimentación y nutrición.</w:t>
      </w:r>
    </w:p>
    <w:p w14:paraId="58D2F046" w14:textId="77777777" w:rsidR="00E47235" w:rsidRPr="00AF6DF9" w:rsidRDefault="00E47235" w:rsidP="00E47235">
      <w:pPr>
        <w:spacing w:after="0" w:line="240" w:lineRule="auto"/>
        <w:contextualSpacing/>
        <w:jc w:val="both"/>
        <w:rPr>
          <w:rFonts w:cs="Arial"/>
        </w:rPr>
      </w:pPr>
    </w:p>
    <w:p w14:paraId="2F58A278" w14:textId="77777777" w:rsidR="00E47235" w:rsidRDefault="00E47235" w:rsidP="005B4AE5">
      <w:pPr>
        <w:numPr>
          <w:ilvl w:val="0"/>
          <w:numId w:val="17"/>
        </w:numPr>
        <w:spacing w:after="0" w:line="240" w:lineRule="auto"/>
        <w:ind w:left="426" w:hanging="426"/>
        <w:contextualSpacing/>
        <w:jc w:val="both"/>
        <w:rPr>
          <w:rFonts w:cs="Arial"/>
        </w:rPr>
      </w:pPr>
      <w:r w:rsidRPr="00AF6DF9">
        <w:rPr>
          <w:rFonts w:cs="Arial"/>
        </w:rPr>
        <w:t>Avanzar de la atención de la desnutrición aguda del individuo a la prevención de la desnutrición crónica con una intervención integral con perspectiva familiar, en este sentido para el año 2017, se proyecta atender a 19.840 beneficiarios entre mujeres gestantes con bajo peso y niñas, niños menores de 2 años en situación de desnutrición en el marco de la nueva modalidad “1000 días para cambiar el mundo” los cuales estarán ubicados en 28 departamentos y 309 municipios de todo el país.</w:t>
      </w:r>
    </w:p>
    <w:p w14:paraId="765DA4CA" w14:textId="77777777" w:rsidR="00E47235" w:rsidRPr="00AF6DF9" w:rsidRDefault="00E47235" w:rsidP="00E47235">
      <w:pPr>
        <w:spacing w:after="0" w:line="240" w:lineRule="auto"/>
        <w:contextualSpacing/>
        <w:jc w:val="both"/>
        <w:rPr>
          <w:rFonts w:cs="Arial"/>
        </w:rPr>
      </w:pPr>
    </w:p>
    <w:p w14:paraId="0187D95D" w14:textId="77777777" w:rsidR="00E47235" w:rsidRDefault="00E47235" w:rsidP="005B4AE5">
      <w:pPr>
        <w:numPr>
          <w:ilvl w:val="0"/>
          <w:numId w:val="17"/>
        </w:numPr>
        <w:spacing w:after="0" w:line="240" w:lineRule="auto"/>
        <w:ind w:left="426" w:hanging="426"/>
        <w:contextualSpacing/>
        <w:jc w:val="both"/>
        <w:rPr>
          <w:rFonts w:cs="Arial"/>
        </w:rPr>
      </w:pPr>
      <w:r w:rsidRPr="00AF6DF9">
        <w:rPr>
          <w:rFonts w:cs="Arial"/>
        </w:rPr>
        <w:t>Por otra parte, y en coordinación con el Ministerio de Salud y Protección Social, establecer un periodo de transición para que la atención de los niños y niñas en desnutrición aguda sea asumido por las entidades territoriales, Entidades Administradoras de Planes de Beneficios (EAPB) y las entidades prestadoras de servicio, acorde a la resolución No. 5406-2015.</w:t>
      </w:r>
    </w:p>
    <w:p w14:paraId="53AA818D" w14:textId="77777777" w:rsidR="00E47235" w:rsidRPr="00AF6DF9" w:rsidRDefault="00E47235" w:rsidP="00E47235">
      <w:pPr>
        <w:spacing w:after="0" w:line="240" w:lineRule="auto"/>
        <w:contextualSpacing/>
        <w:jc w:val="both"/>
        <w:rPr>
          <w:rFonts w:cs="Arial"/>
        </w:rPr>
      </w:pPr>
    </w:p>
    <w:p w14:paraId="4F38E3FA" w14:textId="77777777" w:rsidR="00E47235" w:rsidRDefault="00E47235" w:rsidP="005B4AE5">
      <w:pPr>
        <w:numPr>
          <w:ilvl w:val="0"/>
          <w:numId w:val="17"/>
        </w:numPr>
        <w:spacing w:after="0" w:line="240" w:lineRule="auto"/>
        <w:ind w:left="426" w:hanging="426"/>
        <w:contextualSpacing/>
        <w:jc w:val="both"/>
        <w:rPr>
          <w:rFonts w:cs="Arial"/>
        </w:rPr>
      </w:pPr>
      <w:r w:rsidRPr="00AF6DF9">
        <w:rPr>
          <w:rFonts w:cs="Arial"/>
        </w:rPr>
        <w:t>Posicionar la nueva modalidad “Mil días para cambiar el Mundo” en el ámbito territorial, con el fin de asegurar su participación en el desarrollo de la misma.</w:t>
      </w:r>
    </w:p>
    <w:p w14:paraId="548EC662" w14:textId="77777777" w:rsidR="00E47235" w:rsidRPr="00AF6DF9" w:rsidRDefault="00E47235" w:rsidP="00E47235">
      <w:pPr>
        <w:spacing w:after="0" w:line="240" w:lineRule="auto"/>
        <w:ind w:left="426"/>
        <w:contextualSpacing/>
        <w:jc w:val="both"/>
        <w:rPr>
          <w:rFonts w:cs="Arial"/>
        </w:rPr>
      </w:pPr>
    </w:p>
    <w:p w14:paraId="045D9245" w14:textId="77777777" w:rsidR="00E47235" w:rsidRPr="00CF694D" w:rsidRDefault="00E47235" w:rsidP="005B4AE5">
      <w:pPr>
        <w:numPr>
          <w:ilvl w:val="0"/>
          <w:numId w:val="17"/>
        </w:numPr>
        <w:spacing w:after="0" w:line="240" w:lineRule="auto"/>
        <w:ind w:left="426" w:hanging="426"/>
        <w:jc w:val="both"/>
        <w:rPr>
          <w:rFonts w:cs="Arial"/>
          <w:lang w:val="es-CO" w:eastAsia="es-ES"/>
        </w:rPr>
      </w:pPr>
      <w:r w:rsidRPr="00AF6DF9">
        <w:rPr>
          <w:rFonts w:cs="Arial"/>
          <w:lang w:val="es-CO" w:eastAsia="es-ES"/>
        </w:rPr>
        <w:lastRenderedPageBreak/>
        <w:t xml:space="preserve">Aumentar la atención a Población Escolar con la entrega de Alimentos de Alto Valor Nutricional, mediante la suscripción de </w:t>
      </w:r>
      <w:r w:rsidRPr="00AF6DF9">
        <w:rPr>
          <w:rFonts w:cs="Arial"/>
        </w:rPr>
        <w:t>convenios c</w:t>
      </w:r>
      <w:r>
        <w:rPr>
          <w:rFonts w:cs="Arial"/>
        </w:rPr>
        <w:t>on las Entidades Territoriales.</w:t>
      </w:r>
    </w:p>
    <w:p w14:paraId="14C10D6D" w14:textId="77777777" w:rsidR="00E47235" w:rsidRPr="00AF6DF9" w:rsidRDefault="00E47235" w:rsidP="00E47235">
      <w:pPr>
        <w:spacing w:after="0" w:line="240" w:lineRule="auto"/>
        <w:jc w:val="both"/>
        <w:rPr>
          <w:rFonts w:cs="Arial"/>
          <w:lang w:val="es-CO" w:eastAsia="es-ES"/>
        </w:rPr>
      </w:pPr>
    </w:p>
    <w:p w14:paraId="4D2CD674" w14:textId="77777777" w:rsidR="00E47235" w:rsidRDefault="00E47235" w:rsidP="005B4AE5">
      <w:pPr>
        <w:numPr>
          <w:ilvl w:val="0"/>
          <w:numId w:val="17"/>
        </w:numPr>
        <w:spacing w:after="0" w:line="240" w:lineRule="auto"/>
        <w:ind w:left="426" w:hanging="426"/>
        <w:jc w:val="both"/>
        <w:rPr>
          <w:rFonts w:cs="Arial"/>
        </w:rPr>
      </w:pPr>
      <w:r w:rsidRPr="00AF6DF9">
        <w:rPr>
          <w:rFonts w:cs="Arial"/>
        </w:rPr>
        <w:t xml:space="preserve">En el primer semestre de la vigencia 2017 se busca </w:t>
      </w:r>
      <w:r w:rsidRPr="00AF6DF9">
        <w:rPr>
          <w:rFonts w:cs="Arial"/>
          <w:bCs/>
        </w:rPr>
        <w:t xml:space="preserve">producir y distribuir el nuevo alimento reformulado </w:t>
      </w:r>
      <w:r w:rsidRPr="00AF6DF9">
        <w:rPr>
          <w:rFonts w:cs="Arial"/>
        </w:rPr>
        <w:t>listo para el consumo.</w:t>
      </w:r>
    </w:p>
    <w:p w14:paraId="4C2C0166" w14:textId="77777777" w:rsidR="00E47235" w:rsidRPr="00AF6DF9" w:rsidRDefault="00E47235" w:rsidP="00E47235">
      <w:pPr>
        <w:spacing w:after="0" w:line="240" w:lineRule="auto"/>
        <w:jc w:val="both"/>
        <w:rPr>
          <w:rFonts w:cs="Arial"/>
        </w:rPr>
      </w:pPr>
    </w:p>
    <w:p w14:paraId="4F3E770D" w14:textId="77777777" w:rsidR="00E47235" w:rsidRPr="00AF6DF9" w:rsidRDefault="00E47235" w:rsidP="005B4AE5">
      <w:pPr>
        <w:numPr>
          <w:ilvl w:val="0"/>
          <w:numId w:val="17"/>
        </w:numPr>
        <w:spacing w:after="0" w:line="240" w:lineRule="auto"/>
        <w:ind w:left="426" w:hanging="426"/>
        <w:jc w:val="both"/>
        <w:rPr>
          <w:rFonts w:cs="Arial"/>
        </w:rPr>
      </w:pPr>
      <w:r w:rsidRPr="00AF6DF9">
        <w:rPr>
          <w:rFonts w:cs="Arial"/>
        </w:rPr>
        <w:t xml:space="preserve">Desarrollar una aplicación o solución tecnológica para la georeferenciación de los Puntos de Entrega de AAVN enmarcada en la estrategia </w:t>
      </w:r>
      <w:r w:rsidRPr="00AF6DF9">
        <w:rPr>
          <w:rFonts w:cs="Arial"/>
          <w:b/>
          <w:bCs/>
        </w:rPr>
        <w:t xml:space="preserve">“Emprende con datos” </w:t>
      </w:r>
      <w:r w:rsidRPr="00AF6DF9">
        <w:rPr>
          <w:rFonts w:cs="Arial"/>
        </w:rPr>
        <w:t>de MINTIC.</w:t>
      </w:r>
    </w:p>
    <w:p w14:paraId="2A6A1520" w14:textId="77777777" w:rsidR="00E47235" w:rsidRPr="00AF6DF9" w:rsidRDefault="00E47235" w:rsidP="00E47235">
      <w:pPr>
        <w:spacing w:after="0" w:line="240" w:lineRule="auto"/>
        <w:jc w:val="both"/>
        <w:rPr>
          <w:rFonts w:cs="Arial"/>
        </w:rPr>
      </w:pPr>
    </w:p>
    <w:p w14:paraId="362B23A5" w14:textId="77777777" w:rsidR="00AF6DF9" w:rsidRPr="00802120" w:rsidRDefault="00AF6DF9" w:rsidP="0058119B">
      <w:pPr>
        <w:rPr>
          <w:rFonts w:eastAsiaTheme="majorEastAsia" w:cs="Arial"/>
          <w:b/>
        </w:rPr>
      </w:pPr>
      <w:r w:rsidRPr="00802120">
        <w:rPr>
          <w:rFonts w:eastAsiaTheme="majorEastAsia" w:cs="Arial"/>
          <w:b/>
        </w:rPr>
        <w:t xml:space="preserve"> </w:t>
      </w:r>
    </w:p>
    <w:p w14:paraId="1CE856B1" w14:textId="77777777" w:rsidR="00E47235" w:rsidRDefault="00E47235" w:rsidP="00AF6DF9">
      <w:pPr>
        <w:spacing w:after="0" w:line="240" w:lineRule="auto"/>
        <w:jc w:val="both"/>
        <w:rPr>
          <w:rFonts w:cs="Arial"/>
          <w:color w:val="FF0000"/>
        </w:rPr>
      </w:pPr>
    </w:p>
    <w:p w14:paraId="18527B60" w14:textId="77777777" w:rsidR="00E47235" w:rsidRDefault="00E47235" w:rsidP="00AF6DF9">
      <w:pPr>
        <w:spacing w:after="0" w:line="240" w:lineRule="auto"/>
        <w:jc w:val="both"/>
        <w:rPr>
          <w:rFonts w:cs="Arial"/>
          <w:color w:val="FF0000"/>
        </w:rPr>
      </w:pPr>
    </w:p>
    <w:p w14:paraId="13AE482E" w14:textId="09DFDEC4" w:rsidR="00BC521A" w:rsidRPr="00B25961" w:rsidRDefault="00BC521A" w:rsidP="005B4AE5">
      <w:pPr>
        <w:pStyle w:val="Prrafodelista"/>
        <w:keepNext/>
        <w:pageBreakBefore/>
        <w:numPr>
          <w:ilvl w:val="1"/>
          <w:numId w:val="233"/>
        </w:numPr>
        <w:spacing w:after="0" w:line="240" w:lineRule="auto"/>
        <w:outlineLvl w:val="0"/>
        <w:rPr>
          <w:rFonts w:eastAsia="Times New Roman" w:cs="Arial"/>
          <w:b/>
          <w:bCs/>
          <w:kern w:val="32"/>
        </w:rPr>
      </w:pPr>
      <w:bookmarkStart w:id="107" w:name="_Toc472519275"/>
      <w:bookmarkStart w:id="108" w:name="_Toc478755391"/>
      <w:r w:rsidRPr="00B25961">
        <w:rPr>
          <w:rFonts w:eastAsia="Times New Roman" w:cs="Arial"/>
          <w:b/>
          <w:bCs/>
          <w:kern w:val="32"/>
        </w:rPr>
        <w:lastRenderedPageBreak/>
        <w:t>PROTECCIÓN DE NIÑOS, NIÑAS Y ADOLESCENTES</w:t>
      </w:r>
      <w:bookmarkEnd w:id="107"/>
      <w:bookmarkEnd w:id="108"/>
      <w:r w:rsidR="000E156C">
        <w:rPr>
          <w:rFonts w:eastAsia="Times New Roman" w:cs="Arial"/>
          <w:b/>
          <w:bCs/>
          <w:kern w:val="32"/>
        </w:rPr>
        <w:t xml:space="preserve"> </w:t>
      </w:r>
    </w:p>
    <w:tbl>
      <w:tblPr>
        <w:tblW w:w="0" w:type="auto"/>
        <w:tblInd w:w="-5"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835"/>
        <w:gridCol w:w="1041"/>
        <w:gridCol w:w="941"/>
        <w:gridCol w:w="991"/>
        <w:gridCol w:w="1592"/>
      </w:tblGrid>
      <w:tr w:rsidR="00FB0F92" w:rsidRPr="00FB0F92" w14:paraId="0BD87A31" w14:textId="77777777" w:rsidTr="00107FA5">
        <w:trPr>
          <w:trHeight w:val="480"/>
        </w:trPr>
        <w:tc>
          <w:tcPr>
            <w:tcW w:w="0" w:type="auto"/>
            <w:vMerge w:val="restart"/>
            <w:shd w:val="clear" w:color="auto" w:fill="76923C"/>
            <w:vAlign w:val="center"/>
            <w:hideMark/>
          </w:tcPr>
          <w:p w14:paraId="2BD66442" w14:textId="4FDE5FD7" w:rsidR="00FB0F92" w:rsidRPr="00107FA5" w:rsidRDefault="00107FA5" w:rsidP="00FB0F92">
            <w:pPr>
              <w:spacing w:after="0" w:line="240" w:lineRule="auto"/>
              <w:jc w:val="center"/>
              <w:rPr>
                <w:rFonts w:eastAsia="Times New Roman" w:cs="Arial"/>
                <w:b/>
                <w:bCs/>
                <w:color w:val="FFFFFF" w:themeColor="background1"/>
                <w:sz w:val="18"/>
                <w:szCs w:val="18"/>
                <w:lang w:val="es-CO" w:eastAsia="es-CO"/>
              </w:rPr>
            </w:pPr>
            <w:r w:rsidRPr="00107FA5">
              <w:rPr>
                <w:rFonts w:eastAsia="Times New Roman" w:cs="Arial"/>
                <w:b/>
                <w:bCs/>
                <w:color w:val="FFFFFF" w:themeColor="background1"/>
                <w:sz w:val="18"/>
                <w:szCs w:val="18"/>
                <w:lang w:val="es-CO" w:eastAsia="es-CO"/>
              </w:rPr>
              <w:t>Protección</w:t>
            </w:r>
            <w:r>
              <w:rPr>
                <w:rFonts w:eastAsia="Times New Roman" w:cs="Arial"/>
                <w:b/>
                <w:bCs/>
                <w:color w:val="FFFFFF" w:themeColor="background1"/>
                <w:sz w:val="18"/>
                <w:szCs w:val="18"/>
                <w:lang w:val="es-CO" w:eastAsia="es-CO"/>
              </w:rPr>
              <w:t>-Acciones p</w:t>
            </w:r>
            <w:r w:rsidRPr="00107FA5">
              <w:rPr>
                <w:rFonts w:eastAsia="Times New Roman" w:cs="Arial"/>
                <w:b/>
                <w:bCs/>
                <w:color w:val="FFFFFF" w:themeColor="background1"/>
                <w:sz w:val="18"/>
                <w:szCs w:val="18"/>
                <w:lang w:val="es-CO" w:eastAsia="es-CO"/>
              </w:rPr>
              <w:t>ara Pres</w:t>
            </w:r>
            <w:r>
              <w:rPr>
                <w:rFonts w:eastAsia="Times New Roman" w:cs="Arial"/>
                <w:b/>
                <w:bCs/>
                <w:color w:val="FFFFFF" w:themeColor="background1"/>
                <w:sz w:val="18"/>
                <w:szCs w:val="18"/>
                <w:lang w:val="es-CO" w:eastAsia="es-CO"/>
              </w:rPr>
              <w:t>ervar y</w:t>
            </w:r>
            <w:r w:rsidRPr="00107FA5">
              <w:rPr>
                <w:rFonts w:eastAsia="Times New Roman" w:cs="Arial"/>
                <w:b/>
                <w:bCs/>
                <w:color w:val="FFFFFF" w:themeColor="background1"/>
                <w:sz w:val="18"/>
                <w:szCs w:val="18"/>
                <w:lang w:val="es-CO" w:eastAsia="es-CO"/>
              </w:rPr>
              <w:t xml:space="preserve"> Rest</w:t>
            </w:r>
            <w:r>
              <w:rPr>
                <w:rFonts w:eastAsia="Times New Roman" w:cs="Arial"/>
                <w:b/>
                <w:bCs/>
                <w:color w:val="FFFFFF" w:themeColor="background1"/>
                <w:sz w:val="18"/>
                <w:szCs w:val="18"/>
                <w:lang w:val="es-CO" w:eastAsia="es-CO"/>
              </w:rPr>
              <w:t>ituir el Ejercicio Integral de los Derechos de l</w:t>
            </w:r>
            <w:r w:rsidRPr="00107FA5">
              <w:rPr>
                <w:rFonts w:eastAsia="Times New Roman" w:cs="Arial"/>
                <w:b/>
                <w:bCs/>
                <w:color w:val="FFFFFF" w:themeColor="background1"/>
                <w:sz w:val="18"/>
                <w:szCs w:val="18"/>
                <w:lang w:val="es-CO" w:eastAsia="es-CO"/>
              </w:rPr>
              <w:t>a Niñez</w:t>
            </w:r>
            <w:r>
              <w:rPr>
                <w:rFonts w:eastAsia="Times New Roman" w:cs="Arial"/>
                <w:b/>
                <w:bCs/>
                <w:color w:val="FFFFFF" w:themeColor="background1"/>
                <w:sz w:val="18"/>
                <w:szCs w:val="18"/>
                <w:lang w:val="es-CO" w:eastAsia="es-CO"/>
              </w:rPr>
              <w:t xml:space="preserve"> y l</w:t>
            </w:r>
            <w:r w:rsidRPr="00107FA5">
              <w:rPr>
                <w:rFonts w:eastAsia="Times New Roman" w:cs="Arial"/>
                <w:b/>
                <w:bCs/>
                <w:color w:val="FFFFFF" w:themeColor="background1"/>
                <w:sz w:val="18"/>
                <w:szCs w:val="18"/>
                <w:lang w:val="es-CO" w:eastAsia="es-CO"/>
              </w:rPr>
              <w:t>a Familia</w:t>
            </w:r>
          </w:p>
        </w:tc>
        <w:tc>
          <w:tcPr>
            <w:tcW w:w="0" w:type="auto"/>
            <w:shd w:val="clear" w:color="auto" w:fill="76923C"/>
            <w:vAlign w:val="center"/>
            <w:hideMark/>
          </w:tcPr>
          <w:p w14:paraId="5AD0F903" w14:textId="64C00B22" w:rsidR="00FB0F92" w:rsidRPr="00107FA5" w:rsidRDefault="00107FA5" w:rsidP="00FB0F92">
            <w:pPr>
              <w:spacing w:after="0" w:line="240" w:lineRule="auto"/>
              <w:jc w:val="center"/>
              <w:rPr>
                <w:rFonts w:eastAsia="Times New Roman" w:cs="Arial"/>
                <w:b/>
                <w:bCs/>
                <w:color w:val="FFFFFF" w:themeColor="background1"/>
                <w:sz w:val="18"/>
                <w:szCs w:val="18"/>
                <w:lang w:val="es-CO" w:eastAsia="es-CO"/>
              </w:rPr>
            </w:pPr>
            <w:r w:rsidRPr="00107FA5">
              <w:rPr>
                <w:rFonts w:eastAsia="Times New Roman" w:cs="Arial"/>
                <w:b/>
                <w:bCs/>
                <w:color w:val="FFFFFF" w:themeColor="background1"/>
                <w:sz w:val="18"/>
                <w:szCs w:val="18"/>
                <w:lang w:val="es-CO" w:eastAsia="es-CO"/>
              </w:rPr>
              <w:t xml:space="preserve"> Unidades </w:t>
            </w:r>
          </w:p>
        </w:tc>
        <w:tc>
          <w:tcPr>
            <w:tcW w:w="0" w:type="auto"/>
            <w:shd w:val="clear" w:color="auto" w:fill="76923C"/>
            <w:vAlign w:val="center"/>
            <w:hideMark/>
          </w:tcPr>
          <w:p w14:paraId="1DEDDB68" w14:textId="36BC84D0" w:rsidR="00FB0F92" w:rsidRPr="00107FA5" w:rsidRDefault="00107FA5" w:rsidP="00FB0F92">
            <w:pPr>
              <w:spacing w:after="0" w:line="240" w:lineRule="auto"/>
              <w:jc w:val="center"/>
              <w:rPr>
                <w:rFonts w:eastAsia="Times New Roman" w:cs="Arial"/>
                <w:b/>
                <w:bCs/>
                <w:color w:val="FFFFFF" w:themeColor="background1"/>
                <w:sz w:val="18"/>
                <w:szCs w:val="18"/>
                <w:lang w:val="es-CO" w:eastAsia="es-CO"/>
              </w:rPr>
            </w:pPr>
            <w:r w:rsidRPr="00107FA5">
              <w:rPr>
                <w:rFonts w:eastAsia="Times New Roman" w:cs="Arial"/>
                <w:b/>
                <w:bCs/>
                <w:color w:val="FFFFFF" w:themeColor="background1"/>
                <w:sz w:val="18"/>
                <w:szCs w:val="18"/>
                <w:lang w:val="es-CO" w:eastAsia="es-CO"/>
              </w:rPr>
              <w:t xml:space="preserve"> Cupos </w:t>
            </w:r>
          </w:p>
        </w:tc>
        <w:tc>
          <w:tcPr>
            <w:tcW w:w="0" w:type="auto"/>
            <w:shd w:val="clear" w:color="auto" w:fill="76923C"/>
            <w:vAlign w:val="center"/>
            <w:hideMark/>
          </w:tcPr>
          <w:p w14:paraId="4906ED29" w14:textId="24CE876C" w:rsidR="00FB0F92" w:rsidRPr="00107FA5" w:rsidRDefault="00107FA5" w:rsidP="00FB0F92">
            <w:pPr>
              <w:spacing w:after="0" w:line="240" w:lineRule="auto"/>
              <w:jc w:val="center"/>
              <w:rPr>
                <w:rFonts w:eastAsia="Times New Roman" w:cs="Arial"/>
                <w:b/>
                <w:bCs/>
                <w:color w:val="FFFFFF" w:themeColor="background1"/>
                <w:sz w:val="18"/>
                <w:szCs w:val="18"/>
                <w:lang w:val="es-CO" w:eastAsia="es-CO"/>
              </w:rPr>
            </w:pPr>
            <w:r w:rsidRPr="00107FA5">
              <w:rPr>
                <w:rFonts w:eastAsia="Times New Roman" w:cs="Arial"/>
                <w:b/>
                <w:bCs/>
                <w:color w:val="FFFFFF" w:themeColor="background1"/>
                <w:sz w:val="18"/>
                <w:szCs w:val="18"/>
                <w:lang w:val="es-CO" w:eastAsia="es-CO"/>
              </w:rPr>
              <w:t xml:space="preserve"> Usuarios </w:t>
            </w:r>
          </w:p>
        </w:tc>
        <w:tc>
          <w:tcPr>
            <w:tcW w:w="0" w:type="auto"/>
            <w:shd w:val="clear" w:color="auto" w:fill="76923C"/>
            <w:vAlign w:val="center"/>
            <w:hideMark/>
          </w:tcPr>
          <w:p w14:paraId="29C52991" w14:textId="009B35EC" w:rsidR="00FB0F92" w:rsidRPr="00107FA5" w:rsidRDefault="00107FA5" w:rsidP="00FB0F92">
            <w:pPr>
              <w:spacing w:after="0" w:line="240" w:lineRule="auto"/>
              <w:jc w:val="center"/>
              <w:rPr>
                <w:rFonts w:eastAsia="Times New Roman" w:cs="Arial"/>
                <w:b/>
                <w:bCs/>
                <w:color w:val="FFFFFF" w:themeColor="background1"/>
                <w:sz w:val="18"/>
                <w:szCs w:val="18"/>
                <w:lang w:val="es-CO" w:eastAsia="es-CO"/>
              </w:rPr>
            </w:pPr>
            <w:r w:rsidRPr="00107FA5">
              <w:rPr>
                <w:rFonts w:eastAsia="Times New Roman" w:cs="Arial"/>
                <w:b/>
                <w:bCs/>
                <w:color w:val="FFFFFF" w:themeColor="background1"/>
                <w:sz w:val="18"/>
                <w:szCs w:val="18"/>
                <w:lang w:val="es-CO" w:eastAsia="es-CO"/>
              </w:rPr>
              <w:t>Inversión</w:t>
            </w:r>
            <w:r w:rsidRPr="00107FA5">
              <w:rPr>
                <w:rFonts w:eastAsia="Times New Roman" w:cs="Arial"/>
                <w:b/>
                <w:bCs/>
                <w:color w:val="FFFFFF" w:themeColor="background1"/>
                <w:sz w:val="18"/>
                <w:szCs w:val="18"/>
                <w:lang w:val="es-CO" w:eastAsia="es-CO"/>
              </w:rPr>
              <w:br/>
              <w:t>SIIF</w:t>
            </w:r>
          </w:p>
        </w:tc>
      </w:tr>
      <w:tr w:rsidR="00FB0F92" w:rsidRPr="00FB0F92" w14:paraId="5C00E79A" w14:textId="77777777" w:rsidTr="00107FA5">
        <w:trPr>
          <w:trHeight w:val="330"/>
        </w:trPr>
        <w:tc>
          <w:tcPr>
            <w:tcW w:w="0" w:type="auto"/>
            <w:vMerge/>
            <w:shd w:val="clear" w:color="auto" w:fill="76923C"/>
            <w:vAlign w:val="center"/>
            <w:hideMark/>
          </w:tcPr>
          <w:p w14:paraId="0AD46D77" w14:textId="77777777" w:rsidR="00FB0F92" w:rsidRPr="00107FA5" w:rsidRDefault="00FB0F92" w:rsidP="00FB0F92">
            <w:pPr>
              <w:spacing w:after="0" w:line="240" w:lineRule="auto"/>
              <w:rPr>
                <w:rFonts w:eastAsia="Times New Roman" w:cs="Arial"/>
                <w:b/>
                <w:bCs/>
                <w:color w:val="FFFFFF" w:themeColor="background1"/>
                <w:sz w:val="18"/>
                <w:szCs w:val="18"/>
                <w:lang w:val="es-CO" w:eastAsia="es-CO"/>
              </w:rPr>
            </w:pPr>
          </w:p>
        </w:tc>
        <w:tc>
          <w:tcPr>
            <w:tcW w:w="0" w:type="auto"/>
            <w:shd w:val="clear" w:color="auto" w:fill="76923C"/>
            <w:noWrap/>
            <w:vAlign w:val="center"/>
            <w:hideMark/>
          </w:tcPr>
          <w:p w14:paraId="12782289" w14:textId="0B906D9E" w:rsidR="00FB0F92" w:rsidRPr="00107FA5" w:rsidRDefault="00107FA5" w:rsidP="00FB0F92">
            <w:pPr>
              <w:spacing w:after="0" w:line="240" w:lineRule="auto"/>
              <w:jc w:val="center"/>
              <w:rPr>
                <w:rFonts w:eastAsia="Times New Roman" w:cs="Arial"/>
                <w:b/>
                <w:bCs/>
                <w:color w:val="FFFFFF" w:themeColor="background1"/>
                <w:sz w:val="18"/>
                <w:szCs w:val="18"/>
                <w:lang w:val="es-CO" w:eastAsia="es-CO"/>
              </w:rPr>
            </w:pPr>
            <w:r w:rsidRPr="00107FA5">
              <w:rPr>
                <w:rFonts w:eastAsia="Times New Roman" w:cs="Arial"/>
                <w:b/>
                <w:bCs/>
                <w:color w:val="FFFFFF" w:themeColor="background1"/>
                <w:sz w:val="18"/>
                <w:szCs w:val="18"/>
                <w:lang w:val="es-CO" w:eastAsia="es-CO"/>
              </w:rPr>
              <w:t xml:space="preserve">     17.019 </w:t>
            </w:r>
          </w:p>
        </w:tc>
        <w:tc>
          <w:tcPr>
            <w:tcW w:w="0" w:type="auto"/>
            <w:shd w:val="clear" w:color="auto" w:fill="76923C"/>
            <w:noWrap/>
            <w:vAlign w:val="center"/>
            <w:hideMark/>
          </w:tcPr>
          <w:p w14:paraId="25D18D01" w14:textId="538491F0" w:rsidR="00FB0F92" w:rsidRPr="00107FA5" w:rsidRDefault="00107FA5" w:rsidP="00FB0F92">
            <w:pPr>
              <w:spacing w:after="0" w:line="240" w:lineRule="auto"/>
              <w:jc w:val="center"/>
              <w:rPr>
                <w:rFonts w:eastAsia="Times New Roman" w:cs="Arial"/>
                <w:b/>
                <w:bCs/>
                <w:color w:val="FFFFFF" w:themeColor="background1"/>
                <w:sz w:val="18"/>
                <w:szCs w:val="18"/>
                <w:lang w:val="es-CO" w:eastAsia="es-CO"/>
              </w:rPr>
            </w:pPr>
            <w:r w:rsidRPr="00107FA5">
              <w:rPr>
                <w:rFonts w:eastAsia="Times New Roman" w:cs="Arial"/>
                <w:b/>
                <w:bCs/>
                <w:color w:val="FFFFFF" w:themeColor="background1"/>
                <w:sz w:val="18"/>
                <w:szCs w:val="18"/>
                <w:lang w:val="es-CO" w:eastAsia="es-CO"/>
              </w:rPr>
              <w:t xml:space="preserve">  303.890 </w:t>
            </w:r>
          </w:p>
        </w:tc>
        <w:tc>
          <w:tcPr>
            <w:tcW w:w="0" w:type="auto"/>
            <w:shd w:val="clear" w:color="auto" w:fill="76923C"/>
            <w:noWrap/>
            <w:vAlign w:val="center"/>
            <w:hideMark/>
          </w:tcPr>
          <w:p w14:paraId="731B31C8" w14:textId="7DF589C5" w:rsidR="00FB0F92" w:rsidRPr="00107FA5" w:rsidRDefault="00107FA5" w:rsidP="00FB0F92">
            <w:pPr>
              <w:spacing w:after="0" w:line="240" w:lineRule="auto"/>
              <w:jc w:val="center"/>
              <w:rPr>
                <w:rFonts w:eastAsia="Times New Roman" w:cs="Arial"/>
                <w:b/>
                <w:bCs/>
                <w:color w:val="FFFFFF" w:themeColor="background1"/>
                <w:sz w:val="18"/>
                <w:szCs w:val="18"/>
                <w:lang w:val="es-CO" w:eastAsia="es-CO"/>
              </w:rPr>
            </w:pPr>
            <w:r w:rsidRPr="00107FA5">
              <w:rPr>
                <w:rFonts w:eastAsia="Times New Roman" w:cs="Arial"/>
                <w:b/>
                <w:bCs/>
                <w:color w:val="FFFFFF" w:themeColor="background1"/>
                <w:sz w:val="18"/>
                <w:szCs w:val="18"/>
                <w:lang w:val="es-CO" w:eastAsia="es-CO"/>
              </w:rPr>
              <w:t xml:space="preserve">  445.059 </w:t>
            </w:r>
          </w:p>
        </w:tc>
        <w:tc>
          <w:tcPr>
            <w:tcW w:w="0" w:type="auto"/>
            <w:shd w:val="clear" w:color="auto" w:fill="76923C"/>
            <w:noWrap/>
            <w:vAlign w:val="center"/>
            <w:hideMark/>
          </w:tcPr>
          <w:p w14:paraId="7551BE5D" w14:textId="4DB1AA70" w:rsidR="00FB0F92" w:rsidRPr="00107FA5" w:rsidRDefault="00107FA5" w:rsidP="00FB0F92">
            <w:pPr>
              <w:spacing w:after="0" w:line="240" w:lineRule="auto"/>
              <w:jc w:val="center"/>
              <w:rPr>
                <w:rFonts w:eastAsia="Times New Roman" w:cs="Arial"/>
                <w:b/>
                <w:bCs/>
                <w:color w:val="FFFFFF" w:themeColor="background1"/>
                <w:sz w:val="18"/>
                <w:szCs w:val="18"/>
                <w:lang w:val="es-CO" w:eastAsia="es-CO"/>
              </w:rPr>
            </w:pPr>
            <w:r w:rsidRPr="00107FA5">
              <w:rPr>
                <w:rFonts w:eastAsia="Times New Roman" w:cs="Arial"/>
                <w:b/>
                <w:bCs/>
                <w:color w:val="FFFFFF" w:themeColor="background1"/>
                <w:sz w:val="18"/>
                <w:szCs w:val="18"/>
                <w:lang w:val="es-CO" w:eastAsia="es-CO"/>
              </w:rPr>
              <w:t xml:space="preserve">  721.658.414.931 </w:t>
            </w:r>
          </w:p>
        </w:tc>
      </w:tr>
      <w:tr w:rsidR="00FB0F92" w:rsidRPr="00FB0F92" w14:paraId="510FC334" w14:textId="77777777" w:rsidTr="00107FA5">
        <w:trPr>
          <w:trHeight w:val="330"/>
        </w:trPr>
        <w:tc>
          <w:tcPr>
            <w:tcW w:w="0" w:type="auto"/>
            <w:shd w:val="clear" w:color="auto" w:fill="E2EFDA"/>
            <w:vAlign w:val="center"/>
            <w:hideMark/>
          </w:tcPr>
          <w:p w14:paraId="29C1D57D" w14:textId="77777777" w:rsidR="00FB0F92" w:rsidRPr="00FB0F92" w:rsidRDefault="00FB0F92" w:rsidP="00FB0F92">
            <w:pPr>
              <w:spacing w:after="0" w:line="240" w:lineRule="auto"/>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UBICACION INICIAL</w:t>
            </w:r>
          </w:p>
        </w:tc>
        <w:tc>
          <w:tcPr>
            <w:tcW w:w="0" w:type="auto"/>
            <w:shd w:val="clear" w:color="auto" w:fill="E2EFDA"/>
            <w:noWrap/>
            <w:vAlign w:val="center"/>
            <w:hideMark/>
          </w:tcPr>
          <w:p w14:paraId="0C27EE63"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16 </w:t>
            </w:r>
          </w:p>
        </w:tc>
        <w:tc>
          <w:tcPr>
            <w:tcW w:w="0" w:type="auto"/>
            <w:shd w:val="clear" w:color="auto" w:fill="E2EFDA"/>
            <w:noWrap/>
            <w:vAlign w:val="center"/>
            <w:hideMark/>
          </w:tcPr>
          <w:p w14:paraId="72F0F480"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744 </w:t>
            </w:r>
          </w:p>
        </w:tc>
        <w:tc>
          <w:tcPr>
            <w:tcW w:w="0" w:type="auto"/>
            <w:shd w:val="clear" w:color="auto" w:fill="E2EFDA"/>
            <w:noWrap/>
            <w:vAlign w:val="center"/>
            <w:hideMark/>
          </w:tcPr>
          <w:p w14:paraId="20E0B69B"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16.366 </w:t>
            </w:r>
          </w:p>
        </w:tc>
        <w:tc>
          <w:tcPr>
            <w:tcW w:w="0" w:type="auto"/>
            <w:shd w:val="clear" w:color="auto" w:fill="E2EFDA"/>
            <w:noWrap/>
            <w:vAlign w:val="center"/>
            <w:hideMark/>
          </w:tcPr>
          <w:p w14:paraId="67CA258F"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11.889.481.104 </w:t>
            </w:r>
          </w:p>
        </w:tc>
      </w:tr>
      <w:tr w:rsidR="00FB0F92" w:rsidRPr="00FB0F92" w14:paraId="29B68971" w14:textId="77777777" w:rsidTr="00107FA5">
        <w:trPr>
          <w:trHeight w:val="330"/>
        </w:trPr>
        <w:tc>
          <w:tcPr>
            <w:tcW w:w="0" w:type="auto"/>
            <w:shd w:val="clear" w:color="auto" w:fill="auto"/>
            <w:vAlign w:val="center"/>
            <w:hideMark/>
          </w:tcPr>
          <w:p w14:paraId="64C07D14"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CENTRO DE EMERGENCIA - VULNERACION</w:t>
            </w:r>
          </w:p>
        </w:tc>
        <w:tc>
          <w:tcPr>
            <w:tcW w:w="0" w:type="auto"/>
            <w:shd w:val="clear" w:color="auto" w:fill="auto"/>
            <w:noWrap/>
            <w:vAlign w:val="center"/>
            <w:hideMark/>
          </w:tcPr>
          <w:p w14:paraId="478B444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16 </w:t>
            </w:r>
          </w:p>
        </w:tc>
        <w:tc>
          <w:tcPr>
            <w:tcW w:w="0" w:type="auto"/>
            <w:shd w:val="clear" w:color="auto" w:fill="auto"/>
            <w:noWrap/>
            <w:vAlign w:val="center"/>
            <w:hideMark/>
          </w:tcPr>
          <w:p w14:paraId="44C733B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744 </w:t>
            </w:r>
          </w:p>
        </w:tc>
        <w:tc>
          <w:tcPr>
            <w:tcW w:w="0" w:type="auto"/>
            <w:shd w:val="clear" w:color="auto" w:fill="auto"/>
            <w:noWrap/>
            <w:vAlign w:val="center"/>
            <w:hideMark/>
          </w:tcPr>
          <w:p w14:paraId="291861E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16.366 </w:t>
            </w:r>
          </w:p>
        </w:tc>
        <w:tc>
          <w:tcPr>
            <w:tcW w:w="0" w:type="auto"/>
            <w:shd w:val="clear" w:color="auto" w:fill="auto"/>
            <w:noWrap/>
            <w:vAlign w:val="center"/>
            <w:hideMark/>
          </w:tcPr>
          <w:p w14:paraId="2770B40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11.889.481.104 </w:t>
            </w:r>
          </w:p>
        </w:tc>
      </w:tr>
      <w:tr w:rsidR="00FB0F92" w:rsidRPr="00FB0F92" w14:paraId="625A1E29" w14:textId="77777777" w:rsidTr="00107FA5">
        <w:trPr>
          <w:trHeight w:val="330"/>
        </w:trPr>
        <w:tc>
          <w:tcPr>
            <w:tcW w:w="0" w:type="auto"/>
            <w:shd w:val="clear" w:color="auto" w:fill="E2EFDA"/>
            <w:vAlign w:val="center"/>
            <w:hideMark/>
          </w:tcPr>
          <w:p w14:paraId="5AC39049" w14:textId="77777777" w:rsidR="00FB0F92" w:rsidRPr="00FB0F92" w:rsidRDefault="00FB0F92" w:rsidP="00FB0F92">
            <w:pPr>
              <w:spacing w:after="0" w:line="240" w:lineRule="auto"/>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APOYO Y FORTALECIMIENTO A LA FAMILIA</w:t>
            </w:r>
          </w:p>
        </w:tc>
        <w:tc>
          <w:tcPr>
            <w:tcW w:w="0" w:type="auto"/>
            <w:shd w:val="clear" w:color="auto" w:fill="E2EFDA"/>
            <w:noWrap/>
            <w:vAlign w:val="center"/>
            <w:hideMark/>
          </w:tcPr>
          <w:p w14:paraId="1B83315D"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335 </w:t>
            </w:r>
          </w:p>
        </w:tc>
        <w:tc>
          <w:tcPr>
            <w:tcW w:w="0" w:type="auto"/>
            <w:shd w:val="clear" w:color="auto" w:fill="E2EFDA"/>
            <w:noWrap/>
            <w:vAlign w:val="center"/>
            <w:hideMark/>
          </w:tcPr>
          <w:p w14:paraId="13098565"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20.221 </w:t>
            </w:r>
          </w:p>
        </w:tc>
        <w:tc>
          <w:tcPr>
            <w:tcW w:w="0" w:type="auto"/>
            <w:shd w:val="clear" w:color="auto" w:fill="E2EFDA"/>
            <w:noWrap/>
            <w:vAlign w:val="center"/>
            <w:hideMark/>
          </w:tcPr>
          <w:p w14:paraId="6F4F278A"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75.997 </w:t>
            </w:r>
          </w:p>
        </w:tc>
        <w:tc>
          <w:tcPr>
            <w:tcW w:w="0" w:type="auto"/>
            <w:shd w:val="clear" w:color="auto" w:fill="E2EFDA"/>
            <w:noWrap/>
            <w:vAlign w:val="center"/>
            <w:hideMark/>
          </w:tcPr>
          <w:p w14:paraId="4AACCDA5"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116.632.427.515 </w:t>
            </w:r>
          </w:p>
        </w:tc>
      </w:tr>
      <w:tr w:rsidR="00FB0F92" w:rsidRPr="00FB0F92" w14:paraId="7FB7029C" w14:textId="77777777" w:rsidTr="00107FA5">
        <w:trPr>
          <w:trHeight w:val="330"/>
        </w:trPr>
        <w:tc>
          <w:tcPr>
            <w:tcW w:w="0" w:type="auto"/>
            <w:shd w:val="clear" w:color="auto" w:fill="auto"/>
            <w:vAlign w:val="center"/>
            <w:hideMark/>
          </w:tcPr>
          <w:p w14:paraId="36440853"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INTERVENCION DE APOYO - VULNERACION</w:t>
            </w:r>
          </w:p>
        </w:tc>
        <w:tc>
          <w:tcPr>
            <w:tcW w:w="0" w:type="auto"/>
            <w:shd w:val="clear" w:color="auto" w:fill="auto"/>
            <w:noWrap/>
            <w:vAlign w:val="center"/>
            <w:hideMark/>
          </w:tcPr>
          <w:p w14:paraId="6B00348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80 </w:t>
            </w:r>
          </w:p>
        </w:tc>
        <w:tc>
          <w:tcPr>
            <w:tcW w:w="0" w:type="auto"/>
            <w:shd w:val="clear" w:color="auto" w:fill="auto"/>
            <w:noWrap/>
            <w:vAlign w:val="center"/>
            <w:hideMark/>
          </w:tcPr>
          <w:p w14:paraId="01EC6A8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4.746 </w:t>
            </w:r>
          </w:p>
        </w:tc>
        <w:tc>
          <w:tcPr>
            <w:tcW w:w="0" w:type="auto"/>
            <w:shd w:val="clear" w:color="auto" w:fill="auto"/>
            <w:noWrap/>
            <w:vAlign w:val="center"/>
            <w:hideMark/>
          </w:tcPr>
          <w:p w14:paraId="65C0639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5.315 </w:t>
            </w:r>
          </w:p>
        </w:tc>
        <w:tc>
          <w:tcPr>
            <w:tcW w:w="0" w:type="auto"/>
            <w:shd w:val="clear" w:color="auto" w:fill="auto"/>
            <w:noWrap/>
            <w:vAlign w:val="center"/>
            <w:hideMark/>
          </w:tcPr>
          <w:p w14:paraId="20B94C7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0550FF04" w14:textId="77777777" w:rsidTr="00107FA5">
        <w:trPr>
          <w:trHeight w:val="330"/>
        </w:trPr>
        <w:tc>
          <w:tcPr>
            <w:tcW w:w="0" w:type="auto"/>
            <w:shd w:val="clear" w:color="auto" w:fill="auto"/>
            <w:vAlign w:val="center"/>
            <w:hideMark/>
          </w:tcPr>
          <w:p w14:paraId="2AEC2045"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INTERVENCION DE APOYO - DISCAPACIDAD</w:t>
            </w:r>
          </w:p>
        </w:tc>
        <w:tc>
          <w:tcPr>
            <w:tcW w:w="0" w:type="auto"/>
            <w:shd w:val="clear" w:color="auto" w:fill="auto"/>
            <w:noWrap/>
            <w:vAlign w:val="center"/>
            <w:hideMark/>
          </w:tcPr>
          <w:p w14:paraId="3F9ECBD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6 </w:t>
            </w:r>
          </w:p>
        </w:tc>
        <w:tc>
          <w:tcPr>
            <w:tcW w:w="0" w:type="auto"/>
            <w:shd w:val="clear" w:color="auto" w:fill="auto"/>
            <w:noWrap/>
            <w:vAlign w:val="center"/>
            <w:hideMark/>
          </w:tcPr>
          <w:p w14:paraId="49FDAEB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197 </w:t>
            </w:r>
          </w:p>
        </w:tc>
        <w:tc>
          <w:tcPr>
            <w:tcW w:w="0" w:type="auto"/>
            <w:shd w:val="clear" w:color="auto" w:fill="auto"/>
            <w:noWrap/>
            <w:vAlign w:val="center"/>
            <w:hideMark/>
          </w:tcPr>
          <w:p w14:paraId="2425BA7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197 </w:t>
            </w:r>
          </w:p>
        </w:tc>
        <w:tc>
          <w:tcPr>
            <w:tcW w:w="0" w:type="auto"/>
            <w:shd w:val="clear" w:color="auto" w:fill="auto"/>
            <w:noWrap/>
            <w:vAlign w:val="center"/>
            <w:hideMark/>
          </w:tcPr>
          <w:p w14:paraId="566F425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D2F8D94" w14:textId="77777777" w:rsidTr="00107FA5">
        <w:trPr>
          <w:trHeight w:val="330"/>
        </w:trPr>
        <w:tc>
          <w:tcPr>
            <w:tcW w:w="0" w:type="auto"/>
            <w:shd w:val="clear" w:color="auto" w:fill="auto"/>
            <w:vAlign w:val="center"/>
            <w:hideMark/>
          </w:tcPr>
          <w:p w14:paraId="0F53F627"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INTERVENCION DE APOYO - SITUACION DE VIDA EN CALLE</w:t>
            </w:r>
          </w:p>
        </w:tc>
        <w:tc>
          <w:tcPr>
            <w:tcW w:w="0" w:type="auto"/>
            <w:shd w:val="clear" w:color="auto" w:fill="auto"/>
            <w:noWrap/>
            <w:vAlign w:val="center"/>
            <w:hideMark/>
          </w:tcPr>
          <w:p w14:paraId="2316E46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 </w:t>
            </w:r>
          </w:p>
        </w:tc>
        <w:tc>
          <w:tcPr>
            <w:tcW w:w="0" w:type="auto"/>
            <w:shd w:val="clear" w:color="auto" w:fill="auto"/>
            <w:noWrap/>
            <w:vAlign w:val="center"/>
            <w:hideMark/>
          </w:tcPr>
          <w:p w14:paraId="4044F9A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425 </w:t>
            </w:r>
          </w:p>
        </w:tc>
        <w:tc>
          <w:tcPr>
            <w:tcW w:w="0" w:type="auto"/>
            <w:shd w:val="clear" w:color="auto" w:fill="auto"/>
            <w:noWrap/>
            <w:vAlign w:val="center"/>
            <w:hideMark/>
          </w:tcPr>
          <w:p w14:paraId="312ADC1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468 </w:t>
            </w:r>
          </w:p>
        </w:tc>
        <w:tc>
          <w:tcPr>
            <w:tcW w:w="0" w:type="auto"/>
            <w:shd w:val="clear" w:color="auto" w:fill="auto"/>
            <w:noWrap/>
            <w:vAlign w:val="center"/>
            <w:hideMark/>
          </w:tcPr>
          <w:p w14:paraId="5449C5A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524B3BDD" w14:textId="77777777" w:rsidTr="00107FA5">
        <w:trPr>
          <w:trHeight w:val="330"/>
        </w:trPr>
        <w:tc>
          <w:tcPr>
            <w:tcW w:w="0" w:type="auto"/>
            <w:shd w:val="clear" w:color="auto" w:fill="auto"/>
            <w:vAlign w:val="center"/>
            <w:hideMark/>
          </w:tcPr>
          <w:p w14:paraId="14572350"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INTERVENCION DE APOYO - VINCULADOS A PEORES FORMAS DE TRABAJO INFANTIL</w:t>
            </w:r>
          </w:p>
        </w:tc>
        <w:tc>
          <w:tcPr>
            <w:tcW w:w="0" w:type="auto"/>
            <w:shd w:val="clear" w:color="auto" w:fill="auto"/>
            <w:noWrap/>
            <w:vAlign w:val="center"/>
            <w:hideMark/>
          </w:tcPr>
          <w:p w14:paraId="6DF25E8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9 </w:t>
            </w:r>
          </w:p>
        </w:tc>
        <w:tc>
          <w:tcPr>
            <w:tcW w:w="0" w:type="auto"/>
            <w:shd w:val="clear" w:color="auto" w:fill="auto"/>
            <w:noWrap/>
            <w:vAlign w:val="center"/>
            <w:hideMark/>
          </w:tcPr>
          <w:p w14:paraId="0621FA5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602 </w:t>
            </w:r>
          </w:p>
        </w:tc>
        <w:tc>
          <w:tcPr>
            <w:tcW w:w="0" w:type="auto"/>
            <w:shd w:val="clear" w:color="auto" w:fill="auto"/>
            <w:noWrap/>
            <w:vAlign w:val="center"/>
            <w:hideMark/>
          </w:tcPr>
          <w:p w14:paraId="608D177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725 </w:t>
            </w:r>
          </w:p>
        </w:tc>
        <w:tc>
          <w:tcPr>
            <w:tcW w:w="0" w:type="auto"/>
            <w:shd w:val="clear" w:color="auto" w:fill="auto"/>
            <w:noWrap/>
            <w:vAlign w:val="center"/>
            <w:hideMark/>
          </w:tcPr>
          <w:p w14:paraId="1FCB38B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5A7F86F3" w14:textId="77777777" w:rsidTr="00107FA5">
        <w:trPr>
          <w:trHeight w:val="330"/>
        </w:trPr>
        <w:tc>
          <w:tcPr>
            <w:tcW w:w="0" w:type="auto"/>
            <w:shd w:val="clear" w:color="auto" w:fill="auto"/>
            <w:vAlign w:val="center"/>
            <w:hideMark/>
          </w:tcPr>
          <w:p w14:paraId="2B446B66"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INTERVENCION DE APOYO - CONSUMO DE SUSTANCIAS PSICOACTIVAS</w:t>
            </w:r>
          </w:p>
        </w:tc>
        <w:tc>
          <w:tcPr>
            <w:tcW w:w="0" w:type="auto"/>
            <w:shd w:val="clear" w:color="auto" w:fill="auto"/>
            <w:noWrap/>
            <w:vAlign w:val="center"/>
            <w:hideMark/>
          </w:tcPr>
          <w:p w14:paraId="7AD8E0E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8 </w:t>
            </w:r>
          </w:p>
        </w:tc>
        <w:tc>
          <w:tcPr>
            <w:tcW w:w="0" w:type="auto"/>
            <w:shd w:val="clear" w:color="auto" w:fill="auto"/>
            <w:noWrap/>
            <w:vAlign w:val="center"/>
            <w:hideMark/>
          </w:tcPr>
          <w:p w14:paraId="6D39B8C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345 </w:t>
            </w:r>
          </w:p>
        </w:tc>
        <w:tc>
          <w:tcPr>
            <w:tcW w:w="0" w:type="auto"/>
            <w:shd w:val="clear" w:color="auto" w:fill="auto"/>
            <w:noWrap/>
            <w:vAlign w:val="center"/>
            <w:hideMark/>
          </w:tcPr>
          <w:p w14:paraId="5A721AE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363 </w:t>
            </w:r>
          </w:p>
        </w:tc>
        <w:tc>
          <w:tcPr>
            <w:tcW w:w="0" w:type="auto"/>
            <w:shd w:val="clear" w:color="auto" w:fill="auto"/>
            <w:noWrap/>
            <w:vAlign w:val="center"/>
            <w:hideMark/>
          </w:tcPr>
          <w:p w14:paraId="668013A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19385879" w14:textId="77777777" w:rsidTr="00107FA5">
        <w:trPr>
          <w:trHeight w:val="330"/>
        </w:trPr>
        <w:tc>
          <w:tcPr>
            <w:tcW w:w="0" w:type="auto"/>
            <w:shd w:val="clear" w:color="auto" w:fill="auto"/>
            <w:vAlign w:val="center"/>
            <w:hideMark/>
          </w:tcPr>
          <w:p w14:paraId="6968ED78"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INTERVENCION DE APOYO - VIOLENCIA SEXUAL</w:t>
            </w:r>
          </w:p>
        </w:tc>
        <w:tc>
          <w:tcPr>
            <w:tcW w:w="0" w:type="auto"/>
            <w:shd w:val="clear" w:color="auto" w:fill="auto"/>
            <w:noWrap/>
            <w:vAlign w:val="center"/>
            <w:hideMark/>
          </w:tcPr>
          <w:p w14:paraId="796B029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 </w:t>
            </w:r>
          </w:p>
        </w:tc>
        <w:tc>
          <w:tcPr>
            <w:tcW w:w="0" w:type="auto"/>
            <w:shd w:val="clear" w:color="auto" w:fill="auto"/>
            <w:noWrap/>
            <w:vAlign w:val="center"/>
            <w:hideMark/>
          </w:tcPr>
          <w:p w14:paraId="194F273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413 </w:t>
            </w:r>
          </w:p>
        </w:tc>
        <w:tc>
          <w:tcPr>
            <w:tcW w:w="0" w:type="auto"/>
            <w:shd w:val="clear" w:color="auto" w:fill="auto"/>
            <w:noWrap/>
            <w:vAlign w:val="center"/>
            <w:hideMark/>
          </w:tcPr>
          <w:p w14:paraId="0C9FF9B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383 </w:t>
            </w:r>
          </w:p>
        </w:tc>
        <w:tc>
          <w:tcPr>
            <w:tcW w:w="0" w:type="auto"/>
            <w:shd w:val="clear" w:color="auto" w:fill="auto"/>
            <w:noWrap/>
            <w:vAlign w:val="center"/>
            <w:hideMark/>
          </w:tcPr>
          <w:p w14:paraId="703AC22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67222CC" w14:textId="77777777" w:rsidTr="00107FA5">
        <w:trPr>
          <w:trHeight w:val="330"/>
        </w:trPr>
        <w:tc>
          <w:tcPr>
            <w:tcW w:w="0" w:type="auto"/>
            <w:shd w:val="clear" w:color="auto" w:fill="auto"/>
            <w:vAlign w:val="center"/>
            <w:hideMark/>
          </w:tcPr>
          <w:p w14:paraId="21A6D3E1"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ATENCION TERAPEUTICA</w:t>
            </w:r>
          </w:p>
        </w:tc>
        <w:tc>
          <w:tcPr>
            <w:tcW w:w="0" w:type="auto"/>
            <w:shd w:val="clear" w:color="auto" w:fill="auto"/>
            <w:noWrap/>
            <w:vAlign w:val="center"/>
            <w:hideMark/>
          </w:tcPr>
          <w:p w14:paraId="181B21E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   </w:t>
            </w:r>
          </w:p>
        </w:tc>
        <w:tc>
          <w:tcPr>
            <w:tcW w:w="0" w:type="auto"/>
            <w:shd w:val="clear" w:color="auto" w:fill="auto"/>
            <w:noWrap/>
            <w:vAlign w:val="center"/>
            <w:hideMark/>
          </w:tcPr>
          <w:p w14:paraId="63EF5E9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   </w:t>
            </w:r>
          </w:p>
        </w:tc>
        <w:tc>
          <w:tcPr>
            <w:tcW w:w="0" w:type="auto"/>
            <w:shd w:val="clear" w:color="auto" w:fill="auto"/>
            <w:noWrap/>
            <w:vAlign w:val="center"/>
            <w:hideMark/>
          </w:tcPr>
          <w:p w14:paraId="710DE83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53.586 </w:t>
            </w:r>
          </w:p>
        </w:tc>
        <w:tc>
          <w:tcPr>
            <w:tcW w:w="0" w:type="auto"/>
            <w:shd w:val="clear" w:color="auto" w:fill="auto"/>
            <w:noWrap/>
            <w:vAlign w:val="center"/>
            <w:hideMark/>
          </w:tcPr>
          <w:p w14:paraId="3D92090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0FB062D6" w14:textId="77777777" w:rsidTr="00107FA5">
        <w:trPr>
          <w:trHeight w:val="330"/>
        </w:trPr>
        <w:tc>
          <w:tcPr>
            <w:tcW w:w="0" w:type="auto"/>
            <w:shd w:val="clear" w:color="auto" w:fill="auto"/>
            <w:vAlign w:val="center"/>
            <w:hideMark/>
          </w:tcPr>
          <w:p w14:paraId="03ADB53E"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EXTERNADO - VULNERACION</w:t>
            </w:r>
          </w:p>
        </w:tc>
        <w:tc>
          <w:tcPr>
            <w:tcW w:w="0" w:type="auto"/>
            <w:shd w:val="clear" w:color="auto" w:fill="auto"/>
            <w:noWrap/>
            <w:vAlign w:val="center"/>
            <w:hideMark/>
          </w:tcPr>
          <w:p w14:paraId="3A0EC9C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76 </w:t>
            </w:r>
          </w:p>
        </w:tc>
        <w:tc>
          <w:tcPr>
            <w:tcW w:w="0" w:type="auto"/>
            <w:shd w:val="clear" w:color="auto" w:fill="auto"/>
            <w:noWrap/>
            <w:vAlign w:val="center"/>
            <w:hideMark/>
          </w:tcPr>
          <w:p w14:paraId="6460220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5.626 </w:t>
            </w:r>
          </w:p>
        </w:tc>
        <w:tc>
          <w:tcPr>
            <w:tcW w:w="0" w:type="auto"/>
            <w:shd w:val="clear" w:color="auto" w:fill="auto"/>
            <w:noWrap/>
            <w:vAlign w:val="center"/>
            <w:hideMark/>
          </w:tcPr>
          <w:p w14:paraId="5707142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6.623 </w:t>
            </w:r>
          </w:p>
        </w:tc>
        <w:tc>
          <w:tcPr>
            <w:tcW w:w="0" w:type="auto"/>
            <w:shd w:val="clear" w:color="auto" w:fill="auto"/>
            <w:noWrap/>
            <w:vAlign w:val="center"/>
            <w:hideMark/>
          </w:tcPr>
          <w:p w14:paraId="459C13C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42B0300" w14:textId="77777777" w:rsidTr="00107FA5">
        <w:trPr>
          <w:trHeight w:val="330"/>
        </w:trPr>
        <w:tc>
          <w:tcPr>
            <w:tcW w:w="0" w:type="auto"/>
            <w:shd w:val="clear" w:color="auto" w:fill="auto"/>
            <w:vAlign w:val="center"/>
            <w:hideMark/>
          </w:tcPr>
          <w:p w14:paraId="7CCC6A87"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EXTERNADO - DISCAPACIDAD</w:t>
            </w:r>
          </w:p>
        </w:tc>
        <w:tc>
          <w:tcPr>
            <w:tcW w:w="0" w:type="auto"/>
            <w:shd w:val="clear" w:color="auto" w:fill="auto"/>
            <w:noWrap/>
            <w:vAlign w:val="center"/>
            <w:hideMark/>
          </w:tcPr>
          <w:p w14:paraId="491FC57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71 </w:t>
            </w:r>
          </w:p>
        </w:tc>
        <w:tc>
          <w:tcPr>
            <w:tcW w:w="0" w:type="auto"/>
            <w:shd w:val="clear" w:color="auto" w:fill="auto"/>
            <w:noWrap/>
            <w:vAlign w:val="center"/>
            <w:hideMark/>
          </w:tcPr>
          <w:p w14:paraId="62E81D6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3.516 </w:t>
            </w:r>
          </w:p>
        </w:tc>
        <w:tc>
          <w:tcPr>
            <w:tcW w:w="0" w:type="auto"/>
            <w:shd w:val="clear" w:color="auto" w:fill="auto"/>
            <w:noWrap/>
            <w:vAlign w:val="center"/>
            <w:hideMark/>
          </w:tcPr>
          <w:p w14:paraId="7DBD062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3.527 </w:t>
            </w:r>
          </w:p>
        </w:tc>
        <w:tc>
          <w:tcPr>
            <w:tcW w:w="0" w:type="auto"/>
            <w:shd w:val="clear" w:color="auto" w:fill="auto"/>
            <w:noWrap/>
            <w:vAlign w:val="center"/>
            <w:hideMark/>
          </w:tcPr>
          <w:p w14:paraId="57A3060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58B381FB" w14:textId="77777777" w:rsidTr="00107FA5">
        <w:trPr>
          <w:trHeight w:val="330"/>
        </w:trPr>
        <w:tc>
          <w:tcPr>
            <w:tcW w:w="0" w:type="auto"/>
            <w:shd w:val="clear" w:color="auto" w:fill="auto"/>
            <w:vAlign w:val="center"/>
            <w:hideMark/>
          </w:tcPr>
          <w:p w14:paraId="211EE347"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EXTERNADO - SITUACION DE VIDA EN CALLE</w:t>
            </w:r>
          </w:p>
        </w:tc>
        <w:tc>
          <w:tcPr>
            <w:tcW w:w="0" w:type="auto"/>
            <w:shd w:val="clear" w:color="auto" w:fill="auto"/>
            <w:noWrap/>
            <w:vAlign w:val="center"/>
            <w:hideMark/>
          </w:tcPr>
          <w:p w14:paraId="3901F13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6 </w:t>
            </w:r>
          </w:p>
        </w:tc>
        <w:tc>
          <w:tcPr>
            <w:tcW w:w="0" w:type="auto"/>
            <w:shd w:val="clear" w:color="auto" w:fill="auto"/>
            <w:noWrap/>
            <w:vAlign w:val="center"/>
            <w:hideMark/>
          </w:tcPr>
          <w:p w14:paraId="1A8E827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648 </w:t>
            </w:r>
          </w:p>
        </w:tc>
        <w:tc>
          <w:tcPr>
            <w:tcW w:w="0" w:type="auto"/>
            <w:shd w:val="clear" w:color="auto" w:fill="auto"/>
            <w:noWrap/>
            <w:vAlign w:val="center"/>
            <w:hideMark/>
          </w:tcPr>
          <w:p w14:paraId="6830331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767 </w:t>
            </w:r>
          </w:p>
        </w:tc>
        <w:tc>
          <w:tcPr>
            <w:tcW w:w="0" w:type="auto"/>
            <w:shd w:val="clear" w:color="auto" w:fill="auto"/>
            <w:noWrap/>
            <w:vAlign w:val="center"/>
            <w:hideMark/>
          </w:tcPr>
          <w:p w14:paraId="1C25297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1FE8B934" w14:textId="77777777" w:rsidTr="00107FA5">
        <w:trPr>
          <w:trHeight w:val="330"/>
        </w:trPr>
        <w:tc>
          <w:tcPr>
            <w:tcW w:w="0" w:type="auto"/>
            <w:shd w:val="clear" w:color="auto" w:fill="auto"/>
            <w:vAlign w:val="center"/>
            <w:hideMark/>
          </w:tcPr>
          <w:p w14:paraId="798E6148"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EXTERNADO - VINCULADO A PEORES FORMAS DE TRABAJO INFANTIL</w:t>
            </w:r>
          </w:p>
        </w:tc>
        <w:tc>
          <w:tcPr>
            <w:tcW w:w="0" w:type="auto"/>
            <w:shd w:val="clear" w:color="auto" w:fill="auto"/>
            <w:noWrap/>
            <w:vAlign w:val="center"/>
            <w:hideMark/>
          </w:tcPr>
          <w:p w14:paraId="663704F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12 </w:t>
            </w:r>
          </w:p>
        </w:tc>
        <w:tc>
          <w:tcPr>
            <w:tcW w:w="0" w:type="auto"/>
            <w:shd w:val="clear" w:color="auto" w:fill="auto"/>
            <w:noWrap/>
            <w:vAlign w:val="center"/>
            <w:hideMark/>
          </w:tcPr>
          <w:p w14:paraId="67C62A4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1.153 </w:t>
            </w:r>
          </w:p>
        </w:tc>
        <w:tc>
          <w:tcPr>
            <w:tcW w:w="0" w:type="auto"/>
            <w:shd w:val="clear" w:color="auto" w:fill="auto"/>
            <w:noWrap/>
            <w:vAlign w:val="center"/>
            <w:hideMark/>
          </w:tcPr>
          <w:p w14:paraId="3851E37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1.246 </w:t>
            </w:r>
          </w:p>
        </w:tc>
        <w:tc>
          <w:tcPr>
            <w:tcW w:w="0" w:type="auto"/>
            <w:shd w:val="clear" w:color="auto" w:fill="auto"/>
            <w:noWrap/>
            <w:vAlign w:val="center"/>
            <w:hideMark/>
          </w:tcPr>
          <w:p w14:paraId="3890A3C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65424FD9" w14:textId="77777777" w:rsidTr="00107FA5">
        <w:trPr>
          <w:trHeight w:val="330"/>
        </w:trPr>
        <w:tc>
          <w:tcPr>
            <w:tcW w:w="0" w:type="auto"/>
            <w:shd w:val="clear" w:color="auto" w:fill="auto"/>
            <w:vAlign w:val="center"/>
            <w:hideMark/>
          </w:tcPr>
          <w:p w14:paraId="3E15CF8A"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EXTERNADO - CONSUMO DE SUSTANCIAS PSICOACTIVAS</w:t>
            </w:r>
          </w:p>
        </w:tc>
        <w:tc>
          <w:tcPr>
            <w:tcW w:w="0" w:type="auto"/>
            <w:shd w:val="clear" w:color="auto" w:fill="auto"/>
            <w:noWrap/>
            <w:vAlign w:val="center"/>
            <w:hideMark/>
          </w:tcPr>
          <w:p w14:paraId="65C7BE3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6 </w:t>
            </w:r>
          </w:p>
        </w:tc>
        <w:tc>
          <w:tcPr>
            <w:tcW w:w="0" w:type="auto"/>
            <w:shd w:val="clear" w:color="auto" w:fill="auto"/>
            <w:noWrap/>
            <w:vAlign w:val="center"/>
            <w:hideMark/>
          </w:tcPr>
          <w:p w14:paraId="3AD84E9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266 </w:t>
            </w:r>
          </w:p>
        </w:tc>
        <w:tc>
          <w:tcPr>
            <w:tcW w:w="0" w:type="auto"/>
            <w:shd w:val="clear" w:color="auto" w:fill="auto"/>
            <w:noWrap/>
            <w:vAlign w:val="center"/>
            <w:hideMark/>
          </w:tcPr>
          <w:p w14:paraId="174AF8A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399 </w:t>
            </w:r>
          </w:p>
        </w:tc>
        <w:tc>
          <w:tcPr>
            <w:tcW w:w="0" w:type="auto"/>
            <w:shd w:val="clear" w:color="auto" w:fill="auto"/>
            <w:noWrap/>
            <w:vAlign w:val="center"/>
            <w:hideMark/>
          </w:tcPr>
          <w:p w14:paraId="3232E32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4A81493B" w14:textId="77777777" w:rsidTr="00107FA5">
        <w:trPr>
          <w:trHeight w:val="330"/>
        </w:trPr>
        <w:tc>
          <w:tcPr>
            <w:tcW w:w="0" w:type="auto"/>
            <w:shd w:val="clear" w:color="auto" w:fill="auto"/>
            <w:vAlign w:val="center"/>
            <w:hideMark/>
          </w:tcPr>
          <w:p w14:paraId="3BFE2680"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SEMINTERNADO - VULNERACION</w:t>
            </w:r>
          </w:p>
        </w:tc>
        <w:tc>
          <w:tcPr>
            <w:tcW w:w="0" w:type="auto"/>
            <w:shd w:val="clear" w:color="auto" w:fill="auto"/>
            <w:noWrap/>
            <w:vAlign w:val="center"/>
            <w:hideMark/>
          </w:tcPr>
          <w:p w14:paraId="2017E13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18 </w:t>
            </w:r>
          </w:p>
        </w:tc>
        <w:tc>
          <w:tcPr>
            <w:tcW w:w="0" w:type="auto"/>
            <w:shd w:val="clear" w:color="auto" w:fill="auto"/>
            <w:noWrap/>
            <w:vAlign w:val="center"/>
            <w:hideMark/>
          </w:tcPr>
          <w:p w14:paraId="4F27668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1.120 </w:t>
            </w:r>
          </w:p>
        </w:tc>
        <w:tc>
          <w:tcPr>
            <w:tcW w:w="0" w:type="auto"/>
            <w:shd w:val="clear" w:color="auto" w:fill="auto"/>
            <w:noWrap/>
            <w:vAlign w:val="center"/>
            <w:hideMark/>
          </w:tcPr>
          <w:p w14:paraId="35950C5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1.165 </w:t>
            </w:r>
          </w:p>
        </w:tc>
        <w:tc>
          <w:tcPr>
            <w:tcW w:w="0" w:type="auto"/>
            <w:shd w:val="clear" w:color="auto" w:fill="auto"/>
            <w:noWrap/>
            <w:vAlign w:val="center"/>
            <w:hideMark/>
          </w:tcPr>
          <w:p w14:paraId="3206D0B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4F9C3369" w14:textId="77777777" w:rsidTr="00107FA5">
        <w:trPr>
          <w:trHeight w:val="330"/>
        </w:trPr>
        <w:tc>
          <w:tcPr>
            <w:tcW w:w="0" w:type="auto"/>
            <w:shd w:val="clear" w:color="auto" w:fill="auto"/>
            <w:vAlign w:val="center"/>
            <w:hideMark/>
          </w:tcPr>
          <w:p w14:paraId="5CE32CFB"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SEMINTERNADO - DISCAPACIDAD</w:t>
            </w:r>
          </w:p>
        </w:tc>
        <w:tc>
          <w:tcPr>
            <w:tcW w:w="0" w:type="auto"/>
            <w:shd w:val="clear" w:color="auto" w:fill="auto"/>
            <w:noWrap/>
            <w:vAlign w:val="center"/>
            <w:hideMark/>
          </w:tcPr>
          <w:p w14:paraId="12417D2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24 </w:t>
            </w:r>
          </w:p>
        </w:tc>
        <w:tc>
          <w:tcPr>
            <w:tcW w:w="0" w:type="auto"/>
            <w:shd w:val="clear" w:color="auto" w:fill="auto"/>
            <w:noWrap/>
            <w:vAlign w:val="center"/>
            <w:hideMark/>
          </w:tcPr>
          <w:p w14:paraId="756A8D6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1.035 </w:t>
            </w:r>
          </w:p>
        </w:tc>
        <w:tc>
          <w:tcPr>
            <w:tcW w:w="0" w:type="auto"/>
            <w:shd w:val="clear" w:color="auto" w:fill="auto"/>
            <w:noWrap/>
            <w:vAlign w:val="center"/>
            <w:hideMark/>
          </w:tcPr>
          <w:p w14:paraId="13BF21D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1.070 </w:t>
            </w:r>
          </w:p>
        </w:tc>
        <w:tc>
          <w:tcPr>
            <w:tcW w:w="0" w:type="auto"/>
            <w:shd w:val="clear" w:color="auto" w:fill="auto"/>
            <w:noWrap/>
            <w:vAlign w:val="center"/>
            <w:hideMark/>
          </w:tcPr>
          <w:p w14:paraId="2681761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3B4E1A21" w14:textId="77777777" w:rsidTr="00107FA5">
        <w:trPr>
          <w:trHeight w:val="330"/>
        </w:trPr>
        <w:tc>
          <w:tcPr>
            <w:tcW w:w="0" w:type="auto"/>
            <w:shd w:val="clear" w:color="auto" w:fill="auto"/>
            <w:vAlign w:val="center"/>
            <w:hideMark/>
          </w:tcPr>
          <w:p w14:paraId="366D21EE"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SEMINTERNADO - SITUACION DE VIDA EN CALLE</w:t>
            </w:r>
          </w:p>
        </w:tc>
        <w:tc>
          <w:tcPr>
            <w:tcW w:w="0" w:type="auto"/>
            <w:shd w:val="clear" w:color="auto" w:fill="auto"/>
            <w:noWrap/>
            <w:vAlign w:val="center"/>
            <w:hideMark/>
          </w:tcPr>
          <w:p w14:paraId="13BB78B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 </w:t>
            </w:r>
          </w:p>
        </w:tc>
        <w:tc>
          <w:tcPr>
            <w:tcW w:w="0" w:type="auto"/>
            <w:shd w:val="clear" w:color="auto" w:fill="auto"/>
            <w:noWrap/>
            <w:vAlign w:val="center"/>
            <w:hideMark/>
          </w:tcPr>
          <w:p w14:paraId="1A11A78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45 </w:t>
            </w:r>
          </w:p>
        </w:tc>
        <w:tc>
          <w:tcPr>
            <w:tcW w:w="0" w:type="auto"/>
            <w:shd w:val="clear" w:color="auto" w:fill="auto"/>
            <w:noWrap/>
            <w:vAlign w:val="center"/>
            <w:hideMark/>
          </w:tcPr>
          <w:p w14:paraId="325459E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47 </w:t>
            </w:r>
          </w:p>
        </w:tc>
        <w:tc>
          <w:tcPr>
            <w:tcW w:w="0" w:type="auto"/>
            <w:shd w:val="clear" w:color="auto" w:fill="auto"/>
            <w:noWrap/>
            <w:vAlign w:val="center"/>
            <w:hideMark/>
          </w:tcPr>
          <w:p w14:paraId="6909E2C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4EE6EB7" w14:textId="77777777" w:rsidTr="00107FA5">
        <w:trPr>
          <w:trHeight w:val="330"/>
        </w:trPr>
        <w:tc>
          <w:tcPr>
            <w:tcW w:w="0" w:type="auto"/>
            <w:shd w:val="clear" w:color="auto" w:fill="auto"/>
            <w:vAlign w:val="center"/>
            <w:hideMark/>
          </w:tcPr>
          <w:p w14:paraId="3E4D270D"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SEMINTERNADO - CONSUMO DE SUSTANCIAS PSICOACTIVAS</w:t>
            </w:r>
          </w:p>
        </w:tc>
        <w:tc>
          <w:tcPr>
            <w:tcW w:w="0" w:type="auto"/>
            <w:shd w:val="clear" w:color="auto" w:fill="auto"/>
            <w:noWrap/>
            <w:vAlign w:val="center"/>
            <w:hideMark/>
          </w:tcPr>
          <w:p w14:paraId="30DFE70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 </w:t>
            </w:r>
          </w:p>
        </w:tc>
        <w:tc>
          <w:tcPr>
            <w:tcW w:w="0" w:type="auto"/>
            <w:shd w:val="clear" w:color="auto" w:fill="auto"/>
            <w:noWrap/>
            <w:vAlign w:val="center"/>
            <w:hideMark/>
          </w:tcPr>
          <w:p w14:paraId="18ADDD9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84 </w:t>
            </w:r>
          </w:p>
        </w:tc>
        <w:tc>
          <w:tcPr>
            <w:tcW w:w="0" w:type="auto"/>
            <w:shd w:val="clear" w:color="auto" w:fill="auto"/>
            <w:noWrap/>
            <w:vAlign w:val="center"/>
            <w:hideMark/>
          </w:tcPr>
          <w:p w14:paraId="6119D31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116 </w:t>
            </w:r>
          </w:p>
        </w:tc>
        <w:tc>
          <w:tcPr>
            <w:tcW w:w="0" w:type="auto"/>
            <w:shd w:val="clear" w:color="auto" w:fill="auto"/>
            <w:noWrap/>
            <w:vAlign w:val="center"/>
            <w:hideMark/>
          </w:tcPr>
          <w:p w14:paraId="36C4549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16A9AE8B" w14:textId="77777777" w:rsidTr="00107FA5">
        <w:trPr>
          <w:trHeight w:val="330"/>
        </w:trPr>
        <w:tc>
          <w:tcPr>
            <w:tcW w:w="0" w:type="auto"/>
            <w:shd w:val="clear" w:color="auto" w:fill="E2EFDA"/>
            <w:vAlign w:val="center"/>
            <w:hideMark/>
          </w:tcPr>
          <w:p w14:paraId="6A1A22FE" w14:textId="77777777" w:rsidR="00FB0F92" w:rsidRPr="00FB0F92" w:rsidRDefault="00FB0F92" w:rsidP="00FB0F92">
            <w:pPr>
              <w:spacing w:after="0" w:line="240" w:lineRule="auto"/>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VULNERABILIDAD O ADOPTABILIDAD</w:t>
            </w:r>
          </w:p>
        </w:tc>
        <w:tc>
          <w:tcPr>
            <w:tcW w:w="0" w:type="auto"/>
            <w:shd w:val="clear" w:color="auto" w:fill="E2EFDA"/>
            <w:noWrap/>
            <w:vAlign w:val="center"/>
            <w:hideMark/>
          </w:tcPr>
          <w:p w14:paraId="07BD532D"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14.333 </w:t>
            </w:r>
          </w:p>
        </w:tc>
        <w:tc>
          <w:tcPr>
            <w:tcW w:w="0" w:type="auto"/>
            <w:shd w:val="clear" w:color="auto" w:fill="E2EFDA"/>
            <w:noWrap/>
            <w:vAlign w:val="center"/>
            <w:hideMark/>
          </w:tcPr>
          <w:p w14:paraId="052CA437"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37.490 </w:t>
            </w:r>
          </w:p>
        </w:tc>
        <w:tc>
          <w:tcPr>
            <w:tcW w:w="0" w:type="auto"/>
            <w:shd w:val="clear" w:color="auto" w:fill="E2EFDA"/>
            <w:noWrap/>
            <w:vAlign w:val="center"/>
            <w:hideMark/>
          </w:tcPr>
          <w:p w14:paraId="1CA494AB"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39.269 </w:t>
            </w:r>
          </w:p>
        </w:tc>
        <w:tc>
          <w:tcPr>
            <w:tcW w:w="0" w:type="auto"/>
            <w:shd w:val="clear" w:color="auto" w:fill="E2EFDA"/>
            <w:noWrap/>
            <w:vAlign w:val="center"/>
            <w:hideMark/>
          </w:tcPr>
          <w:p w14:paraId="70E830EC"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421.232.859.049 </w:t>
            </w:r>
          </w:p>
        </w:tc>
      </w:tr>
      <w:tr w:rsidR="00FB0F92" w:rsidRPr="00FB0F92" w14:paraId="2474A3F8" w14:textId="77777777" w:rsidTr="00107FA5">
        <w:trPr>
          <w:trHeight w:val="330"/>
        </w:trPr>
        <w:tc>
          <w:tcPr>
            <w:tcW w:w="0" w:type="auto"/>
            <w:shd w:val="clear" w:color="auto" w:fill="auto"/>
            <w:vAlign w:val="center"/>
            <w:hideMark/>
          </w:tcPr>
          <w:p w14:paraId="0699D80D"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GESTOR - DISCAPACIDAD</w:t>
            </w:r>
          </w:p>
        </w:tc>
        <w:tc>
          <w:tcPr>
            <w:tcW w:w="0" w:type="auto"/>
            <w:shd w:val="clear" w:color="auto" w:fill="auto"/>
            <w:noWrap/>
            <w:vAlign w:val="center"/>
            <w:hideMark/>
          </w:tcPr>
          <w:p w14:paraId="57021E1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7.288 </w:t>
            </w:r>
          </w:p>
        </w:tc>
        <w:tc>
          <w:tcPr>
            <w:tcW w:w="0" w:type="auto"/>
            <w:shd w:val="clear" w:color="auto" w:fill="auto"/>
            <w:noWrap/>
            <w:vAlign w:val="center"/>
            <w:hideMark/>
          </w:tcPr>
          <w:p w14:paraId="074A7C5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7.419 </w:t>
            </w:r>
          </w:p>
        </w:tc>
        <w:tc>
          <w:tcPr>
            <w:tcW w:w="0" w:type="auto"/>
            <w:shd w:val="clear" w:color="auto" w:fill="auto"/>
            <w:noWrap/>
            <w:vAlign w:val="center"/>
            <w:hideMark/>
          </w:tcPr>
          <w:p w14:paraId="4F90800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7.349 </w:t>
            </w:r>
          </w:p>
        </w:tc>
        <w:tc>
          <w:tcPr>
            <w:tcW w:w="0" w:type="auto"/>
            <w:shd w:val="clear" w:color="auto" w:fill="auto"/>
            <w:noWrap/>
            <w:vAlign w:val="center"/>
            <w:hideMark/>
          </w:tcPr>
          <w:p w14:paraId="758C5A6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5C0D438F" w14:textId="77777777" w:rsidTr="00107FA5">
        <w:trPr>
          <w:trHeight w:val="330"/>
        </w:trPr>
        <w:tc>
          <w:tcPr>
            <w:tcW w:w="0" w:type="auto"/>
            <w:shd w:val="clear" w:color="auto" w:fill="auto"/>
            <w:vAlign w:val="center"/>
            <w:hideMark/>
          </w:tcPr>
          <w:p w14:paraId="29C31B77"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SUSTITUTO ICBF - VULNERACION</w:t>
            </w:r>
          </w:p>
        </w:tc>
        <w:tc>
          <w:tcPr>
            <w:tcW w:w="0" w:type="auto"/>
            <w:shd w:val="clear" w:color="auto" w:fill="auto"/>
            <w:noWrap/>
            <w:vAlign w:val="center"/>
            <w:hideMark/>
          </w:tcPr>
          <w:p w14:paraId="3D016AD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724 </w:t>
            </w:r>
          </w:p>
        </w:tc>
        <w:tc>
          <w:tcPr>
            <w:tcW w:w="0" w:type="auto"/>
            <w:shd w:val="clear" w:color="auto" w:fill="auto"/>
            <w:noWrap/>
            <w:vAlign w:val="center"/>
            <w:hideMark/>
          </w:tcPr>
          <w:p w14:paraId="7A6B8B7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1.917 </w:t>
            </w:r>
          </w:p>
        </w:tc>
        <w:tc>
          <w:tcPr>
            <w:tcW w:w="0" w:type="auto"/>
            <w:shd w:val="clear" w:color="auto" w:fill="auto"/>
            <w:noWrap/>
            <w:vAlign w:val="center"/>
            <w:hideMark/>
          </w:tcPr>
          <w:p w14:paraId="0AD1851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1.962 </w:t>
            </w:r>
          </w:p>
        </w:tc>
        <w:tc>
          <w:tcPr>
            <w:tcW w:w="0" w:type="auto"/>
            <w:shd w:val="clear" w:color="auto" w:fill="auto"/>
            <w:noWrap/>
            <w:vAlign w:val="center"/>
            <w:hideMark/>
          </w:tcPr>
          <w:p w14:paraId="22EC3DD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B0EBBA4" w14:textId="77777777" w:rsidTr="00107FA5">
        <w:trPr>
          <w:trHeight w:val="330"/>
        </w:trPr>
        <w:tc>
          <w:tcPr>
            <w:tcW w:w="0" w:type="auto"/>
            <w:shd w:val="clear" w:color="auto" w:fill="auto"/>
            <w:vAlign w:val="center"/>
            <w:hideMark/>
          </w:tcPr>
          <w:p w14:paraId="03E5B8B8"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SUSTITUTO ICBF - DISCAPACIDAD</w:t>
            </w:r>
          </w:p>
        </w:tc>
        <w:tc>
          <w:tcPr>
            <w:tcW w:w="0" w:type="auto"/>
            <w:shd w:val="clear" w:color="auto" w:fill="auto"/>
            <w:noWrap/>
            <w:vAlign w:val="center"/>
            <w:hideMark/>
          </w:tcPr>
          <w:p w14:paraId="1EEC104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269 </w:t>
            </w:r>
          </w:p>
        </w:tc>
        <w:tc>
          <w:tcPr>
            <w:tcW w:w="0" w:type="auto"/>
            <w:shd w:val="clear" w:color="auto" w:fill="auto"/>
            <w:noWrap/>
            <w:vAlign w:val="center"/>
            <w:hideMark/>
          </w:tcPr>
          <w:p w14:paraId="613A79A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368 </w:t>
            </w:r>
          </w:p>
        </w:tc>
        <w:tc>
          <w:tcPr>
            <w:tcW w:w="0" w:type="auto"/>
            <w:shd w:val="clear" w:color="auto" w:fill="auto"/>
            <w:noWrap/>
            <w:vAlign w:val="center"/>
            <w:hideMark/>
          </w:tcPr>
          <w:p w14:paraId="1B598BB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368 </w:t>
            </w:r>
          </w:p>
        </w:tc>
        <w:tc>
          <w:tcPr>
            <w:tcW w:w="0" w:type="auto"/>
            <w:shd w:val="clear" w:color="auto" w:fill="auto"/>
            <w:noWrap/>
            <w:vAlign w:val="center"/>
            <w:hideMark/>
          </w:tcPr>
          <w:p w14:paraId="55514D4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F0A2CBA" w14:textId="77777777" w:rsidTr="00107FA5">
        <w:trPr>
          <w:trHeight w:val="330"/>
        </w:trPr>
        <w:tc>
          <w:tcPr>
            <w:tcW w:w="0" w:type="auto"/>
            <w:shd w:val="clear" w:color="auto" w:fill="auto"/>
            <w:vAlign w:val="center"/>
            <w:hideMark/>
          </w:tcPr>
          <w:p w14:paraId="6F415F69"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SUSTITUTO ONG - VULNERACION</w:t>
            </w:r>
          </w:p>
        </w:tc>
        <w:tc>
          <w:tcPr>
            <w:tcW w:w="0" w:type="auto"/>
            <w:shd w:val="clear" w:color="auto" w:fill="auto"/>
            <w:noWrap/>
            <w:vAlign w:val="center"/>
            <w:hideMark/>
          </w:tcPr>
          <w:p w14:paraId="39F6415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3.933 </w:t>
            </w:r>
          </w:p>
        </w:tc>
        <w:tc>
          <w:tcPr>
            <w:tcW w:w="0" w:type="auto"/>
            <w:shd w:val="clear" w:color="auto" w:fill="auto"/>
            <w:noWrap/>
            <w:vAlign w:val="center"/>
            <w:hideMark/>
          </w:tcPr>
          <w:p w14:paraId="3736A7A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9.663 </w:t>
            </w:r>
          </w:p>
        </w:tc>
        <w:tc>
          <w:tcPr>
            <w:tcW w:w="0" w:type="auto"/>
            <w:shd w:val="clear" w:color="auto" w:fill="auto"/>
            <w:noWrap/>
            <w:vAlign w:val="center"/>
            <w:hideMark/>
          </w:tcPr>
          <w:p w14:paraId="46CAE98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10.922 </w:t>
            </w:r>
          </w:p>
        </w:tc>
        <w:tc>
          <w:tcPr>
            <w:tcW w:w="0" w:type="auto"/>
            <w:shd w:val="clear" w:color="auto" w:fill="auto"/>
            <w:noWrap/>
            <w:vAlign w:val="center"/>
            <w:hideMark/>
          </w:tcPr>
          <w:p w14:paraId="716E499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06BEBD76" w14:textId="77777777" w:rsidTr="00107FA5">
        <w:trPr>
          <w:trHeight w:val="330"/>
        </w:trPr>
        <w:tc>
          <w:tcPr>
            <w:tcW w:w="0" w:type="auto"/>
            <w:shd w:val="clear" w:color="auto" w:fill="auto"/>
            <w:vAlign w:val="center"/>
            <w:hideMark/>
          </w:tcPr>
          <w:p w14:paraId="3462B39D"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SUSTITUTO ONG - DISCAPACIDAD</w:t>
            </w:r>
          </w:p>
        </w:tc>
        <w:tc>
          <w:tcPr>
            <w:tcW w:w="0" w:type="auto"/>
            <w:shd w:val="clear" w:color="auto" w:fill="auto"/>
            <w:noWrap/>
            <w:vAlign w:val="center"/>
            <w:hideMark/>
          </w:tcPr>
          <w:p w14:paraId="499151E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1.822 </w:t>
            </w:r>
          </w:p>
        </w:tc>
        <w:tc>
          <w:tcPr>
            <w:tcW w:w="0" w:type="auto"/>
            <w:shd w:val="clear" w:color="auto" w:fill="auto"/>
            <w:noWrap/>
            <w:vAlign w:val="center"/>
            <w:hideMark/>
          </w:tcPr>
          <w:p w14:paraId="670093F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2.865 </w:t>
            </w:r>
          </w:p>
        </w:tc>
        <w:tc>
          <w:tcPr>
            <w:tcW w:w="0" w:type="auto"/>
            <w:shd w:val="clear" w:color="auto" w:fill="auto"/>
            <w:noWrap/>
            <w:vAlign w:val="center"/>
            <w:hideMark/>
          </w:tcPr>
          <w:p w14:paraId="1C3849C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2.873 </w:t>
            </w:r>
          </w:p>
        </w:tc>
        <w:tc>
          <w:tcPr>
            <w:tcW w:w="0" w:type="auto"/>
            <w:shd w:val="clear" w:color="auto" w:fill="auto"/>
            <w:noWrap/>
            <w:vAlign w:val="center"/>
            <w:hideMark/>
          </w:tcPr>
          <w:p w14:paraId="3673779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7E1BA6E9" w14:textId="77777777" w:rsidTr="00107FA5">
        <w:trPr>
          <w:trHeight w:val="330"/>
        </w:trPr>
        <w:tc>
          <w:tcPr>
            <w:tcW w:w="0" w:type="auto"/>
            <w:shd w:val="clear" w:color="auto" w:fill="auto"/>
            <w:vAlign w:val="center"/>
            <w:hideMark/>
          </w:tcPr>
          <w:p w14:paraId="5E770BCA"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INTERNADO DE ATENCION ESPECIALIZADA</w:t>
            </w:r>
          </w:p>
        </w:tc>
        <w:tc>
          <w:tcPr>
            <w:tcW w:w="0" w:type="auto"/>
            <w:shd w:val="clear" w:color="auto" w:fill="auto"/>
            <w:noWrap/>
            <w:vAlign w:val="center"/>
            <w:hideMark/>
          </w:tcPr>
          <w:p w14:paraId="180C3FD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96 </w:t>
            </w:r>
          </w:p>
        </w:tc>
        <w:tc>
          <w:tcPr>
            <w:tcW w:w="0" w:type="auto"/>
            <w:shd w:val="clear" w:color="auto" w:fill="auto"/>
            <w:noWrap/>
            <w:vAlign w:val="center"/>
            <w:hideMark/>
          </w:tcPr>
          <w:p w14:paraId="28FAE85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5.426 </w:t>
            </w:r>
          </w:p>
        </w:tc>
        <w:tc>
          <w:tcPr>
            <w:tcW w:w="0" w:type="auto"/>
            <w:shd w:val="clear" w:color="auto" w:fill="auto"/>
            <w:noWrap/>
            <w:vAlign w:val="center"/>
            <w:hideMark/>
          </w:tcPr>
          <w:p w14:paraId="3CAF158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5.521 </w:t>
            </w:r>
          </w:p>
        </w:tc>
        <w:tc>
          <w:tcPr>
            <w:tcW w:w="0" w:type="auto"/>
            <w:shd w:val="clear" w:color="auto" w:fill="auto"/>
            <w:noWrap/>
            <w:vAlign w:val="center"/>
            <w:hideMark/>
          </w:tcPr>
          <w:p w14:paraId="23DA05C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32D69E37" w14:textId="77777777" w:rsidTr="00107FA5">
        <w:trPr>
          <w:trHeight w:val="330"/>
        </w:trPr>
        <w:tc>
          <w:tcPr>
            <w:tcW w:w="0" w:type="auto"/>
            <w:shd w:val="clear" w:color="auto" w:fill="auto"/>
            <w:vAlign w:val="center"/>
            <w:hideMark/>
          </w:tcPr>
          <w:p w14:paraId="05DF24C5"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INTERNADO - PARA MADRE GESTANTE O EN PERIODO DE LACTANCIA</w:t>
            </w:r>
          </w:p>
        </w:tc>
        <w:tc>
          <w:tcPr>
            <w:tcW w:w="0" w:type="auto"/>
            <w:shd w:val="clear" w:color="auto" w:fill="auto"/>
            <w:noWrap/>
            <w:vAlign w:val="center"/>
            <w:hideMark/>
          </w:tcPr>
          <w:p w14:paraId="5C92513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 </w:t>
            </w:r>
          </w:p>
        </w:tc>
        <w:tc>
          <w:tcPr>
            <w:tcW w:w="0" w:type="auto"/>
            <w:shd w:val="clear" w:color="auto" w:fill="auto"/>
            <w:noWrap/>
            <w:vAlign w:val="center"/>
            <w:hideMark/>
          </w:tcPr>
          <w:p w14:paraId="7443696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325 </w:t>
            </w:r>
          </w:p>
        </w:tc>
        <w:tc>
          <w:tcPr>
            <w:tcW w:w="0" w:type="auto"/>
            <w:shd w:val="clear" w:color="auto" w:fill="auto"/>
            <w:noWrap/>
            <w:vAlign w:val="center"/>
            <w:hideMark/>
          </w:tcPr>
          <w:p w14:paraId="59305363"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335 </w:t>
            </w:r>
          </w:p>
        </w:tc>
        <w:tc>
          <w:tcPr>
            <w:tcW w:w="0" w:type="auto"/>
            <w:shd w:val="clear" w:color="auto" w:fill="auto"/>
            <w:noWrap/>
            <w:vAlign w:val="center"/>
            <w:hideMark/>
          </w:tcPr>
          <w:p w14:paraId="2DFBE03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34321B06" w14:textId="77777777" w:rsidTr="00107FA5">
        <w:trPr>
          <w:trHeight w:val="330"/>
        </w:trPr>
        <w:tc>
          <w:tcPr>
            <w:tcW w:w="0" w:type="auto"/>
            <w:shd w:val="clear" w:color="auto" w:fill="auto"/>
            <w:vAlign w:val="center"/>
            <w:hideMark/>
          </w:tcPr>
          <w:p w14:paraId="6E8068D6"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INTERNADO DE DIAGNOSTICO Y ACOGIDA</w:t>
            </w:r>
          </w:p>
        </w:tc>
        <w:tc>
          <w:tcPr>
            <w:tcW w:w="0" w:type="auto"/>
            <w:shd w:val="clear" w:color="auto" w:fill="auto"/>
            <w:noWrap/>
            <w:vAlign w:val="center"/>
            <w:hideMark/>
          </w:tcPr>
          <w:p w14:paraId="4F42D72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 </w:t>
            </w:r>
          </w:p>
        </w:tc>
        <w:tc>
          <w:tcPr>
            <w:tcW w:w="0" w:type="auto"/>
            <w:shd w:val="clear" w:color="auto" w:fill="auto"/>
            <w:noWrap/>
            <w:vAlign w:val="center"/>
            <w:hideMark/>
          </w:tcPr>
          <w:p w14:paraId="52458F8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540 </w:t>
            </w:r>
          </w:p>
        </w:tc>
        <w:tc>
          <w:tcPr>
            <w:tcW w:w="0" w:type="auto"/>
            <w:shd w:val="clear" w:color="auto" w:fill="auto"/>
            <w:noWrap/>
            <w:vAlign w:val="center"/>
            <w:hideMark/>
          </w:tcPr>
          <w:p w14:paraId="519FC7A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561 </w:t>
            </w:r>
          </w:p>
        </w:tc>
        <w:tc>
          <w:tcPr>
            <w:tcW w:w="0" w:type="auto"/>
            <w:shd w:val="clear" w:color="auto" w:fill="auto"/>
            <w:noWrap/>
            <w:vAlign w:val="center"/>
            <w:hideMark/>
          </w:tcPr>
          <w:p w14:paraId="79BBC99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76222F19" w14:textId="77777777" w:rsidTr="00107FA5">
        <w:trPr>
          <w:trHeight w:val="330"/>
        </w:trPr>
        <w:tc>
          <w:tcPr>
            <w:tcW w:w="0" w:type="auto"/>
            <w:shd w:val="clear" w:color="auto" w:fill="auto"/>
            <w:vAlign w:val="center"/>
            <w:hideMark/>
          </w:tcPr>
          <w:p w14:paraId="0143753F"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PREPARACION PARA LA VIDA LABORAL Y PRODUCTIVA</w:t>
            </w:r>
          </w:p>
        </w:tc>
        <w:tc>
          <w:tcPr>
            <w:tcW w:w="0" w:type="auto"/>
            <w:shd w:val="clear" w:color="auto" w:fill="auto"/>
            <w:noWrap/>
            <w:vAlign w:val="center"/>
            <w:hideMark/>
          </w:tcPr>
          <w:p w14:paraId="13F5B0F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 </w:t>
            </w:r>
          </w:p>
        </w:tc>
        <w:tc>
          <w:tcPr>
            <w:tcW w:w="0" w:type="auto"/>
            <w:shd w:val="clear" w:color="auto" w:fill="auto"/>
            <w:noWrap/>
            <w:vAlign w:val="center"/>
            <w:hideMark/>
          </w:tcPr>
          <w:p w14:paraId="53933E6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211 </w:t>
            </w:r>
          </w:p>
        </w:tc>
        <w:tc>
          <w:tcPr>
            <w:tcW w:w="0" w:type="auto"/>
            <w:shd w:val="clear" w:color="auto" w:fill="auto"/>
            <w:noWrap/>
            <w:vAlign w:val="center"/>
            <w:hideMark/>
          </w:tcPr>
          <w:p w14:paraId="52CE347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213 </w:t>
            </w:r>
          </w:p>
        </w:tc>
        <w:tc>
          <w:tcPr>
            <w:tcW w:w="0" w:type="auto"/>
            <w:shd w:val="clear" w:color="auto" w:fill="auto"/>
            <w:noWrap/>
            <w:vAlign w:val="center"/>
            <w:hideMark/>
          </w:tcPr>
          <w:p w14:paraId="4BBEE9F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31631039" w14:textId="77777777" w:rsidTr="00107FA5">
        <w:trPr>
          <w:trHeight w:val="330"/>
        </w:trPr>
        <w:tc>
          <w:tcPr>
            <w:tcW w:w="0" w:type="auto"/>
            <w:shd w:val="clear" w:color="auto" w:fill="auto"/>
            <w:vAlign w:val="center"/>
            <w:hideMark/>
          </w:tcPr>
          <w:p w14:paraId="1875BCC8"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lastRenderedPageBreak/>
              <w:t>CASA HOGAR - AMENAZA O VULN - POBLAC GRAL</w:t>
            </w:r>
          </w:p>
        </w:tc>
        <w:tc>
          <w:tcPr>
            <w:tcW w:w="0" w:type="auto"/>
            <w:shd w:val="clear" w:color="auto" w:fill="auto"/>
            <w:noWrap/>
            <w:vAlign w:val="center"/>
            <w:hideMark/>
          </w:tcPr>
          <w:p w14:paraId="77D8114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24 </w:t>
            </w:r>
          </w:p>
        </w:tc>
        <w:tc>
          <w:tcPr>
            <w:tcW w:w="0" w:type="auto"/>
            <w:shd w:val="clear" w:color="auto" w:fill="auto"/>
            <w:noWrap/>
            <w:vAlign w:val="center"/>
            <w:hideMark/>
          </w:tcPr>
          <w:p w14:paraId="371CD69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563 </w:t>
            </w:r>
          </w:p>
        </w:tc>
        <w:tc>
          <w:tcPr>
            <w:tcW w:w="0" w:type="auto"/>
            <w:shd w:val="clear" w:color="auto" w:fill="auto"/>
            <w:noWrap/>
            <w:vAlign w:val="center"/>
            <w:hideMark/>
          </w:tcPr>
          <w:p w14:paraId="686074F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556 </w:t>
            </w:r>
          </w:p>
        </w:tc>
        <w:tc>
          <w:tcPr>
            <w:tcW w:w="0" w:type="auto"/>
            <w:shd w:val="clear" w:color="auto" w:fill="auto"/>
            <w:noWrap/>
            <w:vAlign w:val="center"/>
            <w:hideMark/>
          </w:tcPr>
          <w:p w14:paraId="5774A82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79EA818" w14:textId="77777777" w:rsidTr="00107FA5">
        <w:trPr>
          <w:trHeight w:val="330"/>
        </w:trPr>
        <w:tc>
          <w:tcPr>
            <w:tcW w:w="0" w:type="auto"/>
            <w:shd w:val="clear" w:color="auto" w:fill="auto"/>
            <w:vAlign w:val="center"/>
            <w:hideMark/>
          </w:tcPr>
          <w:p w14:paraId="40721573"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CASA HOGAR - MADRES GESTANTES O EN PERIODO DE LACTANCIA</w:t>
            </w:r>
          </w:p>
        </w:tc>
        <w:tc>
          <w:tcPr>
            <w:tcW w:w="0" w:type="auto"/>
            <w:shd w:val="clear" w:color="auto" w:fill="auto"/>
            <w:noWrap/>
            <w:vAlign w:val="center"/>
            <w:hideMark/>
          </w:tcPr>
          <w:p w14:paraId="73ADC633"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   </w:t>
            </w:r>
          </w:p>
        </w:tc>
        <w:tc>
          <w:tcPr>
            <w:tcW w:w="0" w:type="auto"/>
            <w:shd w:val="clear" w:color="auto" w:fill="auto"/>
            <w:noWrap/>
            <w:vAlign w:val="center"/>
            <w:hideMark/>
          </w:tcPr>
          <w:p w14:paraId="6C99822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   </w:t>
            </w:r>
          </w:p>
        </w:tc>
        <w:tc>
          <w:tcPr>
            <w:tcW w:w="0" w:type="auto"/>
            <w:shd w:val="clear" w:color="auto" w:fill="auto"/>
            <w:noWrap/>
            <w:vAlign w:val="center"/>
            <w:hideMark/>
          </w:tcPr>
          <w:p w14:paraId="58239E5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   </w:t>
            </w:r>
          </w:p>
        </w:tc>
        <w:tc>
          <w:tcPr>
            <w:tcW w:w="0" w:type="auto"/>
            <w:shd w:val="clear" w:color="auto" w:fill="auto"/>
            <w:noWrap/>
            <w:vAlign w:val="center"/>
            <w:hideMark/>
          </w:tcPr>
          <w:p w14:paraId="697E26A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56D35F54" w14:textId="77777777" w:rsidTr="00107FA5">
        <w:trPr>
          <w:trHeight w:val="330"/>
        </w:trPr>
        <w:tc>
          <w:tcPr>
            <w:tcW w:w="0" w:type="auto"/>
            <w:shd w:val="clear" w:color="auto" w:fill="auto"/>
            <w:vAlign w:val="center"/>
            <w:hideMark/>
          </w:tcPr>
          <w:p w14:paraId="0CA3741E"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INTERNADO - DISCAPACIDAD</w:t>
            </w:r>
          </w:p>
        </w:tc>
        <w:tc>
          <w:tcPr>
            <w:tcW w:w="0" w:type="auto"/>
            <w:shd w:val="clear" w:color="auto" w:fill="auto"/>
            <w:noWrap/>
            <w:vAlign w:val="center"/>
            <w:hideMark/>
          </w:tcPr>
          <w:p w14:paraId="75AA5CB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40 </w:t>
            </w:r>
          </w:p>
        </w:tc>
        <w:tc>
          <w:tcPr>
            <w:tcW w:w="0" w:type="auto"/>
            <w:shd w:val="clear" w:color="auto" w:fill="auto"/>
            <w:noWrap/>
            <w:vAlign w:val="center"/>
            <w:hideMark/>
          </w:tcPr>
          <w:p w14:paraId="23B4C78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2.787 </w:t>
            </w:r>
          </w:p>
        </w:tc>
        <w:tc>
          <w:tcPr>
            <w:tcW w:w="0" w:type="auto"/>
            <w:shd w:val="clear" w:color="auto" w:fill="auto"/>
            <w:noWrap/>
            <w:vAlign w:val="center"/>
            <w:hideMark/>
          </w:tcPr>
          <w:p w14:paraId="6958670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2.797 </w:t>
            </w:r>
          </w:p>
        </w:tc>
        <w:tc>
          <w:tcPr>
            <w:tcW w:w="0" w:type="auto"/>
            <w:shd w:val="clear" w:color="auto" w:fill="auto"/>
            <w:noWrap/>
            <w:vAlign w:val="center"/>
            <w:hideMark/>
          </w:tcPr>
          <w:p w14:paraId="7F756C9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1D4D8E71" w14:textId="77777777" w:rsidTr="00107FA5">
        <w:trPr>
          <w:trHeight w:val="330"/>
        </w:trPr>
        <w:tc>
          <w:tcPr>
            <w:tcW w:w="0" w:type="auto"/>
            <w:shd w:val="clear" w:color="auto" w:fill="auto"/>
            <w:vAlign w:val="center"/>
            <w:hideMark/>
          </w:tcPr>
          <w:p w14:paraId="05FCF335"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INTERNADO - DISCAPACIDAD MENTAL PSICOSOCIAL</w:t>
            </w:r>
          </w:p>
        </w:tc>
        <w:tc>
          <w:tcPr>
            <w:tcW w:w="0" w:type="auto"/>
            <w:shd w:val="clear" w:color="auto" w:fill="auto"/>
            <w:noWrap/>
            <w:vAlign w:val="center"/>
            <w:hideMark/>
          </w:tcPr>
          <w:p w14:paraId="540AFBF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26 </w:t>
            </w:r>
          </w:p>
        </w:tc>
        <w:tc>
          <w:tcPr>
            <w:tcW w:w="0" w:type="auto"/>
            <w:shd w:val="clear" w:color="auto" w:fill="auto"/>
            <w:noWrap/>
            <w:vAlign w:val="center"/>
            <w:hideMark/>
          </w:tcPr>
          <w:p w14:paraId="4471FA8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2.177 </w:t>
            </w:r>
          </w:p>
        </w:tc>
        <w:tc>
          <w:tcPr>
            <w:tcW w:w="0" w:type="auto"/>
            <w:shd w:val="clear" w:color="auto" w:fill="auto"/>
            <w:noWrap/>
            <w:vAlign w:val="center"/>
            <w:hideMark/>
          </w:tcPr>
          <w:p w14:paraId="63A573F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2.180 </w:t>
            </w:r>
          </w:p>
        </w:tc>
        <w:tc>
          <w:tcPr>
            <w:tcW w:w="0" w:type="auto"/>
            <w:shd w:val="clear" w:color="auto" w:fill="auto"/>
            <w:noWrap/>
            <w:vAlign w:val="center"/>
            <w:hideMark/>
          </w:tcPr>
          <w:p w14:paraId="5D5EEA4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116EEDDF" w14:textId="77777777" w:rsidTr="00107FA5">
        <w:trPr>
          <w:trHeight w:val="330"/>
        </w:trPr>
        <w:tc>
          <w:tcPr>
            <w:tcW w:w="0" w:type="auto"/>
            <w:shd w:val="clear" w:color="auto" w:fill="auto"/>
            <w:vAlign w:val="center"/>
            <w:hideMark/>
          </w:tcPr>
          <w:p w14:paraId="435E3BD3"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INTERNADO - SITUACION DE VIDA EN CALLE</w:t>
            </w:r>
          </w:p>
        </w:tc>
        <w:tc>
          <w:tcPr>
            <w:tcW w:w="0" w:type="auto"/>
            <w:shd w:val="clear" w:color="auto" w:fill="auto"/>
            <w:noWrap/>
            <w:vAlign w:val="center"/>
            <w:hideMark/>
          </w:tcPr>
          <w:p w14:paraId="1129DF0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13 </w:t>
            </w:r>
          </w:p>
        </w:tc>
        <w:tc>
          <w:tcPr>
            <w:tcW w:w="0" w:type="auto"/>
            <w:shd w:val="clear" w:color="auto" w:fill="auto"/>
            <w:noWrap/>
            <w:vAlign w:val="center"/>
            <w:hideMark/>
          </w:tcPr>
          <w:p w14:paraId="0E5DCD1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557 </w:t>
            </w:r>
          </w:p>
        </w:tc>
        <w:tc>
          <w:tcPr>
            <w:tcW w:w="0" w:type="auto"/>
            <w:shd w:val="clear" w:color="auto" w:fill="auto"/>
            <w:noWrap/>
            <w:vAlign w:val="center"/>
            <w:hideMark/>
          </w:tcPr>
          <w:p w14:paraId="3F90972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592 </w:t>
            </w:r>
          </w:p>
        </w:tc>
        <w:tc>
          <w:tcPr>
            <w:tcW w:w="0" w:type="auto"/>
            <w:shd w:val="clear" w:color="auto" w:fill="auto"/>
            <w:noWrap/>
            <w:vAlign w:val="center"/>
            <w:hideMark/>
          </w:tcPr>
          <w:p w14:paraId="2903CA2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64BB4D90" w14:textId="77777777" w:rsidTr="00107FA5">
        <w:trPr>
          <w:trHeight w:val="330"/>
        </w:trPr>
        <w:tc>
          <w:tcPr>
            <w:tcW w:w="0" w:type="auto"/>
            <w:shd w:val="clear" w:color="auto" w:fill="auto"/>
            <w:vAlign w:val="center"/>
            <w:hideMark/>
          </w:tcPr>
          <w:p w14:paraId="67A84439"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INTERNADO - CONSUMO DE SUSTANCIAS PSICOACTIVAS</w:t>
            </w:r>
          </w:p>
        </w:tc>
        <w:tc>
          <w:tcPr>
            <w:tcW w:w="0" w:type="auto"/>
            <w:shd w:val="clear" w:color="auto" w:fill="auto"/>
            <w:noWrap/>
            <w:vAlign w:val="center"/>
            <w:hideMark/>
          </w:tcPr>
          <w:p w14:paraId="3D4E321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57 </w:t>
            </w:r>
          </w:p>
        </w:tc>
        <w:tc>
          <w:tcPr>
            <w:tcW w:w="0" w:type="auto"/>
            <w:shd w:val="clear" w:color="auto" w:fill="auto"/>
            <w:noWrap/>
            <w:vAlign w:val="center"/>
            <w:hideMark/>
          </w:tcPr>
          <w:p w14:paraId="7BE4B86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2.324 </w:t>
            </w:r>
          </w:p>
        </w:tc>
        <w:tc>
          <w:tcPr>
            <w:tcW w:w="0" w:type="auto"/>
            <w:shd w:val="clear" w:color="auto" w:fill="auto"/>
            <w:noWrap/>
            <w:vAlign w:val="center"/>
            <w:hideMark/>
          </w:tcPr>
          <w:p w14:paraId="10843B8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2.561 </w:t>
            </w:r>
          </w:p>
        </w:tc>
        <w:tc>
          <w:tcPr>
            <w:tcW w:w="0" w:type="auto"/>
            <w:shd w:val="clear" w:color="auto" w:fill="auto"/>
            <w:noWrap/>
            <w:vAlign w:val="center"/>
            <w:hideMark/>
          </w:tcPr>
          <w:p w14:paraId="3BEBEBA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7FB27278" w14:textId="77777777" w:rsidTr="00107FA5">
        <w:trPr>
          <w:trHeight w:val="330"/>
        </w:trPr>
        <w:tc>
          <w:tcPr>
            <w:tcW w:w="0" w:type="auto"/>
            <w:shd w:val="clear" w:color="auto" w:fill="auto"/>
            <w:vAlign w:val="center"/>
            <w:hideMark/>
          </w:tcPr>
          <w:p w14:paraId="009B717F"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INTERNADO - VIOLENCIA SEXUAL</w:t>
            </w:r>
          </w:p>
        </w:tc>
        <w:tc>
          <w:tcPr>
            <w:tcW w:w="0" w:type="auto"/>
            <w:shd w:val="clear" w:color="auto" w:fill="auto"/>
            <w:noWrap/>
            <w:vAlign w:val="center"/>
            <w:hideMark/>
          </w:tcPr>
          <w:p w14:paraId="665DC2F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 </w:t>
            </w:r>
          </w:p>
        </w:tc>
        <w:tc>
          <w:tcPr>
            <w:tcW w:w="0" w:type="auto"/>
            <w:shd w:val="clear" w:color="auto" w:fill="auto"/>
            <w:noWrap/>
            <w:vAlign w:val="center"/>
            <w:hideMark/>
          </w:tcPr>
          <w:p w14:paraId="360E6A6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216 </w:t>
            </w:r>
          </w:p>
        </w:tc>
        <w:tc>
          <w:tcPr>
            <w:tcW w:w="0" w:type="auto"/>
            <w:shd w:val="clear" w:color="auto" w:fill="auto"/>
            <w:noWrap/>
            <w:vAlign w:val="center"/>
            <w:hideMark/>
          </w:tcPr>
          <w:p w14:paraId="6214FEC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230 </w:t>
            </w:r>
          </w:p>
        </w:tc>
        <w:tc>
          <w:tcPr>
            <w:tcW w:w="0" w:type="auto"/>
            <w:shd w:val="clear" w:color="auto" w:fill="auto"/>
            <w:noWrap/>
            <w:vAlign w:val="center"/>
            <w:hideMark/>
          </w:tcPr>
          <w:p w14:paraId="5A801BA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4D8BEDC8" w14:textId="77777777" w:rsidTr="00107FA5">
        <w:trPr>
          <w:trHeight w:val="330"/>
        </w:trPr>
        <w:tc>
          <w:tcPr>
            <w:tcW w:w="0" w:type="auto"/>
            <w:shd w:val="clear" w:color="auto" w:fill="auto"/>
            <w:vAlign w:val="center"/>
            <w:hideMark/>
          </w:tcPr>
          <w:p w14:paraId="7BDE4F64"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ACOGIDA Y DESARROLLO - SITUACION DE VIDA EN CALLE</w:t>
            </w:r>
          </w:p>
        </w:tc>
        <w:tc>
          <w:tcPr>
            <w:tcW w:w="0" w:type="auto"/>
            <w:shd w:val="clear" w:color="auto" w:fill="auto"/>
            <w:noWrap/>
            <w:vAlign w:val="center"/>
            <w:hideMark/>
          </w:tcPr>
          <w:p w14:paraId="1A989B7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 </w:t>
            </w:r>
          </w:p>
        </w:tc>
        <w:tc>
          <w:tcPr>
            <w:tcW w:w="0" w:type="auto"/>
            <w:shd w:val="clear" w:color="auto" w:fill="auto"/>
            <w:noWrap/>
            <w:vAlign w:val="center"/>
            <w:hideMark/>
          </w:tcPr>
          <w:p w14:paraId="6B9068C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55 </w:t>
            </w:r>
          </w:p>
        </w:tc>
        <w:tc>
          <w:tcPr>
            <w:tcW w:w="0" w:type="auto"/>
            <w:shd w:val="clear" w:color="auto" w:fill="auto"/>
            <w:noWrap/>
            <w:vAlign w:val="center"/>
            <w:hideMark/>
          </w:tcPr>
          <w:p w14:paraId="1E11CBD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178 </w:t>
            </w:r>
          </w:p>
        </w:tc>
        <w:tc>
          <w:tcPr>
            <w:tcW w:w="0" w:type="auto"/>
            <w:shd w:val="clear" w:color="auto" w:fill="auto"/>
            <w:noWrap/>
            <w:vAlign w:val="center"/>
            <w:hideMark/>
          </w:tcPr>
          <w:p w14:paraId="2BC55CF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54DB5A4B" w14:textId="77777777" w:rsidTr="00107FA5">
        <w:trPr>
          <w:trHeight w:val="330"/>
        </w:trPr>
        <w:tc>
          <w:tcPr>
            <w:tcW w:w="0" w:type="auto"/>
            <w:shd w:val="clear" w:color="auto" w:fill="auto"/>
            <w:vAlign w:val="center"/>
            <w:hideMark/>
          </w:tcPr>
          <w:p w14:paraId="0C2DF623"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ACOGIDA Y DESARROLLO - VIOLENCIA SEXUAL</w:t>
            </w:r>
          </w:p>
        </w:tc>
        <w:tc>
          <w:tcPr>
            <w:tcW w:w="0" w:type="auto"/>
            <w:shd w:val="clear" w:color="auto" w:fill="auto"/>
            <w:noWrap/>
            <w:vAlign w:val="center"/>
            <w:hideMark/>
          </w:tcPr>
          <w:p w14:paraId="5A48667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 </w:t>
            </w:r>
          </w:p>
        </w:tc>
        <w:tc>
          <w:tcPr>
            <w:tcW w:w="0" w:type="auto"/>
            <w:shd w:val="clear" w:color="auto" w:fill="auto"/>
            <w:noWrap/>
            <w:vAlign w:val="center"/>
            <w:hideMark/>
          </w:tcPr>
          <w:p w14:paraId="268EF31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77 </w:t>
            </w:r>
          </w:p>
        </w:tc>
        <w:tc>
          <w:tcPr>
            <w:tcW w:w="0" w:type="auto"/>
            <w:shd w:val="clear" w:color="auto" w:fill="auto"/>
            <w:noWrap/>
            <w:vAlign w:val="center"/>
            <w:hideMark/>
          </w:tcPr>
          <w:p w14:paraId="550F89D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71 </w:t>
            </w:r>
          </w:p>
        </w:tc>
        <w:tc>
          <w:tcPr>
            <w:tcW w:w="0" w:type="auto"/>
            <w:shd w:val="clear" w:color="auto" w:fill="auto"/>
            <w:noWrap/>
            <w:vAlign w:val="center"/>
            <w:hideMark/>
          </w:tcPr>
          <w:p w14:paraId="502920C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DAD952A" w14:textId="77777777" w:rsidTr="00107FA5">
        <w:trPr>
          <w:trHeight w:val="330"/>
        </w:trPr>
        <w:tc>
          <w:tcPr>
            <w:tcW w:w="0" w:type="auto"/>
            <w:shd w:val="clear" w:color="000000" w:fill="E7E6E6"/>
            <w:vAlign w:val="center"/>
            <w:hideMark/>
          </w:tcPr>
          <w:p w14:paraId="7E23CD94" w14:textId="77777777" w:rsidR="00FB0F92" w:rsidRPr="00FB0F92" w:rsidRDefault="00FB0F92" w:rsidP="00FB0F92">
            <w:pPr>
              <w:spacing w:after="0" w:line="240" w:lineRule="auto"/>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VICTIMA DE CONFLICTO ARMADO</w:t>
            </w:r>
          </w:p>
        </w:tc>
        <w:tc>
          <w:tcPr>
            <w:tcW w:w="0" w:type="auto"/>
            <w:shd w:val="clear" w:color="000000" w:fill="E7E6E6"/>
            <w:noWrap/>
            <w:vAlign w:val="center"/>
            <w:hideMark/>
          </w:tcPr>
          <w:p w14:paraId="3E929AE8"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1.790 </w:t>
            </w:r>
          </w:p>
        </w:tc>
        <w:tc>
          <w:tcPr>
            <w:tcW w:w="0" w:type="auto"/>
            <w:shd w:val="clear" w:color="000000" w:fill="E7E6E6"/>
            <w:noWrap/>
            <w:vAlign w:val="center"/>
            <w:hideMark/>
          </w:tcPr>
          <w:p w14:paraId="194D7EBD"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2.087 </w:t>
            </w:r>
          </w:p>
        </w:tc>
        <w:tc>
          <w:tcPr>
            <w:tcW w:w="0" w:type="auto"/>
            <w:shd w:val="clear" w:color="000000" w:fill="E7E6E6"/>
            <w:noWrap/>
            <w:vAlign w:val="center"/>
            <w:hideMark/>
          </w:tcPr>
          <w:p w14:paraId="4D03E4F0"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2.093 </w:t>
            </w:r>
          </w:p>
        </w:tc>
        <w:tc>
          <w:tcPr>
            <w:tcW w:w="0" w:type="auto"/>
            <w:shd w:val="clear" w:color="000000" w:fill="E7E6E6"/>
            <w:noWrap/>
            <w:vAlign w:val="center"/>
            <w:hideMark/>
          </w:tcPr>
          <w:p w14:paraId="2972A195"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11.281.374.782 </w:t>
            </w:r>
          </w:p>
        </w:tc>
      </w:tr>
      <w:tr w:rsidR="00FB0F92" w:rsidRPr="00FB0F92" w14:paraId="3BD2D7D0" w14:textId="77777777" w:rsidTr="00107FA5">
        <w:trPr>
          <w:trHeight w:val="330"/>
        </w:trPr>
        <w:tc>
          <w:tcPr>
            <w:tcW w:w="0" w:type="auto"/>
            <w:shd w:val="clear" w:color="auto" w:fill="auto"/>
            <w:vAlign w:val="center"/>
            <w:hideMark/>
          </w:tcPr>
          <w:p w14:paraId="77404365"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GESTOR - DESPLAZAMIENTO FORZADO CON DISCAPACIDAD - AUTO 006 DE 2009</w:t>
            </w:r>
          </w:p>
        </w:tc>
        <w:tc>
          <w:tcPr>
            <w:tcW w:w="0" w:type="auto"/>
            <w:shd w:val="clear" w:color="auto" w:fill="auto"/>
            <w:noWrap/>
            <w:vAlign w:val="center"/>
            <w:hideMark/>
          </w:tcPr>
          <w:p w14:paraId="7766836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1.000 </w:t>
            </w:r>
          </w:p>
        </w:tc>
        <w:tc>
          <w:tcPr>
            <w:tcW w:w="0" w:type="auto"/>
            <w:shd w:val="clear" w:color="auto" w:fill="auto"/>
            <w:noWrap/>
            <w:vAlign w:val="center"/>
            <w:hideMark/>
          </w:tcPr>
          <w:p w14:paraId="32CC279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1.008 </w:t>
            </w:r>
          </w:p>
        </w:tc>
        <w:tc>
          <w:tcPr>
            <w:tcW w:w="0" w:type="auto"/>
            <w:shd w:val="clear" w:color="auto" w:fill="auto"/>
            <w:noWrap/>
            <w:vAlign w:val="center"/>
            <w:hideMark/>
          </w:tcPr>
          <w:p w14:paraId="5D179A9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1.008 </w:t>
            </w:r>
          </w:p>
        </w:tc>
        <w:tc>
          <w:tcPr>
            <w:tcW w:w="0" w:type="auto"/>
            <w:shd w:val="clear" w:color="auto" w:fill="auto"/>
            <w:noWrap/>
            <w:vAlign w:val="center"/>
            <w:hideMark/>
          </w:tcPr>
          <w:p w14:paraId="6D93027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494B9232" w14:textId="77777777" w:rsidTr="00107FA5">
        <w:trPr>
          <w:trHeight w:val="480"/>
        </w:trPr>
        <w:tc>
          <w:tcPr>
            <w:tcW w:w="0" w:type="auto"/>
            <w:shd w:val="clear" w:color="auto" w:fill="auto"/>
            <w:vAlign w:val="center"/>
            <w:hideMark/>
          </w:tcPr>
          <w:p w14:paraId="22AE2A25"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GESTOR - DESPLAZAMIENTO FORZADO HUERFANOS POR VIOLENCIA ARMADA - AUTO 251 DE 2009</w:t>
            </w:r>
          </w:p>
        </w:tc>
        <w:tc>
          <w:tcPr>
            <w:tcW w:w="0" w:type="auto"/>
            <w:shd w:val="clear" w:color="auto" w:fill="auto"/>
            <w:noWrap/>
            <w:vAlign w:val="center"/>
            <w:hideMark/>
          </w:tcPr>
          <w:p w14:paraId="0E93904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442 </w:t>
            </w:r>
          </w:p>
        </w:tc>
        <w:tc>
          <w:tcPr>
            <w:tcW w:w="0" w:type="auto"/>
            <w:shd w:val="clear" w:color="auto" w:fill="auto"/>
            <w:noWrap/>
            <w:vAlign w:val="center"/>
            <w:hideMark/>
          </w:tcPr>
          <w:p w14:paraId="4E12CE8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470 </w:t>
            </w:r>
          </w:p>
        </w:tc>
        <w:tc>
          <w:tcPr>
            <w:tcW w:w="0" w:type="auto"/>
            <w:shd w:val="clear" w:color="auto" w:fill="auto"/>
            <w:noWrap/>
            <w:vAlign w:val="center"/>
            <w:hideMark/>
          </w:tcPr>
          <w:p w14:paraId="428A0FF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470 </w:t>
            </w:r>
          </w:p>
        </w:tc>
        <w:tc>
          <w:tcPr>
            <w:tcW w:w="0" w:type="auto"/>
            <w:shd w:val="clear" w:color="auto" w:fill="auto"/>
            <w:noWrap/>
            <w:vAlign w:val="center"/>
            <w:hideMark/>
          </w:tcPr>
          <w:p w14:paraId="459391C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4DC122E3" w14:textId="77777777" w:rsidTr="00107FA5">
        <w:trPr>
          <w:trHeight w:val="480"/>
        </w:trPr>
        <w:tc>
          <w:tcPr>
            <w:tcW w:w="0" w:type="auto"/>
            <w:shd w:val="clear" w:color="auto" w:fill="auto"/>
            <w:vAlign w:val="center"/>
            <w:hideMark/>
          </w:tcPr>
          <w:p w14:paraId="73347661"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GESTOR - OTRAS VICTIMAS DE LA VIOLENCIA ARMADA- MINAS, ANTIPERSONA,HUERFANOS AMENAZADOS DE RECLUTAMIENTO</w:t>
            </w:r>
          </w:p>
        </w:tc>
        <w:tc>
          <w:tcPr>
            <w:tcW w:w="0" w:type="auto"/>
            <w:shd w:val="clear" w:color="auto" w:fill="auto"/>
            <w:noWrap/>
            <w:vAlign w:val="center"/>
            <w:hideMark/>
          </w:tcPr>
          <w:p w14:paraId="3EAE6ED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151 </w:t>
            </w:r>
          </w:p>
        </w:tc>
        <w:tc>
          <w:tcPr>
            <w:tcW w:w="0" w:type="auto"/>
            <w:shd w:val="clear" w:color="auto" w:fill="auto"/>
            <w:noWrap/>
            <w:vAlign w:val="center"/>
            <w:hideMark/>
          </w:tcPr>
          <w:p w14:paraId="44DFBF1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187 </w:t>
            </w:r>
          </w:p>
        </w:tc>
        <w:tc>
          <w:tcPr>
            <w:tcW w:w="0" w:type="auto"/>
            <w:shd w:val="clear" w:color="auto" w:fill="auto"/>
            <w:noWrap/>
            <w:vAlign w:val="center"/>
            <w:hideMark/>
          </w:tcPr>
          <w:p w14:paraId="56B1E483"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187 </w:t>
            </w:r>
          </w:p>
        </w:tc>
        <w:tc>
          <w:tcPr>
            <w:tcW w:w="0" w:type="auto"/>
            <w:shd w:val="clear" w:color="auto" w:fill="auto"/>
            <w:noWrap/>
            <w:vAlign w:val="center"/>
            <w:hideMark/>
          </w:tcPr>
          <w:p w14:paraId="019860A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13B48AFC" w14:textId="77777777" w:rsidTr="00107FA5">
        <w:trPr>
          <w:trHeight w:val="330"/>
        </w:trPr>
        <w:tc>
          <w:tcPr>
            <w:tcW w:w="0" w:type="auto"/>
            <w:shd w:val="clear" w:color="auto" w:fill="auto"/>
            <w:vAlign w:val="center"/>
            <w:hideMark/>
          </w:tcPr>
          <w:p w14:paraId="05644319"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GESTOR - DESVINCULADOS</w:t>
            </w:r>
          </w:p>
        </w:tc>
        <w:tc>
          <w:tcPr>
            <w:tcW w:w="0" w:type="auto"/>
            <w:shd w:val="clear" w:color="auto" w:fill="auto"/>
            <w:noWrap/>
            <w:vAlign w:val="center"/>
            <w:hideMark/>
          </w:tcPr>
          <w:p w14:paraId="726ED2D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102 </w:t>
            </w:r>
          </w:p>
        </w:tc>
        <w:tc>
          <w:tcPr>
            <w:tcW w:w="0" w:type="auto"/>
            <w:shd w:val="clear" w:color="auto" w:fill="auto"/>
            <w:noWrap/>
            <w:vAlign w:val="center"/>
            <w:hideMark/>
          </w:tcPr>
          <w:p w14:paraId="209BB49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121 </w:t>
            </w:r>
          </w:p>
        </w:tc>
        <w:tc>
          <w:tcPr>
            <w:tcW w:w="0" w:type="auto"/>
            <w:shd w:val="clear" w:color="auto" w:fill="auto"/>
            <w:noWrap/>
            <w:vAlign w:val="center"/>
            <w:hideMark/>
          </w:tcPr>
          <w:p w14:paraId="106BABB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121 </w:t>
            </w:r>
          </w:p>
        </w:tc>
        <w:tc>
          <w:tcPr>
            <w:tcW w:w="0" w:type="auto"/>
            <w:shd w:val="clear" w:color="auto" w:fill="auto"/>
            <w:noWrap/>
            <w:vAlign w:val="center"/>
            <w:hideMark/>
          </w:tcPr>
          <w:p w14:paraId="0DA87C4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08E79BDA" w14:textId="77777777" w:rsidTr="00107FA5">
        <w:trPr>
          <w:trHeight w:val="330"/>
        </w:trPr>
        <w:tc>
          <w:tcPr>
            <w:tcW w:w="0" w:type="auto"/>
            <w:shd w:val="clear" w:color="auto" w:fill="auto"/>
            <w:vAlign w:val="center"/>
            <w:hideMark/>
          </w:tcPr>
          <w:p w14:paraId="10449B33"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HOGARES TUTORES - DESVINCULADOS</w:t>
            </w:r>
          </w:p>
        </w:tc>
        <w:tc>
          <w:tcPr>
            <w:tcW w:w="0" w:type="auto"/>
            <w:shd w:val="clear" w:color="auto" w:fill="auto"/>
            <w:noWrap/>
            <w:vAlign w:val="center"/>
            <w:hideMark/>
          </w:tcPr>
          <w:p w14:paraId="3302A91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89 </w:t>
            </w:r>
          </w:p>
        </w:tc>
        <w:tc>
          <w:tcPr>
            <w:tcW w:w="0" w:type="auto"/>
            <w:shd w:val="clear" w:color="auto" w:fill="auto"/>
            <w:noWrap/>
            <w:vAlign w:val="center"/>
            <w:hideMark/>
          </w:tcPr>
          <w:p w14:paraId="081E1F6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132 </w:t>
            </w:r>
          </w:p>
        </w:tc>
        <w:tc>
          <w:tcPr>
            <w:tcW w:w="0" w:type="auto"/>
            <w:shd w:val="clear" w:color="auto" w:fill="auto"/>
            <w:noWrap/>
            <w:vAlign w:val="center"/>
            <w:hideMark/>
          </w:tcPr>
          <w:p w14:paraId="06A7FE9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141 </w:t>
            </w:r>
          </w:p>
        </w:tc>
        <w:tc>
          <w:tcPr>
            <w:tcW w:w="0" w:type="auto"/>
            <w:shd w:val="clear" w:color="auto" w:fill="auto"/>
            <w:noWrap/>
            <w:vAlign w:val="center"/>
            <w:hideMark/>
          </w:tcPr>
          <w:p w14:paraId="75DF0C4B"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3EDBBC53" w14:textId="77777777" w:rsidTr="00107FA5">
        <w:trPr>
          <w:trHeight w:val="330"/>
        </w:trPr>
        <w:tc>
          <w:tcPr>
            <w:tcW w:w="0" w:type="auto"/>
            <w:shd w:val="clear" w:color="auto" w:fill="auto"/>
            <w:vAlign w:val="center"/>
            <w:hideMark/>
          </w:tcPr>
          <w:p w14:paraId="38529E63"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TRANSITORIO - DESVINCULADOS</w:t>
            </w:r>
          </w:p>
        </w:tc>
        <w:tc>
          <w:tcPr>
            <w:tcW w:w="0" w:type="auto"/>
            <w:shd w:val="clear" w:color="auto" w:fill="auto"/>
            <w:noWrap/>
            <w:vAlign w:val="center"/>
            <w:hideMark/>
          </w:tcPr>
          <w:p w14:paraId="54930B8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 </w:t>
            </w:r>
          </w:p>
        </w:tc>
        <w:tc>
          <w:tcPr>
            <w:tcW w:w="0" w:type="auto"/>
            <w:shd w:val="clear" w:color="auto" w:fill="auto"/>
            <w:noWrap/>
            <w:vAlign w:val="center"/>
            <w:hideMark/>
          </w:tcPr>
          <w:p w14:paraId="282E833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50 </w:t>
            </w:r>
          </w:p>
        </w:tc>
        <w:tc>
          <w:tcPr>
            <w:tcW w:w="0" w:type="auto"/>
            <w:shd w:val="clear" w:color="auto" w:fill="auto"/>
            <w:noWrap/>
            <w:vAlign w:val="center"/>
            <w:hideMark/>
          </w:tcPr>
          <w:p w14:paraId="1B6D169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46 </w:t>
            </w:r>
          </w:p>
        </w:tc>
        <w:tc>
          <w:tcPr>
            <w:tcW w:w="0" w:type="auto"/>
            <w:shd w:val="clear" w:color="auto" w:fill="auto"/>
            <w:noWrap/>
            <w:vAlign w:val="center"/>
            <w:hideMark/>
          </w:tcPr>
          <w:p w14:paraId="4308ACD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647F247C" w14:textId="77777777" w:rsidTr="00107FA5">
        <w:trPr>
          <w:trHeight w:val="330"/>
        </w:trPr>
        <w:tc>
          <w:tcPr>
            <w:tcW w:w="0" w:type="auto"/>
            <w:shd w:val="clear" w:color="auto" w:fill="auto"/>
            <w:vAlign w:val="center"/>
            <w:hideMark/>
          </w:tcPr>
          <w:p w14:paraId="0ED49E89"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CENTRO DE ATENCION ESPECIALIZADA - DESVINCULADOS</w:t>
            </w:r>
          </w:p>
        </w:tc>
        <w:tc>
          <w:tcPr>
            <w:tcW w:w="0" w:type="auto"/>
            <w:shd w:val="clear" w:color="auto" w:fill="auto"/>
            <w:noWrap/>
            <w:vAlign w:val="center"/>
            <w:hideMark/>
          </w:tcPr>
          <w:p w14:paraId="0DD2B43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 </w:t>
            </w:r>
          </w:p>
        </w:tc>
        <w:tc>
          <w:tcPr>
            <w:tcW w:w="0" w:type="auto"/>
            <w:shd w:val="clear" w:color="auto" w:fill="auto"/>
            <w:noWrap/>
            <w:vAlign w:val="center"/>
            <w:hideMark/>
          </w:tcPr>
          <w:p w14:paraId="6757FED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119 </w:t>
            </w:r>
          </w:p>
        </w:tc>
        <w:tc>
          <w:tcPr>
            <w:tcW w:w="0" w:type="auto"/>
            <w:shd w:val="clear" w:color="auto" w:fill="auto"/>
            <w:noWrap/>
            <w:vAlign w:val="center"/>
            <w:hideMark/>
          </w:tcPr>
          <w:p w14:paraId="35D850A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120 </w:t>
            </w:r>
          </w:p>
        </w:tc>
        <w:tc>
          <w:tcPr>
            <w:tcW w:w="0" w:type="auto"/>
            <w:shd w:val="clear" w:color="auto" w:fill="auto"/>
            <w:noWrap/>
            <w:vAlign w:val="center"/>
            <w:hideMark/>
          </w:tcPr>
          <w:p w14:paraId="469BDD2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01D5D1A4" w14:textId="77777777" w:rsidTr="00107FA5">
        <w:trPr>
          <w:trHeight w:val="330"/>
        </w:trPr>
        <w:tc>
          <w:tcPr>
            <w:tcW w:w="0" w:type="auto"/>
            <w:shd w:val="clear" w:color="000000" w:fill="E7E6E6"/>
            <w:vAlign w:val="center"/>
            <w:hideMark/>
          </w:tcPr>
          <w:p w14:paraId="7CA79FA8" w14:textId="77777777" w:rsidR="00FB0F92" w:rsidRPr="00FB0F92" w:rsidRDefault="00FB0F92" w:rsidP="00FB0F92">
            <w:pPr>
              <w:spacing w:after="0" w:line="240" w:lineRule="auto"/>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RESTABLECIMIENTO EN LA ADMINISTRACION DE JUSTICIA</w:t>
            </w:r>
          </w:p>
        </w:tc>
        <w:tc>
          <w:tcPr>
            <w:tcW w:w="0" w:type="auto"/>
            <w:shd w:val="clear" w:color="000000" w:fill="E7E6E6"/>
            <w:noWrap/>
            <w:vAlign w:val="center"/>
            <w:hideMark/>
          </w:tcPr>
          <w:p w14:paraId="45A4DE7A"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545 </w:t>
            </w:r>
          </w:p>
        </w:tc>
        <w:tc>
          <w:tcPr>
            <w:tcW w:w="0" w:type="auto"/>
            <w:shd w:val="clear" w:color="000000" w:fill="E7E6E6"/>
            <w:noWrap/>
            <w:vAlign w:val="center"/>
            <w:hideMark/>
          </w:tcPr>
          <w:p w14:paraId="60F7BE44"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11.840 </w:t>
            </w:r>
          </w:p>
        </w:tc>
        <w:tc>
          <w:tcPr>
            <w:tcW w:w="0" w:type="auto"/>
            <w:shd w:val="clear" w:color="000000" w:fill="E7E6E6"/>
            <w:noWrap/>
            <w:vAlign w:val="center"/>
            <w:hideMark/>
          </w:tcPr>
          <w:p w14:paraId="1B4B2FA4"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79.826 </w:t>
            </w:r>
          </w:p>
        </w:tc>
        <w:tc>
          <w:tcPr>
            <w:tcW w:w="0" w:type="auto"/>
            <w:shd w:val="clear" w:color="000000" w:fill="E7E6E6"/>
            <w:noWrap/>
            <w:vAlign w:val="center"/>
            <w:hideMark/>
          </w:tcPr>
          <w:p w14:paraId="2E6F6080"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134.115.900.169 </w:t>
            </w:r>
          </w:p>
        </w:tc>
      </w:tr>
      <w:tr w:rsidR="00FB0F92" w:rsidRPr="00FB0F92" w14:paraId="79C32F52" w14:textId="77777777" w:rsidTr="00107FA5">
        <w:trPr>
          <w:trHeight w:val="330"/>
        </w:trPr>
        <w:tc>
          <w:tcPr>
            <w:tcW w:w="0" w:type="auto"/>
            <w:shd w:val="clear" w:color="auto" w:fill="auto"/>
            <w:vAlign w:val="center"/>
            <w:hideMark/>
          </w:tcPr>
          <w:p w14:paraId="02D82A78"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PRESTACION DE SERVICIOS A LA COMUNIDAD</w:t>
            </w:r>
          </w:p>
        </w:tc>
        <w:tc>
          <w:tcPr>
            <w:tcW w:w="0" w:type="auto"/>
            <w:shd w:val="clear" w:color="auto" w:fill="auto"/>
            <w:noWrap/>
            <w:vAlign w:val="center"/>
            <w:hideMark/>
          </w:tcPr>
          <w:p w14:paraId="39E1DF5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27 </w:t>
            </w:r>
          </w:p>
        </w:tc>
        <w:tc>
          <w:tcPr>
            <w:tcW w:w="0" w:type="auto"/>
            <w:shd w:val="clear" w:color="auto" w:fill="auto"/>
            <w:noWrap/>
            <w:vAlign w:val="center"/>
            <w:hideMark/>
          </w:tcPr>
          <w:p w14:paraId="2940E6D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407 </w:t>
            </w:r>
          </w:p>
        </w:tc>
        <w:tc>
          <w:tcPr>
            <w:tcW w:w="0" w:type="auto"/>
            <w:shd w:val="clear" w:color="auto" w:fill="auto"/>
            <w:noWrap/>
            <w:vAlign w:val="center"/>
            <w:hideMark/>
          </w:tcPr>
          <w:p w14:paraId="39E5603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391 </w:t>
            </w:r>
          </w:p>
        </w:tc>
        <w:tc>
          <w:tcPr>
            <w:tcW w:w="0" w:type="auto"/>
            <w:shd w:val="clear" w:color="auto" w:fill="auto"/>
            <w:noWrap/>
            <w:vAlign w:val="center"/>
            <w:hideMark/>
          </w:tcPr>
          <w:p w14:paraId="2FA8CCB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43DF6B5E" w14:textId="77777777" w:rsidTr="00107FA5">
        <w:trPr>
          <w:trHeight w:val="330"/>
        </w:trPr>
        <w:tc>
          <w:tcPr>
            <w:tcW w:w="0" w:type="auto"/>
            <w:shd w:val="clear" w:color="auto" w:fill="auto"/>
            <w:vAlign w:val="center"/>
            <w:hideMark/>
          </w:tcPr>
          <w:p w14:paraId="4FFB53A0"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INTERVENCION DE APOYO - RESTABLECIMIENTO</w:t>
            </w:r>
          </w:p>
        </w:tc>
        <w:tc>
          <w:tcPr>
            <w:tcW w:w="0" w:type="auto"/>
            <w:shd w:val="clear" w:color="auto" w:fill="auto"/>
            <w:noWrap/>
            <w:vAlign w:val="center"/>
            <w:hideMark/>
          </w:tcPr>
          <w:p w14:paraId="77C3FE4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57 </w:t>
            </w:r>
          </w:p>
        </w:tc>
        <w:tc>
          <w:tcPr>
            <w:tcW w:w="0" w:type="auto"/>
            <w:shd w:val="clear" w:color="auto" w:fill="auto"/>
            <w:noWrap/>
            <w:vAlign w:val="center"/>
            <w:hideMark/>
          </w:tcPr>
          <w:p w14:paraId="34FE21B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1.243 </w:t>
            </w:r>
          </w:p>
        </w:tc>
        <w:tc>
          <w:tcPr>
            <w:tcW w:w="0" w:type="auto"/>
            <w:shd w:val="clear" w:color="auto" w:fill="auto"/>
            <w:noWrap/>
            <w:vAlign w:val="center"/>
            <w:hideMark/>
          </w:tcPr>
          <w:p w14:paraId="1460272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1.182 </w:t>
            </w:r>
          </w:p>
        </w:tc>
        <w:tc>
          <w:tcPr>
            <w:tcW w:w="0" w:type="auto"/>
            <w:shd w:val="clear" w:color="auto" w:fill="auto"/>
            <w:noWrap/>
            <w:vAlign w:val="center"/>
            <w:hideMark/>
          </w:tcPr>
          <w:p w14:paraId="47CAA31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07BF174B" w14:textId="77777777" w:rsidTr="00107FA5">
        <w:trPr>
          <w:trHeight w:val="330"/>
        </w:trPr>
        <w:tc>
          <w:tcPr>
            <w:tcW w:w="0" w:type="auto"/>
            <w:shd w:val="clear" w:color="auto" w:fill="auto"/>
            <w:vAlign w:val="center"/>
            <w:hideMark/>
          </w:tcPr>
          <w:p w14:paraId="6D26CFF6"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LIBERTAD VIGILADA</w:t>
            </w:r>
          </w:p>
        </w:tc>
        <w:tc>
          <w:tcPr>
            <w:tcW w:w="0" w:type="auto"/>
            <w:shd w:val="clear" w:color="auto" w:fill="auto"/>
            <w:noWrap/>
            <w:vAlign w:val="center"/>
            <w:hideMark/>
          </w:tcPr>
          <w:p w14:paraId="0504EFE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86 </w:t>
            </w:r>
          </w:p>
        </w:tc>
        <w:tc>
          <w:tcPr>
            <w:tcW w:w="0" w:type="auto"/>
            <w:shd w:val="clear" w:color="auto" w:fill="auto"/>
            <w:noWrap/>
            <w:vAlign w:val="center"/>
            <w:hideMark/>
          </w:tcPr>
          <w:p w14:paraId="29743B2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2.151 </w:t>
            </w:r>
          </w:p>
        </w:tc>
        <w:tc>
          <w:tcPr>
            <w:tcW w:w="0" w:type="auto"/>
            <w:shd w:val="clear" w:color="auto" w:fill="auto"/>
            <w:noWrap/>
            <w:vAlign w:val="center"/>
            <w:hideMark/>
          </w:tcPr>
          <w:p w14:paraId="6B0EE10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2.273 </w:t>
            </w:r>
          </w:p>
        </w:tc>
        <w:tc>
          <w:tcPr>
            <w:tcW w:w="0" w:type="auto"/>
            <w:shd w:val="clear" w:color="auto" w:fill="auto"/>
            <w:noWrap/>
            <w:vAlign w:val="center"/>
            <w:hideMark/>
          </w:tcPr>
          <w:p w14:paraId="34DC6FF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4A9EA2AC" w14:textId="77777777" w:rsidTr="00107FA5">
        <w:trPr>
          <w:trHeight w:val="330"/>
        </w:trPr>
        <w:tc>
          <w:tcPr>
            <w:tcW w:w="0" w:type="auto"/>
            <w:shd w:val="clear" w:color="auto" w:fill="auto"/>
            <w:vAlign w:val="center"/>
            <w:hideMark/>
          </w:tcPr>
          <w:p w14:paraId="48ED4833"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SEMICERRADO - EXTERNADO RESTABLECIMIENTO</w:t>
            </w:r>
          </w:p>
        </w:tc>
        <w:tc>
          <w:tcPr>
            <w:tcW w:w="0" w:type="auto"/>
            <w:shd w:val="clear" w:color="auto" w:fill="auto"/>
            <w:noWrap/>
            <w:vAlign w:val="center"/>
            <w:hideMark/>
          </w:tcPr>
          <w:p w14:paraId="51F7AFF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20 </w:t>
            </w:r>
          </w:p>
        </w:tc>
        <w:tc>
          <w:tcPr>
            <w:tcW w:w="0" w:type="auto"/>
            <w:shd w:val="clear" w:color="auto" w:fill="auto"/>
            <w:noWrap/>
            <w:vAlign w:val="center"/>
            <w:hideMark/>
          </w:tcPr>
          <w:p w14:paraId="2626254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347 </w:t>
            </w:r>
          </w:p>
        </w:tc>
        <w:tc>
          <w:tcPr>
            <w:tcW w:w="0" w:type="auto"/>
            <w:shd w:val="clear" w:color="auto" w:fill="auto"/>
            <w:noWrap/>
            <w:vAlign w:val="center"/>
            <w:hideMark/>
          </w:tcPr>
          <w:p w14:paraId="207084B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396 </w:t>
            </w:r>
          </w:p>
        </w:tc>
        <w:tc>
          <w:tcPr>
            <w:tcW w:w="0" w:type="auto"/>
            <w:shd w:val="clear" w:color="auto" w:fill="auto"/>
            <w:noWrap/>
            <w:vAlign w:val="center"/>
            <w:hideMark/>
          </w:tcPr>
          <w:p w14:paraId="179F056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19E422E" w14:textId="77777777" w:rsidTr="00107FA5">
        <w:trPr>
          <w:trHeight w:val="330"/>
        </w:trPr>
        <w:tc>
          <w:tcPr>
            <w:tcW w:w="0" w:type="auto"/>
            <w:shd w:val="clear" w:color="auto" w:fill="auto"/>
            <w:vAlign w:val="center"/>
            <w:hideMark/>
          </w:tcPr>
          <w:p w14:paraId="42D3760D"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SEMICERRADO - EXTERNADO SRPA</w:t>
            </w:r>
          </w:p>
        </w:tc>
        <w:tc>
          <w:tcPr>
            <w:tcW w:w="0" w:type="auto"/>
            <w:shd w:val="clear" w:color="auto" w:fill="auto"/>
            <w:noWrap/>
            <w:vAlign w:val="center"/>
            <w:hideMark/>
          </w:tcPr>
          <w:p w14:paraId="4564BB3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49 </w:t>
            </w:r>
          </w:p>
        </w:tc>
        <w:tc>
          <w:tcPr>
            <w:tcW w:w="0" w:type="auto"/>
            <w:shd w:val="clear" w:color="auto" w:fill="auto"/>
            <w:noWrap/>
            <w:vAlign w:val="center"/>
            <w:hideMark/>
          </w:tcPr>
          <w:p w14:paraId="446E4B4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657 </w:t>
            </w:r>
          </w:p>
        </w:tc>
        <w:tc>
          <w:tcPr>
            <w:tcW w:w="0" w:type="auto"/>
            <w:shd w:val="clear" w:color="auto" w:fill="auto"/>
            <w:noWrap/>
            <w:vAlign w:val="center"/>
            <w:hideMark/>
          </w:tcPr>
          <w:p w14:paraId="564A9BA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691 </w:t>
            </w:r>
          </w:p>
        </w:tc>
        <w:tc>
          <w:tcPr>
            <w:tcW w:w="0" w:type="auto"/>
            <w:shd w:val="clear" w:color="auto" w:fill="auto"/>
            <w:noWrap/>
            <w:vAlign w:val="center"/>
            <w:hideMark/>
          </w:tcPr>
          <w:p w14:paraId="07429D6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14DB1F44" w14:textId="77777777" w:rsidTr="00107FA5">
        <w:trPr>
          <w:trHeight w:val="330"/>
        </w:trPr>
        <w:tc>
          <w:tcPr>
            <w:tcW w:w="0" w:type="auto"/>
            <w:shd w:val="clear" w:color="auto" w:fill="auto"/>
            <w:vAlign w:val="center"/>
            <w:hideMark/>
          </w:tcPr>
          <w:p w14:paraId="4F5DA18C"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SEMICERRADO - SEMIINTERNADO RESTABLECIMIENTO</w:t>
            </w:r>
          </w:p>
        </w:tc>
        <w:tc>
          <w:tcPr>
            <w:tcW w:w="0" w:type="auto"/>
            <w:shd w:val="clear" w:color="auto" w:fill="auto"/>
            <w:noWrap/>
            <w:vAlign w:val="center"/>
            <w:hideMark/>
          </w:tcPr>
          <w:p w14:paraId="560B529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9 </w:t>
            </w:r>
          </w:p>
        </w:tc>
        <w:tc>
          <w:tcPr>
            <w:tcW w:w="0" w:type="auto"/>
            <w:shd w:val="clear" w:color="auto" w:fill="auto"/>
            <w:noWrap/>
            <w:vAlign w:val="center"/>
            <w:hideMark/>
          </w:tcPr>
          <w:p w14:paraId="0B6C902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373 </w:t>
            </w:r>
          </w:p>
        </w:tc>
        <w:tc>
          <w:tcPr>
            <w:tcW w:w="0" w:type="auto"/>
            <w:shd w:val="clear" w:color="auto" w:fill="auto"/>
            <w:noWrap/>
            <w:vAlign w:val="center"/>
            <w:hideMark/>
          </w:tcPr>
          <w:p w14:paraId="5EE2D01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391 </w:t>
            </w:r>
          </w:p>
        </w:tc>
        <w:tc>
          <w:tcPr>
            <w:tcW w:w="0" w:type="auto"/>
            <w:shd w:val="clear" w:color="auto" w:fill="auto"/>
            <w:noWrap/>
            <w:vAlign w:val="center"/>
            <w:hideMark/>
          </w:tcPr>
          <w:p w14:paraId="3E566E8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3387C233" w14:textId="77777777" w:rsidTr="00107FA5">
        <w:trPr>
          <w:trHeight w:val="330"/>
        </w:trPr>
        <w:tc>
          <w:tcPr>
            <w:tcW w:w="0" w:type="auto"/>
            <w:shd w:val="clear" w:color="auto" w:fill="auto"/>
            <w:vAlign w:val="center"/>
            <w:hideMark/>
          </w:tcPr>
          <w:p w14:paraId="354B2E99"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SEMICERRADO - SEMIINTERNADO SRPA</w:t>
            </w:r>
          </w:p>
        </w:tc>
        <w:tc>
          <w:tcPr>
            <w:tcW w:w="0" w:type="auto"/>
            <w:shd w:val="clear" w:color="auto" w:fill="auto"/>
            <w:noWrap/>
            <w:vAlign w:val="center"/>
            <w:hideMark/>
          </w:tcPr>
          <w:p w14:paraId="2047749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17 </w:t>
            </w:r>
          </w:p>
        </w:tc>
        <w:tc>
          <w:tcPr>
            <w:tcW w:w="0" w:type="auto"/>
            <w:shd w:val="clear" w:color="auto" w:fill="auto"/>
            <w:noWrap/>
            <w:vAlign w:val="center"/>
            <w:hideMark/>
          </w:tcPr>
          <w:p w14:paraId="7050392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376 </w:t>
            </w:r>
          </w:p>
        </w:tc>
        <w:tc>
          <w:tcPr>
            <w:tcW w:w="0" w:type="auto"/>
            <w:shd w:val="clear" w:color="auto" w:fill="auto"/>
            <w:noWrap/>
            <w:vAlign w:val="center"/>
            <w:hideMark/>
          </w:tcPr>
          <w:p w14:paraId="50ADF39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405 </w:t>
            </w:r>
          </w:p>
        </w:tc>
        <w:tc>
          <w:tcPr>
            <w:tcW w:w="0" w:type="auto"/>
            <w:shd w:val="clear" w:color="auto" w:fill="auto"/>
            <w:noWrap/>
            <w:vAlign w:val="center"/>
            <w:hideMark/>
          </w:tcPr>
          <w:p w14:paraId="3C6616D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5B8DA612" w14:textId="77777777" w:rsidTr="00107FA5">
        <w:trPr>
          <w:trHeight w:val="330"/>
        </w:trPr>
        <w:tc>
          <w:tcPr>
            <w:tcW w:w="0" w:type="auto"/>
            <w:shd w:val="clear" w:color="auto" w:fill="auto"/>
            <w:vAlign w:val="center"/>
            <w:hideMark/>
          </w:tcPr>
          <w:p w14:paraId="7A31F4EB"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SEMICERRADO - INTERNADO RESTABLECIMIENTO</w:t>
            </w:r>
          </w:p>
        </w:tc>
        <w:tc>
          <w:tcPr>
            <w:tcW w:w="0" w:type="auto"/>
            <w:shd w:val="clear" w:color="auto" w:fill="auto"/>
            <w:noWrap/>
            <w:vAlign w:val="center"/>
            <w:hideMark/>
          </w:tcPr>
          <w:p w14:paraId="698DC5C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23 </w:t>
            </w:r>
          </w:p>
        </w:tc>
        <w:tc>
          <w:tcPr>
            <w:tcW w:w="0" w:type="auto"/>
            <w:shd w:val="clear" w:color="auto" w:fill="auto"/>
            <w:noWrap/>
            <w:vAlign w:val="center"/>
            <w:hideMark/>
          </w:tcPr>
          <w:p w14:paraId="7EE8EDB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1.372 </w:t>
            </w:r>
          </w:p>
        </w:tc>
        <w:tc>
          <w:tcPr>
            <w:tcW w:w="0" w:type="auto"/>
            <w:shd w:val="clear" w:color="auto" w:fill="auto"/>
            <w:noWrap/>
            <w:vAlign w:val="center"/>
            <w:hideMark/>
          </w:tcPr>
          <w:p w14:paraId="48F41C1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1.441 </w:t>
            </w:r>
          </w:p>
        </w:tc>
        <w:tc>
          <w:tcPr>
            <w:tcW w:w="0" w:type="auto"/>
            <w:shd w:val="clear" w:color="auto" w:fill="auto"/>
            <w:noWrap/>
            <w:vAlign w:val="center"/>
            <w:hideMark/>
          </w:tcPr>
          <w:p w14:paraId="57E7329D"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4A481030" w14:textId="77777777" w:rsidTr="00107FA5">
        <w:trPr>
          <w:trHeight w:val="330"/>
        </w:trPr>
        <w:tc>
          <w:tcPr>
            <w:tcW w:w="0" w:type="auto"/>
            <w:shd w:val="clear" w:color="auto" w:fill="auto"/>
            <w:vAlign w:val="center"/>
            <w:hideMark/>
          </w:tcPr>
          <w:p w14:paraId="6428F61A"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SEMICERRADO - INTERNAMIENTO ABIERTO SRPA</w:t>
            </w:r>
          </w:p>
        </w:tc>
        <w:tc>
          <w:tcPr>
            <w:tcW w:w="0" w:type="auto"/>
            <w:shd w:val="clear" w:color="auto" w:fill="auto"/>
            <w:noWrap/>
            <w:vAlign w:val="center"/>
            <w:hideMark/>
          </w:tcPr>
          <w:p w14:paraId="12761D1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8 </w:t>
            </w:r>
          </w:p>
        </w:tc>
        <w:tc>
          <w:tcPr>
            <w:tcW w:w="0" w:type="auto"/>
            <w:shd w:val="clear" w:color="auto" w:fill="auto"/>
            <w:noWrap/>
            <w:vAlign w:val="center"/>
            <w:hideMark/>
          </w:tcPr>
          <w:p w14:paraId="5845AB9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256 </w:t>
            </w:r>
          </w:p>
        </w:tc>
        <w:tc>
          <w:tcPr>
            <w:tcW w:w="0" w:type="auto"/>
            <w:shd w:val="clear" w:color="auto" w:fill="auto"/>
            <w:noWrap/>
            <w:vAlign w:val="center"/>
            <w:hideMark/>
          </w:tcPr>
          <w:p w14:paraId="03D4328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268 </w:t>
            </w:r>
          </w:p>
        </w:tc>
        <w:tc>
          <w:tcPr>
            <w:tcW w:w="0" w:type="auto"/>
            <w:shd w:val="clear" w:color="auto" w:fill="auto"/>
            <w:noWrap/>
            <w:vAlign w:val="center"/>
            <w:hideMark/>
          </w:tcPr>
          <w:p w14:paraId="7EA2E56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299F8DD6" w14:textId="77777777" w:rsidTr="00107FA5">
        <w:trPr>
          <w:trHeight w:val="330"/>
        </w:trPr>
        <w:tc>
          <w:tcPr>
            <w:tcW w:w="0" w:type="auto"/>
            <w:shd w:val="clear" w:color="auto" w:fill="auto"/>
            <w:vAlign w:val="center"/>
            <w:hideMark/>
          </w:tcPr>
          <w:p w14:paraId="49A1E4DE"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HOGAR GESTOR</w:t>
            </w:r>
          </w:p>
        </w:tc>
        <w:tc>
          <w:tcPr>
            <w:tcW w:w="0" w:type="auto"/>
            <w:shd w:val="clear" w:color="auto" w:fill="auto"/>
            <w:noWrap/>
            <w:vAlign w:val="center"/>
            <w:hideMark/>
          </w:tcPr>
          <w:p w14:paraId="62D5F3E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116 </w:t>
            </w:r>
          </w:p>
        </w:tc>
        <w:tc>
          <w:tcPr>
            <w:tcW w:w="0" w:type="auto"/>
            <w:shd w:val="clear" w:color="auto" w:fill="auto"/>
            <w:noWrap/>
            <w:vAlign w:val="center"/>
            <w:hideMark/>
          </w:tcPr>
          <w:p w14:paraId="44FB14A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116 </w:t>
            </w:r>
          </w:p>
        </w:tc>
        <w:tc>
          <w:tcPr>
            <w:tcW w:w="0" w:type="auto"/>
            <w:shd w:val="clear" w:color="auto" w:fill="auto"/>
            <w:noWrap/>
            <w:vAlign w:val="center"/>
            <w:hideMark/>
          </w:tcPr>
          <w:p w14:paraId="6F5315F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116 </w:t>
            </w:r>
          </w:p>
        </w:tc>
        <w:tc>
          <w:tcPr>
            <w:tcW w:w="0" w:type="auto"/>
            <w:shd w:val="clear" w:color="auto" w:fill="auto"/>
            <w:noWrap/>
            <w:vAlign w:val="center"/>
            <w:hideMark/>
          </w:tcPr>
          <w:p w14:paraId="617D93E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34ACC261" w14:textId="77777777" w:rsidTr="00107FA5">
        <w:trPr>
          <w:trHeight w:val="330"/>
        </w:trPr>
        <w:tc>
          <w:tcPr>
            <w:tcW w:w="0" w:type="auto"/>
            <w:shd w:val="clear" w:color="auto" w:fill="auto"/>
            <w:vAlign w:val="center"/>
            <w:hideMark/>
          </w:tcPr>
          <w:p w14:paraId="691115D1"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CASA HOGAR</w:t>
            </w:r>
          </w:p>
        </w:tc>
        <w:tc>
          <w:tcPr>
            <w:tcW w:w="0" w:type="auto"/>
            <w:shd w:val="clear" w:color="auto" w:fill="auto"/>
            <w:noWrap/>
            <w:vAlign w:val="center"/>
            <w:hideMark/>
          </w:tcPr>
          <w:p w14:paraId="4F7EF34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   </w:t>
            </w:r>
          </w:p>
        </w:tc>
        <w:tc>
          <w:tcPr>
            <w:tcW w:w="0" w:type="auto"/>
            <w:shd w:val="clear" w:color="auto" w:fill="auto"/>
            <w:noWrap/>
            <w:vAlign w:val="center"/>
            <w:hideMark/>
          </w:tcPr>
          <w:p w14:paraId="5447CA6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   </w:t>
            </w:r>
          </w:p>
        </w:tc>
        <w:tc>
          <w:tcPr>
            <w:tcW w:w="0" w:type="auto"/>
            <w:shd w:val="clear" w:color="auto" w:fill="auto"/>
            <w:noWrap/>
            <w:vAlign w:val="center"/>
            <w:hideMark/>
          </w:tcPr>
          <w:p w14:paraId="612CA290"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   </w:t>
            </w:r>
          </w:p>
        </w:tc>
        <w:tc>
          <w:tcPr>
            <w:tcW w:w="0" w:type="auto"/>
            <w:shd w:val="clear" w:color="auto" w:fill="auto"/>
            <w:noWrap/>
            <w:vAlign w:val="center"/>
            <w:hideMark/>
          </w:tcPr>
          <w:p w14:paraId="086563A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397EE841" w14:textId="77777777" w:rsidTr="00107FA5">
        <w:trPr>
          <w:trHeight w:val="330"/>
        </w:trPr>
        <w:tc>
          <w:tcPr>
            <w:tcW w:w="0" w:type="auto"/>
            <w:shd w:val="clear" w:color="auto" w:fill="auto"/>
            <w:vAlign w:val="center"/>
            <w:hideMark/>
          </w:tcPr>
          <w:p w14:paraId="62A9CC5E"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CENTRO DE EMERGENCIA</w:t>
            </w:r>
          </w:p>
        </w:tc>
        <w:tc>
          <w:tcPr>
            <w:tcW w:w="0" w:type="auto"/>
            <w:shd w:val="clear" w:color="auto" w:fill="auto"/>
            <w:noWrap/>
            <w:vAlign w:val="center"/>
            <w:hideMark/>
          </w:tcPr>
          <w:p w14:paraId="271216C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11 </w:t>
            </w:r>
          </w:p>
        </w:tc>
        <w:tc>
          <w:tcPr>
            <w:tcW w:w="0" w:type="auto"/>
            <w:shd w:val="clear" w:color="auto" w:fill="auto"/>
            <w:noWrap/>
            <w:vAlign w:val="center"/>
            <w:hideMark/>
          </w:tcPr>
          <w:p w14:paraId="7C00A7F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122 </w:t>
            </w:r>
          </w:p>
        </w:tc>
        <w:tc>
          <w:tcPr>
            <w:tcW w:w="0" w:type="auto"/>
            <w:shd w:val="clear" w:color="auto" w:fill="auto"/>
            <w:noWrap/>
            <w:vAlign w:val="center"/>
            <w:hideMark/>
          </w:tcPr>
          <w:p w14:paraId="40384FC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3.491 </w:t>
            </w:r>
          </w:p>
        </w:tc>
        <w:tc>
          <w:tcPr>
            <w:tcW w:w="0" w:type="auto"/>
            <w:shd w:val="clear" w:color="auto" w:fill="auto"/>
            <w:noWrap/>
            <w:vAlign w:val="center"/>
            <w:hideMark/>
          </w:tcPr>
          <w:p w14:paraId="4B593CD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55951A6A" w14:textId="77777777" w:rsidTr="00107FA5">
        <w:trPr>
          <w:trHeight w:val="330"/>
        </w:trPr>
        <w:tc>
          <w:tcPr>
            <w:tcW w:w="0" w:type="auto"/>
            <w:shd w:val="clear" w:color="auto" w:fill="auto"/>
            <w:vAlign w:val="center"/>
            <w:hideMark/>
          </w:tcPr>
          <w:p w14:paraId="54A0E6A5"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lastRenderedPageBreak/>
              <w:t>CENTRO TRANSITORIO</w:t>
            </w:r>
          </w:p>
        </w:tc>
        <w:tc>
          <w:tcPr>
            <w:tcW w:w="0" w:type="auto"/>
            <w:shd w:val="clear" w:color="auto" w:fill="auto"/>
            <w:noWrap/>
            <w:vAlign w:val="center"/>
            <w:hideMark/>
          </w:tcPr>
          <w:p w14:paraId="3BBD2A6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45 </w:t>
            </w:r>
          </w:p>
        </w:tc>
        <w:tc>
          <w:tcPr>
            <w:tcW w:w="0" w:type="auto"/>
            <w:shd w:val="clear" w:color="auto" w:fill="auto"/>
            <w:noWrap/>
            <w:vAlign w:val="center"/>
            <w:hideMark/>
          </w:tcPr>
          <w:p w14:paraId="6310587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317 </w:t>
            </w:r>
          </w:p>
        </w:tc>
        <w:tc>
          <w:tcPr>
            <w:tcW w:w="0" w:type="auto"/>
            <w:shd w:val="clear" w:color="auto" w:fill="auto"/>
            <w:noWrap/>
            <w:vAlign w:val="center"/>
            <w:hideMark/>
          </w:tcPr>
          <w:p w14:paraId="051E4C5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64.412 </w:t>
            </w:r>
          </w:p>
        </w:tc>
        <w:tc>
          <w:tcPr>
            <w:tcW w:w="0" w:type="auto"/>
            <w:shd w:val="clear" w:color="auto" w:fill="auto"/>
            <w:noWrap/>
            <w:vAlign w:val="center"/>
            <w:hideMark/>
          </w:tcPr>
          <w:p w14:paraId="76632BD2"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17E47F64" w14:textId="77777777" w:rsidTr="00107FA5">
        <w:trPr>
          <w:trHeight w:val="330"/>
        </w:trPr>
        <w:tc>
          <w:tcPr>
            <w:tcW w:w="0" w:type="auto"/>
            <w:shd w:val="clear" w:color="auto" w:fill="auto"/>
            <w:vAlign w:val="center"/>
            <w:hideMark/>
          </w:tcPr>
          <w:p w14:paraId="5423298D"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INTERNAMIENTO PREVENTIVO</w:t>
            </w:r>
          </w:p>
        </w:tc>
        <w:tc>
          <w:tcPr>
            <w:tcW w:w="0" w:type="auto"/>
            <w:shd w:val="clear" w:color="auto" w:fill="auto"/>
            <w:noWrap/>
            <w:vAlign w:val="center"/>
            <w:hideMark/>
          </w:tcPr>
          <w:p w14:paraId="63FDE647"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31 </w:t>
            </w:r>
          </w:p>
        </w:tc>
        <w:tc>
          <w:tcPr>
            <w:tcW w:w="0" w:type="auto"/>
            <w:shd w:val="clear" w:color="auto" w:fill="auto"/>
            <w:noWrap/>
            <w:vAlign w:val="center"/>
            <w:hideMark/>
          </w:tcPr>
          <w:p w14:paraId="1E782CC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875 </w:t>
            </w:r>
          </w:p>
        </w:tc>
        <w:tc>
          <w:tcPr>
            <w:tcW w:w="0" w:type="auto"/>
            <w:shd w:val="clear" w:color="auto" w:fill="auto"/>
            <w:noWrap/>
            <w:vAlign w:val="center"/>
            <w:hideMark/>
          </w:tcPr>
          <w:p w14:paraId="03599E5E"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1.047 </w:t>
            </w:r>
          </w:p>
        </w:tc>
        <w:tc>
          <w:tcPr>
            <w:tcW w:w="0" w:type="auto"/>
            <w:shd w:val="clear" w:color="auto" w:fill="auto"/>
            <w:noWrap/>
            <w:vAlign w:val="center"/>
            <w:hideMark/>
          </w:tcPr>
          <w:p w14:paraId="201D1CB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0A993CEA" w14:textId="77777777" w:rsidTr="00107FA5">
        <w:trPr>
          <w:trHeight w:val="330"/>
        </w:trPr>
        <w:tc>
          <w:tcPr>
            <w:tcW w:w="0" w:type="auto"/>
            <w:shd w:val="clear" w:color="auto" w:fill="auto"/>
            <w:vAlign w:val="center"/>
            <w:hideMark/>
          </w:tcPr>
          <w:p w14:paraId="33F7D50E"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CENTRO DE ATENCION ESPECIALIZADA</w:t>
            </w:r>
          </w:p>
        </w:tc>
        <w:tc>
          <w:tcPr>
            <w:tcW w:w="0" w:type="auto"/>
            <w:shd w:val="clear" w:color="auto" w:fill="auto"/>
            <w:noWrap/>
            <w:vAlign w:val="center"/>
            <w:hideMark/>
          </w:tcPr>
          <w:p w14:paraId="45B536A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30 </w:t>
            </w:r>
          </w:p>
        </w:tc>
        <w:tc>
          <w:tcPr>
            <w:tcW w:w="0" w:type="auto"/>
            <w:shd w:val="clear" w:color="auto" w:fill="auto"/>
            <w:noWrap/>
            <w:vAlign w:val="center"/>
            <w:hideMark/>
          </w:tcPr>
          <w:p w14:paraId="53FD8F5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2.841 </w:t>
            </w:r>
          </w:p>
        </w:tc>
        <w:tc>
          <w:tcPr>
            <w:tcW w:w="0" w:type="auto"/>
            <w:shd w:val="clear" w:color="auto" w:fill="auto"/>
            <w:noWrap/>
            <w:vAlign w:val="center"/>
            <w:hideMark/>
          </w:tcPr>
          <w:p w14:paraId="4170AFB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2.932 </w:t>
            </w:r>
          </w:p>
        </w:tc>
        <w:tc>
          <w:tcPr>
            <w:tcW w:w="0" w:type="auto"/>
            <w:shd w:val="clear" w:color="auto" w:fill="auto"/>
            <w:noWrap/>
            <w:vAlign w:val="center"/>
            <w:hideMark/>
          </w:tcPr>
          <w:p w14:paraId="1B1187F3"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72F7BCB7" w14:textId="77777777" w:rsidTr="00107FA5">
        <w:trPr>
          <w:trHeight w:val="330"/>
        </w:trPr>
        <w:tc>
          <w:tcPr>
            <w:tcW w:w="0" w:type="auto"/>
            <w:shd w:val="clear" w:color="auto" w:fill="auto"/>
            <w:vAlign w:val="center"/>
            <w:hideMark/>
          </w:tcPr>
          <w:p w14:paraId="33C282FF"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APOYO POST-INSTITUCIONAL RESTABLECIMIENTO</w:t>
            </w:r>
          </w:p>
        </w:tc>
        <w:tc>
          <w:tcPr>
            <w:tcW w:w="0" w:type="auto"/>
            <w:shd w:val="clear" w:color="auto" w:fill="auto"/>
            <w:noWrap/>
            <w:vAlign w:val="center"/>
            <w:hideMark/>
          </w:tcPr>
          <w:p w14:paraId="48284DFF"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 </w:t>
            </w:r>
          </w:p>
        </w:tc>
        <w:tc>
          <w:tcPr>
            <w:tcW w:w="0" w:type="auto"/>
            <w:shd w:val="clear" w:color="auto" w:fill="auto"/>
            <w:noWrap/>
            <w:vAlign w:val="center"/>
            <w:hideMark/>
          </w:tcPr>
          <w:p w14:paraId="4D4515EA"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32 </w:t>
            </w:r>
          </w:p>
        </w:tc>
        <w:tc>
          <w:tcPr>
            <w:tcW w:w="0" w:type="auto"/>
            <w:shd w:val="clear" w:color="auto" w:fill="auto"/>
            <w:noWrap/>
            <w:vAlign w:val="center"/>
            <w:hideMark/>
          </w:tcPr>
          <w:p w14:paraId="6E668986"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32 </w:t>
            </w:r>
          </w:p>
        </w:tc>
        <w:tc>
          <w:tcPr>
            <w:tcW w:w="0" w:type="auto"/>
            <w:shd w:val="clear" w:color="auto" w:fill="auto"/>
            <w:noWrap/>
            <w:vAlign w:val="center"/>
            <w:hideMark/>
          </w:tcPr>
          <w:p w14:paraId="6EB6B983"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1ED4D699" w14:textId="77777777" w:rsidTr="00107FA5">
        <w:trPr>
          <w:trHeight w:val="330"/>
        </w:trPr>
        <w:tc>
          <w:tcPr>
            <w:tcW w:w="0" w:type="auto"/>
            <w:shd w:val="clear" w:color="auto" w:fill="auto"/>
            <w:vAlign w:val="center"/>
            <w:hideMark/>
          </w:tcPr>
          <w:p w14:paraId="250FA880"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APOYO POST-INSTITUCIONAL-SRPA</w:t>
            </w:r>
          </w:p>
        </w:tc>
        <w:tc>
          <w:tcPr>
            <w:tcW w:w="0" w:type="auto"/>
            <w:shd w:val="clear" w:color="auto" w:fill="auto"/>
            <w:noWrap/>
            <w:vAlign w:val="center"/>
            <w:hideMark/>
          </w:tcPr>
          <w:p w14:paraId="64BFFF4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14 </w:t>
            </w:r>
          </w:p>
        </w:tc>
        <w:tc>
          <w:tcPr>
            <w:tcW w:w="0" w:type="auto"/>
            <w:shd w:val="clear" w:color="auto" w:fill="auto"/>
            <w:noWrap/>
            <w:vAlign w:val="center"/>
            <w:hideMark/>
          </w:tcPr>
          <w:p w14:paraId="34B048C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355 </w:t>
            </w:r>
          </w:p>
        </w:tc>
        <w:tc>
          <w:tcPr>
            <w:tcW w:w="0" w:type="auto"/>
            <w:shd w:val="clear" w:color="auto" w:fill="auto"/>
            <w:noWrap/>
            <w:vAlign w:val="center"/>
            <w:hideMark/>
          </w:tcPr>
          <w:p w14:paraId="69E44D1C"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358 </w:t>
            </w:r>
          </w:p>
        </w:tc>
        <w:tc>
          <w:tcPr>
            <w:tcW w:w="0" w:type="auto"/>
            <w:shd w:val="clear" w:color="auto" w:fill="auto"/>
            <w:noWrap/>
            <w:vAlign w:val="center"/>
            <w:hideMark/>
          </w:tcPr>
          <w:p w14:paraId="766F1711"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w:t>
            </w:r>
          </w:p>
        </w:tc>
      </w:tr>
      <w:tr w:rsidR="00FB0F92" w:rsidRPr="00FB0F92" w14:paraId="423F9107" w14:textId="77777777" w:rsidTr="0033341D">
        <w:trPr>
          <w:trHeight w:val="330"/>
        </w:trPr>
        <w:tc>
          <w:tcPr>
            <w:tcW w:w="0" w:type="auto"/>
            <w:shd w:val="clear" w:color="auto" w:fill="E2EFDA"/>
            <w:vAlign w:val="center"/>
            <w:hideMark/>
          </w:tcPr>
          <w:p w14:paraId="663962F4" w14:textId="77777777" w:rsidR="00FB0F92" w:rsidRPr="00FB0F92" w:rsidRDefault="00FB0F92" w:rsidP="00FB0F92">
            <w:pPr>
              <w:spacing w:after="0" w:line="240" w:lineRule="auto"/>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UNIDADES MOVILES</w:t>
            </w:r>
          </w:p>
        </w:tc>
        <w:tc>
          <w:tcPr>
            <w:tcW w:w="0" w:type="auto"/>
            <w:shd w:val="clear" w:color="auto" w:fill="E2EFDA"/>
            <w:noWrap/>
            <w:vAlign w:val="center"/>
            <w:hideMark/>
          </w:tcPr>
          <w:p w14:paraId="42960D65"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   </w:t>
            </w:r>
          </w:p>
        </w:tc>
        <w:tc>
          <w:tcPr>
            <w:tcW w:w="0" w:type="auto"/>
            <w:shd w:val="clear" w:color="auto" w:fill="E2EFDA"/>
            <w:noWrap/>
            <w:vAlign w:val="center"/>
            <w:hideMark/>
          </w:tcPr>
          <w:p w14:paraId="118CC4F8"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231.508 </w:t>
            </w:r>
          </w:p>
        </w:tc>
        <w:tc>
          <w:tcPr>
            <w:tcW w:w="0" w:type="auto"/>
            <w:shd w:val="clear" w:color="auto" w:fill="E2EFDA"/>
            <w:noWrap/>
            <w:vAlign w:val="center"/>
            <w:hideMark/>
          </w:tcPr>
          <w:p w14:paraId="606D196F"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231.508 </w:t>
            </w:r>
          </w:p>
        </w:tc>
        <w:tc>
          <w:tcPr>
            <w:tcW w:w="0" w:type="auto"/>
            <w:shd w:val="clear" w:color="auto" w:fill="E2EFDA"/>
            <w:noWrap/>
            <w:vAlign w:val="center"/>
            <w:hideMark/>
          </w:tcPr>
          <w:p w14:paraId="5475B221" w14:textId="77777777" w:rsidR="00FB0F92" w:rsidRPr="00FB0F92" w:rsidRDefault="00FB0F92" w:rsidP="00FB0F92">
            <w:pPr>
              <w:spacing w:after="0" w:line="240" w:lineRule="auto"/>
              <w:jc w:val="center"/>
              <w:rPr>
                <w:rFonts w:eastAsia="Times New Roman" w:cs="Arial"/>
                <w:b/>
                <w:bCs/>
                <w:color w:val="000000"/>
                <w:sz w:val="18"/>
                <w:szCs w:val="18"/>
                <w:lang w:val="es-CO" w:eastAsia="es-CO"/>
              </w:rPr>
            </w:pPr>
            <w:r w:rsidRPr="00FB0F92">
              <w:rPr>
                <w:rFonts w:eastAsia="Times New Roman" w:cs="Arial"/>
                <w:b/>
                <w:bCs/>
                <w:color w:val="000000"/>
                <w:sz w:val="18"/>
                <w:szCs w:val="18"/>
                <w:lang w:val="es-CO" w:eastAsia="es-CO"/>
              </w:rPr>
              <w:t xml:space="preserve">    26.506.372.312 </w:t>
            </w:r>
          </w:p>
        </w:tc>
      </w:tr>
      <w:tr w:rsidR="00FB0F92" w:rsidRPr="00FB0F92" w14:paraId="615801C2" w14:textId="77777777" w:rsidTr="00107FA5">
        <w:trPr>
          <w:trHeight w:val="330"/>
        </w:trPr>
        <w:tc>
          <w:tcPr>
            <w:tcW w:w="0" w:type="auto"/>
            <w:shd w:val="clear" w:color="auto" w:fill="auto"/>
            <w:vAlign w:val="center"/>
            <w:hideMark/>
          </w:tcPr>
          <w:p w14:paraId="1BAB88BF" w14:textId="77777777" w:rsidR="00FB0F92" w:rsidRPr="00FB0F92" w:rsidRDefault="00FB0F92" w:rsidP="00FB0F92">
            <w:pPr>
              <w:spacing w:after="0" w:line="240" w:lineRule="auto"/>
              <w:rPr>
                <w:rFonts w:eastAsia="Times New Roman" w:cs="Arial"/>
                <w:color w:val="000000"/>
                <w:sz w:val="18"/>
                <w:szCs w:val="18"/>
                <w:lang w:val="es-CO" w:eastAsia="es-CO"/>
              </w:rPr>
            </w:pPr>
            <w:r w:rsidRPr="00FB0F92">
              <w:rPr>
                <w:rFonts w:eastAsia="Times New Roman" w:cs="Arial"/>
                <w:color w:val="000000"/>
                <w:sz w:val="18"/>
                <w:szCs w:val="18"/>
                <w:lang w:val="es-CO" w:eastAsia="es-CO"/>
              </w:rPr>
              <w:t>PROTECCION INTEGRAL</w:t>
            </w:r>
          </w:p>
        </w:tc>
        <w:tc>
          <w:tcPr>
            <w:tcW w:w="0" w:type="auto"/>
            <w:shd w:val="clear" w:color="auto" w:fill="auto"/>
            <w:noWrap/>
            <w:vAlign w:val="center"/>
            <w:hideMark/>
          </w:tcPr>
          <w:p w14:paraId="1EA9BAA4"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   </w:t>
            </w:r>
          </w:p>
        </w:tc>
        <w:tc>
          <w:tcPr>
            <w:tcW w:w="0" w:type="auto"/>
            <w:shd w:val="clear" w:color="auto" w:fill="auto"/>
            <w:noWrap/>
            <w:vAlign w:val="center"/>
            <w:hideMark/>
          </w:tcPr>
          <w:p w14:paraId="7069E258"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231.508 </w:t>
            </w:r>
          </w:p>
        </w:tc>
        <w:tc>
          <w:tcPr>
            <w:tcW w:w="0" w:type="auto"/>
            <w:shd w:val="clear" w:color="auto" w:fill="auto"/>
            <w:noWrap/>
            <w:vAlign w:val="center"/>
            <w:hideMark/>
          </w:tcPr>
          <w:p w14:paraId="291D2FB9"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231.508 </w:t>
            </w:r>
          </w:p>
        </w:tc>
        <w:tc>
          <w:tcPr>
            <w:tcW w:w="0" w:type="auto"/>
            <w:shd w:val="clear" w:color="auto" w:fill="auto"/>
            <w:noWrap/>
            <w:vAlign w:val="center"/>
            <w:hideMark/>
          </w:tcPr>
          <w:p w14:paraId="5FBC9975" w14:textId="77777777" w:rsidR="00FB0F92" w:rsidRPr="00FB0F92" w:rsidRDefault="00FB0F92" w:rsidP="00FB0F92">
            <w:pPr>
              <w:spacing w:after="0" w:line="240" w:lineRule="auto"/>
              <w:jc w:val="center"/>
              <w:rPr>
                <w:rFonts w:eastAsia="Times New Roman" w:cs="Arial"/>
                <w:color w:val="000000"/>
                <w:sz w:val="18"/>
                <w:szCs w:val="18"/>
                <w:lang w:val="es-CO" w:eastAsia="es-CO"/>
              </w:rPr>
            </w:pPr>
            <w:r w:rsidRPr="00FB0F92">
              <w:rPr>
                <w:rFonts w:eastAsia="Times New Roman" w:cs="Arial"/>
                <w:color w:val="000000"/>
                <w:sz w:val="18"/>
                <w:szCs w:val="18"/>
                <w:lang w:val="es-CO" w:eastAsia="es-CO"/>
              </w:rPr>
              <w:t xml:space="preserve">    26.506.372.312 </w:t>
            </w:r>
          </w:p>
        </w:tc>
      </w:tr>
    </w:tbl>
    <w:p w14:paraId="010163D0" w14:textId="77777777" w:rsidR="00FB0F92" w:rsidRPr="0033341D" w:rsidRDefault="00FB0F92" w:rsidP="00FB0F92">
      <w:pPr>
        <w:rPr>
          <w:sz w:val="16"/>
          <w:szCs w:val="16"/>
        </w:rPr>
      </w:pPr>
      <w:r w:rsidRPr="0033341D">
        <w:rPr>
          <w:sz w:val="16"/>
          <w:szCs w:val="16"/>
        </w:rPr>
        <w:t>Fuente: Metas Sociales y Financieras – vigencia 2016</w:t>
      </w:r>
    </w:p>
    <w:p w14:paraId="641A885E" w14:textId="77777777" w:rsidR="00817E2C" w:rsidRPr="00B25961" w:rsidRDefault="00817E2C" w:rsidP="005B4AE5">
      <w:pPr>
        <w:pStyle w:val="Prrafodelista"/>
        <w:keepNext/>
        <w:keepLines/>
        <w:numPr>
          <w:ilvl w:val="2"/>
          <w:numId w:val="233"/>
        </w:numPr>
        <w:spacing w:after="0" w:line="240" w:lineRule="auto"/>
        <w:outlineLvl w:val="1"/>
        <w:rPr>
          <w:rFonts w:eastAsiaTheme="majorEastAsia" w:cs="Arial"/>
          <w:b/>
        </w:rPr>
      </w:pPr>
      <w:bookmarkStart w:id="109" w:name="_Toc478755392"/>
      <w:r w:rsidRPr="00B25961">
        <w:rPr>
          <w:rFonts w:eastAsia="Times New Roman" w:cs="Arial"/>
          <w:b/>
          <w:bCs/>
          <w:kern w:val="32"/>
        </w:rPr>
        <w:t>Marco Normativo</w:t>
      </w:r>
      <w:bookmarkEnd w:id="109"/>
      <w:r w:rsidRPr="00B25961">
        <w:rPr>
          <w:rFonts w:eastAsia="Times New Roman" w:cs="Arial"/>
          <w:b/>
          <w:bCs/>
          <w:kern w:val="32"/>
        </w:rPr>
        <w:t xml:space="preserve"> </w:t>
      </w:r>
    </w:p>
    <w:p w14:paraId="484A6FC2" w14:textId="77777777" w:rsidR="00FE2731" w:rsidRDefault="00FE2731" w:rsidP="00856D1D">
      <w:pPr>
        <w:widowControl w:val="0"/>
        <w:autoSpaceDE w:val="0"/>
        <w:autoSpaceDN w:val="0"/>
        <w:adjustRightInd w:val="0"/>
        <w:spacing w:after="0" w:line="240" w:lineRule="auto"/>
        <w:jc w:val="both"/>
        <w:rPr>
          <w:rFonts w:eastAsia="Times New Roman" w:cs="Arial"/>
          <w:lang w:eastAsia="es-ES"/>
        </w:rPr>
      </w:pPr>
    </w:p>
    <w:p w14:paraId="560F899A"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 xml:space="preserve">En cumplimiento de las convenciones suscritas por Colombia, en materia de protección de infancia y adolescencia </w:t>
      </w:r>
      <w:r w:rsidRPr="00856D1D">
        <w:rPr>
          <w:rFonts w:eastAsia="Times New Roman" w:cs="Arial"/>
          <w:vertAlign w:val="superscript"/>
          <w:lang w:eastAsia="es-ES"/>
        </w:rPr>
        <w:footnoteReference w:id="14"/>
      </w:r>
      <w:r w:rsidRPr="00856D1D">
        <w:rPr>
          <w:rFonts w:eastAsia="Times New Roman" w:cs="Arial"/>
          <w:lang w:eastAsia="es-ES"/>
        </w:rPr>
        <w:t xml:space="preserve"> </w:t>
      </w:r>
      <w:r w:rsidRPr="00856D1D">
        <w:rPr>
          <w:rFonts w:eastAsia="Times New Roman" w:cs="Arial"/>
          <w:vertAlign w:val="superscript"/>
          <w:lang w:eastAsia="es-ES"/>
        </w:rPr>
        <w:footnoteReference w:id="15"/>
      </w:r>
      <w:r w:rsidRPr="00856D1D">
        <w:rPr>
          <w:rFonts w:eastAsia="Times New Roman" w:cs="Arial"/>
          <w:lang w:eastAsia="es-ES"/>
        </w:rPr>
        <w:t>, así como también de las resoluciones de la Organización de Naciones Unidas</w:t>
      </w:r>
      <w:r w:rsidRPr="00856D1D">
        <w:rPr>
          <w:rFonts w:eastAsia="Times New Roman" w:cs="Arial"/>
          <w:vertAlign w:val="superscript"/>
          <w:lang w:eastAsia="es-ES"/>
        </w:rPr>
        <w:footnoteReference w:id="16"/>
      </w:r>
      <w:r w:rsidRPr="00856D1D">
        <w:rPr>
          <w:rFonts w:eastAsia="Times New Roman" w:cs="Arial"/>
          <w:lang w:eastAsia="es-ES"/>
        </w:rPr>
        <w:t>, las decisiones judiciales de tribunales internacionales y de la legislación nacional</w:t>
      </w:r>
      <w:r w:rsidRPr="00856D1D">
        <w:rPr>
          <w:rFonts w:eastAsia="Times New Roman" w:cs="Arial"/>
          <w:vertAlign w:val="superscript"/>
          <w:lang w:eastAsia="es-ES"/>
        </w:rPr>
        <w:footnoteReference w:id="17"/>
      </w:r>
      <w:r w:rsidRPr="00856D1D">
        <w:rPr>
          <w:rFonts w:eastAsia="Times New Roman" w:cs="Arial"/>
          <w:lang w:eastAsia="es-ES"/>
        </w:rPr>
        <w:t>, la Dirección de Protección del Instituto Colombiano de Bienestar Familiar desarrolla acciones tendientes al restablecimiento de derechos de niños, niñas y adolescentes.</w:t>
      </w:r>
    </w:p>
    <w:p w14:paraId="2D1EBF86"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p>
    <w:p w14:paraId="0FA644B6"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La Dirección de Protección participa activamente en el diseño e implementación de la política institucional para la atención especializada de niños, niñas y adolescentes, cuyos derechos se han visto vulnerados por diferentes motivos, como el maltrato, el abandono, la negligencia, la explotación sexual y comercial, la violencia sexual, el trabajo infantil, el reclutamiento forzado, el consumo de sustancias (SPA), entre otros, teniendo en cuenta un enfoque diferencial en materia de género, diversidad sexual, etnia y discapacidad.</w:t>
      </w:r>
    </w:p>
    <w:p w14:paraId="78A6A31A" w14:textId="77777777" w:rsidR="00856D1D" w:rsidRPr="00856D1D" w:rsidRDefault="00856D1D" w:rsidP="00856D1D">
      <w:pPr>
        <w:spacing w:after="0" w:line="240" w:lineRule="auto"/>
        <w:rPr>
          <w:rFonts w:cs="Arial"/>
        </w:rPr>
      </w:pPr>
    </w:p>
    <w:p w14:paraId="2BCC03FF" w14:textId="77777777" w:rsidR="00856D1D" w:rsidRPr="00856D1D" w:rsidRDefault="00856D1D" w:rsidP="00856D1D">
      <w:pPr>
        <w:spacing w:after="0" w:line="240" w:lineRule="auto"/>
        <w:rPr>
          <w:rFonts w:cs="Arial"/>
        </w:rPr>
      </w:pPr>
    </w:p>
    <w:p w14:paraId="4CC228AD" w14:textId="77777777" w:rsidR="00856D1D" w:rsidRPr="00856D1D" w:rsidRDefault="00856D1D" w:rsidP="005B4AE5">
      <w:pPr>
        <w:keepNext/>
        <w:keepLines/>
        <w:numPr>
          <w:ilvl w:val="2"/>
          <w:numId w:val="233"/>
        </w:numPr>
        <w:spacing w:after="0" w:line="240" w:lineRule="auto"/>
        <w:outlineLvl w:val="1"/>
        <w:rPr>
          <w:rFonts w:eastAsiaTheme="majorEastAsia" w:cs="Arial"/>
          <w:b/>
        </w:rPr>
      </w:pPr>
      <w:bookmarkStart w:id="110" w:name="_Toc473581428"/>
      <w:bookmarkStart w:id="111" w:name="_Toc478755393"/>
      <w:r w:rsidRPr="00856D1D">
        <w:rPr>
          <w:rFonts w:eastAsia="Times New Roman" w:cs="Arial"/>
          <w:b/>
          <w:bCs/>
          <w:kern w:val="32"/>
        </w:rPr>
        <w:t>Proceso Administrativo de Restablecimiento de Derechos – PARD</w:t>
      </w:r>
      <w:bookmarkEnd w:id="110"/>
      <w:bookmarkEnd w:id="111"/>
      <w:r w:rsidRPr="00856D1D">
        <w:rPr>
          <w:rFonts w:eastAsia="Times New Roman" w:cs="Arial"/>
          <w:b/>
          <w:bCs/>
          <w:kern w:val="32"/>
        </w:rPr>
        <w:t xml:space="preserve"> </w:t>
      </w:r>
    </w:p>
    <w:p w14:paraId="4F9F42EC" w14:textId="77777777" w:rsidR="00856D1D" w:rsidRPr="00856D1D" w:rsidRDefault="00856D1D" w:rsidP="00856D1D">
      <w:pPr>
        <w:spacing w:after="0" w:line="240" w:lineRule="auto"/>
        <w:jc w:val="both"/>
        <w:rPr>
          <w:rFonts w:cs="Arial"/>
        </w:rPr>
      </w:pPr>
    </w:p>
    <w:p w14:paraId="2BD73BEA" w14:textId="77777777" w:rsidR="00856D1D" w:rsidRPr="00856D1D" w:rsidRDefault="00856D1D" w:rsidP="00856D1D">
      <w:pPr>
        <w:spacing w:after="0" w:line="240" w:lineRule="auto"/>
        <w:jc w:val="both"/>
        <w:rPr>
          <w:rFonts w:cs="Arial"/>
        </w:rPr>
      </w:pPr>
      <w:r w:rsidRPr="00856D1D">
        <w:rPr>
          <w:rFonts w:cs="Arial"/>
        </w:rPr>
        <w:t>El Proceso Administrativo de Restablecimiento de Derechos es el conjunto de actuaciones administrativas que la autoridad debe desarrollar para la restauración de la dignidad e integridad de los niños, niñas y adolescentes como sujetos de derechos, y de su capacidad para disfrutar efectivamente de los derechos que le han sido vulnerados, dentro del contexto de la protección integral y los principios de prevalencia, interés superior, perspectiva de género, exigibilidad de derechos, enfoque diferencial y corresponsabilidad de la familia, la sociedad y el Estado.</w:t>
      </w:r>
    </w:p>
    <w:p w14:paraId="6F061533" w14:textId="77777777" w:rsidR="00856D1D" w:rsidRPr="00856D1D" w:rsidRDefault="00856D1D" w:rsidP="00856D1D">
      <w:pPr>
        <w:ind w:firstLine="708"/>
        <w:rPr>
          <w:rFonts w:eastAsiaTheme="majorEastAsia"/>
          <w:b/>
        </w:rPr>
      </w:pPr>
      <w:r w:rsidRPr="00856D1D">
        <w:rPr>
          <w:rFonts w:eastAsiaTheme="majorEastAsia"/>
          <w:b/>
        </w:rPr>
        <w:lastRenderedPageBreak/>
        <w:t>Fortalecimiento del Proceso Administrativo de Restablecimiento de Derechos</w:t>
      </w:r>
    </w:p>
    <w:p w14:paraId="57684787" w14:textId="77777777" w:rsidR="00856D1D" w:rsidRPr="00856D1D" w:rsidRDefault="00856D1D" w:rsidP="00856D1D">
      <w:pPr>
        <w:ind w:left="1416"/>
        <w:rPr>
          <w:rFonts w:eastAsiaTheme="majorEastAsia"/>
          <w:b/>
        </w:rPr>
      </w:pPr>
      <w:r w:rsidRPr="00856D1D">
        <w:rPr>
          <w:rFonts w:eastAsiaTheme="majorEastAsia"/>
          <w:b/>
        </w:rPr>
        <w:t>Virtualización y codificación de las guías del rol de los profesionales de las defensorías de familia dentro del PARD</w:t>
      </w:r>
    </w:p>
    <w:p w14:paraId="568CE593" w14:textId="77777777" w:rsidR="00856D1D" w:rsidRPr="00856D1D" w:rsidRDefault="00856D1D" w:rsidP="00856D1D">
      <w:pPr>
        <w:spacing w:after="0" w:line="240" w:lineRule="auto"/>
        <w:jc w:val="both"/>
        <w:rPr>
          <w:rFonts w:cs="Arial"/>
        </w:rPr>
      </w:pPr>
      <w:r w:rsidRPr="00856D1D">
        <w:rPr>
          <w:rFonts w:cs="Arial"/>
        </w:rPr>
        <w:t>La Coordinación de Autoridades Administrativas en articulación con la Dirección de Gestión Humana, inició una estrategia a través del diseño de módulos de apoyo virtuales, con los cuales, los profesionales adquieren orientaciones técnicas que le permiten desarrollar sus funciones adecuadamente, evitando improvisaciones, valoraciones erradas, revictimización de los menores de edad e investigaciones disciplinarias; así mismo, se busca unificar criterios en torno al rol de cada uno de los profesionales que integran las Defensorías de Familia, en el marco del Proceso Administrativo de Restablecimiento de Derechos (PARD).</w:t>
      </w:r>
    </w:p>
    <w:p w14:paraId="765028F1" w14:textId="77777777" w:rsidR="00856D1D" w:rsidRPr="00856D1D" w:rsidRDefault="00856D1D" w:rsidP="00856D1D">
      <w:pPr>
        <w:spacing w:after="0" w:line="240" w:lineRule="auto"/>
        <w:jc w:val="both"/>
        <w:rPr>
          <w:rFonts w:cs="Arial"/>
          <w:lang w:val="es-CO"/>
        </w:rPr>
      </w:pPr>
    </w:p>
    <w:p w14:paraId="7C3F9F02" w14:textId="77777777" w:rsidR="00856D1D" w:rsidRPr="00856D1D" w:rsidRDefault="00856D1D" w:rsidP="00856D1D">
      <w:pPr>
        <w:spacing w:after="0" w:line="240" w:lineRule="auto"/>
        <w:jc w:val="both"/>
        <w:rPr>
          <w:rFonts w:cs="Arial"/>
        </w:rPr>
      </w:pPr>
      <w:r w:rsidRPr="00856D1D">
        <w:rPr>
          <w:rFonts w:cs="Arial"/>
        </w:rPr>
        <w:t>Al respecto, se han elaborado tres guías técnicas que han sido virtualizadas en la Escuela Virtual del ICBF, así:</w:t>
      </w:r>
    </w:p>
    <w:p w14:paraId="2FC3FA80" w14:textId="77777777" w:rsidR="00856D1D" w:rsidRPr="00856D1D" w:rsidRDefault="00856D1D" w:rsidP="00856D1D">
      <w:pPr>
        <w:spacing w:after="0" w:line="240" w:lineRule="auto"/>
        <w:jc w:val="both"/>
        <w:rPr>
          <w:rFonts w:cs="Arial"/>
        </w:rPr>
      </w:pPr>
    </w:p>
    <w:p w14:paraId="0C6DD433" w14:textId="77777777" w:rsidR="00856D1D" w:rsidRPr="00856D1D" w:rsidRDefault="00856D1D" w:rsidP="00856D1D">
      <w:pPr>
        <w:spacing w:after="0" w:line="240" w:lineRule="auto"/>
        <w:ind w:left="284"/>
        <w:jc w:val="both"/>
        <w:rPr>
          <w:rFonts w:cs="Arial"/>
        </w:rPr>
      </w:pPr>
      <w:r w:rsidRPr="00856D1D">
        <w:rPr>
          <w:rFonts w:cs="Arial"/>
          <w:b/>
        </w:rPr>
        <w:t>Guía Técnica para el profesional en Trabajo Social:</w:t>
      </w:r>
      <w:r w:rsidRPr="00856D1D">
        <w:rPr>
          <w:rFonts w:cs="Arial"/>
        </w:rPr>
        <w:t xml:space="preserve"> se encuentra virtualizada desde mayo de 2014 y actualmente se está iniciando un proceso de actualización de este documento, contando para su construcción y validación la participación de los trabajadores sociales a nivel nacional.</w:t>
      </w:r>
    </w:p>
    <w:p w14:paraId="6C7257E1" w14:textId="77777777" w:rsidR="00856D1D" w:rsidRPr="00856D1D" w:rsidRDefault="00856D1D" w:rsidP="00856D1D">
      <w:pPr>
        <w:spacing w:after="0" w:line="240" w:lineRule="auto"/>
        <w:ind w:left="284"/>
        <w:jc w:val="both"/>
        <w:rPr>
          <w:rFonts w:cs="Arial"/>
        </w:rPr>
      </w:pPr>
    </w:p>
    <w:p w14:paraId="79A24B25" w14:textId="77777777" w:rsidR="00856D1D" w:rsidRPr="00856D1D" w:rsidRDefault="00856D1D" w:rsidP="00856D1D">
      <w:pPr>
        <w:spacing w:after="0" w:line="240" w:lineRule="auto"/>
        <w:ind w:left="284"/>
        <w:jc w:val="both"/>
        <w:rPr>
          <w:rFonts w:cs="Arial"/>
        </w:rPr>
      </w:pPr>
      <w:r w:rsidRPr="00856D1D">
        <w:rPr>
          <w:rFonts w:cs="Arial"/>
          <w:b/>
        </w:rPr>
        <w:t>Guía Técnica para el profesional en Nutrición</w:t>
      </w:r>
      <w:r w:rsidRPr="00856D1D">
        <w:rPr>
          <w:rFonts w:cs="Arial"/>
        </w:rPr>
        <w:t>: Durante el 2016 la guía hizo parte de la oferta académica de la Escuela Virtual, a través de cuatro convocatorias.</w:t>
      </w:r>
    </w:p>
    <w:p w14:paraId="6229C6BF" w14:textId="77777777" w:rsidR="00856D1D" w:rsidRPr="00856D1D" w:rsidRDefault="00856D1D" w:rsidP="00856D1D">
      <w:pPr>
        <w:spacing w:after="0" w:line="240" w:lineRule="auto"/>
        <w:ind w:left="284"/>
        <w:jc w:val="both"/>
        <w:rPr>
          <w:rFonts w:cs="Arial"/>
        </w:rPr>
      </w:pPr>
      <w:r w:rsidRPr="00856D1D">
        <w:rPr>
          <w:rFonts w:cs="Arial"/>
        </w:rPr>
        <w:t>En el segundo semestre del año 2016 se inició el proceso en articulación con la Subdirección de Mejoramiento organizacional para que la guía sea codificada y controlada bajo el sistema de gestión de calidad.</w:t>
      </w:r>
    </w:p>
    <w:p w14:paraId="77BA7469" w14:textId="77777777" w:rsidR="00856D1D" w:rsidRPr="00856D1D" w:rsidRDefault="00856D1D" w:rsidP="00856D1D">
      <w:pPr>
        <w:spacing w:after="0" w:line="240" w:lineRule="auto"/>
        <w:ind w:left="284"/>
        <w:jc w:val="both"/>
        <w:rPr>
          <w:rFonts w:cs="Arial"/>
        </w:rPr>
      </w:pPr>
    </w:p>
    <w:p w14:paraId="4710D6FB" w14:textId="77777777" w:rsidR="00856D1D" w:rsidRPr="00856D1D" w:rsidRDefault="00856D1D" w:rsidP="00856D1D">
      <w:pPr>
        <w:spacing w:after="0" w:line="240" w:lineRule="auto"/>
        <w:ind w:left="284"/>
        <w:jc w:val="both"/>
        <w:rPr>
          <w:rFonts w:cs="Arial"/>
        </w:rPr>
      </w:pPr>
      <w:r w:rsidRPr="00856D1D">
        <w:rPr>
          <w:rFonts w:cs="Arial"/>
          <w:b/>
        </w:rPr>
        <w:t>Guía Técnica para el profesional en Psicología:</w:t>
      </w:r>
      <w:r w:rsidRPr="00856D1D">
        <w:rPr>
          <w:rFonts w:cs="Arial"/>
        </w:rPr>
        <w:t xml:space="preserve"> A partir del año 2016, esta Guía está siendo ofertada por parte de la Escuela ICBF. </w:t>
      </w:r>
    </w:p>
    <w:p w14:paraId="6C143851" w14:textId="77777777" w:rsidR="00856D1D" w:rsidRPr="00856D1D" w:rsidRDefault="00856D1D" w:rsidP="00856D1D">
      <w:pPr>
        <w:spacing w:after="0" w:line="240" w:lineRule="auto"/>
        <w:jc w:val="both"/>
        <w:rPr>
          <w:rFonts w:cs="Arial"/>
        </w:rPr>
      </w:pPr>
    </w:p>
    <w:p w14:paraId="5EC17329" w14:textId="77777777" w:rsidR="00856D1D" w:rsidRPr="00856D1D" w:rsidRDefault="00856D1D" w:rsidP="00856D1D">
      <w:pPr>
        <w:spacing w:after="0" w:line="240" w:lineRule="auto"/>
        <w:jc w:val="both"/>
        <w:rPr>
          <w:rFonts w:cs="Arial"/>
        </w:rPr>
      </w:pPr>
      <w:r w:rsidRPr="00856D1D">
        <w:rPr>
          <w:rFonts w:cs="Arial"/>
        </w:rPr>
        <w:t>Adicional a lo expuesto, en el mes de agosto del 2016 se suscribió el convenio de asociación No. 1437 entre el ICBF y el Colegio Colombiano de Psicólogos, con el objeto de adelantar acciones conjuntas de carácter académico para unificar términos y conceptos técnicos en cuanto al rol misional del psicólogo en los trámites de restablecimiento de derechos. En este marco, se revisó paso a paso el contenido de la Guía para lograr codificarla, así como sus anexos respectivos, como se específica en el Anexo 1 del presente informe.</w:t>
      </w:r>
    </w:p>
    <w:p w14:paraId="3E6BCFED" w14:textId="77777777" w:rsidR="00856D1D" w:rsidRPr="00856D1D" w:rsidRDefault="00856D1D" w:rsidP="00856D1D">
      <w:pPr>
        <w:spacing w:after="0" w:line="240" w:lineRule="auto"/>
        <w:jc w:val="both"/>
        <w:rPr>
          <w:rFonts w:cs="Arial"/>
        </w:rPr>
      </w:pPr>
    </w:p>
    <w:p w14:paraId="49147D61" w14:textId="77777777" w:rsidR="00856D1D" w:rsidRDefault="00856D1D" w:rsidP="00856D1D">
      <w:pPr>
        <w:spacing w:after="0" w:line="240" w:lineRule="auto"/>
        <w:jc w:val="both"/>
        <w:rPr>
          <w:rFonts w:cs="Arial"/>
        </w:rPr>
      </w:pPr>
      <w:r w:rsidRPr="00856D1D">
        <w:rPr>
          <w:rFonts w:cs="Arial"/>
        </w:rPr>
        <w:t>A continuación, relacionamos el número de profesionales que se han beneficiado con la virtualización de estas guías:</w:t>
      </w:r>
    </w:p>
    <w:p w14:paraId="321ADA9D" w14:textId="77777777" w:rsidR="00856D1D" w:rsidRPr="00856D1D" w:rsidRDefault="00856D1D" w:rsidP="00856D1D">
      <w:pPr>
        <w:spacing w:after="0" w:line="240" w:lineRule="auto"/>
        <w:jc w:val="both"/>
        <w:rPr>
          <w:rFonts w:cs="Arial"/>
        </w:rPr>
      </w:pPr>
    </w:p>
    <w:tbl>
      <w:tblPr>
        <w:tblW w:w="7456"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654"/>
        <w:gridCol w:w="3802"/>
      </w:tblGrid>
      <w:tr w:rsidR="00856D1D" w:rsidRPr="00856D1D" w14:paraId="64739F53" w14:textId="77777777" w:rsidTr="00856D1D">
        <w:trPr>
          <w:trHeight w:val="276"/>
          <w:jc w:val="center"/>
        </w:trPr>
        <w:tc>
          <w:tcPr>
            <w:tcW w:w="3654" w:type="dxa"/>
            <w:shd w:val="clear" w:color="auto" w:fill="76923C" w:themeFill="accent3" w:themeFillShade="BF"/>
            <w:noWrap/>
            <w:vAlign w:val="center"/>
            <w:hideMark/>
          </w:tcPr>
          <w:p w14:paraId="4B4193D9" w14:textId="77777777" w:rsidR="00856D1D" w:rsidRPr="00856D1D" w:rsidRDefault="00856D1D"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Nombre Curso</w:t>
            </w:r>
          </w:p>
        </w:tc>
        <w:tc>
          <w:tcPr>
            <w:tcW w:w="3802" w:type="dxa"/>
            <w:shd w:val="clear" w:color="auto" w:fill="76923C" w:themeFill="accent3" w:themeFillShade="BF"/>
            <w:noWrap/>
            <w:vAlign w:val="center"/>
            <w:hideMark/>
          </w:tcPr>
          <w:p w14:paraId="2DD1CB5E" w14:textId="77777777" w:rsidR="00856D1D" w:rsidRPr="00856D1D" w:rsidRDefault="00856D1D"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Asistentes</w:t>
            </w:r>
          </w:p>
        </w:tc>
      </w:tr>
      <w:tr w:rsidR="00856D1D" w:rsidRPr="00856D1D" w14:paraId="125ED42B" w14:textId="77777777" w:rsidTr="00856D1D">
        <w:trPr>
          <w:trHeight w:val="263"/>
          <w:jc w:val="center"/>
        </w:trPr>
        <w:tc>
          <w:tcPr>
            <w:tcW w:w="3654" w:type="dxa"/>
            <w:shd w:val="clear" w:color="auto" w:fill="auto"/>
            <w:vAlign w:val="center"/>
            <w:hideMark/>
          </w:tcPr>
          <w:p w14:paraId="42B42C9C" w14:textId="77777777" w:rsidR="00856D1D" w:rsidRPr="00856D1D" w:rsidRDefault="00856D1D" w:rsidP="00856D1D">
            <w:pPr>
              <w:spacing w:after="0" w:line="240" w:lineRule="auto"/>
              <w:jc w:val="center"/>
              <w:rPr>
                <w:rFonts w:eastAsia="Times New Roman" w:cs="Arial"/>
                <w:bCs/>
                <w:sz w:val="18"/>
                <w:szCs w:val="20"/>
                <w:lang w:val="es-CO" w:eastAsia="es-CO"/>
              </w:rPr>
            </w:pPr>
            <w:r w:rsidRPr="00856D1D">
              <w:rPr>
                <w:rFonts w:eastAsia="Times New Roman" w:cs="Arial"/>
                <w:bCs/>
                <w:sz w:val="18"/>
                <w:szCs w:val="20"/>
                <w:lang w:val="es-CO" w:eastAsia="es-CO"/>
              </w:rPr>
              <w:t>Guía de Trabajo Social</w:t>
            </w:r>
          </w:p>
        </w:tc>
        <w:tc>
          <w:tcPr>
            <w:tcW w:w="3802" w:type="dxa"/>
            <w:shd w:val="clear" w:color="auto" w:fill="auto"/>
            <w:noWrap/>
            <w:vAlign w:val="center"/>
            <w:hideMark/>
          </w:tcPr>
          <w:p w14:paraId="1520475F"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340</w:t>
            </w:r>
          </w:p>
        </w:tc>
      </w:tr>
      <w:tr w:rsidR="00856D1D" w:rsidRPr="00856D1D" w14:paraId="02CCCEAD" w14:textId="77777777" w:rsidTr="00856D1D">
        <w:trPr>
          <w:trHeight w:val="248"/>
          <w:jc w:val="center"/>
        </w:trPr>
        <w:tc>
          <w:tcPr>
            <w:tcW w:w="3654" w:type="dxa"/>
            <w:shd w:val="clear" w:color="auto" w:fill="auto"/>
            <w:vAlign w:val="center"/>
            <w:hideMark/>
          </w:tcPr>
          <w:p w14:paraId="5AFE2221" w14:textId="77777777" w:rsidR="00856D1D" w:rsidRPr="00856D1D" w:rsidRDefault="00856D1D" w:rsidP="00856D1D">
            <w:pPr>
              <w:spacing w:after="0" w:line="240" w:lineRule="auto"/>
              <w:jc w:val="center"/>
              <w:rPr>
                <w:rFonts w:eastAsia="Times New Roman" w:cs="Arial"/>
                <w:bCs/>
                <w:sz w:val="18"/>
                <w:szCs w:val="20"/>
                <w:lang w:val="es-CO" w:eastAsia="es-CO"/>
              </w:rPr>
            </w:pPr>
            <w:r w:rsidRPr="00856D1D">
              <w:rPr>
                <w:rFonts w:eastAsia="Times New Roman" w:cs="Arial"/>
                <w:bCs/>
                <w:sz w:val="18"/>
                <w:szCs w:val="20"/>
                <w:lang w:val="es-CO" w:eastAsia="es-CO"/>
              </w:rPr>
              <w:t>Guía de Nutrición</w:t>
            </w:r>
          </w:p>
        </w:tc>
        <w:tc>
          <w:tcPr>
            <w:tcW w:w="3802" w:type="dxa"/>
            <w:shd w:val="clear" w:color="auto" w:fill="auto"/>
            <w:vAlign w:val="center"/>
          </w:tcPr>
          <w:p w14:paraId="627021C8"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317</w:t>
            </w:r>
          </w:p>
        </w:tc>
      </w:tr>
      <w:tr w:rsidR="00856D1D" w:rsidRPr="00856D1D" w14:paraId="3BAE25D8" w14:textId="77777777" w:rsidTr="00856D1D">
        <w:trPr>
          <w:trHeight w:val="276"/>
          <w:jc w:val="center"/>
        </w:trPr>
        <w:tc>
          <w:tcPr>
            <w:tcW w:w="3654" w:type="dxa"/>
            <w:shd w:val="clear" w:color="auto" w:fill="auto"/>
            <w:vAlign w:val="center"/>
            <w:hideMark/>
          </w:tcPr>
          <w:p w14:paraId="06216E3C" w14:textId="77777777" w:rsidR="00856D1D" w:rsidRPr="00856D1D" w:rsidRDefault="00856D1D" w:rsidP="00856D1D">
            <w:pPr>
              <w:spacing w:after="0" w:line="240" w:lineRule="auto"/>
              <w:jc w:val="center"/>
              <w:rPr>
                <w:rFonts w:eastAsia="Times New Roman" w:cs="Arial"/>
                <w:bCs/>
                <w:sz w:val="18"/>
                <w:szCs w:val="20"/>
                <w:lang w:val="es-CO" w:eastAsia="es-CO"/>
              </w:rPr>
            </w:pPr>
            <w:r w:rsidRPr="00856D1D">
              <w:rPr>
                <w:rFonts w:eastAsia="Times New Roman" w:cs="Arial"/>
                <w:bCs/>
                <w:sz w:val="18"/>
                <w:szCs w:val="20"/>
                <w:lang w:val="es-CO" w:eastAsia="es-CO"/>
              </w:rPr>
              <w:t>Guía de Psicología</w:t>
            </w:r>
          </w:p>
        </w:tc>
        <w:tc>
          <w:tcPr>
            <w:tcW w:w="3802" w:type="dxa"/>
            <w:shd w:val="clear" w:color="auto" w:fill="auto"/>
            <w:noWrap/>
            <w:vAlign w:val="center"/>
            <w:hideMark/>
          </w:tcPr>
          <w:p w14:paraId="4B8EADCB"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606</w:t>
            </w:r>
          </w:p>
        </w:tc>
      </w:tr>
      <w:tr w:rsidR="00856D1D" w:rsidRPr="00856D1D" w14:paraId="0C417678" w14:textId="77777777" w:rsidTr="00856D1D">
        <w:trPr>
          <w:trHeight w:val="276"/>
          <w:jc w:val="center"/>
        </w:trPr>
        <w:tc>
          <w:tcPr>
            <w:tcW w:w="3654" w:type="dxa"/>
            <w:shd w:val="clear" w:color="auto" w:fill="E2EFDA"/>
            <w:noWrap/>
            <w:vAlign w:val="center"/>
            <w:hideMark/>
          </w:tcPr>
          <w:p w14:paraId="22EEA99C" w14:textId="77777777" w:rsidR="00856D1D" w:rsidRPr="00856D1D" w:rsidRDefault="00856D1D" w:rsidP="00856D1D">
            <w:pPr>
              <w:spacing w:after="0" w:line="240" w:lineRule="auto"/>
              <w:jc w:val="center"/>
              <w:rPr>
                <w:rFonts w:eastAsia="Times New Roman" w:cs="Arial"/>
                <w:b/>
                <w:bCs/>
                <w:sz w:val="18"/>
                <w:szCs w:val="20"/>
                <w:lang w:val="es-CO" w:eastAsia="es-CO"/>
              </w:rPr>
            </w:pPr>
            <w:r w:rsidRPr="00856D1D">
              <w:rPr>
                <w:rFonts w:eastAsia="Times New Roman" w:cs="Arial"/>
                <w:b/>
                <w:bCs/>
                <w:sz w:val="18"/>
                <w:szCs w:val="20"/>
                <w:lang w:val="es-CO" w:eastAsia="es-CO"/>
              </w:rPr>
              <w:t>TOTAL</w:t>
            </w:r>
          </w:p>
        </w:tc>
        <w:tc>
          <w:tcPr>
            <w:tcW w:w="3802" w:type="dxa"/>
            <w:shd w:val="clear" w:color="auto" w:fill="E2EFDA"/>
            <w:noWrap/>
            <w:vAlign w:val="center"/>
            <w:hideMark/>
          </w:tcPr>
          <w:p w14:paraId="38ED8CDB" w14:textId="77777777" w:rsidR="00856D1D" w:rsidRPr="00856D1D" w:rsidRDefault="00856D1D" w:rsidP="00856D1D">
            <w:pPr>
              <w:spacing w:after="0" w:line="240" w:lineRule="auto"/>
              <w:jc w:val="center"/>
              <w:rPr>
                <w:rFonts w:eastAsia="Times New Roman" w:cs="Arial"/>
                <w:b/>
                <w:bCs/>
                <w:sz w:val="18"/>
                <w:szCs w:val="20"/>
                <w:lang w:val="es-CO" w:eastAsia="es-CO"/>
              </w:rPr>
            </w:pPr>
            <w:r w:rsidRPr="00856D1D">
              <w:rPr>
                <w:rFonts w:eastAsia="Times New Roman" w:cs="Arial"/>
                <w:b/>
                <w:bCs/>
                <w:sz w:val="18"/>
                <w:szCs w:val="20"/>
                <w:lang w:val="es-CO" w:eastAsia="es-CO"/>
              </w:rPr>
              <w:t>1.263</w:t>
            </w:r>
          </w:p>
        </w:tc>
      </w:tr>
    </w:tbl>
    <w:p w14:paraId="7F2EAEAB" w14:textId="59A852F7" w:rsidR="00856D1D" w:rsidRPr="00856D1D" w:rsidRDefault="00856D1D" w:rsidP="00CB07ED">
      <w:pPr>
        <w:spacing w:line="240" w:lineRule="atLeast"/>
        <w:ind w:left="708" w:firstLine="708"/>
        <w:rPr>
          <w:i/>
          <w:iCs/>
          <w:sz w:val="14"/>
        </w:rPr>
      </w:pPr>
      <w:r w:rsidRPr="00856D1D">
        <w:rPr>
          <w:b/>
          <w:iCs/>
          <w:sz w:val="14"/>
        </w:rPr>
        <w:t>Fuente</w:t>
      </w:r>
      <w:r w:rsidRPr="00856D1D">
        <w:rPr>
          <w:iCs/>
          <w:sz w:val="14"/>
        </w:rPr>
        <w:t>: Dirección de Protección.</w:t>
      </w:r>
    </w:p>
    <w:p w14:paraId="70755214" w14:textId="77777777" w:rsidR="00856D1D" w:rsidRPr="00856D1D" w:rsidRDefault="00856D1D" w:rsidP="00856D1D">
      <w:pPr>
        <w:ind w:firstLine="708"/>
        <w:rPr>
          <w:rFonts w:eastAsiaTheme="majorEastAsia"/>
          <w:b/>
        </w:rPr>
      </w:pPr>
      <w:r w:rsidRPr="00856D1D">
        <w:rPr>
          <w:rFonts w:eastAsiaTheme="majorEastAsia"/>
          <w:b/>
        </w:rPr>
        <w:lastRenderedPageBreak/>
        <w:t>Acompañamiento para el Restablecimiento de Derechos</w:t>
      </w:r>
    </w:p>
    <w:p w14:paraId="5FDABA8E" w14:textId="77777777" w:rsidR="00856D1D" w:rsidRPr="00856D1D" w:rsidRDefault="00856D1D" w:rsidP="00856D1D">
      <w:pPr>
        <w:spacing w:after="0" w:line="240" w:lineRule="auto"/>
        <w:jc w:val="both"/>
        <w:rPr>
          <w:rFonts w:cs="Arial"/>
        </w:rPr>
      </w:pPr>
      <w:r w:rsidRPr="00856D1D">
        <w:rPr>
          <w:rFonts w:cs="Arial"/>
        </w:rPr>
        <w:t>El Comité Consultivo para el restablecimiento de Derechos tiene el propósito de brindar orientación, asistencia técnica y emitir recomendaciones técnico-jurídicas a las autoridades administrativas, frente a los trámites de restablecimiento de derechos de los niños, las niñas y los adolescentes que requieren de especial estudio y análisis por la complejidad que presentan. Los Comités Consultivos para el restablecimiento de Derechos se pueden desarrollar a nivel de los centros zonales, de las regionales y de la sede nacional.</w:t>
      </w:r>
    </w:p>
    <w:p w14:paraId="6533CC00" w14:textId="77777777" w:rsidR="00856D1D" w:rsidRPr="00856D1D" w:rsidRDefault="00856D1D" w:rsidP="00856D1D">
      <w:pPr>
        <w:spacing w:after="0" w:line="240" w:lineRule="auto"/>
        <w:jc w:val="both"/>
        <w:rPr>
          <w:rFonts w:cs="Arial"/>
          <w:b/>
        </w:rPr>
      </w:pPr>
    </w:p>
    <w:p w14:paraId="0F2603DB" w14:textId="77777777" w:rsidR="00856D1D" w:rsidRPr="00856D1D" w:rsidRDefault="00856D1D" w:rsidP="00856D1D">
      <w:pPr>
        <w:spacing w:after="0" w:line="240" w:lineRule="auto"/>
        <w:jc w:val="both"/>
        <w:rPr>
          <w:rFonts w:cs="Arial"/>
        </w:rPr>
      </w:pPr>
      <w:r w:rsidRPr="000302F1">
        <w:rPr>
          <w:rFonts w:cs="Arial"/>
          <w:b/>
        </w:rPr>
        <w:t xml:space="preserve">Comité Técnico Consultivo Nacional y Regional para el Restablecimiento de Derechos: </w:t>
      </w:r>
      <w:r w:rsidRPr="000302F1">
        <w:rPr>
          <w:rFonts w:cs="Arial"/>
        </w:rPr>
        <w:t>En</w:t>
      </w:r>
      <w:r w:rsidRPr="00856D1D">
        <w:rPr>
          <w:rFonts w:cs="Arial"/>
        </w:rPr>
        <w:t xml:space="preserve"> el 2016 se desarrollaron 6 Comités Técnico Consultivos Nacionales, brindando recomendaciones frente a actuaciones administrativas de 17 casos de niños, niñas y adolescentes.</w:t>
      </w:r>
    </w:p>
    <w:p w14:paraId="406E9298" w14:textId="77777777" w:rsidR="00856D1D" w:rsidRPr="00856D1D" w:rsidRDefault="00856D1D" w:rsidP="00856D1D">
      <w:pPr>
        <w:tabs>
          <w:tab w:val="left" w:pos="1134"/>
        </w:tabs>
        <w:spacing w:after="0" w:line="240" w:lineRule="auto"/>
        <w:contextualSpacing/>
        <w:jc w:val="both"/>
        <w:rPr>
          <w:rFonts w:cs="Arial"/>
        </w:rPr>
      </w:pPr>
    </w:p>
    <w:p w14:paraId="6CFAA73C" w14:textId="77777777" w:rsidR="00856D1D" w:rsidRPr="00856D1D" w:rsidRDefault="00856D1D" w:rsidP="00856D1D">
      <w:pPr>
        <w:tabs>
          <w:tab w:val="left" w:pos="1134"/>
        </w:tabs>
        <w:spacing w:after="0" w:line="240" w:lineRule="auto"/>
        <w:contextualSpacing/>
        <w:jc w:val="both"/>
        <w:rPr>
          <w:rFonts w:cs="Arial"/>
        </w:rPr>
      </w:pPr>
      <w:r w:rsidRPr="00856D1D">
        <w:rPr>
          <w:rFonts w:cs="Arial"/>
        </w:rPr>
        <w:t>A nivel Regional, se continuó con la implementación de la estrategia de acompañamiento de la Sede de la Dirección General en los Comités Técnico Consultivo Regionales de manera presencial, espacios en los cuales se orienta y brindan recomendaciones frente a las actuaciones administrativas de las Defensorías de Familia, con el fin de garantizar su restablecimiento.</w:t>
      </w:r>
    </w:p>
    <w:p w14:paraId="66EE96B7" w14:textId="77777777" w:rsidR="00856D1D" w:rsidRPr="00856D1D" w:rsidRDefault="00856D1D" w:rsidP="00856D1D">
      <w:pPr>
        <w:tabs>
          <w:tab w:val="left" w:pos="1134"/>
        </w:tabs>
        <w:spacing w:after="0" w:line="240" w:lineRule="auto"/>
        <w:ind w:left="426"/>
        <w:contextualSpacing/>
        <w:jc w:val="both"/>
        <w:rPr>
          <w:rFonts w:cs="Arial"/>
        </w:rPr>
      </w:pPr>
    </w:p>
    <w:tbl>
      <w:tblPr>
        <w:tblW w:w="9391"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977"/>
        <w:gridCol w:w="1696"/>
        <w:gridCol w:w="2982"/>
        <w:gridCol w:w="1736"/>
      </w:tblGrid>
      <w:tr w:rsidR="00856D1D" w:rsidRPr="00856D1D" w14:paraId="4F937C34" w14:textId="77777777" w:rsidTr="00856D1D">
        <w:trPr>
          <w:cantSplit/>
          <w:trHeight w:val="373"/>
          <w:tblHeader/>
          <w:jc w:val="center"/>
        </w:trPr>
        <w:tc>
          <w:tcPr>
            <w:tcW w:w="2977" w:type="dxa"/>
            <w:shd w:val="clear" w:color="auto" w:fill="76923C" w:themeFill="accent3" w:themeFillShade="BF"/>
            <w:vAlign w:val="center"/>
            <w:hideMark/>
          </w:tcPr>
          <w:p w14:paraId="6A18D64D" w14:textId="77777777" w:rsidR="00856D1D" w:rsidRPr="00856D1D" w:rsidRDefault="00856D1D" w:rsidP="00856D1D">
            <w:pPr>
              <w:spacing w:after="0" w:line="240" w:lineRule="auto"/>
              <w:jc w:val="center"/>
              <w:rPr>
                <w:rFonts w:cs="Arial"/>
                <w:b/>
                <w:color w:val="FFFFFF" w:themeColor="background1"/>
                <w:sz w:val="18"/>
                <w:szCs w:val="18"/>
              </w:rPr>
            </w:pPr>
            <w:r w:rsidRPr="00856D1D">
              <w:rPr>
                <w:rFonts w:cs="Arial"/>
                <w:b/>
                <w:color w:val="FFFFFF" w:themeColor="background1"/>
                <w:sz w:val="18"/>
                <w:szCs w:val="18"/>
              </w:rPr>
              <w:t>Regionales 2015</w:t>
            </w:r>
          </w:p>
        </w:tc>
        <w:tc>
          <w:tcPr>
            <w:tcW w:w="1696" w:type="dxa"/>
            <w:shd w:val="clear" w:color="auto" w:fill="76923C" w:themeFill="accent3" w:themeFillShade="BF"/>
            <w:vAlign w:val="center"/>
            <w:hideMark/>
          </w:tcPr>
          <w:p w14:paraId="55E2306C" w14:textId="77777777" w:rsidR="00856D1D" w:rsidRPr="00856D1D" w:rsidRDefault="00856D1D" w:rsidP="00856D1D">
            <w:pPr>
              <w:spacing w:after="0" w:line="240" w:lineRule="auto"/>
              <w:jc w:val="center"/>
              <w:rPr>
                <w:rFonts w:cs="Arial"/>
                <w:b/>
                <w:color w:val="FFFFFF" w:themeColor="background1"/>
                <w:sz w:val="18"/>
                <w:szCs w:val="18"/>
              </w:rPr>
            </w:pPr>
            <w:r w:rsidRPr="00856D1D">
              <w:rPr>
                <w:rFonts w:cs="Arial"/>
                <w:b/>
                <w:color w:val="FFFFFF" w:themeColor="background1"/>
                <w:sz w:val="18"/>
                <w:szCs w:val="18"/>
              </w:rPr>
              <w:t>N° Casos Analizados</w:t>
            </w:r>
          </w:p>
        </w:tc>
        <w:tc>
          <w:tcPr>
            <w:tcW w:w="2982" w:type="dxa"/>
            <w:shd w:val="clear" w:color="auto" w:fill="76923C" w:themeFill="accent3" w:themeFillShade="BF"/>
            <w:vAlign w:val="center"/>
            <w:hideMark/>
          </w:tcPr>
          <w:p w14:paraId="61688104" w14:textId="77777777" w:rsidR="00856D1D" w:rsidRPr="00856D1D" w:rsidRDefault="00856D1D" w:rsidP="00856D1D">
            <w:pPr>
              <w:spacing w:after="0" w:line="240" w:lineRule="auto"/>
              <w:jc w:val="center"/>
              <w:rPr>
                <w:rFonts w:cs="Arial"/>
                <w:b/>
                <w:color w:val="FFFFFF" w:themeColor="background1"/>
                <w:sz w:val="18"/>
                <w:szCs w:val="18"/>
              </w:rPr>
            </w:pPr>
            <w:r w:rsidRPr="00856D1D">
              <w:rPr>
                <w:rFonts w:cs="Arial"/>
                <w:b/>
                <w:color w:val="FFFFFF" w:themeColor="background1"/>
                <w:sz w:val="18"/>
                <w:szCs w:val="18"/>
              </w:rPr>
              <w:t>Regionales 2016</w:t>
            </w:r>
          </w:p>
        </w:tc>
        <w:tc>
          <w:tcPr>
            <w:tcW w:w="1736" w:type="dxa"/>
            <w:shd w:val="clear" w:color="auto" w:fill="76923C" w:themeFill="accent3" w:themeFillShade="BF"/>
            <w:vAlign w:val="center"/>
            <w:hideMark/>
          </w:tcPr>
          <w:p w14:paraId="012A51DF" w14:textId="77777777" w:rsidR="00856D1D" w:rsidRPr="00856D1D" w:rsidRDefault="00856D1D" w:rsidP="00856D1D">
            <w:pPr>
              <w:spacing w:after="0" w:line="240" w:lineRule="auto"/>
              <w:jc w:val="center"/>
              <w:rPr>
                <w:rFonts w:cs="Arial"/>
                <w:b/>
                <w:color w:val="FFFFFF" w:themeColor="background1"/>
                <w:sz w:val="18"/>
                <w:szCs w:val="18"/>
              </w:rPr>
            </w:pPr>
            <w:r w:rsidRPr="00856D1D">
              <w:rPr>
                <w:rFonts w:cs="Arial"/>
                <w:b/>
                <w:color w:val="FFFFFF" w:themeColor="background1"/>
                <w:sz w:val="18"/>
                <w:szCs w:val="18"/>
              </w:rPr>
              <w:t>N° Casos Analizados</w:t>
            </w:r>
          </w:p>
        </w:tc>
      </w:tr>
      <w:tr w:rsidR="00856D1D" w:rsidRPr="00856D1D" w14:paraId="367881D6" w14:textId="77777777" w:rsidTr="00856D1D">
        <w:trPr>
          <w:trHeight w:val="291"/>
          <w:jc w:val="center"/>
        </w:trPr>
        <w:tc>
          <w:tcPr>
            <w:tcW w:w="2977" w:type="dxa"/>
            <w:shd w:val="clear" w:color="auto" w:fill="auto"/>
            <w:vAlign w:val="center"/>
            <w:hideMark/>
          </w:tcPr>
          <w:p w14:paraId="6810A677" w14:textId="77777777" w:rsidR="00856D1D" w:rsidRPr="00856D1D" w:rsidRDefault="00856D1D" w:rsidP="00856D1D">
            <w:pPr>
              <w:spacing w:after="0" w:line="240" w:lineRule="auto"/>
              <w:jc w:val="center"/>
              <w:rPr>
                <w:rFonts w:cs="Arial"/>
                <w:sz w:val="18"/>
                <w:szCs w:val="18"/>
              </w:rPr>
            </w:pPr>
            <w:r w:rsidRPr="00856D1D">
              <w:rPr>
                <w:rFonts w:cs="Arial"/>
                <w:sz w:val="18"/>
                <w:szCs w:val="18"/>
              </w:rPr>
              <w:t>Amazonas</w:t>
            </w:r>
          </w:p>
        </w:tc>
        <w:tc>
          <w:tcPr>
            <w:tcW w:w="1696" w:type="dxa"/>
            <w:shd w:val="clear" w:color="auto" w:fill="auto"/>
            <w:vAlign w:val="center"/>
            <w:hideMark/>
          </w:tcPr>
          <w:p w14:paraId="61CF04C9" w14:textId="77777777" w:rsidR="00856D1D" w:rsidRPr="00856D1D" w:rsidRDefault="00856D1D" w:rsidP="00856D1D">
            <w:pPr>
              <w:spacing w:after="0" w:line="240" w:lineRule="auto"/>
              <w:jc w:val="center"/>
              <w:rPr>
                <w:rFonts w:cs="Arial"/>
                <w:sz w:val="18"/>
                <w:szCs w:val="18"/>
              </w:rPr>
            </w:pPr>
            <w:r w:rsidRPr="00856D1D">
              <w:rPr>
                <w:rFonts w:cs="Arial"/>
                <w:sz w:val="18"/>
                <w:szCs w:val="18"/>
              </w:rPr>
              <w:t>12</w:t>
            </w:r>
          </w:p>
        </w:tc>
        <w:tc>
          <w:tcPr>
            <w:tcW w:w="2982" w:type="dxa"/>
            <w:shd w:val="clear" w:color="auto" w:fill="auto"/>
            <w:vAlign w:val="center"/>
            <w:hideMark/>
          </w:tcPr>
          <w:p w14:paraId="5DF77FE4" w14:textId="77777777" w:rsidR="00856D1D" w:rsidRPr="00856D1D" w:rsidRDefault="00856D1D" w:rsidP="00856D1D">
            <w:pPr>
              <w:spacing w:after="0" w:line="240" w:lineRule="auto"/>
              <w:jc w:val="center"/>
              <w:rPr>
                <w:rFonts w:cs="Arial"/>
                <w:sz w:val="18"/>
                <w:szCs w:val="18"/>
              </w:rPr>
            </w:pPr>
            <w:r w:rsidRPr="00856D1D">
              <w:rPr>
                <w:rFonts w:cs="Arial"/>
                <w:sz w:val="18"/>
                <w:szCs w:val="18"/>
              </w:rPr>
              <w:t>Magdalena</w:t>
            </w:r>
          </w:p>
        </w:tc>
        <w:tc>
          <w:tcPr>
            <w:tcW w:w="1736" w:type="dxa"/>
            <w:shd w:val="clear" w:color="auto" w:fill="auto"/>
            <w:vAlign w:val="center"/>
            <w:hideMark/>
          </w:tcPr>
          <w:p w14:paraId="7AF224BE" w14:textId="77777777" w:rsidR="00856D1D" w:rsidRPr="00856D1D" w:rsidRDefault="00856D1D" w:rsidP="00856D1D">
            <w:pPr>
              <w:spacing w:after="0" w:line="240" w:lineRule="auto"/>
              <w:jc w:val="center"/>
              <w:rPr>
                <w:rFonts w:cs="Arial"/>
                <w:sz w:val="18"/>
                <w:szCs w:val="18"/>
              </w:rPr>
            </w:pPr>
            <w:r w:rsidRPr="00856D1D">
              <w:rPr>
                <w:rFonts w:cs="Arial"/>
                <w:sz w:val="18"/>
                <w:szCs w:val="18"/>
              </w:rPr>
              <w:t>23</w:t>
            </w:r>
          </w:p>
        </w:tc>
      </w:tr>
      <w:tr w:rsidR="00856D1D" w:rsidRPr="00856D1D" w14:paraId="1402694B" w14:textId="77777777" w:rsidTr="00856D1D">
        <w:trPr>
          <w:trHeight w:val="291"/>
          <w:jc w:val="center"/>
        </w:trPr>
        <w:tc>
          <w:tcPr>
            <w:tcW w:w="2977" w:type="dxa"/>
            <w:shd w:val="clear" w:color="auto" w:fill="auto"/>
            <w:vAlign w:val="center"/>
            <w:hideMark/>
          </w:tcPr>
          <w:p w14:paraId="4819CF79" w14:textId="77777777" w:rsidR="00856D1D" w:rsidRPr="00856D1D" w:rsidRDefault="00856D1D" w:rsidP="00856D1D">
            <w:pPr>
              <w:spacing w:after="0" w:line="240" w:lineRule="auto"/>
              <w:jc w:val="center"/>
              <w:rPr>
                <w:rFonts w:cs="Arial"/>
                <w:sz w:val="18"/>
                <w:szCs w:val="18"/>
              </w:rPr>
            </w:pPr>
            <w:r w:rsidRPr="00856D1D">
              <w:rPr>
                <w:rFonts w:cs="Arial"/>
                <w:sz w:val="18"/>
                <w:szCs w:val="18"/>
              </w:rPr>
              <w:t>Atlántico</w:t>
            </w:r>
          </w:p>
        </w:tc>
        <w:tc>
          <w:tcPr>
            <w:tcW w:w="1696" w:type="dxa"/>
            <w:shd w:val="clear" w:color="auto" w:fill="auto"/>
            <w:vAlign w:val="center"/>
            <w:hideMark/>
          </w:tcPr>
          <w:p w14:paraId="213941E8" w14:textId="77777777" w:rsidR="00856D1D" w:rsidRPr="00856D1D" w:rsidRDefault="00856D1D" w:rsidP="00856D1D">
            <w:pPr>
              <w:spacing w:after="0" w:line="240" w:lineRule="auto"/>
              <w:jc w:val="center"/>
              <w:rPr>
                <w:rFonts w:cs="Arial"/>
                <w:sz w:val="18"/>
                <w:szCs w:val="18"/>
              </w:rPr>
            </w:pPr>
            <w:r w:rsidRPr="00856D1D">
              <w:rPr>
                <w:rFonts w:cs="Arial"/>
                <w:sz w:val="18"/>
                <w:szCs w:val="18"/>
              </w:rPr>
              <w:t>30</w:t>
            </w:r>
          </w:p>
        </w:tc>
        <w:tc>
          <w:tcPr>
            <w:tcW w:w="2982" w:type="dxa"/>
            <w:shd w:val="clear" w:color="auto" w:fill="auto"/>
            <w:vAlign w:val="center"/>
            <w:hideMark/>
          </w:tcPr>
          <w:p w14:paraId="2CA218CE" w14:textId="77777777" w:rsidR="00856D1D" w:rsidRPr="00856D1D" w:rsidRDefault="00856D1D" w:rsidP="00856D1D">
            <w:pPr>
              <w:spacing w:after="0" w:line="240" w:lineRule="auto"/>
              <w:jc w:val="center"/>
              <w:rPr>
                <w:rFonts w:cs="Arial"/>
                <w:sz w:val="18"/>
                <w:szCs w:val="18"/>
              </w:rPr>
            </w:pPr>
            <w:r w:rsidRPr="00856D1D">
              <w:rPr>
                <w:rFonts w:cs="Arial"/>
                <w:sz w:val="18"/>
                <w:szCs w:val="18"/>
              </w:rPr>
              <w:t>Casanare</w:t>
            </w:r>
          </w:p>
        </w:tc>
        <w:tc>
          <w:tcPr>
            <w:tcW w:w="1736" w:type="dxa"/>
            <w:shd w:val="clear" w:color="auto" w:fill="auto"/>
            <w:vAlign w:val="center"/>
            <w:hideMark/>
          </w:tcPr>
          <w:p w14:paraId="619E612A" w14:textId="77777777" w:rsidR="00856D1D" w:rsidRPr="00856D1D" w:rsidRDefault="00856D1D" w:rsidP="00856D1D">
            <w:pPr>
              <w:spacing w:after="0" w:line="240" w:lineRule="auto"/>
              <w:jc w:val="center"/>
              <w:rPr>
                <w:rFonts w:cs="Arial"/>
                <w:sz w:val="18"/>
                <w:szCs w:val="18"/>
              </w:rPr>
            </w:pPr>
            <w:r w:rsidRPr="00856D1D">
              <w:rPr>
                <w:rFonts w:cs="Arial"/>
                <w:sz w:val="18"/>
                <w:szCs w:val="18"/>
              </w:rPr>
              <w:t>32</w:t>
            </w:r>
          </w:p>
        </w:tc>
      </w:tr>
      <w:tr w:rsidR="00856D1D" w:rsidRPr="00856D1D" w14:paraId="4FF2392B" w14:textId="77777777" w:rsidTr="00856D1D">
        <w:trPr>
          <w:trHeight w:val="291"/>
          <w:jc w:val="center"/>
        </w:trPr>
        <w:tc>
          <w:tcPr>
            <w:tcW w:w="2977" w:type="dxa"/>
            <w:shd w:val="clear" w:color="auto" w:fill="auto"/>
            <w:vAlign w:val="center"/>
            <w:hideMark/>
          </w:tcPr>
          <w:p w14:paraId="3B8E1E57" w14:textId="77777777" w:rsidR="00856D1D" w:rsidRPr="00856D1D" w:rsidRDefault="00856D1D" w:rsidP="00856D1D">
            <w:pPr>
              <w:spacing w:after="0" w:line="240" w:lineRule="auto"/>
              <w:jc w:val="center"/>
              <w:rPr>
                <w:rFonts w:cs="Arial"/>
                <w:sz w:val="18"/>
                <w:szCs w:val="18"/>
              </w:rPr>
            </w:pPr>
            <w:r w:rsidRPr="00856D1D">
              <w:rPr>
                <w:rFonts w:cs="Arial"/>
                <w:sz w:val="18"/>
                <w:szCs w:val="18"/>
              </w:rPr>
              <w:t>Antioquia</w:t>
            </w:r>
          </w:p>
        </w:tc>
        <w:tc>
          <w:tcPr>
            <w:tcW w:w="1696" w:type="dxa"/>
            <w:shd w:val="clear" w:color="auto" w:fill="auto"/>
            <w:vAlign w:val="center"/>
            <w:hideMark/>
          </w:tcPr>
          <w:p w14:paraId="562EBD01" w14:textId="77777777" w:rsidR="00856D1D" w:rsidRPr="00856D1D" w:rsidRDefault="00856D1D" w:rsidP="00856D1D">
            <w:pPr>
              <w:spacing w:after="0" w:line="240" w:lineRule="auto"/>
              <w:jc w:val="center"/>
              <w:rPr>
                <w:rFonts w:cs="Arial"/>
                <w:sz w:val="18"/>
                <w:szCs w:val="18"/>
              </w:rPr>
            </w:pPr>
            <w:r w:rsidRPr="00856D1D">
              <w:rPr>
                <w:rFonts w:cs="Arial"/>
                <w:sz w:val="18"/>
                <w:szCs w:val="18"/>
              </w:rPr>
              <w:t>30</w:t>
            </w:r>
          </w:p>
        </w:tc>
        <w:tc>
          <w:tcPr>
            <w:tcW w:w="2982" w:type="dxa"/>
            <w:shd w:val="clear" w:color="auto" w:fill="auto"/>
            <w:vAlign w:val="center"/>
            <w:hideMark/>
          </w:tcPr>
          <w:p w14:paraId="5A15C18D" w14:textId="77777777" w:rsidR="00856D1D" w:rsidRPr="00856D1D" w:rsidRDefault="00856D1D" w:rsidP="00856D1D">
            <w:pPr>
              <w:spacing w:after="0" w:line="240" w:lineRule="auto"/>
              <w:jc w:val="center"/>
              <w:rPr>
                <w:rFonts w:cs="Arial"/>
                <w:sz w:val="18"/>
                <w:szCs w:val="18"/>
              </w:rPr>
            </w:pPr>
            <w:r w:rsidRPr="00856D1D">
              <w:rPr>
                <w:rFonts w:cs="Arial"/>
                <w:sz w:val="18"/>
                <w:szCs w:val="18"/>
              </w:rPr>
              <w:t>Huila</w:t>
            </w:r>
          </w:p>
        </w:tc>
        <w:tc>
          <w:tcPr>
            <w:tcW w:w="1736" w:type="dxa"/>
            <w:shd w:val="clear" w:color="auto" w:fill="auto"/>
            <w:vAlign w:val="center"/>
            <w:hideMark/>
          </w:tcPr>
          <w:p w14:paraId="0FAF3789" w14:textId="77777777" w:rsidR="00856D1D" w:rsidRPr="00856D1D" w:rsidRDefault="00856D1D" w:rsidP="00856D1D">
            <w:pPr>
              <w:spacing w:after="0" w:line="240" w:lineRule="auto"/>
              <w:jc w:val="center"/>
              <w:rPr>
                <w:rFonts w:cs="Arial"/>
                <w:sz w:val="18"/>
                <w:szCs w:val="18"/>
              </w:rPr>
            </w:pPr>
            <w:r w:rsidRPr="00856D1D">
              <w:rPr>
                <w:rFonts w:cs="Arial"/>
                <w:sz w:val="18"/>
                <w:szCs w:val="18"/>
              </w:rPr>
              <w:t>31</w:t>
            </w:r>
          </w:p>
        </w:tc>
      </w:tr>
      <w:tr w:rsidR="00856D1D" w:rsidRPr="00856D1D" w14:paraId="25D7828D" w14:textId="77777777" w:rsidTr="00856D1D">
        <w:trPr>
          <w:trHeight w:val="291"/>
          <w:jc w:val="center"/>
        </w:trPr>
        <w:tc>
          <w:tcPr>
            <w:tcW w:w="2977" w:type="dxa"/>
            <w:shd w:val="clear" w:color="auto" w:fill="auto"/>
            <w:vAlign w:val="center"/>
            <w:hideMark/>
          </w:tcPr>
          <w:p w14:paraId="1A87FB84" w14:textId="77777777" w:rsidR="00856D1D" w:rsidRPr="00856D1D" w:rsidRDefault="00856D1D" w:rsidP="00856D1D">
            <w:pPr>
              <w:spacing w:after="0" w:line="240" w:lineRule="auto"/>
              <w:jc w:val="center"/>
              <w:rPr>
                <w:rFonts w:cs="Arial"/>
                <w:sz w:val="18"/>
                <w:szCs w:val="18"/>
              </w:rPr>
            </w:pPr>
            <w:r w:rsidRPr="00856D1D">
              <w:rPr>
                <w:rFonts w:cs="Arial"/>
                <w:sz w:val="18"/>
                <w:szCs w:val="18"/>
              </w:rPr>
              <w:t>Boyacá</w:t>
            </w:r>
          </w:p>
        </w:tc>
        <w:tc>
          <w:tcPr>
            <w:tcW w:w="1696" w:type="dxa"/>
            <w:shd w:val="clear" w:color="auto" w:fill="auto"/>
            <w:vAlign w:val="center"/>
            <w:hideMark/>
          </w:tcPr>
          <w:p w14:paraId="6DC8C912" w14:textId="77777777" w:rsidR="00856D1D" w:rsidRPr="00856D1D" w:rsidRDefault="00856D1D" w:rsidP="00856D1D">
            <w:pPr>
              <w:spacing w:after="0" w:line="240" w:lineRule="auto"/>
              <w:jc w:val="center"/>
              <w:rPr>
                <w:rFonts w:cs="Arial"/>
                <w:sz w:val="18"/>
                <w:szCs w:val="18"/>
              </w:rPr>
            </w:pPr>
            <w:r w:rsidRPr="00856D1D">
              <w:rPr>
                <w:rFonts w:cs="Arial"/>
                <w:sz w:val="18"/>
                <w:szCs w:val="18"/>
              </w:rPr>
              <w:t>30</w:t>
            </w:r>
          </w:p>
        </w:tc>
        <w:tc>
          <w:tcPr>
            <w:tcW w:w="2982" w:type="dxa"/>
            <w:shd w:val="clear" w:color="auto" w:fill="auto"/>
            <w:vAlign w:val="center"/>
            <w:hideMark/>
          </w:tcPr>
          <w:p w14:paraId="4AD6BABD" w14:textId="77777777" w:rsidR="00856D1D" w:rsidRPr="00856D1D" w:rsidRDefault="00856D1D" w:rsidP="00856D1D">
            <w:pPr>
              <w:spacing w:after="0" w:line="240" w:lineRule="auto"/>
              <w:jc w:val="center"/>
              <w:rPr>
                <w:rFonts w:cs="Arial"/>
                <w:sz w:val="18"/>
                <w:szCs w:val="18"/>
              </w:rPr>
            </w:pPr>
            <w:r w:rsidRPr="00856D1D">
              <w:rPr>
                <w:rFonts w:cs="Arial"/>
                <w:sz w:val="18"/>
                <w:szCs w:val="18"/>
              </w:rPr>
              <w:t>Cesar</w:t>
            </w:r>
          </w:p>
        </w:tc>
        <w:tc>
          <w:tcPr>
            <w:tcW w:w="1736" w:type="dxa"/>
            <w:shd w:val="clear" w:color="auto" w:fill="auto"/>
            <w:vAlign w:val="center"/>
            <w:hideMark/>
          </w:tcPr>
          <w:p w14:paraId="2AC6C099" w14:textId="77777777" w:rsidR="00856D1D" w:rsidRPr="00856D1D" w:rsidRDefault="00856D1D" w:rsidP="00856D1D">
            <w:pPr>
              <w:spacing w:after="0" w:line="240" w:lineRule="auto"/>
              <w:jc w:val="center"/>
              <w:rPr>
                <w:rFonts w:cs="Arial"/>
                <w:sz w:val="18"/>
                <w:szCs w:val="18"/>
              </w:rPr>
            </w:pPr>
            <w:r w:rsidRPr="00856D1D">
              <w:rPr>
                <w:rFonts w:cs="Arial"/>
                <w:sz w:val="18"/>
                <w:szCs w:val="18"/>
              </w:rPr>
              <w:t>31</w:t>
            </w:r>
          </w:p>
        </w:tc>
      </w:tr>
      <w:tr w:rsidR="00856D1D" w:rsidRPr="00856D1D" w14:paraId="42C8A712" w14:textId="77777777" w:rsidTr="00856D1D">
        <w:trPr>
          <w:trHeight w:val="291"/>
          <w:jc w:val="center"/>
        </w:trPr>
        <w:tc>
          <w:tcPr>
            <w:tcW w:w="2977" w:type="dxa"/>
            <w:shd w:val="clear" w:color="auto" w:fill="auto"/>
            <w:vAlign w:val="center"/>
            <w:hideMark/>
          </w:tcPr>
          <w:p w14:paraId="57B83450" w14:textId="77777777" w:rsidR="00856D1D" w:rsidRPr="00856D1D" w:rsidRDefault="00856D1D" w:rsidP="00856D1D">
            <w:pPr>
              <w:spacing w:after="0" w:line="240" w:lineRule="auto"/>
              <w:jc w:val="center"/>
              <w:rPr>
                <w:rFonts w:cs="Arial"/>
                <w:sz w:val="18"/>
                <w:szCs w:val="18"/>
              </w:rPr>
            </w:pPr>
            <w:r w:rsidRPr="00856D1D">
              <w:rPr>
                <w:rFonts w:cs="Arial"/>
                <w:sz w:val="18"/>
                <w:szCs w:val="18"/>
              </w:rPr>
              <w:t>Cauca</w:t>
            </w:r>
          </w:p>
        </w:tc>
        <w:tc>
          <w:tcPr>
            <w:tcW w:w="1696" w:type="dxa"/>
            <w:shd w:val="clear" w:color="auto" w:fill="auto"/>
            <w:vAlign w:val="center"/>
            <w:hideMark/>
          </w:tcPr>
          <w:p w14:paraId="50BBB9C7" w14:textId="77777777" w:rsidR="00856D1D" w:rsidRPr="00856D1D" w:rsidRDefault="00856D1D" w:rsidP="00856D1D">
            <w:pPr>
              <w:spacing w:after="0" w:line="240" w:lineRule="auto"/>
              <w:jc w:val="center"/>
              <w:rPr>
                <w:rFonts w:cs="Arial"/>
                <w:sz w:val="18"/>
                <w:szCs w:val="18"/>
              </w:rPr>
            </w:pPr>
            <w:r w:rsidRPr="00856D1D">
              <w:rPr>
                <w:rFonts w:cs="Arial"/>
                <w:sz w:val="18"/>
                <w:szCs w:val="18"/>
              </w:rPr>
              <w:t>36</w:t>
            </w:r>
          </w:p>
        </w:tc>
        <w:tc>
          <w:tcPr>
            <w:tcW w:w="2982" w:type="dxa"/>
            <w:shd w:val="clear" w:color="auto" w:fill="auto"/>
            <w:vAlign w:val="center"/>
            <w:hideMark/>
          </w:tcPr>
          <w:p w14:paraId="4CD2E387" w14:textId="77777777" w:rsidR="00856D1D" w:rsidRPr="00856D1D" w:rsidRDefault="00856D1D" w:rsidP="00856D1D">
            <w:pPr>
              <w:spacing w:after="0" w:line="240" w:lineRule="auto"/>
              <w:jc w:val="center"/>
              <w:rPr>
                <w:rFonts w:cs="Arial"/>
                <w:sz w:val="18"/>
                <w:szCs w:val="18"/>
              </w:rPr>
            </w:pPr>
            <w:r w:rsidRPr="00856D1D">
              <w:rPr>
                <w:rFonts w:cs="Arial"/>
                <w:sz w:val="18"/>
                <w:szCs w:val="18"/>
              </w:rPr>
              <w:t>Atlántico</w:t>
            </w:r>
          </w:p>
        </w:tc>
        <w:tc>
          <w:tcPr>
            <w:tcW w:w="1736" w:type="dxa"/>
            <w:shd w:val="clear" w:color="auto" w:fill="auto"/>
            <w:vAlign w:val="center"/>
            <w:hideMark/>
          </w:tcPr>
          <w:p w14:paraId="516FA2E2" w14:textId="77777777" w:rsidR="00856D1D" w:rsidRPr="00856D1D" w:rsidRDefault="00856D1D" w:rsidP="00856D1D">
            <w:pPr>
              <w:spacing w:after="0" w:line="240" w:lineRule="auto"/>
              <w:jc w:val="center"/>
              <w:rPr>
                <w:rFonts w:cs="Arial"/>
                <w:sz w:val="18"/>
                <w:szCs w:val="18"/>
              </w:rPr>
            </w:pPr>
            <w:r w:rsidRPr="00856D1D">
              <w:rPr>
                <w:rFonts w:cs="Arial"/>
                <w:sz w:val="18"/>
                <w:szCs w:val="18"/>
              </w:rPr>
              <w:t>24</w:t>
            </w:r>
          </w:p>
        </w:tc>
      </w:tr>
      <w:tr w:rsidR="00856D1D" w:rsidRPr="00856D1D" w14:paraId="1FABC0BD" w14:textId="77777777" w:rsidTr="00856D1D">
        <w:trPr>
          <w:trHeight w:val="291"/>
          <w:jc w:val="center"/>
        </w:trPr>
        <w:tc>
          <w:tcPr>
            <w:tcW w:w="2977" w:type="dxa"/>
            <w:shd w:val="clear" w:color="auto" w:fill="auto"/>
            <w:vAlign w:val="center"/>
            <w:hideMark/>
          </w:tcPr>
          <w:p w14:paraId="26BE37C1" w14:textId="77777777" w:rsidR="00856D1D" w:rsidRPr="00856D1D" w:rsidRDefault="00856D1D" w:rsidP="00856D1D">
            <w:pPr>
              <w:spacing w:after="0" w:line="240" w:lineRule="auto"/>
              <w:jc w:val="center"/>
              <w:rPr>
                <w:rFonts w:cs="Arial"/>
                <w:sz w:val="18"/>
                <w:szCs w:val="18"/>
              </w:rPr>
            </w:pPr>
            <w:r w:rsidRPr="00856D1D">
              <w:rPr>
                <w:rFonts w:cs="Arial"/>
                <w:sz w:val="18"/>
                <w:szCs w:val="18"/>
              </w:rPr>
              <w:t>Caldas</w:t>
            </w:r>
          </w:p>
        </w:tc>
        <w:tc>
          <w:tcPr>
            <w:tcW w:w="1696" w:type="dxa"/>
            <w:shd w:val="clear" w:color="auto" w:fill="auto"/>
            <w:vAlign w:val="center"/>
            <w:hideMark/>
          </w:tcPr>
          <w:p w14:paraId="6A6DB543" w14:textId="77777777" w:rsidR="00856D1D" w:rsidRPr="00856D1D" w:rsidRDefault="00856D1D" w:rsidP="00856D1D">
            <w:pPr>
              <w:spacing w:after="0" w:line="240" w:lineRule="auto"/>
              <w:jc w:val="center"/>
              <w:rPr>
                <w:rFonts w:cs="Arial"/>
                <w:sz w:val="18"/>
                <w:szCs w:val="18"/>
              </w:rPr>
            </w:pPr>
            <w:r w:rsidRPr="00856D1D">
              <w:rPr>
                <w:rFonts w:cs="Arial"/>
                <w:sz w:val="18"/>
                <w:szCs w:val="18"/>
              </w:rPr>
              <w:t>40</w:t>
            </w:r>
          </w:p>
        </w:tc>
        <w:tc>
          <w:tcPr>
            <w:tcW w:w="2982" w:type="dxa"/>
            <w:shd w:val="clear" w:color="auto" w:fill="auto"/>
            <w:vAlign w:val="center"/>
            <w:hideMark/>
          </w:tcPr>
          <w:p w14:paraId="0DCFB67E" w14:textId="3DCFCD89" w:rsidR="00856D1D" w:rsidRPr="00856D1D" w:rsidRDefault="0033341D" w:rsidP="00856D1D">
            <w:pPr>
              <w:spacing w:after="0" w:line="240" w:lineRule="auto"/>
              <w:jc w:val="center"/>
              <w:rPr>
                <w:rFonts w:cs="Arial"/>
                <w:sz w:val="18"/>
                <w:szCs w:val="18"/>
              </w:rPr>
            </w:pPr>
            <w:r>
              <w:rPr>
                <w:rFonts w:cs="Arial"/>
                <w:sz w:val="18"/>
                <w:szCs w:val="18"/>
              </w:rPr>
              <w:t>Norte d</w:t>
            </w:r>
            <w:r w:rsidR="00856D1D" w:rsidRPr="00856D1D">
              <w:rPr>
                <w:rFonts w:cs="Arial"/>
                <w:sz w:val="18"/>
                <w:szCs w:val="18"/>
              </w:rPr>
              <w:t>e Santander</w:t>
            </w:r>
          </w:p>
        </w:tc>
        <w:tc>
          <w:tcPr>
            <w:tcW w:w="1736" w:type="dxa"/>
            <w:shd w:val="clear" w:color="auto" w:fill="auto"/>
            <w:vAlign w:val="center"/>
            <w:hideMark/>
          </w:tcPr>
          <w:p w14:paraId="7498A981" w14:textId="77777777" w:rsidR="00856D1D" w:rsidRPr="00856D1D" w:rsidRDefault="00856D1D" w:rsidP="00856D1D">
            <w:pPr>
              <w:spacing w:after="0" w:line="240" w:lineRule="auto"/>
              <w:jc w:val="center"/>
              <w:rPr>
                <w:rFonts w:cs="Arial"/>
                <w:sz w:val="18"/>
                <w:szCs w:val="18"/>
              </w:rPr>
            </w:pPr>
            <w:r w:rsidRPr="00856D1D">
              <w:rPr>
                <w:rFonts w:cs="Arial"/>
                <w:sz w:val="18"/>
                <w:szCs w:val="18"/>
              </w:rPr>
              <w:t>48</w:t>
            </w:r>
          </w:p>
        </w:tc>
      </w:tr>
      <w:tr w:rsidR="00856D1D" w:rsidRPr="00856D1D" w14:paraId="4019D55D" w14:textId="77777777" w:rsidTr="00856D1D">
        <w:trPr>
          <w:trHeight w:val="291"/>
          <w:jc w:val="center"/>
        </w:trPr>
        <w:tc>
          <w:tcPr>
            <w:tcW w:w="2977" w:type="dxa"/>
            <w:shd w:val="clear" w:color="auto" w:fill="auto"/>
            <w:vAlign w:val="center"/>
            <w:hideMark/>
          </w:tcPr>
          <w:p w14:paraId="1B0DC457" w14:textId="77777777" w:rsidR="00856D1D" w:rsidRPr="00856D1D" w:rsidRDefault="00856D1D" w:rsidP="00856D1D">
            <w:pPr>
              <w:spacing w:after="0" w:line="240" w:lineRule="auto"/>
              <w:jc w:val="center"/>
              <w:rPr>
                <w:rFonts w:cs="Arial"/>
                <w:sz w:val="18"/>
                <w:szCs w:val="18"/>
              </w:rPr>
            </w:pPr>
            <w:r w:rsidRPr="00856D1D">
              <w:rPr>
                <w:rFonts w:cs="Arial"/>
                <w:sz w:val="18"/>
                <w:szCs w:val="18"/>
              </w:rPr>
              <w:t>Córdoba</w:t>
            </w:r>
          </w:p>
        </w:tc>
        <w:tc>
          <w:tcPr>
            <w:tcW w:w="1696" w:type="dxa"/>
            <w:shd w:val="clear" w:color="auto" w:fill="auto"/>
            <w:vAlign w:val="center"/>
            <w:hideMark/>
          </w:tcPr>
          <w:p w14:paraId="7A32017D" w14:textId="77777777" w:rsidR="00856D1D" w:rsidRPr="00856D1D" w:rsidRDefault="00856D1D" w:rsidP="00856D1D">
            <w:pPr>
              <w:spacing w:after="0" w:line="240" w:lineRule="auto"/>
              <w:jc w:val="center"/>
              <w:rPr>
                <w:rFonts w:cs="Arial"/>
                <w:sz w:val="18"/>
                <w:szCs w:val="18"/>
              </w:rPr>
            </w:pPr>
            <w:r w:rsidRPr="00856D1D">
              <w:rPr>
                <w:rFonts w:cs="Arial"/>
                <w:sz w:val="18"/>
                <w:szCs w:val="18"/>
              </w:rPr>
              <w:t>52</w:t>
            </w:r>
          </w:p>
        </w:tc>
        <w:tc>
          <w:tcPr>
            <w:tcW w:w="2982" w:type="dxa"/>
            <w:shd w:val="clear" w:color="auto" w:fill="auto"/>
            <w:vAlign w:val="center"/>
            <w:hideMark/>
          </w:tcPr>
          <w:p w14:paraId="6B7007FA" w14:textId="77777777" w:rsidR="00856D1D" w:rsidRPr="00856D1D" w:rsidRDefault="00856D1D" w:rsidP="00856D1D">
            <w:pPr>
              <w:spacing w:after="0" w:line="240" w:lineRule="auto"/>
              <w:jc w:val="center"/>
              <w:rPr>
                <w:rFonts w:cs="Arial"/>
                <w:sz w:val="18"/>
                <w:szCs w:val="18"/>
              </w:rPr>
            </w:pPr>
            <w:r w:rsidRPr="00856D1D">
              <w:rPr>
                <w:rFonts w:cs="Arial"/>
                <w:sz w:val="18"/>
                <w:szCs w:val="18"/>
              </w:rPr>
              <w:t>Santander</w:t>
            </w:r>
          </w:p>
        </w:tc>
        <w:tc>
          <w:tcPr>
            <w:tcW w:w="1736" w:type="dxa"/>
            <w:shd w:val="clear" w:color="auto" w:fill="auto"/>
            <w:vAlign w:val="center"/>
            <w:hideMark/>
          </w:tcPr>
          <w:p w14:paraId="43EEED7E" w14:textId="77777777" w:rsidR="00856D1D" w:rsidRPr="00856D1D" w:rsidRDefault="00856D1D" w:rsidP="00856D1D">
            <w:pPr>
              <w:spacing w:after="0" w:line="240" w:lineRule="auto"/>
              <w:jc w:val="center"/>
              <w:rPr>
                <w:rFonts w:cs="Arial"/>
                <w:sz w:val="18"/>
                <w:szCs w:val="18"/>
              </w:rPr>
            </w:pPr>
            <w:r w:rsidRPr="00856D1D">
              <w:rPr>
                <w:rFonts w:cs="Arial"/>
                <w:sz w:val="18"/>
                <w:szCs w:val="18"/>
              </w:rPr>
              <w:t>34</w:t>
            </w:r>
          </w:p>
        </w:tc>
      </w:tr>
      <w:tr w:rsidR="00856D1D" w:rsidRPr="00856D1D" w14:paraId="611DB37D" w14:textId="77777777" w:rsidTr="00856D1D">
        <w:trPr>
          <w:trHeight w:val="291"/>
          <w:jc w:val="center"/>
        </w:trPr>
        <w:tc>
          <w:tcPr>
            <w:tcW w:w="2977" w:type="dxa"/>
            <w:shd w:val="clear" w:color="auto" w:fill="auto"/>
            <w:vAlign w:val="center"/>
            <w:hideMark/>
          </w:tcPr>
          <w:p w14:paraId="3A1B1B6A" w14:textId="77777777" w:rsidR="00856D1D" w:rsidRPr="00856D1D" w:rsidRDefault="00856D1D" w:rsidP="00856D1D">
            <w:pPr>
              <w:spacing w:after="0" w:line="240" w:lineRule="auto"/>
              <w:jc w:val="center"/>
              <w:rPr>
                <w:rFonts w:cs="Arial"/>
                <w:sz w:val="18"/>
                <w:szCs w:val="18"/>
              </w:rPr>
            </w:pPr>
            <w:r w:rsidRPr="00856D1D">
              <w:rPr>
                <w:rFonts w:cs="Arial"/>
                <w:sz w:val="18"/>
                <w:szCs w:val="18"/>
              </w:rPr>
              <w:t>Risaralda</w:t>
            </w:r>
          </w:p>
        </w:tc>
        <w:tc>
          <w:tcPr>
            <w:tcW w:w="1696" w:type="dxa"/>
            <w:shd w:val="clear" w:color="auto" w:fill="auto"/>
            <w:vAlign w:val="center"/>
            <w:hideMark/>
          </w:tcPr>
          <w:p w14:paraId="3CF7880D" w14:textId="77777777" w:rsidR="00856D1D" w:rsidRPr="00856D1D" w:rsidRDefault="00856D1D" w:rsidP="00856D1D">
            <w:pPr>
              <w:spacing w:after="0" w:line="240" w:lineRule="auto"/>
              <w:jc w:val="center"/>
              <w:rPr>
                <w:rFonts w:cs="Arial"/>
                <w:sz w:val="18"/>
                <w:szCs w:val="18"/>
              </w:rPr>
            </w:pPr>
            <w:r w:rsidRPr="00856D1D">
              <w:rPr>
                <w:rFonts w:cs="Arial"/>
                <w:sz w:val="18"/>
                <w:szCs w:val="18"/>
              </w:rPr>
              <w:t>25</w:t>
            </w:r>
          </w:p>
        </w:tc>
        <w:tc>
          <w:tcPr>
            <w:tcW w:w="2982" w:type="dxa"/>
            <w:shd w:val="clear" w:color="auto" w:fill="auto"/>
            <w:vAlign w:val="center"/>
            <w:hideMark/>
          </w:tcPr>
          <w:p w14:paraId="7F2B2CB1" w14:textId="77777777" w:rsidR="00856D1D" w:rsidRPr="00856D1D" w:rsidRDefault="00856D1D" w:rsidP="00856D1D">
            <w:pPr>
              <w:spacing w:after="0" w:line="240" w:lineRule="auto"/>
              <w:jc w:val="center"/>
              <w:rPr>
                <w:rFonts w:cs="Arial"/>
                <w:sz w:val="18"/>
                <w:szCs w:val="18"/>
              </w:rPr>
            </w:pPr>
            <w:r w:rsidRPr="00856D1D">
              <w:rPr>
                <w:rFonts w:cs="Arial"/>
                <w:sz w:val="18"/>
                <w:szCs w:val="18"/>
              </w:rPr>
              <w:t>Arauca</w:t>
            </w:r>
          </w:p>
        </w:tc>
        <w:tc>
          <w:tcPr>
            <w:tcW w:w="1736" w:type="dxa"/>
            <w:shd w:val="clear" w:color="auto" w:fill="auto"/>
            <w:vAlign w:val="center"/>
            <w:hideMark/>
          </w:tcPr>
          <w:p w14:paraId="365E7791" w14:textId="77777777" w:rsidR="00856D1D" w:rsidRPr="00856D1D" w:rsidRDefault="00856D1D" w:rsidP="00856D1D">
            <w:pPr>
              <w:spacing w:after="0" w:line="240" w:lineRule="auto"/>
              <w:jc w:val="center"/>
              <w:rPr>
                <w:rFonts w:cs="Arial"/>
                <w:sz w:val="18"/>
                <w:szCs w:val="18"/>
              </w:rPr>
            </w:pPr>
            <w:r w:rsidRPr="00856D1D">
              <w:rPr>
                <w:rFonts w:cs="Arial"/>
                <w:sz w:val="18"/>
                <w:szCs w:val="18"/>
              </w:rPr>
              <w:t>25</w:t>
            </w:r>
          </w:p>
        </w:tc>
      </w:tr>
      <w:tr w:rsidR="00856D1D" w:rsidRPr="00856D1D" w14:paraId="74AC4345" w14:textId="77777777" w:rsidTr="00856D1D">
        <w:trPr>
          <w:trHeight w:val="291"/>
          <w:jc w:val="center"/>
        </w:trPr>
        <w:tc>
          <w:tcPr>
            <w:tcW w:w="2977" w:type="dxa"/>
            <w:shd w:val="clear" w:color="auto" w:fill="auto"/>
            <w:vAlign w:val="center"/>
            <w:hideMark/>
          </w:tcPr>
          <w:p w14:paraId="4B7BBCFE" w14:textId="77777777" w:rsidR="00856D1D" w:rsidRPr="00856D1D" w:rsidRDefault="00856D1D" w:rsidP="00856D1D">
            <w:pPr>
              <w:spacing w:after="0" w:line="240" w:lineRule="auto"/>
              <w:jc w:val="center"/>
              <w:rPr>
                <w:rFonts w:cs="Arial"/>
                <w:sz w:val="18"/>
                <w:szCs w:val="18"/>
              </w:rPr>
            </w:pPr>
            <w:r w:rsidRPr="00856D1D">
              <w:rPr>
                <w:rFonts w:cs="Arial"/>
                <w:sz w:val="18"/>
                <w:szCs w:val="18"/>
              </w:rPr>
              <w:t>Valle</w:t>
            </w:r>
          </w:p>
        </w:tc>
        <w:tc>
          <w:tcPr>
            <w:tcW w:w="1696" w:type="dxa"/>
            <w:shd w:val="clear" w:color="auto" w:fill="auto"/>
            <w:vAlign w:val="center"/>
            <w:hideMark/>
          </w:tcPr>
          <w:p w14:paraId="650E3C68" w14:textId="77777777" w:rsidR="00856D1D" w:rsidRPr="00856D1D" w:rsidRDefault="00856D1D" w:rsidP="00856D1D">
            <w:pPr>
              <w:spacing w:after="0" w:line="240" w:lineRule="auto"/>
              <w:jc w:val="center"/>
              <w:rPr>
                <w:rFonts w:cs="Arial"/>
                <w:sz w:val="18"/>
                <w:szCs w:val="18"/>
              </w:rPr>
            </w:pPr>
            <w:r w:rsidRPr="00856D1D">
              <w:rPr>
                <w:rFonts w:cs="Arial"/>
                <w:sz w:val="18"/>
                <w:szCs w:val="18"/>
              </w:rPr>
              <w:t>23</w:t>
            </w:r>
          </w:p>
        </w:tc>
        <w:tc>
          <w:tcPr>
            <w:tcW w:w="2982" w:type="dxa"/>
            <w:shd w:val="clear" w:color="auto" w:fill="auto"/>
            <w:vAlign w:val="center"/>
            <w:hideMark/>
          </w:tcPr>
          <w:p w14:paraId="6E303D57" w14:textId="77777777" w:rsidR="00856D1D" w:rsidRPr="00856D1D" w:rsidRDefault="00856D1D" w:rsidP="00856D1D">
            <w:pPr>
              <w:spacing w:after="0" w:line="240" w:lineRule="auto"/>
              <w:jc w:val="center"/>
              <w:rPr>
                <w:rFonts w:cs="Arial"/>
                <w:sz w:val="18"/>
                <w:szCs w:val="18"/>
              </w:rPr>
            </w:pPr>
            <w:r w:rsidRPr="00856D1D">
              <w:rPr>
                <w:rFonts w:cs="Arial"/>
                <w:sz w:val="18"/>
                <w:szCs w:val="18"/>
              </w:rPr>
              <w:t>Córdoba</w:t>
            </w:r>
          </w:p>
        </w:tc>
        <w:tc>
          <w:tcPr>
            <w:tcW w:w="1736" w:type="dxa"/>
            <w:shd w:val="clear" w:color="auto" w:fill="auto"/>
            <w:vAlign w:val="center"/>
            <w:hideMark/>
          </w:tcPr>
          <w:p w14:paraId="4BAE3175" w14:textId="77777777" w:rsidR="00856D1D" w:rsidRPr="00856D1D" w:rsidRDefault="00856D1D" w:rsidP="00856D1D">
            <w:pPr>
              <w:spacing w:after="0" w:line="240" w:lineRule="auto"/>
              <w:jc w:val="center"/>
              <w:rPr>
                <w:rFonts w:cs="Arial"/>
                <w:sz w:val="18"/>
                <w:szCs w:val="18"/>
              </w:rPr>
            </w:pPr>
            <w:r w:rsidRPr="00856D1D">
              <w:rPr>
                <w:rFonts w:cs="Arial"/>
                <w:sz w:val="18"/>
                <w:szCs w:val="18"/>
              </w:rPr>
              <w:t>29</w:t>
            </w:r>
          </w:p>
        </w:tc>
      </w:tr>
      <w:tr w:rsidR="00856D1D" w:rsidRPr="00856D1D" w14:paraId="1399EE97" w14:textId="77777777" w:rsidTr="00856D1D">
        <w:trPr>
          <w:trHeight w:val="291"/>
          <w:jc w:val="center"/>
        </w:trPr>
        <w:tc>
          <w:tcPr>
            <w:tcW w:w="2977" w:type="dxa"/>
            <w:shd w:val="clear" w:color="auto" w:fill="auto"/>
            <w:vAlign w:val="center"/>
            <w:hideMark/>
          </w:tcPr>
          <w:p w14:paraId="0F9DB23E" w14:textId="77777777" w:rsidR="00856D1D" w:rsidRPr="00856D1D" w:rsidRDefault="00856D1D" w:rsidP="00856D1D">
            <w:pPr>
              <w:spacing w:after="0" w:line="240" w:lineRule="auto"/>
              <w:jc w:val="center"/>
              <w:rPr>
                <w:rFonts w:cs="Arial"/>
                <w:sz w:val="18"/>
                <w:szCs w:val="18"/>
              </w:rPr>
            </w:pPr>
            <w:r w:rsidRPr="00856D1D">
              <w:rPr>
                <w:rFonts w:cs="Arial"/>
                <w:sz w:val="18"/>
                <w:szCs w:val="18"/>
              </w:rPr>
              <w:t>Santander</w:t>
            </w:r>
          </w:p>
        </w:tc>
        <w:tc>
          <w:tcPr>
            <w:tcW w:w="1696" w:type="dxa"/>
            <w:shd w:val="clear" w:color="auto" w:fill="auto"/>
            <w:vAlign w:val="center"/>
            <w:hideMark/>
          </w:tcPr>
          <w:p w14:paraId="2FCBB7E3" w14:textId="77777777" w:rsidR="00856D1D" w:rsidRPr="00856D1D" w:rsidRDefault="00856D1D" w:rsidP="00856D1D">
            <w:pPr>
              <w:spacing w:after="0" w:line="240" w:lineRule="auto"/>
              <w:jc w:val="center"/>
              <w:rPr>
                <w:rFonts w:cs="Arial"/>
                <w:sz w:val="18"/>
                <w:szCs w:val="18"/>
              </w:rPr>
            </w:pPr>
            <w:r w:rsidRPr="00856D1D">
              <w:rPr>
                <w:rFonts w:cs="Arial"/>
                <w:sz w:val="18"/>
                <w:szCs w:val="18"/>
              </w:rPr>
              <w:t>20</w:t>
            </w:r>
          </w:p>
        </w:tc>
        <w:tc>
          <w:tcPr>
            <w:tcW w:w="2982" w:type="dxa"/>
            <w:shd w:val="clear" w:color="auto" w:fill="auto"/>
            <w:vAlign w:val="center"/>
            <w:hideMark/>
          </w:tcPr>
          <w:p w14:paraId="355A3E41" w14:textId="77777777" w:rsidR="00856D1D" w:rsidRPr="00856D1D" w:rsidRDefault="00856D1D" w:rsidP="00856D1D">
            <w:pPr>
              <w:spacing w:after="0" w:line="240" w:lineRule="auto"/>
              <w:jc w:val="center"/>
              <w:rPr>
                <w:rFonts w:cs="Arial"/>
                <w:sz w:val="18"/>
                <w:szCs w:val="18"/>
              </w:rPr>
            </w:pPr>
            <w:r w:rsidRPr="00856D1D">
              <w:rPr>
                <w:rFonts w:cs="Arial"/>
                <w:sz w:val="18"/>
                <w:szCs w:val="18"/>
              </w:rPr>
              <w:t>Meta</w:t>
            </w:r>
          </w:p>
        </w:tc>
        <w:tc>
          <w:tcPr>
            <w:tcW w:w="1736" w:type="dxa"/>
            <w:shd w:val="clear" w:color="auto" w:fill="auto"/>
            <w:vAlign w:val="center"/>
            <w:hideMark/>
          </w:tcPr>
          <w:p w14:paraId="621325B1" w14:textId="77777777" w:rsidR="00856D1D" w:rsidRPr="00856D1D" w:rsidRDefault="00856D1D" w:rsidP="00856D1D">
            <w:pPr>
              <w:spacing w:after="0" w:line="240" w:lineRule="auto"/>
              <w:jc w:val="center"/>
              <w:rPr>
                <w:rFonts w:cs="Arial"/>
                <w:sz w:val="18"/>
                <w:szCs w:val="18"/>
              </w:rPr>
            </w:pPr>
            <w:r w:rsidRPr="00856D1D">
              <w:rPr>
                <w:rFonts w:cs="Arial"/>
                <w:sz w:val="18"/>
                <w:szCs w:val="18"/>
              </w:rPr>
              <w:t>30</w:t>
            </w:r>
          </w:p>
        </w:tc>
      </w:tr>
      <w:tr w:rsidR="00856D1D" w:rsidRPr="00856D1D" w14:paraId="67CDB990" w14:textId="77777777" w:rsidTr="00856D1D">
        <w:trPr>
          <w:trHeight w:val="291"/>
          <w:jc w:val="center"/>
        </w:trPr>
        <w:tc>
          <w:tcPr>
            <w:tcW w:w="2977" w:type="dxa"/>
            <w:shd w:val="clear" w:color="auto" w:fill="auto"/>
            <w:vAlign w:val="center"/>
            <w:hideMark/>
          </w:tcPr>
          <w:p w14:paraId="1362D0EE" w14:textId="77777777" w:rsidR="00856D1D" w:rsidRPr="00856D1D" w:rsidRDefault="00856D1D" w:rsidP="00856D1D">
            <w:pPr>
              <w:spacing w:after="0" w:line="240" w:lineRule="auto"/>
              <w:jc w:val="center"/>
              <w:rPr>
                <w:rFonts w:cs="Arial"/>
                <w:sz w:val="18"/>
                <w:szCs w:val="18"/>
              </w:rPr>
            </w:pPr>
            <w:r w:rsidRPr="00856D1D">
              <w:rPr>
                <w:rFonts w:cs="Arial"/>
                <w:sz w:val="18"/>
                <w:szCs w:val="18"/>
              </w:rPr>
              <w:t>Quindío</w:t>
            </w:r>
          </w:p>
        </w:tc>
        <w:tc>
          <w:tcPr>
            <w:tcW w:w="1696" w:type="dxa"/>
            <w:shd w:val="clear" w:color="auto" w:fill="auto"/>
            <w:vAlign w:val="center"/>
            <w:hideMark/>
          </w:tcPr>
          <w:p w14:paraId="50F5E52B" w14:textId="77777777" w:rsidR="00856D1D" w:rsidRPr="00856D1D" w:rsidRDefault="00856D1D" w:rsidP="00856D1D">
            <w:pPr>
              <w:spacing w:after="0" w:line="240" w:lineRule="auto"/>
              <w:jc w:val="center"/>
              <w:rPr>
                <w:rFonts w:cs="Arial"/>
                <w:sz w:val="18"/>
                <w:szCs w:val="18"/>
              </w:rPr>
            </w:pPr>
            <w:r w:rsidRPr="00856D1D">
              <w:rPr>
                <w:rFonts w:cs="Arial"/>
                <w:sz w:val="18"/>
                <w:szCs w:val="18"/>
              </w:rPr>
              <w:t>20</w:t>
            </w:r>
          </w:p>
        </w:tc>
        <w:tc>
          <w:tcPr>
            <w:tcW w:w="2982" w:type="dxa"/>
            <w:shd w:val="clear" w:color="auto" w:fill="auto"/>
            <w:vAlign w:val="center"/>
            <w:hideMark/>
          </w:tcPr>
          <w:p w14:paraId="046590FF" w14:textId="77777777" w:rsidR="00856D1D" w:rsidRPr="00856D1D" w:rsidRDefault="00856D1D" w:rsidP="00856D1D">
            <w:pPr>
              <w:spacing w:after="0" w:line="240" w:lineRule="auto"/>
              <w:jc w:val="center"/>
              <w:rPr>
                <w:rFonts w:cs="Arial"/>
                <w:sz w:val="18"/>
                <w:szCs w:val="18"/>
              </w:rPr>
            </w:pPr>
            <w:r w:rsidRPr="00856D1D">
              <w:rPr>
                <w:rFonts w:cs="Arial"/>
                <w:sz w:val="18"/>
                <w:szCs w:val="18"/>
              </w:rPr>
              <w:t>Caquetá</w:t>
            </w:r>
          </w:p>
        </w:tc>
        <w:tc>
          <w:tcPr>
            <w:tcW w:w="1736" w:type="dxa"/>
            <w:shd w:val="clear" w:color="auto" w:fill="auto"/>
            <w:vAlign w:val="center"/>
            <w:hideMark/>
          </w:tcPr>
          <w:p w14:paraId="4778291B" w14:textId="77777777" w:rsidR="00856D1D" w:rsidRPr="00856D1D" w:rsidRDefault="00856D1D" w:rsidP="00856D1D">
            <w:pPr>
              <w:spacing w:after="0" w:line="240" w:lineRule="auto"/>
              <w:jc w:val="center"/>
              <w:rPr>
                <w:rFonts w:cs="Arial"/>
                <w:sz w:val="18"/>
                <w:szCs w:val="18"/>
              </w:rPr>
            </w:pPr>
            <w:r w:rsidRPr="00856D1D">
              <w:rPr>
                <w:rFonts w:cs="Arial"/>
                <w:sz w:val="18"/>
                <w:szCs w:val="18"/>
              </w:rPr>
              <w:t>24</w:t>
            </w:r>
          </w:p>
        </w:tc>
      </w:tr>
      <w:tr w:rsidR="00856D1D" w:rsidRPr="00856D1D" w14:paraId="7F72E204" w14:textId="77777777" w:rsidTr="00856D1D">
        <w:trPr>
          <w:trHeight w:val="291"/>
          <w:jc w:val="center"/>
        </w:trPr>
        <w:tc>
          <w:tcPr>
            <w:tcW w:w="2977" w:type="dxa"/>
            <w:shd w:val="clear" w:color="auto" w:fill="auto"/>
            <w:vAlign w:val="center"/>
            <w:hideMark/>
          </w:tcPr>
          <w:p w14:paraId="5A54B176" w14:textId="1BD206FD" w:rsidR="00856D1D" w:rsidRPr="00856D1D" w:rsidRDefault="0033341D" w:rsidP="00856D1D">
            <w:pPr>
              <w:spacing w:after="0" w:line="240" w:lineRule="auto"/>
              <w:jc w:val="center"/>
              <w:rPr>
                <w:rFonts w:cs="Arial"/>
                <w:sz w:val="18"/>
                <w:szCs w:val="18"/>
              </w:rPr>
            </w:pPr>
            <w:r w:rsidRPr="00856D1D">
              <w:rPr>
                <w:rFonts w:cs="Arial"/>
                <w:sz w:val="18"/>
                <w:szCs w:val="18"/>
              </w:rPr>
              <w:t>Bolívar</w:t>
            </w:r>
          </w:p>
        </w:tc>
        <w:tc>
          <w:tcPr>
            <w:tcW w:w="1696" w:type="dxa"/>
            <w:shd w:val="clear" w:color="auto" w:fill="auto"/>
            <w:vAlign w:val="center"/>
            <w:hideMark/>
          </w:tcPr>
          <w:p w14:paraId="7E28E823" w14:textId="77777777" w:rsidR="00856D1D" w:rsidRPr="00856D1D" w:rsidRDefault="00856D1D" w:rsidP="00856D1D">
            <w:pPr>
              <w:spacing w:after="0" w:line="240" w:lineRule="auto"/>
              <w:jc w:val="center"/>
              <w:rPr>
                <w:rFonts w:cs="Arial"/>
                <w:sz w:val="18"/>
                <w:szCs w:val="18"/>
              </w:rPr>
            </w:pPr>
            <w:r w:rsidRPr="00856D1D">
              <w:rPr>
                <w:rFonts w:cs="Arial"/>
                <w:sz w:val="18"/>
                <w:szCs w:val="18"/>
              </w:rPr>
              <w:t>30</w:t>
            </w:r>
          </w:p>
        </w:tc>
        <w:tc>
          <w:tcPr>
            <w:tcW w:w="2982" w:type="dxa"/>
            <w:shd w:val="clear" w:color="auto" w:fill="auto"/>
            <w:vAlign w:val="center"/>
            <w:hideMark/>
          </w:tcPr>
          <w:p w14:paraId="025E729E" w14:textId="77777777" w:rsidR="00856D1D" w:rsidRPr="00856D1D" w:rsidRDefault="00856D1D" w:rsidP="00856D1D">
            <w:pPr>
              <w:spacing w:after="0" w:line="240" w:lineRule="auto"/>
              <w:jc w:val="center"/>
              <w:rPr>
                <w:rFonts w:cs="Arial"/>
                <w:sz w:val="18"/>
                <w:szCs w:val="18"/>
              </w:rPr>
            </w:pPr>
            <w:r w:rsidRPr="00856D1D">
              <w:rPr>
                <w:rFonts w:cs="Arial"/>
                <w:sz w:val="18"/>
                <w:szCs w:val="18"/>
              </w:rPr>
              <w:t>La Guajira</w:t>
            </w:r>
          </w:p>
        </w:tc>
        <w:tc>
          <w:tcPr>
            <w:tcW w:w="1736" w:type="dxa"/>
            <w:shd w:val="clear" w:color="auto" w:fill="auto"/>
            <w:vAlign w:val="center"/>
            <w:hideMark/>
          </w:tcPr>
          <w:p w14:paraId="7C5FBA16" w14:textId="77777777" w:rsidR="00856D1D" w:rsidRPr="00856D1D" w:rsidRDefault="00856D1D" w:rsidP="00856D1D">
            <w:pPr>
              <w:spacing w:after="0" w:line="240" w:lineRule="auto"/>
              <w:jc w:val="center"/>
              <w:rPr>
                <w:rFonts w:cs="Arial"/>
                <w:sz w:val="18"/>
                <w:szCs w:val="18"/>
              </w:rPr>
            </w:pPr>
            <w:r w:rsidRPr="00856D1D">
              <w:rPr>
                <w:rFonts w:cs="Arial"/>
                <w:sz w:val="18"/>
                <w:szCs w:val="18"/>
              </w:rPr>
              <w:t>22</w:t>
            </w:r>
          </w:p>
        </w:tc>
      </w:tr>
      <w:tr w:rsidR="00856D1D" w:rsidRPr="00856D1D" w14:paraId="45546D23" w14:textId="77777777" w:rsidTr="00856D1D">
        <w:trPr>
          <w:trHeight w:val="291"/>
          <w:jc w:val="center"/>
        </w:trPr>
        <w:tc>
          <w:tcPr>
            <w:tcW w:w="2977" w:type="dxa"/>
            <w:shd w:val="clear" w:color="auto" w:fill="auto"/>
            <w:vAlign w:val="center"/>
            <w:hideMark/>
          </w:tcPr>
          <w:p w14:paraId="7555A651" w14:textId="77777777" w:rsidR="00856D1D" w:rsidRPr="00856D1D" w:rsidRDefault="00856D1D" w:rsidP="00856D1D">
            <w:pPr>
              <w:spacing w:after="0" w:line="240" w:lineRule="auto"/>
              <w:jc w:val="center"/>
              <w:rPr>
                <w:rFonts w:cs="Arial"/>
                <w:sz w:val="18"/>
                <w:szCs w:val="18"/>
              </w:rPr>
            </w:pPr>
          </w:p>
        </w:tc>
        <w:tc>
          <w:tcPr>
            <w:tcW w:w="1696" w:type="dxa"/>
            <w:shd w:val="clear" w:color="auto" w:fill="auto"/>
            <w:vAlign w:val="center"/>
            <w:hideMark/>
          </w:tcPr>
          <w:p w14:paraId="71DA5CCC" w14:textId="77777777" w:rsidR="00856D1D" w:rsidRPr="00856D1D" w:rsidRDefault="00856D1D" w:rsidP="00856D1D">
            <w:pPr>
              <w:spacing w:after="0" w:line="240" w:lineRule="auto"/>
              <w:jc w:val="center"/>
              <w:rPr>
                <w:rFonts w:cs="Arial"/>
                <w:sz w:val="18"/>
                <w:szCs w:val="18"/>
              </w:rPr>
            </w:pPr>
          </w:p>
        </w:tc>
        <w:tc>
          <w:tcPr>
            <w:tcW w:w="2982" w:type="dxa"/>
            <w:shd w:val="clear" w:color="auto" w:fill="auto"/>
            <w:vAlign w:val="center"/>
            <w:hideMark/>
          </w:tcPr>
          <w:p w14:paraId="6126E330" w14:textId="7488D6F6" w:rsidR="00856D1D" w:rsidRPr="00856D1D" w:rsidRDefault="000302F1" w:rsidP="00856D1D">
            <w:pPr>
              <w:spacing w:after="0" w:line="240" w:lineRule="auto"/>
              <w:jc w:val="center"/>
              <w:rPr>
                <w:rFonts w:cs="Arial"/>
                <w:sz w:val="18"/>
                <w:szCs w:val="18"/>
              </w:rPr>
            </w:pPr>
            <w:r w:rsidRPr="00856D1D">
              <w:rPr>
                <w:rFonts w:cs="Arial"/>
                <w:sz w:val="18"/>
                <w:szCs w:val="18"/>
              </w:rPr>
              <w:t>Tolima</w:t>
            </w:r>
          </w:p>
        </w:tc>
        <w:tc>
          <w:tcPr>
            <w:tcW w:w="1736" w:type="dxa"/>
            <w:shd w:val="clear" w:color="auto" w:fill="auto"/>
            <w:vAlign w:val="center"/>
            <w:hideMark/>
          </w:tcPr>
          <w:p w14:paraId="2BE683A0" w14:textId="77777777" w:rsidR="00856D1D" w:rsidRPr="00856D1D" w:rsidRDefault="00856D1D" w:rsidP="00856D1D">
            <w:pPr>
              <w:spacing w:after="0" w:line="240" w:lineRule="auto"/>
              <w:jc w:val="center"/>
              <w:rPr>
                <w:rFonts w:cs="Arial"/>
                <w:sz w:val="18"/>
                <w:szCs w:val="18"/>
              </w:rPr>
            </w:pPr>
            <w:r w:rsidRPr="00856D1D">
              <w:rPr>
                <w:rFonts w:cs="Arial"/>
                <w:sz w:val="18"/>
                <w:szCs w:val="18"/>
              </w:rPr>
              <w:t>23</w:t>
            </w:r>
          </w:p>
        </w:tc>
      </w:tr>
      <w:tr w:rsidR="00856D1D" w:rsidRPr="00856D1D" w14:paraId="2987F3F6" w14:textId="77777777" w:rsidTr="00856D1D">
        <w:trPr>
          <w:trHeight w:val="291"/>
          <w:jc w:val="center"/>
        </w:trPr>
        <w:tc>
          <w:tcPr>
            <w:tcW w:w="2977" w:type="dxa"/>
            <w:shd w:val="clear" w:color="auto" w:fill="auto"/>
            <w:noWrap/>
            <w:vAlign w:val="bottom"/>
            <w:hideMark/>
          </w:tcPr>
          <w:p w14:paraId="52EBB3A7" w14:textId="77777777" w:rsidR="00856D1D" w:rsidRPr="00856D1D" w:rsidRDefault="00856D1D" w:rsidP="00856D1D">
            <w:pPr>
              <w:spacing w:after="0" w:line="240" w:lineRule="auto"/>
              <w:jc w:val="center"/>
              <w:rPr>
                <w:rFonts w:cs="Arial"/>
                <w:sz w:val="18"/>
                <w:szCs w:val="18"/>
              </w:rPr>
            </w:pPr>
          </w:p>
        </w:tc>
        <w:tc>
          <w:tcPr>
            <w:tcW w:w="1696" w:type="dxa"/>
            <w:shd w:val="clear" w:color="auto" w:fill="auto"/>
            <w:vAlign w:val="center"/>
            <w:hideMark/>
          </w:tcPr>
          <w:p w14:paraId="3757E2A3" w14:textId="77777777" w:rsidR="00856D1D" w:rsidRPr="00856D1D" w:rsidRDefault="00856D1D" w:rsidP="00856D1D">
            <w:pPr>
              <w:spacing w:after="0" w:line="240" w:lineRule="auto"/>
              <w:jc w:val="center"/>
              <w:rPr>
                <w:rFonts w:cs="Arial"/>
                <w:sz w:val="18"/>
                <w:szCs w:val="18"/>
              </w:rPr>
            </w:pPr>
          </w:p>
        </w:tc>
        <w:tc>
          <w:tcPr>
            <w:tcW w:w="2982" w:type="dxa"/>
            <w:shd w:val="clear" w:color="auto" w:fill="auto"/>
            <w:vAlign w:val="center"/>
            <w:hideMark/>
          </w:tcPr>
          <w:p w14:paraId="419E604E" w14:textId="1153EF09" w:rsidR="00856D1D" w:rsidRPr="00856D1D" w:rsidRDefault="000302F1" w:rsidP="00856D1D">
            <w:pPr>
              <w:spacing w:after="0" w:line="240" w:lineRule="auto"/>
              <w:jc w:val="center"/>
              <w:rPr>
                <w:rFonts w:cs="Arial"/>
                <w:sz w:val="18"/>
                <w:szCs w:val="18"/>
              </w:rPr>
            </w:pPr>
            <w:r w:rsidRPr="00856D1D">
              <w:rPr>
                <w:rFonts w:cs="Arial"/>
                <w:sz w:val="18"/>
                <w:szCs w:val="18"/>
              </w:rPr>
              <w:t>Nariño</w:t>
            </w:r>
          </w:p>
        </w:tc>
        <w:tc>
          <w:tcPr>
            <w:tcW w:w="1736" w:type="dxa"/>
            <w:shd w:val="clear" w:color="auto" w:fill="auto"/>
            <w:vAlign w:val="center"/>
            <w:hideMark/>
          </w:tcPr>
          <w:p w14:paraId="73E1690C" w14:textId="77777777" w:rsidR="00856D1D" w:rsidRPr="00856D1D" w:rsidRDefault="00856D1D" w:rsidP="00856D1D">
            <w:pPr>
              <w:spacing w:after="0" w:line="240" w:lineRule="auto"/>
              <w:jc w:val="center"/>
              <w:rPr>
                <w:rFonts w:cs="Arial"/>
                <w:sz w:val="18"/>
                <w:szCs w:val="18"/>
              </w:rPr>
            </w:pPr>
            <w:r w:rsidRPr="00856D1D">
              <w:rPr>
                <w:rFonts w:cs="Arial"/>
                <w:sz w:val="18"/>
                <w:szCs w:val="18"/>
              </w:rPr>
              <w:t>20</w:t>
            </w:r>
          </w:p>
        </w:tc>
      </w:tr>
      <w:tr w:rsidR="00856D1D" w:rsidRPr="00856D1D" w14:paraId="78E58BB0" w14:textId="77777777" w:rsidTr="00856D1D">
        <w:trPr>
          <w:trHeight w:val="291"/>
          <w:jc w:val="center"/>
        </w:trPr>
        <w:tc>
          <w:tcPr>
            <w:tcW w:w="2977" w:type="dxa"/>
            <w:shd w:val="clear" w:color="auto" w:fill="auto"/>
            <w:noWrap/>
            <w:vAlign w:val="bottom"/>
            <w:hideMark/>
          </w:tcPr>
          <w:p w14:paraId="5FA6EEEB" w14:textId="77777777" w:rsidR="00856D1D" w:rsidRPr="00856D1D" w:rsidRDefault="00856D1D" w:rsidP="00856D1D">
            <w:pPr>
              <w:spacing w:after="0" w:line="240" w:lineRule="auto"/>
              <w:jc w:val="center"/>
              <w:rPr>
                <w:rFonts w:cs="Arial"/>
                <w:sz w:val="18"/>
                <w:szCs w:val="18"/>
              </w:rPr>
            </w:pPr>
          </w:p>
        </w:tc>
        <w:tc>
          <w:tcPr>
            <w:tcW w:w="1696" w:type="dxa"/>
            <w:shd w:val="clear" w:color="auto" w:fill="auto"/>
            <w:vAlign w:val="center"/>
            <w:hideMark/>
          </w:tcPr>
          <w:p w14:paraId="2228A34F" w14:textId="77777777" w:rsidR="00856D1D" w:rsidRPr="00856D1D" w:rsidRDefault="00856D1D" w:rsidP="00856D1D">
            <w:pPr>
              <w:spacing w:after="0" w:line="240" w:lineRule="auto"/>
              <w:jc w:val="center"/>
              <w:rPr>
                <w:rFonts w:cs="Arial"/>
                <w:sz w:val="18"/>
                <w:szCs w:val="18"/>
              </w:rPr>
            </w:pPr>
          </w:p>
        </w:tc>
        <w:tc>
          <w:tcPr>
            <w:tcW w:w="2982" w:type="dxa"/>
            <w:shd w:val="clear" w:color="auto" w:fill="auto"/>
            <w:vAlign w:val="center"/>
            <w:hideMark/>
          </w:tcPr>
          <w:p w14:paraId="0C0DE3CC" w14:textId="68B31091" w:rsidR="00856D1D" w:rsidRPr="00856D1D" w:rsidRDefault="000302F1" w:rsidP="00856D1D">
            <w:pPr>
              <w:spacing w:after="0" w:line="240" w:lineRule="auto"/>
              <w:jc w:val="center"/>
              <w:rPr>
                <w:rFonts w:cs="Arial"/>
                <w:sz w:val="18"/>
                <w:szCs w:val="18"/>
              </w:rPr>
            </w:pPr>
            <w:r w:rsidRPr="00856D1D">
              <w:rPr>
                <w:rFonts w:cs="Arial"/>
                <w:sz w:val="18"/>
                <w:szCs w:val="18"/>
              </w:rPr>
              <w:t>Choco</w:t>
            </w:r>
          </w:p>
        </w:tc>
        <w:tc>
          <w:tcPr>
            <w:tcW w:w="1736" w:type="dxa"/>
            <w:shd w:val="clear" w:color="auto" w:fill="auto"/>
            <w:vAlign w:val="center"/>
            <w:hideMark/>
          </w:tcPr>
          <w:p w14:paraId="0BE8B146" w14:textId="77777777" w:rsidR="00856D1D" w:rsidRPr="00856D1D" w:rsidRDefault="00856D1D" w:rsidP="00856D1D">
            <w:pPr>
              <w:spacing w:after="0" w:line="240" w:lineRule="auto"/>
              <w:jc w:val="center"/>
              <w:rPr>
                <w:rFonts w:cs="Arial"/>
                <w:sz w:val="18"/>
                <w:szCs w:val="18"/>
              </w:rPr>
            </w:pPr>
            <w:r w:rsidRPr="00856D1D">
              <w:rPr>
                <w:rFonts w:cs="Arial"/>
                <w:sz w:val="18"/>
                <w:szCs w:val="18"/>
              </w:rPr>
              <w:t>27</w:t>
            </w:r>
          </w:p>
        </w:tc>
      </w:tr>
      <w:tr w:rsidR="00856D1D" w:rsidRPr="00856D1D" w14:paraId="5E109BFA" w14:textId="77777777" w:rsidTr="00856D1D">
        <w:trPr>
          <w:trHeight w:val="291"/>
          <w:jc w:val="center"/>
        </w:trPr>
        <w:tc>
          <w:tcPr>
            <w:tcW w:w="2977" w:type="dxa"/>
            <w:shd w:val="clear" w:color="auto" w:fill="auto"/>
            <w:noWrap/>
            <w:vAlign w:val="bottom"/>
            <w:hideMark/>
          </w:tcPr>
          <w:p w14:paraId="192CE729" w14:textId="77777777" w:rsidR="00856D1D" w:rsidRPr="00856D1D" w:rsidRDefault="00856D1D" w:rsidP="00856D1D">
            <w:pPr>
              <w:spacing w:after="0" w:line="240" w:lineRule="auto"/>
              <w:jc w:val="center"/>
              <w:rPr>
                <w:rFonts w:cs="Arial"/>
                <w:sz w:val="18"/>
                <w:szCs w:val="18"/>
              </w:rPr>
            </w:pPr>
          </w:p>
        </w:tc>
        <w:tc>
          <w:tcPr>
            <w:tcW w:w="1696" w:type="dxa"/>
            <w:shd w:val="clear" w:color="auto" w:fill="auto"/>
            <w:vAlign w:val="center"/>
            <w:hideMark/>
          </w:tcPr>
          <w:p w14:paraId="6AACCC0F" w14:textId="77777777" w:rsidR="00856D1D" w:rsidRPr="00856D1D" w:rsidRDefault="00856D1D" w:rsidP="00856D1D">
            <w:pPr>
              <w:spacing w:after="0" w:line="240" w:lineRule="auto"/>
              <w:jc w:val="center"/>
              <w:rPr>
                <w:rFonts w:cs="Arial"/>
                <w:sz w:val="18"/>
                <w:szCs w:val="18"/>
              </w:rPr>
            </w:pPr>
          </w:p>
        </w:tc>
        <w:tc>
          <w:tcPr>
            <w:tcW w:w="2982" w:type="dxa"/>
            <w:shd w:val="clear" w:color="auto" w:fill="auto"/>
            <w:vAlign w:val="center"/>
            <w:hideMark/>
          </w:tcPr>
          <w:p w14:paraId="021D5630" w14:textId="3BFC38C5" w:rsidR="00856D1D" w:rsidRPr="00856D1D" w:rsidRDefault="000302F1" w:rsidP="00856D1D">
            <w:pPr>
              <w:spacing w:after="0" w:line="240" w:lineRule="auto"/>
              <w:jc w:val="center"/>
              <w:rPr>
                <w:rFonts w:cs="Arial"/>
                <w:sz w:val="18"/>
                <w:szCs w:val="18"/>
              </w:rPr>
            </w:pPr>
            <w:r w:rsidRPr="00856D1D">
              <w:rPr>
                <w:rFonts w:cs="Arial"/>
                <w:sz w:val="18"/>
                <w:szCs w:val="18"/>
              </w:rPr>
              <w:t xml:space="preserve">San </w:t>
            </w:r>
            <w:r w:rsidR="0033341D" w:rsidRPr="00856D1D">
              <w:rPr>
                <w:rFonts w:cs="Arial"/>
                <w:sz w:val="18"/>
                <w:szCs w:val="18"/>
              </w:rPr>
              <w:t>Andrés</w:t>
            </w:r>
          </w:p>
        </w:tc>
        <w:tc>
          <w:tcPr>
            <w:tcW w:w="1736" w:type="dxa"/>
            <w:shd w:val="clear" w:color="auto" w:fill="auto"/>
            <w:vAlign w:val="center"/>
            <w:hideMark/>
          </w:tcPr>
          <w:p w14:paraId="3A8010C8" w14:textId="77777777" w:rsidR="00856D1D" w:rsidRPr="00856D1D" w:rsidRDefault="00856D1D" w:rsidP="00856D1D">
            <w:pPr>
              <w:spacing w:after="0" w:line="240" w:lineRule="auto"/>
              <w:jc w:val="center"/>
              <w:rPr>
                <w:rFonts w:cs="Arial"/>
                <w:sz w:val="18"/>
                <w:szCs w:val="18"/>
              </w:rPr>
            </w:pPr>
            <w:r w:rsidRPr="00856D1D">
              <w:rPr>
                <w:rFonts w:cs="Arial"/>
                <w:sz w:val="18"/>
                <w:szCs w:val="18"/>
              </w:rPr>
              <w:t>25</w:t>
            </w:r>
          </w:p>
        </w:tc>
      </w:tr>
      <w:tr w:rsidR="00856D1D" w:rsidRPr="00856D1D" w14:paraId="338B3200" w14:textId="77777777" w:rsidTr="00856D1D">
        <w:trPr>
          <w:trHeight w:val="424"/>
          <w:jc w:val="center"/>
        </w:trPr>
        <w:tc>
          <w:tcPr>
            <w:tcW w:w="2977" w:type="dxa"/>
            <w:shd w:val="clear" w:color="auto" w:fill="E2EFDA"/>
            <w:vAlign w:val="center"/>
            <w:hideMark/>
          </w:tcPr>
          <w:p w14:paraId="3E3CB610" w14:textId="77777777" w:rsidR="00856D1D" w:rsidRPr="00856D1D" w:rsidRDefault="00856D1D" w:rsidP="00856D1D">
            <w:pPr>
              <w:spacing w:after="0" w:line="240" w:lineRule="auto"/>
              <w:jc w:val="center"/>
              <w:rPr>
                <w:rFonts w:cs="Arial"/>
                <w:b/>
                <w:sz w:val="18"/>
                <w:szCs w:val="18"/>
              </w:rPr>
            </w:pPr>
            <w:r w:rsidRPr="00856D1D">
              <w:rPr>
                <w:rFonts w:cs="Arial"/>
                <w:b/>
                <w:sz w:val="18"/>
                <w:szCs w:val="18"/>
              </w:rPr>
              <w:t>TOTAL CASOS ANALIZADOS</w:t>
            </w:r>
          </w:p>
        </w:tc>
        <w:tc>
          <w:tcPr>
            <w:tcW w:w="1696" w:type="dxa"/>
            <w:shd w:val="clear" w:color="auto" w:fill="E2EFDA"/>
            <w:vAlign w:val="center"/>
            <w:hideMark/>
          </w:tcPr>
          <w:p w14:paraId="3A216166" w14:textId="77777777" w:rsidR="00856D1D" w:rsidRPr="00856D1D" w:rsidRDefault="00856D1D" w:rsidP="00856D1D">
            <w:pPr>
              <w:spacing w:after="0" w:line="240" w:lineRule="auto"/>
              <w:jc w:val="center"/>
              <w:rPr>
                <w:rFonts w:cs="Arial"/>
                <w:b/>
                <w:sz w:val="18"/>
                <w:szCs w:val="18"/>
              </w:rPr>
            </w:pPr>
            <w:r w:rsidRPr="00856D1D">
              <w:rPr>
                <w:rFonts w:cs="Arial"/>
                <w:b/>
                <w:sz w:val="18"/>
                <w:szCs w:val="18"/>
              </w:rPr>
              <w:t>348</w:t>
            </w:r>
          </w:p>
        </w:tc>
        <w:tc>
          <w:tcPr>
            <w:tcW w:w="2982" w:type="dxa"/>
            <w:shd w:val="clear" w:color="auto" w:fill="E2EFDA"/>
            <w:vAlign w:val="center"/>
            <w:hideMark/>
          </w:tcPr>
          <w:p w14:paraId="2DA25AE0" w14:textId="77777777" w:rsidR="00856D1D" w:rsidRPr="00856D1D" w:rsidRDefault="00856D1D" w:rsidP="00856D1D">
            <w:pPr>
              <w:spacing w:after="0" w:line="240" w:lineRule="auto"/>
              <w:jc w:val="center"/>
              <w:rPr>
                <w:rFonts w:cs="Arial"/>
                <w:b/>
                <w:sz w:val="18"/>
                <w:szCs w:val="18"/>
              </w:rPr>
            </w:pPr>
            <w:r w:rsidRPr="00856D1D">
              <w:rPr>
                <w:rFonts w:cs="Arial"/>
                <w:b/>
                <w:sz w:val="18"/>
                <w:szCs w:val="18"/>
              </w:rPr>
              <w:t>TOTAL CASOS ANALIZADOS</w:t>
            </w:r>
          </w:p>
        </w:tc>
        <w:tc>
          <w:tcPr>
            <w:tcW w:w="1736" w:type="dxa"/>
            <w:shd w:val="clear" w:color="auto" w:fill="E2EFDA"/>
            <w:vAlign w:val="center"/>
            <w:hideMark/>
          </w:tcPr>
          <w:p w14:paraId="48850E87" w14:textId="77777777" w:rsidR="00856D1D" w:rsidRPr="00856D1D" w:rsidRDefault="00856D1D" w:rsidP="00856D1D">
            <w:pPr>
              <w:spacing w:after="0" w:line="240" w:lineRule="auto"/>
              <w:jc w:val="center"/>
              <w:rPr>
                <w:rFonts w:cs="Arial"/>
                <w:b/>
                <w:sz w:val="18"/>
                <w:szCs w:val="18"/>
              </w:rPr>
            </w:pPr>
            <w:r w:rsidRPr="00856D1D">
              <w:rPr>
                <w:rFonts w:cs="Arial"/>
                <w:b/>
                <w:sz w:val="18"/>
                <w:szCs w:val="18"/>
              </w:rPr>
              <w:t>448</w:t>
            </w:r>
          </w:p>
        </w:tc>
      </w:tr>
    </w:tbl>
    <w:p w14:paraId="7E0A057C" w14:textId="77777777" w:rsidR="00856D1D" w:rsidRPr="00856D1D" w:rsidRDefault="00856D1D" w:rsidP="00856D1D">
      <w:pPr>
        <w:spacing w:after="0" w:line="240" w:lineRule="auto"/>
        <w:contextualSpacing/>
        <w:jc w:val="both"/>
        <w:rPr>
          <w:rFonts w:cs="Arial"/>
          <w:sz w:val="14"/>
        </w:rPr>
      </w:pPr>
      <w:r w:rsidRPr="00856D1D">
        <w:rPr>
          <w:rFonts w:cs="Arial"/>
          <w:b/>
          <w:sz w:val="14"/>
        </w:rPr>
        <w:t>Fuente:</w:t>
      </w:r>
      <w:r w:rsidRPr="00856D1D">
        <w:rPr>
          <w:rFonts w:cs="Arial"/>
          <w:sz w:val="14"/>
        </w:rPr>
        <w:t xml:space="preserve"> Dirección de Protección. </w:t>
      </w:r>
    </w:p>
    <w:p w14:paraId="3AFD6547" w14:textId="77777777" w:rsidR="00856D1D" w:rsidRDefault="00856D1D" w:rsidP="00856D1D">
      <w:pPr>
        <w:spacing w:after="0" w:line="240" w:lineRule="auto"/>
        <w:jc w:val="both"/>
        <w:rPr>
          <w:rFonts w:cs="Arial"/>
          <w:sz w:val="16"/>
          <w:lang w:val="es-CO" w:eastAsia="es-ES"/>
        </w:rPr>
      </w:pPr>
    </w:p>
    <w:p w14:paraId="2983C445" w14:textId="77777777" w:rsidR="000302F1" w:rsidRDefault="000302F1" w:rsidP="00856D1D">
      <w:pPr>
        <w:spacing w:after="0" w:line="240" w:lineRule="auto"/>
        <w:jc w:val="both"/>
        <w:rPr>
          <w:rFonts w:cs="Arial"/>
          <w:sz w:val="16"/>
          <w:lang w:val="es-CO" w:eastAsia="es-ES"/>
        </w:rPr>
      </w:pPr>
    </w:p>
    <w:p w14:paraId="3F0D4C2E" w14:textId="77777777" w:rsidR="000302F1" w:rsidRPr="00856D1D" w:rsidRDefault="000302F1" w:rsidP="00856D1D">
      <w:pPr>
        <w:spacing w:after="0" w:line="240" w:lineRule="auto"/>
        <w:jc w:val="both"/>
        <w:rPr>
          <w:rFonts w:cs="Arial"/>
          <w:sz w:val="16"/>
          <w:lang w:val="es-CO" w:eastAsia="es-ES"/>
        </w:rPr>
      </w:pPr>
    </w:p>
    <w:p w14:paraId="53CBEA07" w14:textId="77777777" w:rsidR="005C0029" w:rsidRDefault="005C0029" w:rsidP="00856D1D">
      <w:pPr>
        <w:spacing w:after="0" w:line="240" w:lineRule="auto"/>
        <w:contextualSpacing/>
        <w:jc w:val="both"/>
        <w:rPr>
          <w:rFonts w:cs="Arial"/>
          <w:b/>
        </w:rPr>
      </w:pPr>
    </w:p>
    <w:p w14:paraId="50DDE0BD" w14:textId="77777777" w:rsidR="005C0029" w:rsidRDefault="005C0029" w:rsidP="00856D1D">
      <w:pPr>
        <w:spacing w:after="0" w:line="240" w:lineRule="auto"/>
        <w:contextualSpacing/>
        <w:jc w:val="both"/>
        <w:rPr>
          <w:rFonts w:cs="Arial"/>
          <w:b/>
        </w:rPr>
      </w:pPr>
    </w:p>
    <w:p w14:paraId="6B03A4D9" w14:textId="77777777" w:rsidR="005C0029" w:rsidRDefault="005C0029" w:rsidP="00856D1D">
      <w:pPr>
        <w:spacing w:after="0" w:line="240" w:lineRule="auto"/>
        <w:contextualSpacing/>
        <w:jc w:val="both"/>
        <w:rPr>
          <w:rFonts w:cs="Arial"/>
          <w:b/>
        </w:rPr>
      </w:pPr>
    </w:p>
    <w:p w14:paraId="535F26FD" w14:textId="77777777" w:rsidR="00856D1D" w:rsidRPr="00856D1D" w:rsidRDefault="00856D1D" w:rsidP="00856D1D">
      <w:pPr>
        <w:spacing w:after="0" w:line="240" w:lineRule="auto"/>
        <w:contextualSpacing/>
        <w:jc w:val="both"/>
        <w:rPr>
          <w:rFonts w:cs="Arial"/>
          <w:b/>
        </w:rPr>
      </w:pPr>
      <w:r w:rsidRPr="00856D1D">
        <w:rPr>
          <w:rFonts w:cs="Arial"/>
          <w:b/>
        </w:rPr>
        <w:lastRenderedPageBreak/>
        <w:t xml:space="preserve">Grupo Estudio Trabajo (GET): </w:t>
      </w:r>
    </w:p>
    <w:p w14:paraId="04679BA5" w14:textId="77777777" w:rsidR="00856D1D" w:rsidRPr="00856D1D" w:rsidRDefault="00856D1D" w:rsidP="00856D1D">
      <w:pPr>
        <w:spacing w:after="0" w:line="240" w:lineRule="auto"/>
        <w:contextualSpacing/>
        <w:jc w:val="both"/>
        <w:rPr>
          <w:rFonts w:cs="Arial"/>
          <w:b/>
        </w:rPr>
      </w:pPr>
    </w:p>
    <w:p w14:paraId="15CAB35B" w14:textId="67B0BF43" w:rsidR="00856D1D" w:rsidRPr="00856D1D" w:rsidRDefault="00856D1D" w:rsidP="00856D1D">
      <w:pPr>
        <w:spacing w:after="0" w:line="240" w:lineRule="auto"/>
        <w:contextualSpacing/>
        <w:jc w:val="both"/>
        <w:rPr>
          <w:rFonts w:cs="Arial"/>
        </w:rPr>
      </w:pPr>
      <w:r w:rsidRPr="00856D1D">
        <w:rPr>
          <w:rFonts w:cs="Arial"/>
        </w:rPr>
        <w:t>Este grupo tiene por objeto gestionar el conocimiento a través de la actualización y retroalimentación en temas de importancia para el rol diario de las autoridades administrativas, sus equipos interdisciplinarios y los funcionarios de los diferentes centros zonales del país. A través de esta estrategia s</w:t>
      </w:r>
      <w:r w:rsidR="0033341D">
        <w:rPr>
          <w:rFonts w:cs="Arial"/>
        </w:rPr>
        <w:t xml:space="preserve">e ha cualificado el trabajo de </w:t>
      </w:r>
      <w:r w:rsidRPr="00856D1D">
        <w:rPr>
          <w:rFonts w:cs="Arial"/>
        </w:rPr>
        <w:t>los profesionales de las Defensorías y Comisarías de Familia a través del aprendizaje continuo, adquiriendo nuevos conocimientos y habilidades que les  permiten optimizar el  desarrollo de la labor desempeñada. Así, se logró fortalecer las competencias laborales de los Defensores y Comisarios de Familia junto  con los profesionales de los equipos técnicos de trabajo en temas de restablecimiento de derechos, dentro de los cuales se resalta los estudiados en lo que ha transcurrido en el año 2016:  el envío de material de apoyo a las 33 Regionales para la realización de cinco (5) reuniones de los GET con las siguientes temáticas: i) Permisos e impedimentos salida del país; ii)</w:t>
      </w:r>
      <w:r w:rsidRPr="00856D1D">
        <w:rPr>
          <w:rFonts w:cs="Arial"/>
          <w:lang w:val="es-CO"/>
        </w:rPr>
        <w:t xml:space="preserve"> Actuaciones administrativas y atención de niños, niñas y adolescentes en situación de vida en calle; iii) Línea jurisprudencial en temas de Familia; iv) Referentes afectivos; v) Violencia sexual.</w:t>
      </w:r>
    </w:p>
    <w:p w14:paraId="1C4F5632" w14:textId="77777777" w:rsidR="00856D1D" w:rsidRPr="00856D1D" w:rsidRDefault="00856D1D" w:rsidP="00856D1D">
      <w:pPr>
        <w:spacing w:after="0" w:line="240" w:lineRule="auto"/>
        <w:contextualSpacing/>
        <w:jc w:val="both"/>
        <w:rPr>
          <w:rFonts w:cs="Arial"/>
          <w:b/>
        </w:rPr>
      </w:pPr>
    </w:p>
    <w:p w14:paraId="2AAA6F1E" w14:textId="77777777" w:rsidR="00856D1D" w:rsidRPr="00856D1D" w:rsidRDefault="00856D1D" w:rsidP="00856D1D">
      <w:pPr>
        <w:spacing w:after="0" w:line="240" w:lineRule="auto"/>
        <w:contextualSpacing/>
        <w:jc w:val="both"/>
        <w:rPr>
          <w:rFonts w:cs="Arial"/>
          <w:b/>
        </w:rPr>
      </w:pPr>
      <w:r w:rsidRPr="00856D1D">
        <w:rPr>
          <w:rFonts w:cs="Arial"/>
          <w:b/>
        </w:rPr>
        <w:t xml:space="preserve">Respuesta a requerimientos e inquietudes técnico – jurídicas: </w:t>
      </w:r>
      <w:r w:rsidRPr="00856D1D">
        <w:rPr>
          <w:rFonts w:cs="Arial"/>
        </w:rPr>
        <w:t>con el propósito de mantener actualizadas a las Autoridades Administrativas en temas de su interés, útiles en el desempeño de sus actividades, desde el mes de febrero de 2016, se envío mensualmente, a través de correo electrónico, un resumen de las principales providencias de la Corte Constitucional, Corte Suprema de Justicia, Consejo de Estado, Tribunales, Juzgados, así como Conceptos emitidos por la Oficina Asesora Jurídica del ICBF y otras entidades del sector público. En total se enviaron 32 correos de actualización.</w:t>
      </w:r>
    </w:p>
    <w:p w14:paraId="67759927" w14:textId="77777777" w:rsidR="00856D1D" w:rsidRPr="00856D1D" w:rsidRDefault="00856D1D" w:rsidP="00856D1D">
      <w:pPr>
        <w:tabs>
          <w:tab w:val="left" w:pos="851"/>
        </w:tabs>
        <w:autoSpaceDE w:val="0"/>
        <w:autoSpaceDN w:val="0"/>
        <w:adjustRightInd w:val="0"/>
        <w:spacing w:after="0" w:line="240" w:lineRule="auto"/>
        <w:ind w:left="851"/>
        <w:jc w:val="both"/>
        <w:rPr>
          <w:rFonts w:cs="Arial"/>
          <w:lang w:val="es-CO" w:eastAsia="es-CO"/>
        </w:rPr>
      </w:pPr>
    </w:p>
    <w:p w14:paraId="25816368" w14:textId="77777777" w:rsidR="00856D1D" w:rsidRPr="00856D1D" w:rsidRDefault="00856D1D" w:rsidP="00856D1D">
      <w:pPr>
        <w:tabs>
          <w:tab w:val="left" w:pos="851"/>
        </w:tabs>
        <w:autoSpaceDE w:val="0"/>
        <w:autoSpaceDN w:val="0"/>
        <w:adjustRightInd w:val="0"/>
        <w:spacing w:after="0" w:line="240" w:lineRule="auto"/>
        <w:jc w:val="both"/>
        <w:rPr>
          <w:rFonts w:cs="Arial"/>
          <w:lang w:val="es-CO" w:eastAsia="es-CO"/>
        </w:rPr>
      </w:pPr>
      <w:r w:rsidRPr="00856D1D">
        <w:rPr>
          <w:rFonts w:cs="Arial"/>
          <w:lang w:val="es-CO" w:eastAsia="es-CO"/>
        </w:rPr>
        <w:t xml:space="preserve">Se realizó asistencia técnica por diferentes medios a las Autoridades administrativas y equipos técnicos interdisciplinarios: </w:t>
      </w:r>
    </w:p>
    <w:p w14:paraId="6FCF5862" w14:textId="77777777" w:rsidR="00856D1D" w:rsidRPr="00856D1D" w:rsidRDefault="00856D1D" w:rsidP="00856D1D">
      <w:pPr>
        <w:tabs>
          <w:tab w:val="left" w:pos="851"/>
        </w:tabs>
        <w:autoSpaceDE w:val="0"/>
        <w:autoSpaceDN w:val="0"/>
        <w:adjustRightInd w:val="0"/>
        <w:spacing w:after="0" w:line="240" w:lineRule="auto"/>
        <w:ind w:left="851"/>
        <w:jc w:val="both"/>
        <w:rPr>
          <w:rFonts w:cs="Arial"/>
          <w:lang w:val="es-CO" w:eastAsia="es-CO"/>
        </w:rPr>
      </w:pPr>
    </w:p>
    <w:tbl>
      <w:tblPr>
        <w:tblW w:w="7796" w:type="dxa"/>
        <w:tblInd w:w="983"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969"/>
        <w:gridCol w:w="3827"/>
      </w:tblGrid>
      <w:tr w:rsidR="00856D1D" w:rsidRPr="00856D1D" w14:paraId="23CFEE2F" w14:textId="77777777" w:rsidTr="00856D1D">
        <w:trPr>
          <w:trHeight w:val="315"/>
          <w:tblHeader/>
        </w:trPr>
        <w:tc>
          <w:tcPr>
            <w:tcW w:w="3969" w:type="dxa"/>
            <w:shd w:val="clear" w:color="auto" w:fill="76923C" w:themeFill="accent3" w:themeFillShade="BF"/>
            <w:noWrap/>
            <w:vAlign w:val="center"/>
            <w:hideMark/>
          </w:tcPr>
          <w:p w14:paraId="007E8C02" w14:textId="77777777" w:rsidR="00856D1D" w:rsidRPr="00856D1D" w:rsidRDefault="00856D1D" w:rsidP="00856D1D">
            <w:pPr>
              <w:spacing w:after="0" w:line="240" w:lineRule="auto"/>
              <w:jc w:val="center"/>
              <w:rPr>
                <w:rFonts w:eastAsia="Times New Roman" w:cs="Arial"/>
                <w:b/>
                <w:bCs/>
                <w:color w:val="FFFFFF" w:themeColor="background1"/>
                <w:sz w:val="20"/>
                <w:szCs w:val="20"/>
                <w:lang w:val="es-CO" w:eastAsia="es-CO"/>
              </w:rPr>
            </w:pPr>
            <w:r w:rsidRPr="00856D1D">
              <w:rPr>
                <w:rFonts w:eastAsia="Times New Roman" w:cs="Arial"/>
                <w:b/>
                <w:bCs/>
                <w:color w:val="FFFFFF" w:themeColor="background1"/>
                <w:sz w:val="20"/>
                <w:szCs w:val="20"/>
                <w:lang w:val="es-CO" w:eastAsia="es-CO"/>
              </w:rPr>
              <w:t>Medio</w:t>
            </w:r>
          </w:p>
        </w:tc>
        <w:tc>
          <w:tcPr>
            <w:tcW w:w="3827" w:type="dxa"/>
            <w:shd w:val="clear" w:color="auto" w:fill="76923C" w:themeFill="accent3" w:themeFillShade="BF"/>
            <w:noWrap/>
            <w:vAlign w:val="center"/>
            <w:hideMark/>
          </w:tcPr>
          <w:p w14:paraId="11CDEB7E" w14:textId="77777777" w:rsidR="00856D1D" w:rsidRPr="00856D1D" w:rsidRDefault="00856D1D" w:rsidP="00856D1D">
            <w:pPr>
              <w:spacing w:after="0" w:line="240" w:lineRule="auto"/>
              <w:jc w:val="center"/>
              <w:rPr>
                <w:rFonts w:eastAsia="Times New Roman" w:cs="Arial"/>
                <w:b/>
                <w:bCs/>
                <w:color w:val="FFFFFF" w:themeColor="background1"/>
                <w:sz w:val="20"/>
                <w:szCs w:val="20"/>
                <w:lang w:val="es-CO" w:eastAsia="es-CO"/>
              </w:rPr>
            </w:pPr>
            <w:r w:rsidRPr="00856D1D">
              <w:rPr>
                <w:rFonts w:eastAsia="Times New Roman" w:cs="Arial"/>
                <w:b/>
                <w:bCs/>
                <w:color w:val="FFFFFF" w:themeColor="background1"/>
                <w:sz w:val="20"/>
                <w:szCs w:val="20"/>
                <w:lang w:val="es-CO" w:eastAsia="es-CO"/>
              </w:rPr>
              <w:t>N° Asistencias Técnicas</w:t>
            </w:r>
          </w:p>
        </w:tc>
      </w:tr>
      <w:tr w:rsidR="00856D1D" w:rsidRPr="00856D1D" w14:paraId="64E21EAE" w14:textId="77777777" w:rsidTr="00856D1D">
        <w:trPr>
          <w:trHeight w:val="240"/>
        </w:trPr>
        <w:tc>
          <w:tcPr>
            <w:tcW w:w="3969" w:type="dxa"/>
            <w:shd w:val="clear" w:color="auto" w:fill="auto"/>
            <w:noWrap/>
            <w:vAlign w:val="center"/>
            <w:hideMark/>
          </w:tcPr>
          <w:p w14:paraId="7AF142E5" w14:textId="77777777" w:rsidR="00856D1D" w:rsidRPr="00856D1D" w:rsidRDefault="00856D1D" w:rsidP="00856D1D">
            <w:pPr>
              <w:spacing w:after="0" w:line="240" w:lineRule="auto"/>
              <w:jc w:val="center"/>
              <w:rPr>
                <w:rFonts w:cs="Arial"/>
                <w:sz w:val="20"/>
                <w:szCs w:val="20"/>
              </w:rPr>
            </w:pPr>
            <w:r w:rsidRPr="00856D1D">
              <w:rPr>
                <w:rFonts w:cs="Arial"/>
                <w:sz w:val="20"/>
                <w:szCs w:val="20"/>
              </w:rPr>
              <w:t>Consultas Telefónicas</w:t>
            </w:r>
          </w:p>
        </w:tc>
        <w:tc>
          <w:tcPr>
            <w:tcW w:w="3827" w:type="dxa"/>
            <w:shd w:val="clear" w:color="auto" w:fill="auto"/>
            <w:noWrap/>
            <w:vAlign w:val="center"/>
            <w:hideMark/>
          </w:tcPr>
          <w:p w14:paraId="14A04E22" w14:textId="77777777" w:rsidR="00856D1D" w:rsidRPr="00856D1D" w:rsidRDefault="00856D1D" w:rsidP="00856D1D">
            <w:pPr>
              <w:spacing w:after="0" w:line="240" w:lineRule="auto"/>
              <w:jc w:val="center"/>
              <w:rPr>
                <w:rFonts w:eastAsia="Times New Roman" w:cs="Arial"/>
                <w:sz w:val="20"/>
                <w:szCs w:val="20"/>
                <w:lang w:val="es-CO" w:eastAsia="es-CO"/>
              </w:rPr>
            </w:pPr>
            <w:r w:rsidRPr="00856D1D">
              <w:rPr>
                <w:rFonts w:eastAsia="Times New Roman" w:cs="Arial"/>
                <w:sz w:val="20"/>
                <w:szCs w:val="20"/>
                <w:lang w:val="es-CO" w:eastAsia="es-CO"/>
              </w:rPr>
              <w:t>230</w:t>
            </w:r>
          </w:p>
        </w:tc>
      </w:tr>
      <w:tr w:rsidR="00856D1D" w:rsidRPr="00856D1D" w14:paraId="403C5C3A" w14:textId="77777777" w:rsidTr="00856D1D">
        <w:trPr>
          <w:trHeight w:val="240"/>
        </w:trPr>
        <w:tc>
          <w:tcPr>
            <w:tcW w:w="3969" w:type="dxa"/>
            <w:shd w:val="clear" w:color="auto" w:fill="auto"/>
            <w:noWrap/>
            <w:vAlign w:val="center"/>
            <w:hideMark/>
          </w:tcPr>
          <w:p w14:paraId="51BFD91E" w14:textId="77777777" w:rsidR="00856D1D" w:rsidRPr="00856D1D" w:rsidRDefault="00856D1D" w:rsidP="00856D1D">
            <w:pPr>
              <w:spacing w:after="0" w:line="240" w:lineRule="auto"/>
              <w:jc w:val="center"/>
              <w:rPr>
                <w:rFonts w:cs="Arial"/>
                <w:sz w:val="20"/>
                <w:szCs w:val="20"/>
              </w:rPr>
            </w:pPr>
            <w:r w:rsidRPr="00856D1D">
              <w:rPr>
                <w:rFonts w:cs="Arial"/>
                <w:sz w:val="20"/>
                <w:szCs w:val="20"/>
              </w:rPr>
              <w:t>Atención Personalizada</w:t>
            </w:r>
          </w:p>
        </w:tc>
        <w:tc>
          <w:tcPr>
            <w:tcW w:w="3827" w:type="dxa"/>
            <w:shd w:val="clear" w:color="auto" w:fill="auto"/>
            <w:noWrap/>
            <w:vAlign w:val="center"/>
            <w:hideMark/>
          </w:tcPr>
          <w:p w14:paraId="47F940EB" w14:textId="77777777" w:rsidR="00856D1D" w:rsidRPr="00856D1D" w:rsidRDefault="00856D1D" w:rsidP="00856D1D">
            <w:pPr>
              <w:spacing w:after="0" w:line="240" w:lineRule="auto"/>
              <w:jc w:val="center"/>
              <w:rPr>
                <w:rFonts w:eastAsia="Times New Roman" w:cs="Arial"/>
                <w:sz w:val="20"/>
                <w:szCs w:val="20"/>
                <w:lang w:val="es-CO" w:eastAsia="es-CO"/>
              </w:rPr>
            </w:pPr>
            <w:r w:rsidRPr="00856D1D">
              <w:rPr>
                <w:rFonts w:eastAsia="Times New Roman" w:cs="Arial"/>
                <w:sz w:val="20"/>
                <w:szCs w:val="20"/>
                <w:lang w:val="es-CO" w:eastAsia="es-CO"/>
              </w:rPr>
              <w:t>54</w:t>
            </w:r>
          </w:p>
        </w:tc>
      </w:tr>
      <w:tr w:rsidR="00856D1D" w:rsidRPr="00856D1D" w14:paraId="13210F77" w14:textId="77777777" w:rsidTr="00856D1D">
        <w:trPr>
          <w:trHeight w:val="240"/>
        </w:trPr>
        <w:tc>
          <w:tcPr>
            <w:tcW w:w="3969" w:type="dxa"/>
            <w:shd w:val="clear" w:color="auto" w:fill="auto"/>
            <w:noWrap/>
            <w:vAlign w:val="center"/>
            <w:hideMark/>
          </w:tcPr>
          <w:p w14:paraId="66AAE347" w14:textId="77777777" w:rsidR="00856D1D" w:rsidRPr="00856D1D" w:rsidRDefault="00856D1D" w:rsidP="00856D1D">
            <w:pPr>
              <w:spacing w:after="0" w:line="240" w:lineRule="auto"/>
              <w:jc w:val="center"/>
              <w:rPr>
                <w:rFonts w:cs="Arial"/>
                <w:sz w:val="20"/>
                <w:szCs w:val="20"/>
              </w:rPr>
            </w:pPr>
            <w:r w:rsidRPr="00856D1D">
              <w:rPr>
                <w:rFonts w:cs="Arial"/>
                <w:sz w:val="20"/>
                <w:szCs w:val="20"/>
              </w:rPr>
              <w:t>Consultas Electrónicas</w:t>
            </w:r>
          </w:p>
        </w:tc>
        <w:tc>
          <w:tcPr>
            <w:tcW w:w="3827" w:type="dxa"/>
            <w:shd w:val="clear" w:color="auto" w:fill="auto"/>
            <w:noWrap/>
            <w:vAlign w:val="center"/>
            <w:hideMark/>
          </w:tcPr>
          <w:p w14:paraId="44DDFC33" w14:textId="77777777" w:rsidR="00856D1D" w:rsidRPr="00856D1D" w:rsidRDefault="00856D1D" w:rsidP="00856D1D">
            <w:pPr>
              <w:spacing w:after="0" w:line="240" w:lineRule="auto"/>
              <w:jc w:val="center"/>
              <w:rPr>
                <w:rFonts w:eastAsia="Times New Roman" w:cs="Arial"/>
                <w:sz w:val="20"/>
                <w:szCs w:val="20"/>
                <w:lang w:val="es-CO" w:eastAsia="es-CO"/>
              </w:rPr>
            </w:pPr>
            <w:r w:rsidRPr="00856D1D">
              <w:rPr>
                <w:rFonts w:eastAsia="Times New Roman" w:cs="Arial"/>
                <w:sz w:val="20"/>
                <w:szCs w:val="20"/>
                <w:lang w:val="es-CO" w:eastAsia="es-CO"/>
              </w:rPr>
              <w:t>510</w:t>
            </w:r>
          </w:p>
        </w:tc>
      </w:tr>
      <w:tr w:rsidR="00856D1D" w:rsidRPr="00856D1D" w14:paraId="59AB2D4C" w14:textId="77777777" w:rsidTr="00856D1D">
        <w:trPr>
          <w:trHeight w:val="240"/>
        </w:trPr>
        <w:tc>
          <w:tcPr>
            <w:tcW w:w="3969" w:type="dxa"/>
            <w:shd w:val="clear" w:color="auto" w:fill="auto"/>
            <w:noWrap/>
            <w:vAlign w:val="center"/>
            <w:hideMark/>
          </w:tcPr>
          <w:p w14:paraId="765B0106" w14:textId="77777777" w:rsidR="00856D1D" w:rsidRPr="00856D1D" w:rsidRDefault="00856D1D" w:rsidP="00856D1D">
            <w:pPr>
              <w:spacing w:after="0" w:line="240" w:lineRule="auto"/>
              <w:jc w:val="center"/>
              <w:rPr>
                <w:rFonts w:cs="Arial"/>
                <w:sz w:val="20"/>
                <w:szCs w:val="20"/>
              </w:rPr>
            </w:pPr>
            <w:r w:rsidRPr="00856D1D">
              <w:rPr>
                <w:rFonts w:cs="Arial"/>
                <w:sz w:val="20"/>
                <w:szCs w:val="20"/>
              </w:rPr>
              <w:t>Entrevistas Realizadas</w:t>
            </w:r>
          </w:p>
        </w:tc>
        <w:tc>
          <w:tcPr>
            <w:tcW w:w="3827" w:type="dxa"/>
            <w:shd w:val="clear" w:color="auto" w:fill="auto"/>
            <w:noWrap/>
            <w:vAlign w:val="center"/>
            <w:hideMark/>
          </w:tcPr>
          <w:p w14:paraId="1C43373F" w14:textId="77777777" w:rsidR="00856D1D" w:rsidRPr="00856D1D" w:rsidRDefault="00856D1D" w:rsidP="00856D1D">
            <w:pPr>
              <w:spacing w:after="0" w:line="240" w:lineRule="auto"/>
              <w:jc w:val="center"/>
              <w:rPr>
                <w:rFonts w:eastAsia="Times New Roman" w:cs="Arial"/>
                <w:sz w:val="20"/>
                <w:szCs w:val="20"/>
                <w:lang w:val="es-CO" w:eastAsia="es-CO"/>
              </w:rPr>
            </w:pPr>
            <w:r w:rsidRPr="00856D1D">
              <w:rPr>
                <w:rFonts w:eastAsia="Times New Roman" w:cs="Arial"/>
                <w:sz w:val="20"/>
                <w:szCs w:val="20"/>
                <w:lang w:val="es-CO" w:eastAsia="es-CO"/>
              </w:rPr>
              <w:t>87</w:t>
            </w:r>
          </w:p>
        </w:tc>
      </w:tr>
      <w:tr w:rsidR="00856D1D" w:rsidRPr="00856D1D" w14:paraId="621EC621" w14:textId="77777777" w:rsidTr="00856D1D">
        <w:trPr>
          <w:trHeight w:val="240"/>
        </w:trPr>
        <w:tc>
          <w:tcPr>
            <w:tcW w:w="3969" w:type="dxa"/>
            <w:shd w:val="clear" w:color="auto" w:fill="auto"/>
            <w:noWrap/>
            <w:vAlign w:val="center"/>
            <w:hideMark/>
          </w:tcPr>
          <w:p w14:paraId="16F5AC68" w14:textId="77777777" w:rsidR="00856D1D" w:rsidRPr="00856D1D" w:rsidRDefault="00856D1D" w:rsidP="00856D1D">
            <w:pPr>
              <w:spacing w:after="0" w:line="240" w:lineRule="auto"/>
              <w:jc w:val="center"/>
              <w:rPr>
                <w:rFonts w:cs="Arial"/>
                <w:sz w:val="20"/>
                <w:szCs w:val="20"/>
              </w:rPr>
            </w:pPr>
            <w:r w:rsidRPr="00856D1D">
              <w:rPr>
                <w:rFonts w:cs="Arial"/>
                <w:sz w:val="20"/>
                <w:szCs w:val="20"/>
              </w:rPr>
              <w:t>Correspondencia Física</w:t>
            </w:r>
          </w:p>
        </w:tc>
        <w:tc>
          <w:tcPr>
            <w:tcW w:w="3827" w:type="dxa"/>
            <w:shd w:val="clear" w:color="auto" w:fill="auto"/>
            <w:noWrap/>
            <w:vAlign w:val="center"/>
            <w:hideMark/>
          </w:tcPr>
          <w:p w14:paraId="69E3C58E" w14:textId="77777777" w:rsidR="00856D1D" w:rsidRPr="00856D1D" w:rsidRDefault="00856D1D" w:rsidP="00856D1D">
            <w:pPr>
              <w:spacing w:after="0" w:line="240" w:lineRule="auto"/>
              <w:jc w:val="center"/>
              <w:rPr>
                <w:rFonts w:eastAsia="Times New Roman" w:cs="Arial"/>
                <w:sz w:val="20"/>
                <w:szCs w:val="20"/>
                <w:lang w:val="es-CO" w:eastAsia="es-CO"/>
              </w:rPr>
            </w:pPr>
            <w:r w:rsidRPr="00856D1D">
              <w:rPr>
                <w:rFonts w:eastAsia="Times New Roman" w:cs="Arial"/>
                <w:sz w:val="20"/>
                <w:szCs w:val="20"/>
                <w:lang w:val="es-CO" w:eastAsia="es-CO"/>
              </w:rPr>
              <w:t>238</w:t>
            </w:r>
          </w:p>
        </w:tc>
      </w:tr>
      <w:tr w:rsidR="00856D1D" w:rsidRPr="00856D1D" w14:paraId="4B69450E" w14:textId="77777777" w:rsidTr="00856D1D">
        <w:trPr>
          <w:trHeight w:val="255"/>
        </w:trPr>
        <w:tc>
          <w:tcPr>
            <w:tcW w:w="3969" w:type="dxa"/>
            <w:shd w:val="clear" w:color="auto" w:fill="auto"/>
            <w:noWrap/>
            <w:vAlign w:val="center"/>
            <w:hideMark/>
          </w:tcPr>
          <w:p w14:paraId="51A3CF42" w14:textId="77777777" w:rsidR="00856D1D" w:rsidRPr="00856D1D" w:rsidRDefault="00856D1D" w:rsidP="00856D1D">
            <w:pPr>
              <w:spacing w:after="0" w:line="240" w:lineRule="auto"/>
              <w:jc w:val="center"/>
              <w:rPr>
                <w:rFonts w:cs="Arial"/>
                <w:sz w:val="20"/>
                <w:szCs w:val="20"/>
              </w:rPr>
            </w:pPr>
            <w:r w:rsidRPr="00856D1D">
              <w:rPr>
                <w:rFonts w:cs="Arial"/>
                <w:sz w:val="20"/>
                <w:szCs w:val="20"/>
              </w:rPr>
              <w:t>Entrevistas Medios Comunicación</w:t>
            </w:r>
          </w:p>
        </w:tc>
        <w:tc>
          <w:tcPr>
            <w:tcW w:w="3827" w:type="dxa"/>
            <w:shd w:val="clear" w:color="auto" w:fill="auto"/>
            <w:noWrap/>
            <w:vAlign w:val="center"/>
            <w:hideMark/>
          </w:tcPr>
          <w:p w14:paraId="1452E6B4" w14:textId="77777777" w:rsidR="00856D1D" w:rsidRPr="00856D1D" w:rsidRDefault="00856D1D" w:rsidP="00856D1D">
            <w:pPr>
              <w:spacing w:after="0" w:line="240" w:lineRule="auto"/>
              <w:jc w:val="center"/>
              <w:rPr>
                <w:rFonts w:eastAsia="Times New Roman" w:cs="Arial"/>
                <w:sz w:val="20"/>
                <w:szCs w:val="20"/>
                <w:lang w:val="es-CO" w:eastAsia="es-CO"/>
              </w:rPr>
            </w:pPr>
            <w:r w:rsidRPr="00856D1D">
              <w:rPr>
                <w:rFonts w:eastAsia="Times New Roman" w:cs="Arial"/>
                <w:sz w:val="20"/>
                <w:szCs w:val="20"/>
                <w:lang w:val="es-CO" w:eastAsia="es-CO"/>
              </w:rPr>
              <w:t>21</w:t>
            </w:r>
          </w:p>
        </w:tc>
      </w:tr>
    </w:tbl>
    <w:p w14:paraId="208B16BC" w14:textId="77777777" w:rsidR="00856D1D" w:rsidRPr="00856D1D" w:rsidRDefault="00856D1D" w:rsidP="00856D1D">
      <w:pPr>
        <w:tabs>
          <w:tab w:val="left" w:pos="851"/>
        </w:tabs>
        <w:autoSpaceDE w:val="0"/>
        <w:autoSpaceDN w:val="0"/>
        <w:adjustRightInd w:val="0"/>
        <w:spacing w:after="0" w:line="240" w:lineRule="auto"/>
        <w:ind w:left="851"/>
        <w:jc w:val="both"/>
        <w:rPr>
          <w:rFonts w:cs="Arial"/>
          <w:sz w:val="16"/>
          <w:lang w:val="es-CO" w:eastAsia="es-CO"/>
        </w:rPr>
      </w:pPr>
      <w:r w:rsidRPr="00856D1D">
        <w:rPr>
          <w:rFonts w:cs="Arial"/>
          <w:b/>
          <w:sz w:val="16"/>
          <w:lang w:val="es-CO" w:eastAsia="es-CO"/>
        </w:rPr>
        <w:t xml:space="preserve">   Fuente:</w:t>
      </w:r>
      <w:r w:rsidRPr="00856D1D">
        <w:rPr>
          <w:rFonts w:cs="Arial"/>
          <w:sz w:val="16"/>
          <w:lang w:val="es-CO" w:eastAsia="es-CO"/>
        </w:rPr>
        <w:t xml:space="preserve"> Dirección de Protección.</w:t>
      </w:r>
    </w:p>
    <w:p w14:paraId="12F3EC50" w14:textId="000D12BC" w:rsidR="00856D1D" w:rsidRPr="00856D1D" w:rsidRDefault="00856D1D" w:rsidP="00856D1D">
      <w:pPr>
        <w:rPr>
          <w:rFonts w:ascii="Calibri" w:hAnsi="Calibri"/>
          <w:i/>
          <w:iCs/>
          <w:sz w:val="16"/>
          <w:lang w:val="es-CO"/>
        </w:rPr>
      </w:pPr>
      <w:r w:rsidRPr="00856D1D">
        <w:rPr>
          <w:i/>
          <w:iCs/>
          <w:sz w:val="16"/>
        </w:rPr>
        <w:t xml:space="preserve">                      </w:t>
      </w:r>
    </w:p>
    <w:p w14:paraId="32BD6D83" w14:textId="77777777" w:rsidR="00856D1D" w:rsidRPr="00856D1D" w:rsidRDefault="00856D1D" w:rsidP="00856D1D">
      <w:pPr>
        <w:tabs>
          <w:tab w:val="left" w:pos="851"/>
        </w:tabs>
        <w:autoSpaceDE w:val="0"/>
        <w:autoSpaceDN w:val="0"/>
        <w:adjustRightInd w:val="0"/>
        <w:spacing w:after="0" w:line="240" w:lineRule="auto"/>
        <w:ind w:left="851"/>
        <w:jc w:val="both"/>
        <w:rPr>
          <w:rFonts w:cs="Arial"/>
          <w:sz w:val="16"/>
          <w:lang w:val="es-CO" w:eastAsia="es-CO"/>
        </w:rPr>
      </w:pPr>
    </w:p>
    <w:p w14:paraId="281F1A20" w14:textId="77777777" w:rsidR="00856D1D" w:rsidRPr="00856D1D" w:rsidRDefault="00856D1D" w:rsidP="00856D1D">
      <w:pPr>
        <w:spacing w:after="0" w:line="240" w:lineRule="auto"/>
        <w:jc w:val="both"/>
        <w:rPr>
          <w:rFonts w:cs="Arial"/>
        </w:rPr>
      </w:pPr>
      <w:r w:rsidRPr="00856D1D">
        <w:rPr>
          <w:rFonts w:cs="Arial"/>
        </w:rPr>
        <w:t>De igual manera se ha prestado asistencia técnica personalizada a 4 Defensorías de Familia con el objetivo de apoyar las actuaciones propias de su quehacer misional, teniendo en cuenta su complejidad:</w:t>
      </w:r>
    </w:p>
    <w:p w14:paraId="4C3A07CE" w14:textId="77777777" w:rsidR="00856D1D" w:rsidRPr="00856D1D" w:rsidRDefault="00856D1D" w:rsidP="00856D1D">
      <w:pPr>
        <w:spacing w:after="0" w:line="240" w:lineRule="auto"/>
        <w:jc w:val="both"/>
        <w:rPr>
          <w:rFonts w:cs="Arial"/>
        </w:rPr>
      </w:pPr>
    </w:p>
    <w:p w14:paraId="694A3CEE" w14:textId="77777777" w:rsidR="00856D1D" w:rsidRPr="00856D1D" w:rsidRDefault="00856D1D" w:rsidP="005B4AE5">
      <w:pPr>
        <w:numPr>
          <w:ilvl w:val="0"/>
          <w:numId w:val="8"/>
        </w:numPr>
        <w:spacing w:after="0" w:line="240" w:lineRule="auto"/>
        <w:ind w:left="993" w:firstLine="0"/>
        <w:jc w:val="both"/>
        <w:rPr>
          <w:rFonts w:cs="Arial"/>
        </w:rPr>
      </w:pPr>
      <w:r w:rsidRPr="00856D1D">
        <w:rPr>
          <w:rFonts w:cs="Arial"/>
        </w:rPr>
        <w:t>Regional Bogotá (Centro Zonal Tunjuelito y Defensoría Bronx).</w:t>
      </w:r>
    </w:p>
    <w:p w14:paraId="60106128" w14:textId="77777777" w:rsidR="00856D1D" w:rsidRPr="00856D1D" w:rsidRDefault="00856D1D" w:rsidP="005B4AE5">
      <w:pPr>
        <w:numPr>
          <w:ilvl w:val="0"/>
          <w:numId w:val="8"/>
        </w:numPr>
        <w:spacing w:after="0" w:line="240" w:lineRule="auto"/>
        <w:ind w:left="993" w:firstLine="0"/>
        <w:jc w:val="both"/>
        <w:rPr>
          <w:rFonts w:cs="Arial"/>
        </w:rPr>
      </w:pPr>
      <w:r w:rsidRPr="00856D1D">
        <w:rPr>
          <w:rFonts w:cs="Arial"/>
        </w:rPr>
        <w:t>Regional Chocó (Centro Zonal Quibdó).</w:t>
      </w:r>
    </w:p>
    <w:p w14:paraId="6F6C2E8B" w14:textId="77777777" w:rsidR="00856D1D" w:rsidRPr="00856D1D" w:rsidRDefault="00856D1D" w:rsidP="005B4AE5">
      <w:pPr>
        <w:numPr>
          <w:ilvl w:val="0"/>
          <w:numId w:val="8"/>
        </w:numPr>
        <w:spacing w:after="0" w:line="240" w:lineRule="auto"/>
        <w:ind w:left="993" w:firstLine="0"/>
        <w:jc w:val="both"/>
        <w:rPr>
          <w:rFonts w:cs="Arial"/>
        </w:rPr>
      </w:pPr>
      <w:r w:rsidRPr="00856D1D">
        <w:rPr>
          <w:rFonts w:cs="Arial"/>
        </w:rPr>
        <w:t>Regional Guajira (Centro Zonal Manaure).</w:t>
      </w:r>
    </w:p>
    <w:p w14:paraId="244283BB" w14:textId="77777777" w:rsidR="00856D1D" w:rsidRPr="00856D1D" w:rsidRDefault="00856D1D" w:rsidP="00856D1D">
      <w:pPr>
        <w:spacing w:after="0" w:line="240" w:lineRule="auto"/>
        <w:ind w:left="993"/>
        <w:jc w:val="both"/>
        <w:rPr>
          <w:rFonts w:cs="Arial"/>
        </w:rPr>
      </w:pPr>
    </w:p>
    <w:p w14:paraId="26C472E1" w14:textId="2F3870E5" w:rsidR="00856D1D" w:rsidRPr="00856D1D" w:rsidRDefault="00856D1D" w:rsidP="00856D1D">
      <w:pPr>
        <w:tabs>
          <w:tab w:val="left" w:pos="1276"/>
        </w:tabs>
        <w:spacing w:after="0" w:line="240" w:lineRule="auto"/>
        <w:jc w:val="both"/>
        <w:rPr>
          <w:rFonts w:cs="Arial"/>
          <w:lang w:eastAsia="es-ES"/>
        </w:rPr>
      </w:pPr>
      <w:r w:rsidRPr="00856D1D">
        <w:rPr>
          <w:rFonts w:cs="Arial"/>
          <w:b/>
          <w:lang w:eastAsia="es-ES"/>
        </w:rPr>
        <w:lastRenderedPageBreak/>
        <w:t>Creación del módulo en SIM</w:t>
      </w:r>
      <w:r w:rsidRPr="00856D1D">
        <w:rPr>
          <w:rFonts w:cs="Arial"/>
          <w:lang w:eastAsia="es-ES"/>
        </w:rPr>
        <w:t>: para el registro de información de las Comisarías de Familia a nivel nacional, fue creado un módulo en el Sistema de Información Misional del Instituto Colombiano de Bienestar Familiar. Se obtuvo un registro de 661</w:t>
      </w:r>
      <w:r w:rsidR="0033341D">
        <w:rPr>
          <w:rFonts w:cs="Arial"/>
          <w:lang w:eastAsia="es-ES"/>
        </w:rPr>
        <w:t xml:space="preserve"> comisarías con corte al 31 de d</w:t>
      </w:r>
      <w:r w:rsidRPr="00856D1D">
        <w:rPr>
          <w:rFonts w:cs="Arial"/>
          <w:lang w:eastAsia="es-ES"/>
        </w:rPr>
        <w:t>iciembre de 2016.</w:t>
      </w:r>
    </w:p>
    <w:p w14:paraId="5977E253" w14:textId="77777777" w:rsidR="00856D1D" w:rsidRPr="00856D1D" w:rsidRDefault="00856D1D" w:rsidP="00856D1D">
      <w:pPr>
        <w:spacing w:after="0" w:line="240" w:lineRule="auto"/>
        <w:jc w:val="both"/>
        <w:rPr>
          <w:rFonts w:cs="Arial"/>
          <w:lang w:eastAsia="es-ES"/>
        </w:rPr>
      </w:pPr>
    </w:p>
    <w:p w14:paraId="67327A05" w14:textId="77777777" w:rsidR="00856D1D" w:rsidRPr="00856D1D" w:rsidRDefault="00856D1D" w:rsidP="00856D1D">
      <w:pPr>
        <w:spacing w:after="0" w:line="240" w:lineRule="auto"/>
        <w:jc w:val="both"/>
        <w:rPr>
          <w:rFonts w:cs="Arial"/>
          <w:lang w:eastAsia="es-ES"/>
        </w:rPr>
      </w:pPr>
      <w:r w:rsidRPr="00856D1D">
        <w:rPr>
          <w:rFonts w:cs="Arial"/>
          <w:b/>
          <w:lang w:eastAsia="es-ES"/>
        </w:rPr>
        <w:t xml:space="preserve">Plan Piloto SIM: </w:t>
      </w:r>
      <w:r w:rsidRPr="00856D1D">
        <w:rPr>
          <w:rFonts w:cs="Arial"/>
          <w:lang w:eastAsia="es-ES"/>
        </w:rPr>
        <w:t>Se realizó en la Sede Nacional, la capacitación a 10 Comisarías de Familia que se encuentran en 10 municipios de Cundinamarca para el registro de Procesos de Restablecimiento de Derechos en el Sistema de Información Misional del Instituto (SIM) por parte de las Comisarías de Familia.</w:t>
      </w:r>
    </w:p>
    <w:p w14:paraId="167FF2ED" w14:textId="77777777" w:rsidR="00856D1D" w:rsidRPr="00856D1D" w:rsidRDefault="00856D1D" w:rsidP="00856D1D">
      <w:pPr>
        <w:spacing w:after="0" w:line="240" w:lineRule="auto"/>
        <w:jc w:val="both"/>
        <w:rPr>
          <w:rFonts w:cs="Arial"/>
          <w:lang w:eastAsia="es-ES"/>
        </w:rPr>
      </w:pPr>
    </w:p>
    <w:p w14:paraId="45973129" w14:textId="77777777" w:rsidR="00856D1D" w:rsidRPr="00856D1D" w:rsidRDefault="00856D1D" w:rsidP="00856D1D">
      <w:pPr>
        <w:rPr>
          <w:rFonts w:eastAsiaTheme="majorEastAsia"/>
          <w:b/>
        </w:rPr>
      </w:pPr>
      <w:r w:rsidRPr="00856D1D">
        <w:rPr>
          <w:rFonts w:eastAsiaTheme="majorEastAsia"/>
          <w:b/>
        </w:rPr>
        <w:t>Censo</w:t>
      </w:r>
    </w:p>
    <w:p w14:paraId="5445BB2C" w14:textId="77777777" w:rsidR="00856D1D" w:rsidRPr="00856D1D" w:rsidRDefault="00856D1D" w:rsidP="00856D1D">
      <w:pPr>
        <w:spacing w:after="0" w:line="240" w:lineRule="auto"/>
        <w:contextualSpacing/>
        <w:jc w:val="both"/>
        <w:rPr>
          <w:rFonts w:cs="Arial"/>
          <w:spacing w:val="-4"/>
        </w:rPr>
      </w:pPr>
      <w:r w:rsidRPr="00856D1D">
        <w:rPr>
          <w:rFonts w:cs="Arial"/>
          <w:spacing w:val="-4"/>
        </w:rPr>
        <w:t xml:space="preserve">Con el fin de permitir un acercamiento directo entre la Dirección de Protección y los niños, niñas y adolescentes que están bajo la medida de protección del ICBF a través de un Proceso Administrativo de Restablecimiento de Derechos, y así identificar los tiempos de permanencia y los casos que requieran de un seguimiento o intervención especial, desde marzo de 2015 la Dirección de Protección diseñó e implementó el censo de niños, niñas y adolescentes ubicados en las instituciones y hogares sustitutos en las 11 regionales con mayor número de cupos (Antioquia, Bogotá, Caldas, Cundinamarca, Magdalena, Norte de Santander, Quindío, Risaralda, Santander, Tolima y Valle del Cauca). </w:t>
      </w:r>
    </w:p>
    <w:p w14:paraId="122A798E" w14:textId="77777777" w:rsidR="00856D1D" w:rsidRPr="00856D1D" w:rsidRDefault="00856D1D" w:rsidP="00856D1D">
      <w:pPr>
        <w:spacing w:after="0" w:line="240" w:lineRule="auto"/>
        <w:contextualSpacing/>
        <w:jc w:val="both"/>
        <w:rPr>
          <w:rFonts w:cs="Arial"/>
          <w:spacing w:val="-4"/>
        </w:rPr>
      </w:pPr>
    </w:p>
    <w:p w14:paraId="0285E5A7" w14:textId="77777777" w:rsidR="00856D1D" w:rsidRPr="00856D1D" w:rsidRDefault="00856D1D" w:rsidP="00856D1D">
      <w:pPr>
        <w:spacing w:after="0" w:line="240" w:lineRule="auto"/>
        <w:contextualSpacing/>
        <w:jc w:val="both"/>
        <w:rPr>
          <w:rFonts w:cs="Arial"/>
          <w:spacing w:val="-4"/>
        </w:rPr>
      </w:pPr>
      <w:r w:rsidRPr="00856D1D">
        <w:rPr>
          <w:rFonts w:cs="Arial"/>
          <w:spacing w:val="-4"/>
        </w:rPr>
        <w:t xml:space="preserve">Asimismo, con esta estrategia se busca establecer un perfil para los niños, niñas y adolescentes que teniendo situación legal definida de adoptabilidad, pueden ser vinculados a las diferentes estrategias de búsqueda de familia de la Subdirección de Adopciones. </w:t>
      </w:r>
    </w:p>
    <w:p w14:paraId="65C7D975" w14:textId="77777777" w:rsidR="00856D1D" w:rsidRPr="00856D1D" w:rsidRDefault="00856D1D" w:rsidP="00856D1D">
      <w:pPr>
        <w:spacing w:after="0" w:line="240" w:lineRule="auto"/>
        <w:contextualSpacing/>
        <w:jc w:val="both"/>
        <w:rPr>
          <w:rFonts w:cs="Arial"/>
          <w:spacing w:val="-4"/>
        </w:rPr>
      </w:pPr>
    </w:p>
    <w:p w14:paraId="3EEE5AA3" w14:textId="6477D368" w:rsidR="00856D1D" w:rsidRPr="00856D1D" w:rsidRDefault="00856D1D" w:rsidP="00856D1D">
      <w:pPr>
        <w:spacing w:after="0" w:line="240" w:lineRule="auto"/>
        <w:contextualSpacing/>
        <w:jc w:val="both"/>
        <w:rPr>
          <w:rFonts w:cs="Arial"/>
          <w:spacing w:val="-4"/>
        </w:rPr>
      </w:pPr>
      <w:r w:rsidRPr="00856D1D">
        <w:rPr>
          <w:rFonts w:cs="Arial"/>
          <w:spacing w:val="-4"/>
        </w:rPr>
        <w:t>En el año 2016, con</w:t>
      </w:r>
      <w:r w:rsidR="0033341D">
        <w:rPr>
          <w:rFonts w:cs="Arial"/>
          <w:spacing w:val="-4"/>
        </w:rPr>
        <w:t xml:space="preserve"> corte a 31 de d</w:t>
      </w:r>
      <w:r w:rsidRPr="00856D1D">
        <w:rPr>
          <w:rFonts w:cs="Arial"/>
          <w:spacing w:val="-4"/>
        </w:rPr>
        <w:t>iciembre, fueron censados 5.604 niños, niñas y adolescentes ubicados en Hogares Sustitutos de las Regionales Antioquía, Caldas, Magdalena, Norte de Santander, Risaralda, Quindío, Santander, Tolima, Valle del Cauca y Cundinamarca.</w:t>
      </w:r>
    </w:p>
    <w:p w14:paraId="5917F6BB" w14:textId="77777777" w:rsidR="00856D1D" w:rsidRPr="00856D1D" w:rsidRDefault="00856D1D" w:rsidP="00856D1D">
      <w:pPr>
        <w:spacing w:after="0" w:line="240" w:lineRule="auto"/>
        <w:contextualSpacing/>
        <w:jc w:val="both"/>
        <w:rPr>
          <w:rFonts w:cs="Arial"/>
          <w:spacing w:val="-4"/>
        </w:rPr>
      </w:pPr>
    </w:p>
    <w:p w14:paraId="076143C5" w14:textId="77777777" w:rsidR="00856D1D" w:rsidRPr="00856D1D" w:rsidRDefault="00856D1D" w:rsidP="00856D1D">
      <w:pPr>
        <w:spacing w:after="0" w:line="240" w:lineRule="auto"/>
        <w:jc w:val="both"/>
        <w:rPr>
          <w:rFonts w:cs="Arial"/>
        </w:rPr>
      </w:pPr>
      <w:r w:rsidRPr="00856D1D">
        <w:rPr>
          <w:rFonts w:cs="Arial"/>
        </w:rPr>
        <w:t xml:space="preserve">A continuación, se detallan los resultados obtenidos: </w:t>
      </w:r>
    </w:p>
    <w:p w14:paraId="39719C42" w14:textId="77777777" w:rsidR="00856D1D" w:rsidRPr="00856D1D" w:rsidRDefault="00856D1D" w:rsidP="00856D1D">
      <w:pPr>
        <w:spacing w:after="0" w:line="240" w:lineRule="auto"/>
        <w:jc w:val="both"/>
        <w:rPr>
          <w:rFonts w:cs="Arial"/>
        </w:rPr>
      </w:pPr>
    </w:p>
    <w:p w14:paraId="56845296" w14:textId="77777777" w:rsidR="00856D1D" w:rsidRPr="00856D1D" w:rsidRDefault="00856D1D" w:rsidP="005B4AE5">
      <w:pPr>
        <w:widowControl w:val="0"/>
        <w:numPr>
          <w:ilvl w:val="0"/>
          <w:numId w:val="185"/>
        </w:numPr>
        <w:autoSpaceDE w:val="0"/>
        <w:autoSpaceDN w:val="0"/>
        <w:adjustRightInd w:val="0"/>
        <w:spacing w:after="0" w:line="240" w:lineRule="auto"/>
        <w:jc w:val="both"/>
        <w:rPr>
          <w:rFonts w:eastAsia="Times New Roman" w:cs="Arial"/>
          <w:b/>
          <w:lang w:eastAsia="es-ES"/>
        </w:rPr>
      </w:pPr>
      <w:r w:rsidRPr="00856D1D">
        <w:rPr>
          <w:rFonts w:eastAsia="Times New Roman" w:cs="Arial"/>
          <w:b/>
          <w:lang w:eastAsia="es-ES"/>
        </w:rPr>
        <w:t>Resultados generales: Hogares Sustitutos</w:t>
      </w:r>
    </w:p>
    <w:p w14:paraId="2D6130B1" w14:textId="77777777" w:rsidR="00856D1D" w:rsidRPr="00856D1D" w:rsidRDefault="00856D1D" w:rsidP="00856D1D">
      <w:pPr>
        <w:spacing w:after="0" w:line="240" w:lineRule="auto"/>
        <w:jc w:val="both"/>
        <w:rPr>
          <w:rFonts w:eastAsia="Times New Roman" w:cs="Arial"/>
          <w:lang w:eastAsia="es-ES"/>
        </w:rPr>
      </w:pPr>
    </w:p>
    <w:p w14:paraId="0495B4DF" w14:textId="77777777" w:rsidR="00856D1D" w:rsidRPr="00856D1D" w:rsidRDefault="00856D1D" w:rsidP="005B4AE5">
      <w:pPr>
        <w:numPr>
          <w:ilvl w:val="0"/>
          <w:numId w:val="71"/>
        </w:numPr>
        <w:spacing w:after="0" w:line="240" w:lineRule="auto"/>
        <w:ind w:left="1068"/>
        <w:jc w:val="both"/>
        <w:rPr>
          <w:rFonts w:eastAsia="Times New Roman" w:cs="Arial"/>
          <w:lang w:eastAsia="es-ES"/>
        </w:rPr>
      </w:pPr>
      <w:r w:rsidRPr="00856D1D">
        <w:rPr>
          <w:rFonts w:eastAsia="Times New Roman" w:cs="Arial"/>
          <w:lang w:eastAsia="es-ES"/>
        </w:rPr>
        <w:t>Niños, niñas y adolescentes censados ubicados en Hogares Sustitutos: 5.604</w:t>
      </w:r>
    </w:p>
    <w:p w14:paraId="7E4875D2" w14:textId="77777777" w:rsidR="00856D1D" w:rsidRPr="00856D1D" w:rsidRDefault="00856D1D" w:rsidP="005B4AE5">
      <w:pPr>
        <w:numPr>
          <w:ilvl w:val="0"/>
          <w:numId w:val="71"/>
        </w:numPr>
        <w:spacing w:after="0" w:line="240" w:lineRule="auto"/>
        <w:ind w:left="1068"/>
        <w:jc w:val="both"/>
        <w:rPr>
          <w:rFonts w:eastAsia="Times New Roman" w:cs="Arial"/>
          <w:lang w:eastAsia="es-ES"/>
        </w:rPr>
      </w:pPr>
      <w:r w:rsidRPr="00856D1D">
        <w:rPr>
          <w:rFonts w:eastAsia="Times New Roman" w:cs="Arial"/>
          <w:lang w:eastAsia="es-ES"/>
        </w:rPr>
        <w:t>Niños, niñas y adolescentes censados según tiempo de permanencia: 5.604</w:t>
      </w:r>
    </w:p>
    <w:p w14:paraId="3CDCFCF0" w14:textId="77777777" w:rsidR="00856D1D" w:rsidRPr="00856D1D" w:rsidRDefault="00856D1D" w:rsidP="005B4AE5">
      <w:pPr>
        <w:numPr>
          <w:ilvl w:val="0"/>
          <w:numId w:val="71"/>
        </w:numPr>
        <w:spacing w:after="0" w:line="240" w:lineRule="auto"/>
        <w:ind w:left="1068"/>
        <w:jc w:val="both"/>
        <w:rPr>
          <w:rFonts w:eastAsia="Times New Roman" w:cs="Arial"/>
          <w:lang w:eastAsia="es-ES"/>
        </w:rPr>
      </w:pPr>
      <w:r w:rsidRPr="00856D1D">
        <w:rPr>
          <w:rFonts w:eastAsia="Times New Roman" w:cs="Arial"/>
          <w:lang w:eastAsia="es-ES"/>
        </w:rPr>
        <w:t>Niños, niñas y adolescentes censados según estado del proceso legal reportado: 5.604</w:t>
      </w:r>
    </w:p>
    <w:p w14:paraId="04E06293" w14:textId="77777777" w:rsidR="00856D1D" w:rsidRPr="00856D1D" w:rsidRDefault="00856D1D" w:rsidP="00856D1D">
      <w:pPr>
        <w:spacing w:after="0" w:line="240" w:lineRule="auto"/>
        <w:ind w:left="720"/>
        <w:jc w:val="both"/>
        <w:rPr>
          <w:rFonts w:eastAsia="Times New Roman" w:cs="Arial"/>
          <w:lang w:eastAsia="es-ES"/>
        </w:rPr>
      </w:pPr>
    </w:p>
    <w:p w14:paraId="2F325DA5" w14:textId="77777777" w:rsidR="00856D1D" w:rsidRPr="004C2C0C" w:rsidRDefault="00856D1D" w:rsidP="005B4AE5">
      <w:pPr>
        <w:numPr>
          <w:ilvl w:val="0"/>
          <w:numId w:val="185"/>
        </w:numPr>
        <w:spacing w:after="0" w:line="240" w:lineRule="auto"/>
        <w:jc w:val="both"/>
        <w:rPr>
          <w:rFonts w:eastAsia="Times New Roman" w:cs="Arial"/>
          <w:b/>
          <w:lang w:val="es-CO" w:eastAsia="es-ES"/>
        </w:rPr>
      </w:pPr>
      <w:r w:rsidRPr="004C2C0C">
        <w:rPr>
          <w:rFonts w:eastAsia="Times New Roman" w:cs="Arial"/>
          <w:b/>
          <w:lang w:eastAsia="es-ES"/>
        </w:rPr>
        <w:t>Niños, niñas y adolescentes censados según</w:t>
      </w:r>
      <w:r w:rsidRPr="004C2C0C">
        <w:rPr>
          <w:rFonts w:eastAsia="Times New Roman" w:cs="Arial"/>
          <w:b/>
          <w:lang w:val="es-CO" w:eastAsia="es-ES"/>
        </w:rPr>
        <w:t xml:space="preserve"> condición de salud:</w:t>
      </w:r>
    </w:p>
    <w:p w14:paraId="3A3F5E48" w14:textId="77777777" w:rsidR="00856D1D" w:rsidRPr="00856D1D" w:rsidRDefault="00856D1D" w:rsidP="00856D1D">
      <w:pPr>
        <w:spacing w:after="0" w:line="240" w:lineRule="auto"/>
        <w:jc w:val="both"/>
        <w:rPr>
          <w:rFonts w:eastAsia="Times New Roman" w:cs="Arial"/>
          <w:lang w:val="es-CO" w:eastAsia="es-ES"/>
        </w:rPr>
      </w:pPr>
    </w:p>
    <w:tbl>
      <w:tblPr>
        <w:tblW w:w="8482"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0" w:type="dxa"/>
          <w:right w:w="0" w:type="dxa"/>
        </w:tblCellMar>
        <w:tblLook w:val="0600" w:firstRow="0" w:lastRow="0" w:firstColumn="0" w:lastColumn="0" w:noHBand="1" w:noVBand="1"/>
      </w:tblPr>
      <w:tblGrid>
        <w:gridCol w:w="4390"/>
        <w:gridCol w:w="2126"/>
        <w:gridCol w:w="1966"/>
      </w:tblGrid>
      <w:tr w:rsidR="00856D1D" w:rsidRPr="00856D1D" w14:paraId="6DF4595B" w14:textId="77777777" w:rsidTr="00856D1D">
        <w:trPr>
          <w:trHeight w:val="20"/>
          <w:tblHeader/>
          <w:jc w:val="center"/>
        </w:trPr>
        <w:tc>
          <w:tcPr>
            <w:tcW w:w="4390" w:type="dxa"/>
            <w:shd w:val="clear" w:color="auto" w:fill="76923C" w:themeFill="accent3" w:themeFillShade="BF"/>
            <w:tcMar>
              <w:top w:w="72" w:type="dxa"/>
              <w:left w:w="144" w:type="dxa"/>
              <w:bottom w:w="72" w:type="dxa"/>
              <w:right w:w="144" w:type="dxa"/>
            </w:tcMar>
            <w:vAlign w:val="center"/>
            <w:hideMark/>
          </w:tcPr>
          <w:p w14:paraId="2C10B3BE" w14:textId="77777777" w:rsidR="00856D1D" w:rsidRPr="00856D1D" w:rsidRDefault="00856D1D" w:rsidP="00856D1D">
            <w:pPr>
              <w:spacing w:after="0" w:line="240" w:lineRule="auto"/>
              <w:jc w:val="center"/>
              <w:rPr>
                <w:rFonts w:eastAsia="Times New Roman" w:cs="Arial"/>
                <w:b/>
                <w:color w:val="FFFFFF" w:themeColor="background1"/>
                <w:sz w:val="18"/>
                <w:szCs w:val="20"/>
                <w:lang w:val="es-CO" w:eastAsia="es-ES"/>
              </w:rPr>
            </w:pPr>
            <w:r w:rsidRPr="00856D1D">
              <w:rPr>
                <w:rFonts w:eastAsia="Times New Roman" w:cs="Arial"/>
                <w:b/>
                <w:color w:val="FFFFFF" w:themeColor="background1"/>
                <w:sz w:val="18"/>
                <w:szCs w:val="20"/>
                <w:lang w:val="es-CO" w:eastAsia="es-ES"/>
              </w:rPr>
              <w:t>Según Condición De Salud</w:t>
            </w:r>
          </w:p>
        </w:tc>
        <w:tc>
          <w:tcPr>
            <w:tcW w:w="2126" w:type="dxa"/>
            <w:shd w:val="clear" w:color="auto" w:fill="76923C" w:themeFill="accent3" w:themeFillShade="BF"/>
            <w:tcMar>
              <w:top w:w="72" w:type="dxa"/>
              <w:left w:w="144" w:type="dxa"/>
              <w:bottom w:w="72" w:type="dxa"/>
              <w:right w:w="144" w:type="dxa"/>
            </w:tcMar>
            <w:vAlign w:val="center"/>
            <w:hideMark/>
          </w:tcPr>
          <w:p w14:paraId="17CC53B9" w14:textId="77777777" w:rsidR="00856D1D" w:rsidRPr="00856D1D" w:rsidRDefault="00856D1D" w:rsidP="00856D1D">
            <w:pPr>
              <w:spacing w:after="0" w:line="240" w:lineRule="auto"/>
              <w:jc w:val="center"/>
              <w:rPr>
                <w:rFonts w:eastAsia="Times New Roman" w:cs="Arial"/>
                <w:b/>
                <w:color w:val="FFFFFF" w:themeColor="background1"/>
                <w:sz w:val="18"/>
                <w:szCs w:val="20"/>
                <w:lang w:val="es-CO" w:eastAsia="es-ES"/>
              </w:rPr>
            </w:pPr>
            <w:r w:rsidRPr="00856D1D">
              <w:rPr>
                <w:rFonts w:eastAsia="Times New Roman" w:cs="Arial"/>
                <w:b/>
                <w:color w:val="FFFFFF" w:themeColor="background1"/>
                <w:sz w:val="18"/>
                <w:szCs w:val="20"/>
                <w:lang w:val="es-CO" w:eastAsia="es-ES"/>
              </w:rPr>
              <w:t>Con Vulneración</w:t>
            </w:r>
          </w:p>
        </w:tc>
        <w:tc>
          <w:tcPr>
            <w:tcW w:w="1966" w:type="dxa"/>
            <w:shd w:val="clear" w:color="auto" w:fill="76923C" w:themeFill="accent3" w:themeFillShade="BF"/>
            <w:tcMar>
              <w:top w:w="72" w:type="dxa"/>
              <w:left w:w="144" w:type="dxa"/>
              <w:bottom w:w="72" w:type="dxa"/>
              <w:right w:w="144" w:type="dxa"/>
            </w:tcMar>
            <w:vAlign w:val="center"/>
            <w:hideMark/>
          </w:tcPr>
          <w:p w14:paraId="14B48F91" w14:textId="77777777" w:rsidR="00856D1D" w:rsidRPr="00856D1D" w:rsidRDefault="00856D1D" w:rsidP="00856D1D">
            <w:pPr>
              <w:spacing w:after="0" w:line="240" w:lineRule="auto"/>
              <w:jc w:val="center"/>
              <w:rPr>
                <w:rFonts w:eastAsia="Times New Roman" w:cs="Arial"/>
                <w:b/>
                <w:color w:val="FFFFFF" w:themeColor="background1"/>
                <w:sz w:val="18"/>
                <w:szCs w:val="20"/>
                <w:lang w:val="es-CO" w:eastAsia="es-ES"/>
              </w:rPr>
            </w:pPr>
            <w:r w:rsidRPr="00856D1D">
              <w:rPr>
                <w:rFonts w:eastAsia="Times New Roman" w:cs="Arial"/>
                <w:b/>
                <w:color w:val="FFFFFF" w:themeColor="background1"/>
                <w:sz w:val="18"/>
                <w:szCs w:val="20"/>
                <w:lang w:val="es-CO" w:eastAsia="es-ES"/>
              </w:rPr>
              <w:t>Con Adoptabilidad</w:t>
            </w:r>
          </w:p>
        </w:tc>
      </w:tr>
      <w:tr w:rsidR="00856D1D" w:rsidRPr="00856D1D" w14:paraId="4383A5F2" w14:textId="77777777" w:rsidTr="00856D1D">
        <w:trPr>
          <w:trHeight w:val="20"/>
          <w:jc w:val="center"/>
        </w:trPr>
        <w:tc>
          <w:tcPr>
            <w:tcW w:w="4390" w:type="dxa"/>
            <w:shd w:val="clear" w:color="auto" w:fill="auto"/>
            <w:tcMar>
              <w:top w:w="72" w:type="dxa"/>
              <w:left w:w="144" w:type="dxa"/>
              <w:bottom w:w="72" w:type="dxa"/>
              <w:right w:w="144" w:type="dxa"/>
            </w:tcMar>
            <w:vAlign w:val="center"/>
            <w:hideMark/>
          </w:tcPr>
          <w:p w14:paraId="5214F44A" w14:textId="77777777" w:rsidR="00856D1D" w:rsidRPr="00856D1D" w:rsidRDefault="00856D1D" w:rsidP="00856D1D">
            <w:pPr>
              <w:spacing w:after="0" w:line="240" w:lineRule="auto"/>
              <w:rPr>
                <w:rFonts w:eastAsia="Times New Roman" w:cs="Arial"/>
                <w:sz w:val="18"/>
                <w:szCs w:val="20"/>
                <w:lang w:eastAsia="es-ES"/>
              </w:rPr>
            </w:pPr>
            <w:r w:rsidRPr="00856D1D">
              <w:rPr>
                <w:rFonts w:eastAsia="Times New Roman" w:cs="Arial"/>
                <w:sz w:val="18"/>
                <w:szCs w:val="20"/>
                <w:lang w:eastAsia="es-ES"/>
              </w:rPr>
              <w:t>Sano</w:t>
            </w:r>
          </w:p>
        </w:tc>
        <w:tc>
          <w:tcPr>
            <w:tcW w:w="2126" w:type="dxa"/>
            <w:shd w:val="clear" w:color="auto" w:fill="auto"/>
            <w:tcMar>
              <w:top w:w="72" w:type="dxa"/>
              <w:left w:w="144" w:type="dxa"/>
              <w:bottom w:w="72" w:type="dxa"/>
              <w:right w:w="144" w:type="dxa"/>
            </w:tcMar>
            <w:vAlign w:val="center"/>
            <w:hideMark/>
          </w:tcPr>
          <w:p w14:paraId="08EC9B05" w14:textId="77777777" w:rsidR="00856D1D" w:rsidRPr="00856D1D" w:rsidRDefault="00856D1D" w:rsidP="00856D1D">
            <w:pPr>
              <w:spacing w:after="0" w:line="240" w:lineRule="auto"/>
              <w:jc w:val="center"/>
              <w:rPr>
                <w:rFonts w:eastAsia="Times New Roman" w:cs="Arial"/>
                <w:b/>
                <w:sz w:val="18"/>
                <w:szCs w:val="20"/>
                <w:lang w:eastAsia="es-ES"/>
              </w:rPr>
            </w:pPr>
            <w:r w:rsidRPr="00856D1D">
              <w:rPr>
                <w:rFonts w:eastAsia="Times New Roman" w:cs="Arial"/>
                <w:b/>
                <w:sz w:val="18"/>
                <w:szCs w:val="20"/>
                <w:lang w:eastAsia="es-ES"/>
              </w:rPr>
              <w:t>1.652</w:t>
            </w:r>
          </w:p>
        </w:tc>
        <w:tc>
          <w:tcPr>
            <w:tcW w:w="1966" w:type="dxa"/>
            <w:shd w:val="clear" w:color="auto" w:fill="auto"/>
            <w:tcMar>
              <w:top w:w="72" w:type="dxa"/>
              <w:left w:w="144" w:type="dxa"/>
              <w:bottom w:w="72" w:type="dxa"/>
              <w:right w:w="144" w:type="dxa"/>
            </w:tcMar>
            <w:vAlign w:val="center"/>
            <w:hideMark/>
          </w:tcPr>
          <w:p w14:paraId="7803C403" w14:textId="77777777" w:rsidR="00856D1D" w:rsidRPr="00856D1D" w:rsidRDefault="00856D1D" w:rsidP="00856D1D">
            <w:pPr>
              <w:spacing w:after="0" w:line="240" w:lineRule="auto"/>
              <w:jc w:val="center"/>
              <w:rPr>
                <w:rFonts w:eastAsia="Times New Roman" w:cs="Arial"/>
                <w:b/>
                <w:sz w:val="18"/>
                <w:szCs w:val="20"/>
                <w:lang w:eastAsia="es-ES"/>
              </w:rPr>
            </w:pPr>
            <w:r w:rsidRPr="00856D1D">
              <w:rPr>
                <w:rFonts w:eastAsia="Times New Roman" w:cs="Arial"/>
                <w:b/>
                <w:sz w:val="18"/>
                <w:szCs w:val="20"/>
                <w:lang w:eastAsia="es-ES"/>
              </w:rPr>
              <w:t>883</w:t>
            </w:r>
          </w:p>
        </w:tc>
      </w:tr>
      <w:tr w:rsidR="00856D1D" w:rsidRPr="00856D1D" w14:paraId="59FC3B7D" w14:textId="77777777" w:rsidTr="00856D1D">
        <w:trPr>
          <w:trHeight w:val="20"/>
          <w:jc w:val="center"/>
        </w:trPr>
        <w:tc>
          <w:tcPr>
            <w:tcW w:w="4390" w:type="dxa"/>
            <w:shd w:val="clear" w:color="auto" w:fill="auto"/>
            <w:tcMar>
              <w:top w:w="72" w:type="dxa"/>
              <w:left w:w="144" w:type="dxa"/>
              <w:bottom w:w="72" w:type="dxa"/>
              <w:right w:w="144" w:type="dxa"/>
            </w:tcMar>
            <w:vAlign w:val="center"/>
            <w:hideMark/>
          </w:tcPr>
          <w:p w14:paraId="2C81FC52" w14:textId="77777777" w:rsidR="00856D1D" w:rsidRPr="00856D1D" w:rsidRDefault="00856D1D" w:rsidP="00856D1D">
            <w:pPr>
              <w:spacing w:after="0" w:line="240" w:lineRule="auto"/>
              <w:rPr>
                <w:rFonts w:eastAsia="Times New Roman" w:cs="Arial"/>
                <w:sz w:val="18"/>
                <w:szCs w:val="20"/>
                <w:lang w:val="es-CO" w:eastAsia="es-CO"/>
              </w:rPr>
            </w:pPr>
            <w:r w:rsidRPr="00856D1D">
              <w:rPr>
                <w:rFonts w:eastAsia="Times New Roman" w:cs="Arial"/>
                <w:sz w:val="18"/>
                <w:szCs w:val="20"/>
                <w:lang w:val="es-CO" w:eastAsia="es-CO"/>
              </w:rPr>
              <w:t>Condición de manejo especial</w:t>
            </w:r>
          </w:p>
        </w:tc>
        <w:tc>
          <w:tcPr>
            <w:tcW w:w="2126" w:type="dxa"/>
            <w:shd w:val="clear" w:color="auto" w:fill="auto"/>
            <w:tcMar>
              <w:top w:w="72" w:type="dxa"/>
              <w:left w:w="144" w:type="dxa"/>
              <w:bottom w:w="72" w:type="dxa"/>
              <w:right w:w="144" w:type="dxa"/>
            </w:tcMar>
            <w:vAlign w:val="center"/>
            <w:hideMark/>
          </w:tcPr>
          <w:p w14:paraId="11B9B39A" w14:textId="77777777" w:rsidR="00856D1D" w:rsidRPr="00856D1D" w:rsidRDefault="00856D1D" w:rsidP="00856D1D">
            <w:pPr>
              <w:spacing w:after="0" w:line="240" w:lineRule="auto"/>
              <w:jc w:val="center"/>
              <w:rPr>
                <w:rFonts w:cs="Arial"/>
                <w:sz w:val="18"/>
                <w:szCs w:val="20"/>
                <w:lang w:val="es-CO" w:eastAsia="es-CO"/>
              </w:rPr>
            </w:pPr>
            <w:r w:rsidRPr="00856D1D">
              <w:rPr>
                <w:rFonts w:cs="Arial"/>
                <w:sz w:val="18"/>
                <w:szCs w:val="20"/>
              </w:rPr>
              <w:t>194</w:t>
            </w:r>
          </w:p>
        </w:tc>
        <w:tc>
          <w:tcPr>
            <w:tcW w:w="1966" w:type="dxa"/>
            <w:shd w:val="clear" w:color="auto" w:fill="auto"/>
            <w:tcMar>
              <w:top w:w="72" w:type="dxa"/>
              <w:left w:w="144" w:type="dxa"/>
              <w:bottom w:w="72" w:type="dxa"/>
              <w:right w:w="144" w:type="dxa"/>
            </w:tcMar>
            <w:vAlign w:val="center"/>
            <w:hideMark/>
          </w:tcPr>
          <w:p w14:paraId="1C2BDE4F"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198</w:t>
            </w:r>
          </w:p>
        </w:tc>
      </w:tr>
      <w:tr w:rsidR="00856D1D" w:rsidRPr="00856D1D" w14:paraId="4B98C727" w14:textId="77777777" w:rsidTr="00856D1D">
        <w:trPr>
          <w:trHeight w:val="20"/>
          <w:jc w:val="center"/>
        </w:trPr>
        <w:tc>
          <w:tcPr>
            <w:tcW w:w="4390" w:type="dxa"/>
            <w:shd w:val="clear" w:color="auto" w:fill="auto"/>
            <w:tcMar>
              <w:top w:w="72" w:type="dxa"/>
              <w:left w:w="144" w:type="dxa"/>
              <w:bottom w:w="72" w:type="dxa"/>
              <w:right w:w="144" w:type="dxa"/>
            </w:tcMar>
            <w:vAlign w:val="center"/>
            <w:hideMark/>
          </w:tcPr>
          <w:p w14:paraId="3C830C7E" w14:textId="77777777" w:rsidR="00856D1D" w:rsidRPr="00856D1D" w:rsidRDefault="00856D1D" w:rsidP="00856D1D">
            <w:pPr>
              <w:spacing w:after="0" w:line="240" w:lineRule="auto"/>
              <w:rPr>
                <w:rFonts w:eastAsia="Times New Roman" w:cs="Arial"/>
                <w:sz w:val="18"/>
                <w:szCs w:val="20"/>
                <w:lang w:val="es-CO" w:eastAsia="es-CO"/>
              </w:rPr>
            </w:pPr>
            <w:r w:rsidRPr="00856D1D">
              <w:rPr>
                <w:rFonts w:eastAsia="Times New Roman" w:cs="Arial"/>
                <w:sz w:val="18"/>
                <w:szCs w:val="20"/>
                <w:lang w:val="es-CO" w:eastAsia="es-CO"/>
              </w:rPr>
              <w:t>Discapacidad física</w:t>
            </w:r>
          </w:p>
        </w:tc>
        <w:tc>
          <w:tcPr>
            <w:tcW w:w="2126" w:type="dxa"/>
            <w:shd w:val="clear" w:color="auto" w:fill="auto"/>
            <w:tcMar>
              <w:top w:w="72" w:type="dxa"/>
              <w:left w:w="144" w:type="dxa"/>
              <w:bottom w:w="72" w:type="dxa"/>
              <w:right w:w="144" w:type="dxa"/>
            </w:tcMar>
            <w:vAlign w:val="center"/>
            <w:hideMark/>
          </w:tcPr>
          <w:p w14:paraId="0A830EB3" w14:textId="77777777" w:rsidR="00856D1D" w:rsidRPr="00856D1D" w:rsidRDefault="00856D1D" w:rsidP="00856D1D">
            <w:pPr>
              <w:spacing w:after="0" w:line="240" w:lineRule="auto"/>
              <w:jc w:val="center"/>
              <w:rPr>
                <w:rFonts w:cs="Arial"/>
                <w:sz w:val="18"/>
                <w:szCs w:val="20"/>
              </w:rPr>
            </w:pPr>
            <w:r w:rsidRPr="00856D1D">
              <w:rPr>
                <w:rFonts w:cs="Arial"/>
                <w:sz w:val="18"/>
                <w:szCs w:val="20"/>
              </w:rPr>
              <w:t>17</w:t>
            </w:r>
          </w:p>
        </w:tc>
        <w:tc>
          <w:tcPr>
            <w:tcW w:w="1966" w:type="dxa"/>
            <w:shd w:val="clear" w:color="auto" w:fill="auto"/>
            <w:tcMar>
              <w:top w:w="72" w:type="dxa"/>
              <w:left w:w="144" w:type="dxa"/>
              <w:bottom w:w="72" w:type="dxa"/>
              <w:right w:w="144" w:type="dxa"/>
            </w:tcMar>
            <w:vAlign w:val="center"/>
            <w:hideMark/>
          </w:tcPr>
          <w:p w14:paraId="60D7A318"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58</w:t>
            </w:r>
          </w:p>
        </w:tc>
      </w:tr>
      <w:tr w:rsidR="00856D1D" w:rsidRPr="00856D1D" w14:paraId="5FBB9432" w14:textId="77777777" w:rsidTr="00856D1D">
        <w:trPr>
          <w:trHeight w:val="20"/>
          <w:jc w:val="center"/>
        </w:trPr>
        <w:tc>
          <w:tcPr>
            <w:tcW w:w="4390" w:type="dxa"/>
            <w:shd w:val="clear" w:color="auto" w:fill="auto"/>
            <w:tcMar>
              <w:top w:w="72" w:type="dxa"/>
              <w:left w:w="144" w:type="dxa"/>
              <w:bottom w:w="72" w:type="dxa"/>
              <w:right w:w="144" w:type="dxa"/>
            </w:tcMar>
            <w:vAlign w:val="center"/>
            <w:hideMark/>
          </w:tcPr>
          <w:p w14:paraId="3F1D118A" w14:textId="77777777" w:rsidR="00856D1D" w:rsidRPr="00856D1D" w:rsidRDefault="00856D1D" w:rsidP="00856D1D">
            <w:pPr>
              <w:spacing w:after="0" w:line="240" w:lineRule="auto"/>
              <w:rPr>
                <w:rFonts w:eastAsia="Times New Roman" w:cs="Arial"/>
                <w:sz w:val="18"/>
                <w:szCs w:val="20"/>
                <w:lang w:val="es-CO" w:eastAsia="es-CO"/>
              </w:rPr>
            </w:pPr>
            <w:r w:rsidRPr="00856D1D">
              <w:rPr>
                <w:rFonts w:eastAsia="Times New Roman" w:cs="Arial"/>
                <w:sz w:val="18"/>
                <w:szCs w:val="20"/>
                <w:lang w:val="es-CO" w:eastAsia="es-CO"/>
              </w:rPr>
              <w:lastRenderedPageBreak/>
              <w:t>Discapacidad física y cognitiva</w:t>
            </w:r>
          </w:p>
        </w:tc>
        <w:tc>
          <w:tcPr>
            <w:tcW w:w="2126" w:type="dxa"/>
            <w:shd w:val="clear" w:color="auto" w:fill="auto"/>
            <w:tcMar>
              <w:top w:w="72" w:type="dxa"/>
              <w:left w:w="144" w:type="dxa"/>
              <w:bottom w:w="72" w:type="dxa"/>
              <w:right w:w="144" w:type="dxa"/>
            </w:tcMar>
            <w:vAlign w:val="center"/>
            <w:hideMark/>
          </w:tcPr>
          <w:p w14:paraId="5936A3F6" w14:textId="77777777" w:rsidR="00856D1D" w:rsidRPr="00856D1D" w:rsidRDefault="00856D1D" w:rsidP="00856D1D">
            <w:pPr>
              <w:spacing w:after="0" w:line="240" w:lineRule="auto"/>
              <w:jc w:val="center"/>
              <w:rPr>
                <w:rFonts w:cs="Arial"/>
                <w:sz w:val="18"/>
                <w:szCs w:val="20"/>
              </w:rPr>
            </w:pPr>
            <w:r w:rsidRPr="00856D1D">
              <w:rPr>
                <w:rFonts w:cs="Arial"/>
                <w:sz w:val="18"/>
                <w:szCs w:val="20"/>
              </w:rPr>
              <w:t>1</w:t>
            </w:r>
          </w:p>
        </w:tc>
        <w:tc>
          <w:tcPr>
            <w:tcW w:w="1966" w:type="dxa"/>
            <w:shd w:val="clear" w:color="auto" w:fill="auto"/>
            <w:tcMar>
              <w:top w:w="72" w:type="dxa"/>
              <w:left w:w="144" w:type="dxa"/>
              <w:bottom w:w="72" w:type="dxa"/>
              <w:right w:w="144" w:type="dxa"/>
            </w:tcMar>
            <w:vAlign w:val="center"/>
            <w:hideMark/>
          </w:tcPr>
          <w:p w14:paraId="203D037D"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8</w:t>
            </w:r>
          </w:p>
        </w:tc>
      </w:tr>
      <w:tr w:rsidR="00856D1D" w:rsidRPr="00856D1D" w14:paraId="232BA181" w14:textId="77777777" w:rsidTr="00856D1D">
        <w:trPr>
          <w:trHeight w:val="20"/>
          <w:jc w:val="center"/>
        </w:trPr>
        <w:tc>
          <w:tcPr>
            <w:tcW w:w="4390" w:type="dxa"/>
            <w:shd w:val="clear" w:color="auto" w:fill="auto"/>
            <w:tcMar>
              <w:top w:w="72" w:type="dxa"/>
              <w:left w:w="144" w:type="dxa"/>
              <w:bottom w:w="72" w:type="dxa"/>
              <w:right w:w="144" w:type="dxa"/>
            </w:tcMar>
            <w:vAlign w:val="center"/>
            <w:hideMark/>
          </w:tcPr>
          <w:p w14:paraId="3A312E70" w14:textId="77777777" w:rsidR="00856D1D" w:rsidRPr="00856D1D" w:rsidRDefault="00856D1D" w:rsidP="00856D1D">
            <w:pPr>
              <w:spacing w:after="0" w:line="240" w:lineRule="auto"/>
              <w:rPr>
                <w:rFonts w:eastAsia="Times New Roman" w:cs="Arial"/>
                <w:sz w:val="18"/>
                <w:szCs w:val="20"/>
                <w:lang w:val="es-CO" w:eastAsia="es-CO"/>
              </w:rPr>
            </w:pPr>
            <w:r w:rsidRPr="00856D1D">
              <w:rPr>
                <w:rFonts w:eastAsia="Times New Roman" w:cs="Arial"/>
                <w:sz w:val="18"/>
                <w:szCs w:val="20"/>
                <w:lang w:val="es-CO" w:eastAsia="es-CO"/>
              </w:rPr>
              <w:t>Discapacidad física, mental psicosocial y cognitiva</w:t>
            </w:r>
          </w:p>
        </w:tc>
        <w:tc>
          <w:tcPr>
            <w:tcW w:w="2126" w:type="dxa"/>
            <w:shd w:val="clear" w:color="auto" w:fill="auto"/>
            <w:tcMar>
              <w:top w:w="72" w:type="dxa"/>
              <w:left w:w="144" w:type="dxa"/>
              <w:bottom w:w="72" w:type="dxa"/>
              <w:right w:w="144" w:type="dxa"/>
            </w:tcMar>
            <w:vAlign w:val="center"/>
            <w:hideMark/>
          </w:tcPr>
          <w:p w14:paraId="0BCF4439" w14:textId="77777777" w:rsidR="00856D1D" w:rsidRPr="00856D1D" w:rsidRDefault="00856D1D" w:rsidP="00856D1D">
            <w:pPr>
              <w:spacing w:after="0" w:line="240" w:lineRule="auto"/>
              <w:jc w:val="center"/>
              <w:rPr>
                <w:rFonts w:cs="Arial"/>
                <w:sz w:val="18"/>
                <w:szCs w:val="20"/>
              </w:rPr>
            </w:pPr>
            <w:r w:rsidRPr="00856D1D">
              <w:rPr>
                <w:rFonts w:cs="Arial"/>
                <w:sz w:val="18"/>
                <w:szCs w:val="20"/>
              </w:rPr>
              <w:t>1</w:t>
            </w:r>
          </w:p>
        </w:tc>
        <w:tc>
          <w:tcPr>
            <w:tcW w:w="1966" w:type="dxa"/>
            <w:shd w:val="clear" w:color="auto" w:fill="auto"/>
            <w:tcMar>
              <w:top w:w="72" w:type="dxa"/>
              <w:left w:w="144" w:type="dxa"/>
              <w:bottom w:w="72" w:type="dxa"/>
              <w:right w:w="144" w:type="dxa"/>
            </w:tcMar>
            <w:vAlign w:val="center"/>
            <w:hideMark/>
          </w:tcPr>
          <w:p w14:paraId="297907C4"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9</w:t>
            </w:r>
          </w:p>
        </w:tc>
      </w:tr>
      <w:tr w:rsidR="00856D1D" w:rsidRPr="00856D1D" w14:paraId="122BF393" w14:textId="77777777" w:rsidTr="00856D1D">
        <w:trPr>
          <w:trHeight w:val="20"/>
          <w:jc w:val="center"/>
        </w:trPr>
        <w:tc>
          <w:tcPr>
            <w:tcW w:w="4390" w:type="dxa"/>
            <w:shd w:val="clear" w:color="auto" w:fill="auto"/>
            <w:tcMar>
              <w:top w:w="72" w:type="dxa"/>
              <w:left w:w="144" w:type="dxa"/>
              <w:bottom w:w="72" w:type="dxa"/>
              <w:right w:w="144" w:type="dxa"/>
            </w:tcMar>
            <w:vAlign w:val="center"/>
          </w:tcPr>
          <w:p w14:paraId="5BDF8749" w14:textId="77777777" w:rsidR="00856D1D" w:rsidRPr="00856D1D" w:rsidRDefault="00856D1D" w:rsidP="00856D1D">
            <w:pPr>
              <w:spacing w:after="0" w:line="240" w:lineRule="auto"/>
              <w:rPr>
                <w:rFonts w:eastAsia="Times New Roman" w:cs="Arial"/>
                <w:sz w:val="18"/>
                <w:szCs w:val="20"/>
                <w:lang w:val="es-CO" w:eastAsia="es-CO"/>
              </w:rPr>
            </w:pPr>
            <w:r w:rsidRPr="00856D1D">
              <w:rPr>
                <w:rFonts w:eastAsia="Times New Roman" w:cs="Arial"/>
                <w:sz w:val="18"/>
                <w:szCs w:val="20"/>
                <w:lang w:val="es-CO" w:eastAsia="es-CO"/>
              </w:rPr>
              <w:t>Discapacidad Mental Psicosocial Y Cognitiva</w:t>
            </w:r>
          </w:p>
        </w:tc>
        <w:tc>
          <w:tcPr>
            <w:tcW w:w="2126" w:type="dxa"/>
            <w:shd w:val="clear" w:color="auto" w:fill="auto"/>
            <w:tcMar>
              <w:top w:w="72" w:type="dxa"/>
              <w:left w:w="144" w:type="dxa"/>
              <w:bottom w:w="72" w:type="dxa"/>
              <w:right w:w="144" w:type="dxa"/>
            </w:tcMar>
            <w:vAlign w:val="center"/>
          </w:tcPr>
          <w:p w14:paraId="2955E8EB" w14:textId="77777777" w:rsidR="00856D1D" w:rsidRPr="00856D1D" w:rsidRDefault="00856D1D" w:rsidP="00856D1D">
            <w:pPr>
              <w:spacing w:after="0" w:line="240" w:lineRule="auto"/>
              <w:jc w:val="center"/>
              <w:rPr>
                <w:rFonts w:cs="Arial"/>
                <w:sz w:val="18"/>
                <w:szCs w:val="20"/>
              </w:rPr>
            </w:pPr>
            <w:r w:rsidRPr="00856D1D">
              <w:rPr>
                <w:rFonts w:cs="Arial"/>
                <w:sz w:val="18"/>
                <w:szCs w:val="20"/>
              </w:rPr>
              <w:t>1</w:t>
            </w:r>
          </w:p>
        </w:tc>
        <w:tc>
          <w:tcPr>
            <w:tcW w:w="1966" w:type="dxa"/>
            <w:shd w:val="clear" w:color="auto" w:fill="auto"/>
            <w:tcMar>
              <w:top w:w="72" w:type="dxa"/>
              <w:left w:w="144" w:type="dxa"/>
              <w:bottom w:w="72" w:type="dxa"/>
              <w:right w:w="144" w:type="dxa"/>
            </w:tcMar>
            <w:vAlign w:val="center"/>
          </w:tcPr>
          <w:p w14:paraId="5FD53A57"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7</w:t>
            </w:r>
          </w:p>
        </w:tc>
      </w:tr>
      <w:tr w:rsidR="00856D1D" w:rsidRPr="00856D1D" w14:paraId="1783868C" w14:textId="77777777" w:rsidTr="00856D1D">
        <w:trPr>
          <w:trHeight w:val="20"/>
          <w:jc w:val="center"/>
        </w:trPr>
        <w:tc>
          <w:tcPr>
            <w:tcW w:w="4390" w:type="dxa"/>
            <w:shd w:val="clear" w:color="auto" w:fill="auto"/>
            <w:tcMar>
              <w:top w:w="72" w:type="dxa"/>
              <w:left w:w="144" w:type="dxa"/>
              <w:bottom w:w="72" w:type="dxa"/>
              <w:right w:w="144" w:type="dxa"/>
            </w:tcMar>
            <w:vAlign w:val="center"/>
          </w:tcPr>
          <w:p w14:paraId="3B2C0B52" w14:textId="77777777" w:rsidR="00856D1D" w:rsidRPr="00856D1D" w:rsidRDefault="00856D1D" w:rsidP="00856D1D">
            <w:pPr>
              <w:spacing w:after="0" w:line="240" w:lineRule="auto"/>
              <w:rPr>
                <w:rFonts w:eastAsia="Times New Roman" w:cs="Arial"/>
                <w:sz w:val="18"/>
                <w:szCs w:val="20"/>
                <w:lang w:val="es-CO" w:eastAsia="es-CO"/>
              </w:rPr>
            </w:pPr>
            <w:r w:rsidRPr="00856D1D">
              <w:rPr>
                <w:rFonts w:eastAsia="Times New Roman" w:cs="Arial"/>
                <w:sz w:val="18"/>
                <w:szCs w:val="20"/>
                <w:lang w:val="es-CO" w:eastAsia="es-CO"/>
              </w:rPr>
              <w:t>Discapacidad mental-cognitiva</w:t>
            </w:r>
          </w:p>
        </w:tc>
        <w:tc>
          <w:tcPr>
            <w:tcW w:w="2126" w:type="dxa"/>
            <w:shd w:val="clear" w:color="auto" w:fill="auto"/>
            <w:tcMar>
              <w:top w:w="72" w:type="dxa"/>
              <w:left w:w="144" w:type="dxa"/>
              <w:bottom w:w="72" w:type="dxa"/>
              <w:right w:w="144" w:type="dxa"/>
            </w:tcMar>
            <w:vAlign w:val="center"/>
          </w:tcPr>
          <w:p w14:paraId="23BB161E" w14:textId="77777777" w:rsidR="00856D1D" w:rsidRPr="00856D1D" w:rsidRDefault="00856D1D" w:rsidP="00856D1D">
            <w:pPr>
              <w:spacing w:after="0" w:line="240" w:lineRule="auto"/>
              <w:jc w:val="center"/>
              <w:rPr>
                <w:rFonts w:cs="Arial"/>
                <w:sz w:val="18"/>
                <w:szCs w:val="20"/>
              </w:rPr>
            </w:pPr>
            <w:r w:rsidRPr="00856D1D">
              <w:rPr>
                <w:rFonts w:cs="Arial"/>
                <w:sz w:val="18"/>
                <w:szCs w:val="20"/>
              </w:rPr>
              <w:t>125</w:t>
            </w:r>
          </w:p>
        </w:tc>
        <w:tc>
          <w:tcPr>
            <w:tcW w:w="1966" w:type="dxa"/>
            <w:shd w:val="clear" w:color="auto" w:fill="auto"/>
            <w:tcMar>
              <w:top w:w="72" w:type="dxa"/>
              <w:left w:w="144" w:type="dxa"/>
              <w:bottom w:w="72" w:type="dxa"/>
              <w:right w:w="144" w:type="dxa"/>
            </w:tcMar>
            <w:vAlign w:val="center"/>
          </w:tcPr>
          <w:p w14:paraId="5B4C41C2"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563</w:t>
            </w:r>
          </w:p>
        </w:tc>
      </w:tr>
      <w:tr w:rsidR="00856D1D" w:rsidRPr="00856D1D" w14:paraId="3457E02D" w14:textId="77777777" w:rsidTr="00856D1D">
        <w:trPr>
          <w:trHeight w:val="20"/>
          <w:jc w:val="center"/>
        </w:trPr>
        <w:tc>
          <w:tcPr>
            <w:tcW w:w="4390" w:type="dxa"/>
            <w:shd w:val="clear" w:color="auto" w:fill="auto"/>
            <w:tcMar>
              <w:top w:w="72" w:type="dxa"/>
              <w:left w:w="144" w:type="dxa"/>
              <w:bottom w:w="72" w:type="dxa"/>
              <w:right w:w="144" w:type="dxa"/>
            </w:tcMar>
            <w:vAlign w:val="center"/>
          </w:tcPr>
          <w:p w14:paraId="2BCD5EE2" w14:textId="77777777" w:rsidR="00856D1D" w:rsidRPr="00856D1D" w:rsidRDefault="00856D1D" w:rsidP="00856D1D">
            <w:pPr>
              <w:spacing w:after="0" w:line="240" w:lineRule="auto"/>
              <w:rPr>
                <w:rFonts w:eastAsia="Times New Roman" w:cs="Arial"/>
                <w:sz w:val="18"/>
                <w:szCs w:val="20"/>
                <w:lang w:val="es-CO" w:eastAsia="es-CO"/>
              </w:rPr>
            </w:pPr>
            <w:r w:rsidRPr="00856D1D">
              <w:rPr>
                <w:rFonts w:eastAsia="Times New Roman" w:cs="Arial"/>
                <w:sz w:val="18"/>
                <w:szCs w:val="20"/>
                <w:lang w:val="es-CO" w:eastAsia="es-CO"/>
              </w:rPr>
              <w:t>Discapacidad mental-psicosocial</w:t>
            </w:r>
          </w:p>
        </w:tc>
        <w:tc>
          <w:tcPr>
            <w:tcW w:w="2126" w:type="dxa"/>
            <w:shd w:val="clear" w:color="auto" w:fill="auto"/>
            <w:tcMar>
              <w:top w:w="72" w:type="dxa"/>
              <w:left w:w="144" w:type="dxa"/>
              <w:bottom w:w="72" w:type="dxa"/>
              <w:right w:w="144" w:type="dxa"/>
            </w:tcMar>
            <w:vAlign w:val="center"/>
          </w:tcPr>
          <w:p w14:paraId="00BDDC85" w14:textId="77777777" w:rsidR="00856D1D" w:rsidRPr="00856D1D" w:rsidRDefault="00856D1D" w:rsidP="00856D1D">
            <w:pPr>
              <w:spacing w:after="0" w:line="240" w:lineRule="auto"/>
              <w:jc w:val="center"/>
              <w:rPr>
                <w:rFonts w:cs="Arial"/>
                <w:sz w:val="18"/>
                <w:szCs w:val="20"/>
              </w:rPr>
            </w:pPr>
            <w:r w:rsidRPr="00856D1D">
              <w:rPr>
                <w:rFonts w:cs="Arial"/>
                <w:sz w:val="18"/>
                <w:szCs w:val="20"/>
              </w:rPr>
              <w:t>55</w:t>
            </w:r>
          </w:p>
        </w:tc>
        <w:tc>
          <w:tcPr>
            <w:tcW w:w="1966" w:type="dxa"/>
            <w:shd w:val="clear" w:color="auto" w:fill="auto"/>
            <w:tcMar>
              <w:top w:w="72" w:type="dxa"/>
              <w:left w:w="144" w:type="dxa"/>
              <w:bottom w:w="72" w:type="dxa"/>
              <w:right w:w="144" w:type="dxa"/>
            </w:tcMar>
            <w:vAlign w:val="center"/>
          </w:tcPr>
          <w:p w14:paraId="0EC19AAF"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74</w:t>
            </w:r>
          </w:p>
        </w:tc>
      </w:tr>
      <w:tr w:rsidR="00856D1D" w:rsidRPr="00856D1D" w14:paraId="749E5915" w14:textId="77777777" w:rsidTr="00856D1D">
        <w:trPr>
          <w:trHeight w:val="20"/>
          <w:jc w:val="center"/>
        </w:trPr>
        <w:tc>
          <w:tcPr>
            <w:tcW w:w="4390" w:type="dxa"/>
            <w:shd w:val="clear" w:color="auto" w:fill="auto"/>
            <w:tcMar>
              <w:top w:w="72" w:type="dxa"/>
              <w:left w:w="144" w:type="dxa"/>
              <w:bottom w:w="72" w:type="dxa"/>
              <w:right w:w="144" w:type="dxa"/>
            </w:tcMar>
            <w:vAlign w:val="center"/>
          </w:tcPr>
          <w:p w14:paraId="2A3FF0F5" w14:textId="77777777" w:rsidR="00856D1D" w:rsidRPr="00856D1D" w:rsidRDefault="00856D1D" w:rsidP="00856D1D">
            <w:pPr>
              <w:spacing w:after="0" w:line="240" w:lineRule="auto"/>
              <w:rPr>
                <w:rFonts w:eastAsia="Times New Roman" w:cs="Arial"/>
                <w:sz w:val="18"/>
                <w:szCs w:val="20"/>
                <w:lang w:eastAsia="es-ES"/>
              </w:rPr>
            </w:pPr>
            <w:r w:rsidRPr="00856D1D">
              <w:rPr>
                <w:rFonts w:eastAsia="Times New Roman" w:cs="Arial"/>
                <w:sz w:val="18"/>
                <w:szCs w:val="20"/>
                <w:lang w:val="es-CO" w:eastAsia="es-CO"/>
              </w:rPr>
              <w:t>Se desconoce</w:t>
            </w:r>
          </w:p>
        </w:tc>
        <w:tc>
          <w:tcPr>
            <w:tcW w:w="2126" w:type="dxa"/>
            <w:shd w:val="clear" w:color="auto" w:fill="auto"/>
            <w:tcMar>
              <w:top w:w="72" w:type="dxa"/>
              <w:left w:w="144" w:type="dxa"/>
              <w:bottom w:w="72" w:type="dxa"/>
              <w:right w:w="144" w:type="dxa"/>
            </w:tcMar>
            <w:vAlign w:val="center"/>
          </w:tcPr>
          <w:p w14:paraId="720BB796" w14:textId="77777777" w:rsidR="00856D1D" w:rsidRPr="00856D1D" w:rsidRDefault="00856D1D" w:rsidP="00856D1D">
            <w:pPr>
              <w:spacing w:after="0" w:line="240" w:lineRule="auto"/>
              <w:jc w:val="center"/>
              <w:rPr>
                <w:rFonts w:cs="Arial"/>
                <w:sz w:val="18"/>
                <w:szCs w:val="20"/>
              </w:rPr>
            </w:pPr>
            <w:r w:rsidRPr="00856D1D">
              <w:rPr>
                <w:rFonts w:cs="Arial"/>
                <w:sz w:val="18"/>
                <w:szCs w:val="20"/>
              </w:rPr>
              <w:t>62</w:t>
            </w:r>
          </w:p>
        </w:tc>
        <w:tc>
          <w:tcPr>
            <w:tcW w:w="1966" w:type="dxa"/>
            <w:shd w:val="clear" w:color="auto" w:fill="auto"/>
            <w:tcMar>
              <w:top w:w="72" w:type="dxa"/>
              <w:left w:w="144" w:type="dxa"/>
              <w:bottom w:w="72" w:type="dxa"/>
              <w:right w:w="144" w:type="dxa"/>
            </w:tcMar>
            <w:vAlign w:val="center"/>
          </w:tcPr>
          <w:p w14:paraId="468EF01D"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34</w:t>
            </w:r>
          </w:p>
        </w:tc>
      </w:tr>
      <w:tr w:rsidR="00856D1D" w:rsidRPr="00856D1D" w14:paraId="31DEA0F8" w14:textId="77777777" w:rsidTr="00856D1D">
        <w:trPr>
          <w:trHeight w:val="20"/>
          <w:jc w:val="center"/>
        </w:trPr>
        <w:tc>
          <w:tcPr>
            <w:tcW w:w="4390" w:type="dxa"/>
            <w:shd w:val="clear" w:color="auto" w:fill="E2EFDA"/>
            <w:tcMar>
              <w:top w:w="72" w:type="dxa"/>
              <w:left w:w="144" w:type="dxa"/>
              <w:bottom w:w="72" w:type="dxa"/>
              <w:right w:w="144" w:type="dxa"/>
            </w:tcMar>
            <w:vAlign w:val="center"/>
            <w:hideMark/>
          </w:tcPr>
          <w:p w14:paraId="79CC5E94" w14:textId="77777777" w:rsidR="00856D1D" w:rsidRPr="00856D1D" w:rsidRDefault="00856D1D" w:rsidP="00856D1D">
            <w:pPr>
              <w:spacing w:after="0" w:line="240" w:lineRule="auto"/>
              <w:rPr>
                <w:rFonts w:eastAsia="Times New Roman" w:cs="Arial"/>
                <w:b/>
                <w:sz w:val="18"/>
                <w:szCs w:val="20"/>
                <w:lang w:val="es-CO" w:eastAsia="es-ES"/>
              </w:rPr>
            </w:pPr>
            <w:r w:rsidRPr="00856D1D">
              <w:rPr>
                <w:rFonts w:eastAsia="Times New Roman" w:cs="Arial"/>
                <w:b/>
                <w:sz w:val="18"/>
                <w:szCs w:val="20"/>
                <w:lang w:val="es-CO" w:eastAsia="es-ES"/>
              </w:rPr>
              <w:t>Total General</w:t>
            </w:r>
          </w:p>
        </w:tc>
        <w:tc>
          <w:tcPr>
            <w:tcW w:w="2126" w:type="dxa"/>
            <w:shd w:val="clear" w:color="auto" w:fill="E2EFDA"/>
            <w:tcMar>
              <w:top w:w="72" w:type="dxa"/>
              <w:left w:w="144" w:type="dxa"/>
              <w:bottom w:w="72" w:type="dxa"/>
              <w:right w:w="144" w:type="dxa"/>
            </w:tcMar>
            <w:vAlign w:val="center"/>
            <w:hideMark/>
          </w:tcPr>
          <w:p w14:paraId="30555FF5" w14:textId="77777777" w:rsidR="00856D1D" w:rsidRPr="00856D1D" w:rsidRDefault="00856D1D" w:rsidP="00856D1D">
            <w:pPr>
              <w:spacing w:after="0" w:line="240" w:lineRule="auto"/>
              <w:jc w:val="center"/>
              <w:rPr>
                <w:rFonts w:eastAsia="Times New Roman" w:cs="Arial"/>
                <w:b/>
                <w:sz w:val="18"/>
                <w:szCs w:val="20"/>
                <w:lang w:val="es-CO" w:eastAsia="es-ES"/>
              </w:rPr>
            </w:pPr>
            <w:r w:rsidRPr="00856D1D">
              <w:rPr>
                <w:rFonts w:eastAsia="Times New Roman" w:cs="Arial"/>
                <w:b/>
                <w:sz w:val="18"/>
                <w:szCs w:val="20"/>
                <w:lang w:eastAsia="es-ES"/>
              </w:rPr>
              <w:t>2.108</w:t>
            </w:r>
          </w:p>
        </w:tc>
        <w:tc>
          <w:tcPr>
            <w:tcW w:w="1966" w:type="dxa"/>
            <w:shd w:val="clear" w:color="auto" w:fill="E2EFDA"/>
            <w:tcMar>
              <w:top w:w="72" w:type="dxa"/>
              <w:left w:w="144" w:type="dxa"/>
              <w:bottom w:w="72" w:type="dxa"/>
              <w:right w:w="144" w:type="dxa"/>
            </w:tcMar>
            <w:vAlign w:val="center"/>
            <w:hideMark/>
          </w:tcPr>
          <w:p w14:paraId="564F0E26" w14:textId="77777777" w:rsidR="00856D1D" w:rsidRPr="00856D1D" w:rsidRDefault="00856D1D" w:rsidP="00856D1D">
            <w:pPr>
              <w:spacing w:after="0" w:line="240" w:lineRule="auto"/>
              <w:jc w:val="center"/>
              <w:rPr>
                <w:rFonts w:eastAsia="Times New Roman" w:cs="Arial"/>
                <w:b/>
                <w:sz w:val="18"/>
                <w:szCs w:val="20"/>
                <w:lang w:val="es-CO" w:eastAsia="es-ES"/>
              </w:rPr>
            </w:pPr>
            <w:r w:rsidRPr="00856D1D">
              <w:rPr>
                <w:rFonts w:eastAsia="Times New Roman" w:cs="Arial"/>
                <w:b/>
                <w:sz w:val="18"/>
                <w:szCs w:val="20"/>
                <w:lang w:eastAsia="es-ES"/>
              </w:rPr>
              <w:t>1.834</w:t>
            </w:r>
          </w:p>
        </w:tc>
      </w:tr>
    </w:tbl>
    <w:p w14:paraId="44D229C7" w14:textId="77777777" w:rsidR="00856D1D" w:rsidRPr="00856D1D" w:rsidRDefault="00856D1D" w:rsidP="00856D1D">
      <w:pPr>
        <w:spacing w:after="0" w:line="240" w:lineRule="auto"/>
        <w:jc w:val="both"/>
        <w:rPr>
          <w:rFonts w:cs="Arial"/>
          <w:sz w:val="14"/>
        </w:rPr>
      </w:pPr>
      <w:r w:rsidRPr="00856D1D">
        <w:rPr>
          <w:rFonts w:cs="Arial"/>
          <w:sz w:val="16"/>
        </w:rPr>
        <w:t xml:space="preserve">          </w:t>
      </w:r>
      <w:r w:rsidRPr="00856D1D">
        <w:rPr>
          <w:rFonts w:cs="Arial"/>
          <w:b/>
          <w:sz w:val="14"/>
        </w:rPr>
        <w:t>Fuente:</w:t>
      </w:r>
      <w:r w:rsidRPr="00856D1D">
        <w:rPr>
          <w:rFonts w:cs="Arial"/>
          <w:sz w:val="14"/>
        </w:rPr>
        <w:t xml:space="preserve"> Dirección de Protección</w:t>
      </w:r>
    </w:p>
    <w:p w14:paraId="171F7A00" w14:textId="77777777" w:rsidR="00856D1D" w:rsidRPr="00856D1D" w:rsidRDefault="00856D1D" w:rsidP="00856D1D">
      <w:pPr>
        <w:spacing w:after="0" w:line="240" w:lineRule="auto"/>
        <w:jc w:val="both"/>
        <w:rPr>
          <w:rFonts w:cs="Arial"/>
          <w:sz w:val="16"/>
          <w:lang w:val="es-CO" w:eastAsia="es-ES"/>
        </w:rPr>
      </w:pPr>
    </w:p>
    <w:p w14:paraId="2D981716" w14:textId="77777777" w:rsidR="00856D1D" w:rsidRPr="00856D1D" w:rsidRDefault="00856D1D" w:rsidP="00856D1D">
      <w:pPr>
        <w:spacing w:after="0" w:line="240" w:lineRule="auto"/>
        <w:jc w:val="both"/>
        <w:rPr>
          <w:rFonts w:cs="Arial"/>
        </w:rPr>
      </w:pPr>
      <w:r w:rsidRPr="00856D1D">
        <w:rPr>
          <w:rFonts w:cs="Arial"/>
        </w:rPr>
        <w:t>En el marco del cumplimiento de esta estrategia se informó a las regionales sobre los hallazgos y recomendaciones presentadas frente a las visitas realizadas durante 2016, visitas que han servido como herramientas para censar y recolectar información sobre los niños, niñas y adolescentes que se encuentran en la modalidad de ubicación Hogar Sustituto.</w:t>
      </w:r>
    </w:p>
    <w:p w14:paraId="3EBA6C9A" w14:textId="77777777" w:rsidR="00856D1D" w:rsidRPr="00856D1D" w:rsidRDefault="00856D1D" w:rsidP="00856D1D">
      <w:pPr>
        <w:spacing w:after="0" w:line="240" w:lineRule="auto"/>
        <w:jc w:val="both"/>
        <w:rPr>
          <w:rFonts w:cs="Arial"/>
        </w:rPr>
      </w:pPr>
    </w:p>
    <w:p w14:paraId="10E51FF9" w14:textId="77777777" w:rsidR="00856D1D" w:rsidRPr="00856D1D" w:rsidRDefault="00856D1D" w:rsidP="00856D1D">
      <w:pPr>
        <w:spacing w:after="0" w:line="240" w:lineRule="auto"/>
        <w:jc w:val="both"/>
        <w:rPr>
          <w:rFonts w:cs="Arial"/>
        </w:rPr>
      </w:pPr>
      <w:r w:rsidRPr="00856D1D">
        <w:rPr>
          <w:rFonts w:cs="Arial"/>
        </w:rPr>
        <w:t>Así mismo y en el marco del cumplimiento de esta estrategia y luego de la revisión y seguimiento a cada uno de los casos resultado de las visitas realizadas, se generaron cuatro servicios no conformes con número: 2888, 2889, 2890 y 2891, cargados a la Regional Antioquia con los siguientes hallazgos identificados:</w:t>
      </w:r>
    </w:p>
    <w:p w14:paraId="410846A2" w14:textId="77777777" w:rsidR="00856D1D" w:rsidRPr="00856D1D" w:rsidRDefault="00856D1D" w:rsidP="00856D1D">
      <w:pPr>
        <w:spacing w:after="0" w:line="240" w:lineRule="auto"/>
        <w:ind w:left="720"/>
        <w:jc w:val="both"/>
        <w:rPr>
          <w:rFonts w:cs="Arial"/>
          <w:lang w:eastAsia="es-ES"/>
        </w:rPr>
      </w:pPr>
    </w:p>
    <w:p w14:paraId="758A9103" w14:textId="77777777" w:rsidR="00856D1D" w:rsidRPr="00856D1D" w:rsidRDefault="00856D1D" w:rsidP="005B4AE5">
      <w:pPr>
        <w:numPr>
          <w:ilvl w:val="0"/>
          <w:numId w:val="72"/>
        </w:numPr>
        <w:spacing w:after="0" w:line="240" w:lineRule="auto"/>
        <w:jc w:val="both"/>
        <w:rPr>
          <w:rFonts w:cs="Arial"/>
          <w:lang w:eastAsia="es-ES"/>
        </w:rPr>
      </w:pPr>
      <w:r w:rsidRPr="00856D1D">
        <w:rPr>
          <w:rFonts w:cs="Arial"/>
          <w:lang w:eastAsia="es-ES"/>
        </w:rPr>
        <w:t>Niños, niñas y adolescentes sin defensor de familia.</w:t>
      </w:r>
    </w:p>
    <w:p w14:paraId="5FEA09F6" w14:textId="77777777" w:rsidR="00856D1D" w:rsidRPr="00856D1D" w:rsidRDefault="00856D1D" w:rsidP="005B4AE5">
      <w:pPr>
        <w:numPr>
          <w:ilvl w:val="0"/>
          <w:numId w:val="72"/>
        </w:numPr>
        <w:spacing w:after="0" w:line="240" w:lineRule="auto"/>
        <w:jc w:val="both"/>
        <w:rPr>
          <w:rFonts w:cs="Arial"/>
          <w:lang w:eastAsia="es-ES"/>
        </w:rPr>
      </w:pPr>
      <w:r w:rsidRPr="00856D1D">
        <w:rPr>
          <w:rFonts w:cs="Arial"/>
          <w:lang w:eastAsia="es-ES"/>
        </w:rPr>
        <w:t>Niños víctimas de maltrato en hogar sustituto.</w:t>
      </w:r>
    </w:p>
    <w:p w14:paraId="308D1589" w14:textId="77777777" w:rsidR="00856D1D" w:rsidRPr="00856D1D" w:rsidRDefault="00856D1D" w:rsidP="005B4AE5">
      <w:pPr>
        <w:numPr>
          <w:ilvl w:val="0"/>
          <w:numId w:val="72"/>
        </w:numPr>
        <w:spacing w:after="0" w:line="240" w:lineRule="auto"/>
        <w:jc w:val="both"/>
        <w:rPr>
          <w:rFonts w:cs="Arial"/>
          <w:lang w:eastAsia="es-ES"/>
        </w:rPr>
      </w:pPr>
      <w:r w:rsidRPr="00856D1D">
        <w:rPr>
          <w:rFonts w:cs="Arial"/>
          <w:lang w:eastAsia="es-ES"/>
        </w:rPr>
        <w:t>Niños, niñas y adolescentes sin historias de atención.</w:t>
      </w:r>
    </w:p>
    <w:p w14:paraId="2F7FE337" w14:textId="77777777" w:rsidR="00856D1D" w:rsidRPr="00856D1D" w:rsidRDefault="00856D1D" w:rsidP="005B4AE5">
      <w:pPr>
        <w:numPr>
          <w:ilvl w:val="0"/>
          <w:numId w:val="72"/>
        </w:numPr>
        <w:spacing w:after="0" w:line="240" w:lineRule="auto"/>
        <w:jc w:val="both"/>
        <w:rPr>
          <w:rFonts w:cs="Arial"/>
          <w:lang w:eastAsia="es-ES"/>
        </w:rPr>
      </w:pPr>
      <w:r w:rsidRPr="00856D1D">
        <w:rPr>
          <w:rFonts w:cs="Arial"/>
          <w:lang w:eastAsia="es-ES"/>
        </w:rPr>
        <w:t>Sin actualización y registro en el SIM.</w:t>
      </w:r>
    </w:p>
    <w:p w14:paraId="583C8288" w14:textId="77777777" w:rsidR="00856D1D" w:rsidRPr="00856D1D" w:rsidRDefault="00856D1D" w:rsidP="00856D1D">
      <w:pPr>
        <w:spacing w:after="0" w:line="240" w:lineRule="auto"/>
        <w:jc w:val="both"/>
        <w:rPr>
          <w:rFonts w:cs="Arial"/>
        </w:rPr>
      </w:pPr>
    </w:p>
    <w:p w14:paraId="2468752C" w14:textId="69DF3AD0" w:rsidR="00856D1D" w:rsidRPr="00856D1D" w:rsidRDefault="00856D1D" w:rsidP="00856D1D">
      <w:pPr>
        <w:spacing w:after="0" w:line="240" w:lineRule="auto"/>
        <w:jc w:val="both"/>
        <w:rPr>
          <w:rFonts w:cs="Arial"/>
        </w:rPr>
      </w:pPr>
      <w:r w:rsidRPr="00856D1D">
        <w:rPr>
          <w:rFonts w:cs="Arial"/>
        </w:rPr>
        <w:t>Estos servicios fuer</w:t>
      </w:r>
      <w:r w:rsidR="004C2C0C">
        <w:rPr>
          <w:rFonts w:cs="Arial"/>
        </w:rPr>
        <w:t>on cargados en la herramienta IS</w:t>
      </w:r>
      <w:r w:rsidRPr="00856D1D">
        <w:rPr>
          <w:rFonts w:cs="Arial"/>
        </w:rPr>
        <w:t>olución, que permite al ICBF gestionar todo el proceso de mejora continua desde la generación de la acción de mejora hasta su cierre eficaz.</w:t>
      </w:r>
    </w:p>
    <w:p w14:paraId="5663E3B0" w14:textId="77777777" w:rsidR="00856D1D" w:rsidRPr="00856D1D" w:rsidRDefault="00856D1D" w:rsidP="00856D1D">
      <w:pPr>
        <w:spacing w:after="0" w:line="240" w:lineRule="auto"/>
        <w:jc w:val="both"/>
        <w:rPr>
          <w:rFonts w:cs="Arial"/>
        </w:rPr>
      </w:pPr>
    </w:p>
    <w:p w14:paraId="5122B473" w14:textId="77777777" w:rsidR="00856D1D" w:rsidRPr="00856D1D" w:rsidRDefault="00856D1D" w:rsidP="00856D1D">
      <w:pPr>
        <w:widowControl w:val="0"/>
        <w:autoSpaceDE w:val="0"/>
        <w:autoSpaceDN w:val="0"/>
        <w:adjustRightInd w:val="0"/>
        <w:spacing w:after="0" w:line="240" w:lineRule="auto"/>
        <w:jc w:val="both"/>
        <w:rPr>
          <w:rFonts w:cs="Arial"/>
        </w:rPr>
      </w:pPr>
      <w:r w:rsidRPr="00856D1D">
        <w:rPr>
          <w:rFonts w:cs="Arial"/>
        </w:rPr>
        <w:t>En la actualidad, la Dirección de Protección realiza seguimiento a los servicios no conformes y verifica el cumplimiento de las actividades en los tiempos definidos.</w:t>
      </w:r>
    </w:p>
    <w:p w14:paraId="3B716DA1" w14:textId="77777777" w:rsidR="00856D1D" w:rsidRPr="00856D1D" w:rsidRDefault="00856D1D" w:rsidP="00856D1D"/>
    <w:p w14:paraId="098788C4" w14:textId="77777777" w:rsidR="00856D1D" w:rsidRPr="00856D1D" w:rsidRDefault="00856D1D" w:rsidP="00856D1D">
      <w:pPr>
        <w:ind w:left="708" w:firstLine="708"/>
        <w:rPr>
          <w:rFonts w:eastAsiaTheme="majorEastAsia"/>
          <w:b/>
        </w:rPr>
      </w:pPr>
      <w:r w:rsidRPr="00856D1D">
        <w:rPr>
          <w:rFonts w:eastAsiaTheme="majorEastAsia"/>
          <w:b/>
        </w:rPr>
        <w:t>Plan de descongestión</w:t>
      </w:r>
    </w:p>
    <w:p w14:paraId="2F96816C"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Teniendo en cuenta las altas cargas de Defensorías de Familia y la necesidad de seguir la movilización de los procesos, en el año 2016 se adelantó una iniciativa de descongestión de 16.995 procesos de niños, niñas y adolescentes, los cuales fueron identificados a partir de 4 variables: Procesos con altas permanencias en los servicios de protección; niños, niñas o adolescentes sin condición de discapacidad; procesos sin situación legal definida en los términos de ley; y denuncias sin verificar entre los años 2015 y 2016.</w:t>
      </w:r>
    </w:p>
    <w:p w14:paraId="3BEFEB3E"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p>
    <w:p w14:paraId="7E208FA6"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Para lo anterior se aprobaron cargas para las Defensorías de Familia con 207 profesionales y asistenciales que apoyaron la movilización de los casos, asignados en las Regionales de la siguiente manera:</w:t>
      </w:r>
    </w:p>
    <w:tbl>
      <w:tblPr>
        <w:tblW w:w="9700" w:type="dxa"/>
        <w:tblInd w:w="8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600" w:firstRow="0" w:lastRow="0" w:firstColumn="0" w:lastColumn="0" w:noHBand="1" w:noVBand="1"/>
      </w:tblPr>
      <w:tblGrid>
        <w:gridCol w:w="2042"/>
        <w:gridCol w:w="1275"/>
        <w:gridCol w:w="1280"/>
        <w:gridCol w:w="1555"/>
        <w:gridCol w:w="1418"/>
        <w:gridCol w:w="996"/>
        <w:gridCol w:w="1134"/>
      </w:tblGrid>
      <w:tr w:rsidR="00856D1D" w:rsidRPr="00856D1D" w14:paraId="074BE046" w14:textId="77777777" w:rsidTr="00856D1D">
        <w:trPr>
          <w:cantSplit/>
          <w:trHeight w:val="20"/>
          <w:tblHeader/>
        </w:trPr>
        <w:tc>
          <w:tcPr>
            <w:tcW w:w="2042" w:type="dxa"/>
            <w:shd w:val="clear" w:color="auto" w:fill="76923C" w:themeFill="accent3" w:themeFillShade="BF"/>
            <w:noWrap/>
            <w:vAlign w:val="center"/>
            <w:hideMark/>
          </w:tcPr>
          <w:p w14:paraId="56D6301C"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lastRenderedPageBreak/>
              <w:t>Regional</w:t>
            </w:r>
          </w:p>
        </w:tc>
        <w:tc>
          <w:tcPr>
            <w:tcW w:w="1275" w:type="dxa"/>
            <w:shd w:val="clear" w:color="auto" w:fill="76923C" w:themeFill="accent3" w:themeFillShade="BF"/>
            <w:vAlign w:val="center"/>
            <w:hideMark/>
          </w:tcPr>
          <w:p w14:paraId="72009569"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Abogado</w:t>
            </w:r>
          </w:p>
        </w:tc>
        <w:tc>
          <w:tcPr>
            <w:tcW w:w="1280" w:type="dxa"/>
            <w:shd w:val="clear" w:color="auto" w:fill="76923C" w:themeFill="accent3" w:themeFillShade="BF"/>
            <w:vAlign w:val="center"/>
            <w:hideMark/>
          </w:tcPr>
          <w:p w14:paraId="1B70C4EC"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Psicólogo</w:t>
            </w:r>
          </w:p>
        </w:tc>
        <w:tc>
          <w:tcPr>
            <w:tcW w:w="1555" w:type="dxa"/>
            <w:shd w:val="clear" w:color="auto" w:fill="76923C" w:themeFill="accent3" w:themeFillShade="BF"/>
            <w:vAlign w:val="center"/>
            <w:hideMark/>
          </w:tcPr>
          <w:p w14:paraId="503F5B3D"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Trabajador Social</w:t>
            </w:r>
          </w:p>
        </w:tc>
        <w:tc>
          <w:tcPr>
            <w:tcW w:w="1418" w:type="dxa"/>
            <w:shd w:val="clear" w:color="auto" w:fill="76923C" w:themeFill="accent3" w:themeFillShade="BF"/>
            <w:vAlign w:val="center"/>
            <w:hideMark/>
          </w:tcPr>
          <w:p w14:paraId="299C1445"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Nutricionista</w:t>
            </w:r>
          </w:p>
        </w:tc>
        <w:tc>
          <w:tcPr>
            <w:tcW w:w="996" w:type="dxa"/>
            <w:shd w:val="clear" w:color="auto" w:fill="76923C" w:themeFill="accent3" w:themeFillShade="BF"/>
            <w:noWrap/>
            <w:vAlign w:val="center"/>
            <w:hideMark/>
          </w:tcPr>
          <w:p w14:paraId="63C25E20"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Técnico</w:t>
            </w:r>
          </w:p>
        </w:tc>
        <w:tc>
          <w:tcPr>
            <w:tcW w:w="1134" w:type="dxa"/>
            <w:shd w:val="clear" w:color="auto" w:fill="76923C" w:themeFill="accent3" w:themeFillShade="BF"/>
            <w:vAlign w:val="center"/>
            <w:hideMark/>
          </w:tcPr>
          <w:p w14:paraId="32A1E145"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Otro Perfil</w:t>
            </w:r>
          </w:p>
        </w:tc>
      </w:tr>
      <w:tr w:rsidR="00856D1D" w:rsidRPr="00856D1D" w14:paraId="1123C421" w14:textId="77777777" w:rsidTr="00856D1D">
        <w:trPr>
          <w:cantSplit/>
          <w:trHeight w:val="20"/>
        </w:trPr>
        <w:tc>
          <w:tcPr>
            <w:tcW w:w="2042" w:type="dxa"/>
            <w:shd w:val="clear" w:color="000000" w:fill="FFFFFF"/>
            <w:noWrap/>
            <w:vAlign w:val="bottom"/>
            <w:hideMark/>
          </w:tcPr>
          <w:p w14:paraId="04E7867F"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Arauca</w:t>
            </w:r>
          </w:p>
        </w:tc>
        <w:tc>
          <w:tcPr>
            <w:tcW w:w="1275" w:type="dxa"/>
            <w:shd w:val="clear" w:color="000000" w:fill="FFFFFF"/>
            <w:noWrap/>
            <w:vAlign w:val="bottom"/>
            <w:hideMark/>
          </w:tcPr>
          <w:p w14:paraId="411F57E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280" w:type="dxa"/>
            <w:shd w:val="clear" w:color="000000" w:fill="FFFFFF"/>
            <w:noWrap/>
            <w:vAlign w:val="bottom"/>
            <w:hideMark/>
          </w:tcPr>
          <w:p w14:paraId="6A7D1C3A"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555" w:type="dxa"/>
            <w:shd w:val="clear" w:color="000000" w:fill="FFFFFF"/>
            <w:noWrap/>
            <w:vAlign w:val="bottom"/>
            <w:hideMark/>
          </w:tcPr>
          <w:p w14:paraId="5CB0C3F2"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418" w:type="dxa"/>
            <w:shd w:val="clear" w:color="000000" w:fill="FFFFFF"/>
            <w:noWrap/>
            <w:vAlign w:val="bottom"/>
            <w:hideMark/>
          </w:tcPr>
          <w:p w14:paraId="045A03D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996" w:type="dxa"/>
            <w:shd w:val="clear" w:color="000000" w:fill="FFFFFF"/>
            <w:noWrap/>
            <w:vAlign w:val="bottom"/>
            <w:hideMark/>
          </w:tcPr>
          <w:p w14:paraId="0C5127CB"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2070596F"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r>
      <w:tr w:rsidR="00856D1D" w:rsidRPr="00856D1D" w14:paraId="2C828F2B" w14:textId="77777777" w:rsidTr="00856D1D">
        <w:trPr>
          <w:cantSplit/>
          <w:trHeight w:val="20"/>
        </w:trPr>
        <w:tc>
          <w:tcPr>
            <w:tcW w:w="2042" w:type="dxa"/>
            <w:shd w:val="clear" w:color="000000" w:fill="FFFFFF"/>
            <w:noWrap/>
            <w:vAlign w:val="bottom"/>
            <w:hideMark/>
          </w:tcPr>
          <w:p w14:paraId="2427E06F"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Atlántico</w:t>
            </w:r>
          </w:p>
        </w:tc>
        <w:tc>
          <w:tcPr>
            <w:tcW w:w="1275" w:type="dxa"/>
            <w:shd w:val="clear" w:color="000000" w:fill="FFFFFF"/>
            <w:noWrap/>
            <w:vAlign w:val="bottom"/>
            <w:hideMark/>
          </w:tcPr>
          <w:p w14:paraId="28D9CFE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280" w:type="dxa"/>
            <w:shd w:val="clear" w:color="000000" w:fill="FFFFFF"/>
            <w:noWrap/>
            <w:vAlign w:val="bottom"/>
            <w:hideMark/>
          </w:tcPr>
          <w:p w14:paraId="47089E24"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1555" w:type="dxa"/>
            <w:shd w:val="clear" w:color="000000" w:fill="FFFFFF"/>
            <w:noWrap/>
            <w:vAlign w:val="bottom"/>
            <w:hideMark/>
          </w:tcPr>
          <w:p w14:paraId="30A795C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1418" w:type="dxa"/>
            <w:shd w:val="clear" w:color="000000" w:fill="FFFFFF"/>
            <w:noWrap/>
            <w:vAlign w:val="bottom"/>
            <w:hideMark/>
          </w:tcPr>
          <w:p w14:paraId="2829F72B"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6CFBFA7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134" w:type="dxa"/>
            <w:shd w:val="clear" w:color="000000" w:fill="FFFFFF"/>
            <w:noWrap/>
            <w:vAlign w:val="bottom"/>
            <w:hideMark/>
          </w:tcPr>
          <w:p w14:paraId="19C4C33C"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2E226E0D" w14:textId="77777777" w:rsidTr="00856D1D">
        <w:trPr>
          <w:cantSplit/>
          <w:trHeight w:val="20"/>
        </w:trPr>
        <w:tc>
          <w:tcPr>
            <w:tcW w:w="2042" w:type="dxa"/>
            <w:shd w:val="clear" w:color="000000" w:fill="FFFFFF"/>
            <w:noWrap/>
            <w:vAlign w:val="bottom"/>
            <w:hideMark/>
          </w:tcPr>
          <w:p w14:paraId="27BB2B35"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Antioquia</w:t>
            </w:r>
          </w:p>
        </w:tc>
        <w:tc>
          <w:tcPr>
            <w:tcW w:w="1275" w:type="dxa"/>
            <w:shd w:val="clear" w:color="000000" w:fill="FFFFFF"/>
            <w:noWrap/>
            <w:vAlign w:val="bottom"/>
            <w:hideMark/>
          </w:tcPr>
          <w:p w14:paraId="527547C6"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7</w:t>
            </w:r>
          </w:p>
        </w:tc>
        <w:tc>
          <w:tcPr>
            <w:tcW w:w="1280" w:type="dxa"/>
            <w:shd w:val="clear" w:color="000000" w:fill="FFFFFF"/>
            <w:noWrap/>
            <w:vAlign w:val="bottom"/>
            <w:hideMark/>
          </w:tcPr>
          <w:p w14:paraId="784F679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7</w:t>
            </w:r>
          </w:p>
        </w:tc>
        <w:tc>
          <w:tcPr>
            <w:tcW w:w="1555" w:type="dxa"/>
            <w:shd w:val="clear" w:color="000000" w:fill="FFFFFF"/>
            <w:noWrap/>
            <w:vAlign w:val="bottom"/>
            <w:hideMark/>
          </w:tcPr>
          <w:p w14:paraId="19471FCC"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7</w:t>
            </w:r>
          </w:p>
        </w:tc>
        <w:tc>
          <w:tcPr>
            <w:tcW w:w="1418" w:type="dxa"/>
            <w:shd w:val="clear" w:color="000000" w:fill="FFFFFF"/>
            <w:noWrap/>
            <w:vAlign w:val="bottom"/>
            <w:hideMark/>
          </w:tcPr>
          <w:p w14:paraId="589B9147"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996" w:type="dxa"/>
            <w:shd w:val="clear" w:color="000000" w:fill="FFFFFF"/>
            <w:noWrap/>
            <w:vAlign w:val="bottom"/>
            <w:hideMark/>
          </w:tcPr>
          <w:p w14:paraId="6321252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1134" w:type="dxa"/>
            <w:shd w:val="clear" w:color="000000" w:fill="FFFFFF"/>
            <w:noWrap/>
            <w:vAlign w:val="bottom"/>
            <w:hideMark/>
          </w:tcPr>
          <w:p w14:paraId="099B83F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76EF9BCF" w14:textId="77777777" w:rsidTr="00856D1D">
        <w:trPr>
          <w:cantSplit/>
          <w:trHeight w:val="20"/>
        </w:trPr>
        <w:tc>
          <w:tcPr>
            <w:tcW w:w="2042" w:type="dxa"/>
            <w:shd w:val="clear" w:color="000000" w:fill="FFFFFF"/>
            <w:noWrap/>
            <w:vAlign w:val="bottom"/>
            <w:hideMark/>
          </w:tcPr>
          <w:p w14:paraId="79E4C1F6"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Bogotá</w:t>
            </w:r>
          </w:p>
        </w:tc>
        <w:tc>
          <w:tcPr>
            <w:tcW w:w="1275" w:type="dxa"/>
            <w:shd w:val="clear" w:color="000000" w:fill="FFFFFF"/>
            <w:noWrap/>
            <w:vAlign w:val="bottom"/>
            <w:hideMark/>
          </w:tcPr>
          <w:p w14:paraId="57F1E105"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12</w:t>
            </w:r>
          </w:p>
        </w:tc>
        <w:tc>
          <w:tcPr>
            <w:tcW w:w="1280" w:type="dxa"/>
            <w:shd w:val="clear" w:color="000000" w:fill="FFFFFF"/>
            <w:noWrap/>
            <w:vAlign w:val="bottom"/>
            <w:hideMark/>
          </w:tcPr>
          <w:p w14:paraId="755250F5"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12</w:t>
            </w:r>
          </w:p>
        </w:tc>
        <w:tc>
          <w:tcPr>
            <w:tcW w:w="1555" w:type="dxa"/>
            <w:shd w:val="clear" w:color="000000" w:fill="FFFFFF"/>
            <w:noWrap/>
            <w:vAlign w:val="bottom"/>
            <w:hideMark/>
          </w:tcPr>
          <w:p w14:paraId="71F8C687"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12</w:t>
            </w:r>
          </w:p>
        </w:tc>
        <w:tc>
          <w:tcPr>
            <w:tcW w:w="1418" w:type="dxa"/>
            <w:shd w:val="clear" w:color="000000" w:fill="FFFFFF"/>
            <w:noWrap/>
            <w:vAlign w:val="bottom"/>
            <w:hideMark/>
          </w:tcPr>
          <w:p w14:paraId="6FE52F3D"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12</w:t>
            </w:r>
          </w:p>
        </w:tc>
        <w:tc>
          <w:tcPr>
            <w:tcW w:w="996" w:type="dxa"/>
            <w:shd w:val="clear" w:color="000000" w:fill="FFFFFF"/>
            <w:noWrap/>
            <w:vAlign w:val="bottom"/>
            <w:hideMark/>
          </w:tcPr>
          <w:p w14:paraId="46521D4A"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573A698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6E44D579" w14:textId="77777777" w:rsidTr="00856D1D">
        <w:trPr>
          <w:cantSplit/>
          <w:trHeight w:val="20"/>
        </w:trPr>
        <w:tc>
          <w:tcPr>
            <w:tcW w:w="2042" w:type="dxa"/>
            <w:shd w:val="clear" w:color="000000" w:fill="FFFFFF"/>
            <w:noWrap/>
            <w:vAlign w:val="bottom"/>
            <w:hideMark/>
          </w:tcPr>
          <w:p w14:paraId="61395BBE"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Bolivar</w:t>
            </w:r>
          </w:p>
        </w:tc>
        <w:tc>
          <w:tcPr>
            <w:tcW w:w="1275" w:type="dxa"/>
            <w:shd w:val="clear" w:color="000000" w:fill="FFFFFF"/>
            <w:noWrap/>
            <w:vAlign w:val="bottom"/>
            <w:hideMark/>
          </w:tcPr>
          <w:p w14:paraId="7081787D"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31F845E7"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1555" w:type="dxa"/>
            <w:shd w:val="clear" w:color="000000" w:fill="FFFFFF"/>
            <w:noWrap/>
            <w:vAlign w:val="bottom"/>
            <w:hideMark/>
          </w:tcPr>
          <w:p w14:paraId="1C9E776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418" w:type="dxa"/>
            <w:shd w:val="clear" w:color="000000" w:fill="FFFFFF"/>
            <w:noWrap/>
            <w:vAlign w:val="bottom"/>
            <w:hideMark/>
          </w:tcPr>
          <w:p w14:paraId="06566A2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3C33309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12DAC85A"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6593800E" w14:textId="77777777" w:rsidTr="00856D1D">
        <w:trPr>
          <w:cantSplit/>
          <w:trHeight w:val="20"/>
        </w:trPr>
        <w:tc>
          <w:tcPr>
            <w:tcW w:w="2042" w:type="dxa"/>
            <w:shd w:val="clear" w:color="000000" w:fill="FFFFFF"/>
            <w:noWrap/>
            <w:vAlign w:val="bottom"/>
            <w:hideMark/>
          </w:tcPr>
          <w:p w14:paraId="61BE664F"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Boyacá</w:t>
            </w:r>
          </w:p>
        </w:tc>
        <w:tc>
          <w:tcPr>
            <w:tcW w:w="1275" w:type="dxa"/>
            <w:shd w:val="clear" w:color="000000" w:fill="FFFFFF"/>
            <w:noWrap/>
            <w:vAlign w:val="bottom"/>
            <w:hideMark/>
          </w:tcPr>
          <w:p w14:paraId="6067DF8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0BF64CE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555" w:type="dxa"/>
            <w:shd w:val="clear" w:color="000000" w:fill="FFFFFF"/>
            <w:noWrap/>
            <w:vAlign w:val="bottom"/>
            <w:hideMark/>
          </w:tcPr>
          <w:p w14:paraId="02F1091F"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1418" w:type="dxa"/>
            <w:shd w:val="clear" w:color="000000" w:fill="FFFFFF"/>
            <w:noWrap/>
            <w:vAlign w:val="bottom"/>
            <w:hideMark/>
          </w:tcPr>
          <w:p w14:paraId="73F79D83"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996" w:type="dxa"/>
            <w:shd w:val="clear" w:color="000000" w:fill="FFFFFF"/>
            <w:noWrap/>
            <w:vAlign w:val="bottom"/>
            <w:hideMark/>
          </w:tcPr>
          <w:p w14:paraId="7D628DB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48E3C89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26E23E77" w14:textId="77777777" w:rsidTr="00856D1D">
        <w:trPr>
          <w:cantSplit/>
          <w:trHeight w:val="20"/>
        </w:trPr>
        <w:tc>
          <w:tcPr>
            <w:tcW w:w="2042" w:type="dxa"/>
            <w:shd w:val="clear" w:color="000000" w:fill="FFFFFF"/>
            <w:noWrap/>
            <w:vAlign w:val="bottom"/>
            <w:hideMark/>
          </w:tcPr>
          <w:p w14:paraId="66A47732"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Caldas</w:t>
            </w:r>
          </w:p>
        </w:tc>
        <w:tc>
          <w:tcPr>
            <w:tcW w:w="1275" w:type="dxa"/>
            <w:shd w:val="clear" w:color="000000" w:fill="FFFFFF"/>
            <w:noWrap/>
            <w:vAlign w:val="bottom"/>
            <w:hideMark/>
          </w:tcPr>
          <w:p w14:paraId="4E7D9866"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434C55B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1555" w:type="dxa"/>
            <w:shd w:val="clear" w:color="000000" w:fill="FFFFFF"/>
            <w:noWrap/>
            <w:vAlign w:val="bottom"/>
            <w:hideMark/>
          </w:tcPr>
          <w:p w14:paraId="62817DC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4</w:t>
            </w:r>
          </w:p>
        </w:tc>
        <w:tc>
          <w:tcPr>
            <w:tcW w:w="1418" w:type="dxa"/>
            <w:shd w:val="clear" w:color="000000" w:fill="FFFFFF"/>
            <w:noWrap/>
            <w:vAlign w:val="bottom"/>
            <w:hideMark/>
          </w:tcPr>
          <w:p w14:paraId="1CC3713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996" w:type="dxa"/>
            <w:shd w:val="clear" w:color="000000" w:fill="FFFFFF"/>
            <w:noWrap/>
            <w:vAlign w:val="bottom"/>
            <w:hideMark/>
          </w:tcPr>
          <w:p w14:paraId="10DB4C16"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48029A32"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058F3A65" w14:textId="77777777" w:rsidTr="00856D1D">
        <w:trPr>
          <w:cantSplit/>
          <w:trHeight w:val="20"/>
        </w:trPr>
        <w:tc>
          <w:tcPr>
            <w:tcW w:w="2042" w:type="dxa"/>
            <w:shd w:val="clear" w:color="000000" w:fill="FFFFFF"/>
            <w:noWrap/>
            <w:vAlign w:val="bottom"/>
            <w:hideMark/>
          </w:tcPr>
          <w:p w14:paraId="50832DF3"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Caldas</w:t>
            </w:r>
          </w:p>
        </w:tc>
        <w:tc>
          <w:tcPr>
            <w:tcW w:w="1275" w:type="dxa"/>
            <w:shd w:val="clear" w:color="000000" w:fill="FFFFFF"/>
            <w:noWrap/>
            <w:vAlign w:val="bottom"/>
            <w:hideMark/>
          </w:tcPr>
          <w:p w14:paraId="5386B17F"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71543664"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1555" w:type="dxa"/>
            <w:shd w:val="clear" w:color="000000" w:fill="FFFFFF"/>
            <w:noWrap/>
            <w:vAlign w:val="bottom"/>
            <w:hideMark/>
          </w:tcPr>
          <w:p w14:paraId="46B791B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418" w:type="dxa"/>
            <w:shd w:val="clear" w:color="000000" w:fill="FFFFFF"/>
            <w:noWrap/>
            <w:vAlign w:val="bottom"/>
            <w:hideMark/>
          </w:tcPr>
          <w:p w14:paraId="0B5CF46B"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996" w:type="dxa"/>
            <w:shd w:val="clear" w:color="000000" w:fill="FFFFFF"/>
            <w:noWrap/>
            <w:vAlign w:val="bottom"/>
            <w:hideMark/>
          </w:tcPr>
          <w:p w14:paraId="08195A6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4FAEF23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0720AA3A" w14:textId="77777777" w:rsidTr="00856D1D">
        <w:trPr>
          <w:cantSplit/>
          <w:trHeight w:val="20"/>
        </w:trPr>
        <w:tc>
          <w:tcPr>
            <w:tcW w:w="2042" w:type="dxa"/>
            <w:shd w:val="clear" w:color="000000" w:fill="FFFFFF"/>
            <w:noWrap/>
            <w:vAlign w:val="bottom"/>
            <w:hideMark/>
          </w:tcPr>
          <w:p w14:paraId="62BFE551"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Caquetá</w:t>
            </w:r>
          </w:p>
        </w:tc>
        <w:tc>
          <w:tcPr>
            <w:tcW w:w="1275" w:type="dxa"/>
            <w:shd w:val="clear" w:color="000000" w:fill="FFFFFF"/>
            <w:noWrap/>
            <w:vAlign w:val="bottom"/>
            <w:hideMark/>
          </w:tcPr>
          <w:p w14:paraId="76CD5034"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3D8ADDCA"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555" w:type="dxa"/>
            <w:shd w:val="clear" w:color="000000" w:fill="FFFFFF"/>
            <w:noWrap/>
            <w:vAlign w:val="bottom"/>
            <w:hideMark/>
          </w:tcPr>
          <w:p w14:paraId="136B74D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418" w:type="dxa"/>
            <w:shd w:val="clear" w:color="000000" w:fill="FFFFFF"/>
            <w:noWrap/>
            <w:vAlign w:val="bottom"/>
            <w:hideMark/>
          </w:tcPr>
          <w:p w14:paraId="1C6D0EA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1ED7F443"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134" w:type="dxa"/>
            <w:shd w:val="clear" w:color="000000" w:fill="FFFFFF"/>
            <w:noWrap/>
            <w:vAlign w:val="bottom"/>
            <w:hideMark/>
          </w:tcPr>
          <w:p w14:paraId="5DC26EC7"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35605DF9" w14:textId="77777777" w:rsidTr="00856D1D">
        <w:trPr>
          <w:cantSplit/>
          <w:trHeight w:val="20"/>
        </w:trPr>
        <w:tc>
          <w:tcPr>
            <w:tcW w:w="2042" w:type="dxa"/>
            <w:shd w:val="clear" w:color="000000" w:fill="FFFFFF"/>
            <w:noWrap/>
            <w:vAlign w:val="bottom"/>
            <w:hideMark/>
          </w:tcPr>
          <w:p w14:paraId="0B2F360F"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Cauca</w:t>
            </w:r>
          </w:p>
        </w:tc>
        <w:tc>
          <w:tcPr>
            <w:tcW w:w="1275" w:type="dxa"/>
            <w:shd w:val="clear" w:color="000000" w:fill="FFFFFF"/>
            <w:noWrap/>
            <w:vAlign w:val="bottom"/>
            <w:hideMark/>
          </w:tcPr>
          <w:p w14:paraId="2D399FC3"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16B2CC2A"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555" w:type="dxa"/>
            <w:shd w:val="clear" w:color="000000" w:fill="FFFFFF"/>
            <w:noWrap/>
            <w:vAlign w:val="bottom"/>
            <w:hideMark/>
          </w:tcPr>
          <w:p w14:paraId="644F364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418" w:type="dxa"/>
            <w:shd w:val="clear" w:color="000000" w:fill="FFFFFF"/>
            <w:noWrap/>
            <w:vAlign w:val="bottom"/>
            <w:hideMark/>
          </w:tcPr>
          <w:p w14:paraId="4DE3406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22298E4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2F42EBE4"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73A08254" w14:textId="77777777" w:rsidTr="00856D1D">
        <w:trPr>
          <w:cantSplit/>
          <w:trHeight w:val="20"/>
        </w:trPr>
        <w:tc>
          <w:tcPr>
            <w:tcW w:w="2042" w:type="dxa"/>
            <w:shd w:val="clear" w:color="000000" w:fill="FFFFFF"/>
            <w:noWrap/>
            <w:vAlign w:val="bottom"/>
            <w:hideMark/>
          </w:tcPr>
          <w:p w14:paraId="4D01F29F"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Cordoba</w:t>
            </w:r>
          </w:p>
        </w:tc>
        <w:tc>
          <w:tcPr>
            <w:tcW w:w="1275" w:type="dxa"/>
            <w:shd w:val="clear" w:color="000000" w:fill="FFFFFF"/>
            <w:noWrap/>
            <w:vAlign w:val="bottom"/>
            <w:hideMark/>
          </w:tcPr>
          <w:p w14:paraId="5EC59D72" w14:textId="77777777" w:rsidR="00856D1D" w:rsidRPr="00856D1D" w:rsidRDefault="00856D1D" w:rsidP="00856D1D">
            <w:pPr>
              <w:spacing w:after="0" w:line="240" w:lineRule="auto"/>
              <w:jc w:val="center"/>
              <w:rPr>
                <w:rFonts w:eastAsia="Times New Roman" w:cs="Arial"/>
                <w:bCs/>
                <w:sz w:val="18"/>
                <w:szCs w:val="18"/>
                <w:lang w:val="es-CO" w:eastAsia="es-CO"/>
              </w:rPr>
            </w:pPr>
            <w:r w:rsidRPr="00856D1D">
              <w:rPr>
                <w:rFonts w:eastAsia="Times New Roman" w:cs="Arial"/>
                <w:bCs/>
                <w:sz w:val="18"/>
                <w:szCs w:val="18"/>
                <w:lang w:val="es-CO" w:eastAsia="es-CO"/>
              </w:rPr>
              <w:t>1</w:t>
            </w:r>
          </w:p>
        </w:tc>
        <w:tc>
          <w:tcPr>
            <w:tcW w:w="1280" w:type="dxa"/>
            <w:shd w:val="clear" w:color="000000" w:fill="FFFFFF"/>
            <w:noWrap/>
            <w:vAlign w:val="bottom"/>
            <w:hideMark/>
          </w:tcPr>
          <w:p w14:paraId="5E35F687"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1555" w:type="dxa"/>
            <w:shd w:val="clear" w:color="000000" w:fill="FFFFFF"/>
            <w:noWrap/>
            <w:vAlign w:val="bottom"/>
            <w:hideMark/>
          </w:tcPr>
          <w:p w14:paraId="573F8A42"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1418" w:type="dxa"/>
            <w:shd w:val="clear" w:color="000000" w:fill="FFFFFF"/>
            <w:noWrap/>
            <w:vAlign w:val="bottom"/>
            <w:hideMark/>
          </w:tcPr>
          <w:p w14:paraId="3BA7F16D"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34E5A835"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6972C946"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79A3C867" w14:textId="77777777" w:rsidTr="00856D1D">
        <w:trPr>
          <w:cantSplit/>
          <w:trHeight w:val="20"/>
        </w:trPr>
        <w:tc>
          <w:tcPr>
            <w:tcW w:w="2042" w:type="dxa"/>
            <w:shd w:val="clear" w:color="000000" w:fill="FFFFFF"/>
            <w:noWrap/>
            <w:vAlign w:val="bottom"/>
            <w:hideMark/>
          </w:tcPr>
          <w:p w14:paraId="6FB4D30A"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Cundinamarca</w:t>
            </w:r>
          </w:p>
        </w:tc>
        <w:tc>
          <w:tcPr>
            <w:tcW w:w="1275" w:type="dxa"/>
            <w:shd w:val="clear" w:color="000000" w:fill="FFFFFF"/>
            <w:noWrap/>
            <w:vAlign w:val="bottom"/>
            <w:hideMark/>
          </w:tcPr>
          <w:p w14:paraId="071110A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280" w:type="dxa"/>
            <w:shd w:val="clear" w:color="000000" w:fill="FFFFFF"/>
            <w:noWrap/>
            <w:vAlign w:val="bottom"/>
            <w:hideMark/>
          </w:tcPr>
          <w:p w14:paraId="34B8D7C5"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4</w:t>
            </w:r>
          </w:p>
        </w:tc>
        <w:tc>
          <w:tcPr>
            <w:tcW w:w="1555" w:type="dxa"/>
            <w:shd w:val="clear" w:color="000000" w:fill="FFFFFF"/>
            <w:noWrap/>
            <w:vAlign w:val="bottom"/>
            <w:hideMark/>
          </w:tcPr>
          <w:p w14:paraId="323A7922"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1418" w:type="dxa"/>
            <w:shd w:val="clear" w:color="000000" w:fill="FFFFFF"/>
            <w:noWrap/>
            <w:vAlign w:val="bottom"/>
            <w:hideMark/>
          </w:tcPr>
          <w:p w14:paraId="0845DBA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996" w:type="dxa"/>
            <w:shd w:val="clear" w:color="000000" w:fill="FFFFFF"/>
            <w:noWrap/>
            <w:vAlign w:val="bottom"/>
            <w:hideMark/>
          </w:tcPr>
          <w:p w14:paraId="7B086863"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1134" w:type="dxa"/>
            <w:shd w:val="clear" w:color="000000" w:fill="FFFFFF"/>
            <w:noWrap/>
            <w:vAlign w:val="bottom"/>
            <w:hideMark/>
          </w:tcPr>
          <w:p w14:paraId="0C998C3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7A99CBD4" w14:textId="77777777" w:rsidTr="00856D1D">
        <w:trPr>
          <w:cantSplit/>
          <w:trHeight w:val="20"/>
        </w:trPr>
        <w:tc>
          <w:tcPr>
            <w:tcW w:w="2042" w:type="dxa"/>
            <w:shd w:val="clear" w:color="000000" w:fill="FFFFFF"/>
            <w:noWrap/>
            <w:vAlign w:val="bottom"/>
            <w:hideMark/>
          </w:tcPr>
          <w:p w14:paraId="1B4C15C0"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Huila</w:t>
            </w:r>
          </w:p>
        </w:tc>
        <w:tc>
          <w:tcPr>
            <w:tcW w:w="1275" w:type="dxa"/>
            <w:shd w:val="clear" w:color="000000" w:fill="FFFFFF"/>
            <w:noWrap/>
            <w:vAlign w:val="bottom"/>
            <w:hideMark/>
          </w:tcPr>
          <w:p w14:paraId="50EB23D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67C9E43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5</w:t>
            </w:r>
          </w:p>
        </w:tc>
        <w:tc>
          <w:tcPr>
            <w:tcW w:w="1555" w:type="dxa"/>
            <w:shd w:val="clear" w:color="000000" w:fill="FFFFFF"/>
            <w:noWrap/>
            <w:vAlign w:val="bottom"/>
            <w:hideMark/>
          </w:tcPr>
          <w:p w14:paraId="4743E86B"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1418" w:type="dxa"/>
            <w:shd w:val="clear" w:color="000000" w:fill="FFFFFF"/>
            <w:noWrap/>
            <w:vAlign w:val="bottom"/>
            <w:hideMark/>
          </w:tcPr>
          <w:p w14:paraId="133828B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6C7DBD47"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2ED348BA"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5028FD4E" w14:textId="77777777" w:rsidTr="00856D1D">
        <w:trPr>
          <w:cantSplit/>
          <w:trHeight w:val="20"/>
        </w:trPr>
        <w:tc>
          <w:tcPr>
            <w:tcW w:w="2042" w:type="dxa"/>
            <w:shd w:val="clear" w:color="000000" w:fill="FFFFFF"/>
            <w:noWrap/>
            <w:vAlign w:val="bottom"/>
            <w:hideMark/>
          </w:tcPr>
          <w:p w14:paraId="792D700F"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Meta</w:t>
            </w:r>
          </w:p>
        </w:tc>
        <w:tc>
          <w:tcPr>
            <w:tcW w:w="1275" w:type="dxa"/>
            <w:shd w:val="clear" w:color="000000" w:fill="FFFFFF"/>
            <w:noWrap/>
            <w:vAlign w:val="bottom"/>
            <w:hideMark/>
          </w:tcPr>
          <w:p w14:paraId="5F30ECF4"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280" w:type="dxa"/>
            <w:shd w:val="clear" w:color="000000" w:fill="FFFFFF"/>
            <w:noWrap/>
            <w:vAlign w:val="bottom"/>
            <w:hideMark/>
          </w:tcPr>
          <w:p w14:paraId="72FF301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555" w:type="dxa"/>
            <w:shd w:val="clear" w:color="000000" w:fill="FFFFFF"/>
            <w:noWrap/>
            <w:vAlign w:val="bottom"/>
            <w:hideMark/>
          </w:tcPr>
          <w:p w14:paraId="42E3FDCD"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1418" w:type="dxa"/>
            <w:shd w:val="clear" w:color="000000" w:fill="FFFFFF"/>
            <w:noWrap/>
            <w:vAlign w:val="bottom"/>
            <w:hideMark/>
          </w:tcPr>
          <w:p w14:paraId="3F8C849A"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0CC7EDB4"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6CF6B92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6D2CF941" w14:textId="77777777" w:rsidTr="00856D1D">
        <w:trPr>
          <w:cantSplit/>
          <w:trHeight w:val="20"/>
        </w:trPr>
        <w:tc>
          <w:tcPr>
            <w:tcW w:w="2042" w:type="dxa"/>
            <w:shd w:val="clear" w:color="000000" w:fill="FFFFFF"/>
            <w:noWrap/>
            <w:vAlign w:val="bottom"/>
            <w:hideMark/>
          </w:tcPr>
          <w:p w14:paraId="4F8A7CC4"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Nariño</w:t>
            </w:r>
          </w:p>
        </w:tc>
        <w:tc>
          <w:tcPr>
            <w:tcW w:w="1275" w:type="dxa"/>
            <w:shd w:val="clear" w:color="000000" w:fill="FFFFFF"/>
            <w:noWrap/>
            <w:vAlign w:val="bottom"/>
            <w:hideMark/>
          </w:tcPr>
          <w:p w14:paraId="0EE1467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73592635"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4</w:t>
            </w:r>
          </w:p>
        </w:tc>
        <w:tc>
          <w:tcPr>
            <w:tcW w:w="1555" w:type="dxa"/>
            <w:shd w:val="clear" w:color="000000" w:fill="FFFFFF"/>
            <w:noWrap/>
            <w:vAlign w:val="bottom"/>
            <w:hideMark/>
          </w:tcPr>
          <w:p w14:paraId="3E1BBD6F"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4</w:t>
            </w:r>
          </w:p>
        </w:tc>
        <w:tc>
          <w:tcPr>
            <w:tcW w:w="1418" w:type="dxa"/>
            <w:shd w:val="clear" w:color="000000" w:fill="FFFFFF"/>
            <w:noWrap/>
            <w:vAlign w:val="bottom"/>
            <w:hideMark/>
          </w:tcPr>
          <w:p w14:paraId="493F20AB"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996" w:type="dxa"/>
            <w:shd w:val="clear" w:color="000000" w:fill="FFFFFF"/>
            <w:noWrap/>
            <w:vAlign w:val="bottom"/>
            <w:hideMark/>
          </w:tcPr>
          <w:p w14:paraId="15D515B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134" w:type="dxa"/>
            <w:shd w:val="clear" w:color="000000" w:fill="FFFFFF"/>
            <w:noWrap/>
            <w:vAlign w:val="bottom"/>
            <w:hideMark/>
          </w:tcPr>
          <w:p w14:paraId="2AADEB6A"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45775A68" w14:textId="77777777" w:rsidTr="00856D1D">
        <w:trPr>
          <w:cantSplit/>
          <w:trHeight w:val="20"/>
        </w:trPr>
        <w:tc>
          <w:tcPr>
            <w:tcW w:w="2042" w:type="dxa"/>
            <w:shd w:val="clear" w:color="000000" w:fill="FFFFFF"/>
            <w:noWrap/>
            <w:vAlign w:val="bottom"/>
            <w:hideMark/>
          </w:tcPr>
          <w:p w14:paraId="716311D8"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Norte Santander</w:t>
            </w:r>
          </w:p>
        </w:tc>
        <w:tc>
          <w:tcPr>
            <w:tcW w:w="1275" w:type="dxa"/>
            <w:shd w:val="clear" w:color="000000" w:fill="FFFFFF"/>
            <w:noWrap/>
            <w:vAlign w:val="bottom"/>
            <w:hideMark/>
          </w:tcPr>
          <w:p w14:paraId="00B08695"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0F27A007"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1555" w:type="dxa"/>
            <w:shd w:val="clear" w:color="000000" w:fill="FFFFFF"/>
            <w:noWrap/>
            <w:vAlign w:val="bottom"/>
            <w:hideMark/>
          </w:tcPr>
          <w:p w14:paraId="7E32F23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418" w:type="dxa"/>
            <w:shd w:val="clear" w:color="000000" w:fill="FFFFFF"/>
            <w:noWrap/>
            <w:vAlign w:val="bottom"/>
            <w:hideMark/>
          </w:tcPr>
          <w:p w14:paraId="03837D9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6674E17D"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2CFB72FF"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0C9F89AF" w14:textId="77777777" w:rsidTr="00856D1D">
        <w:trPr>
          <w:cantSplit/>
          <w:trHeight w:val="20"/>
        </w:trPr>
        <w:tc>
          <w:tcPr>
            <w:tcW w:w="2042" w:type="dxa"/>
            <w:shd w:val="clear" w:color="000000" w:fill="FFFFFF"/>
            <w:noWrap/>
            <w:vAlign w:val="bottom"/>
            <w:hideMark/>
          </w:tcPr>
          <w:p w14:paraId="0ED42359"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Putumayo</w:t>
            </w:r>
          </w:p>
        </w:tc>
        <w:tc>
          <w:tcPr>
            <w:tcW w:w="1275" w:type="dxa"/>
            <w:shd w:val="clear" w:color="000000" w:fill="FFFFFF"/>
            <w:noWrap/>
            <w:vAlign w:val="bottom"/>
            <w:hideMark/>
          </w:tcPr>
          <w:p w14:paraId="7B5CBF75"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280" w:type="dxa"/>
            <w:shd w:val="clear" w:color="000000" w:fill="FFFFFF"/>
            <w:noWrap/>
            <w:vAlign w:val="bottom"/>
            <w:hideMark/>
          </w:tcPr>
          <w:p w14:paraId="3029D933"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555" w:type="dxa"/>
            <w:shd w:val="clear" w:color="000000" w:fill="FFFFFF"/>
            <w:noWrap/>
            <w:vAlign w:val="bottom"/>
            <w:hideMark/>
          </w:tcPr>
          <w:p w14:paraId="507E505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418" w:type="dxa"/>
            <w:shd w:val="clear" w:color="000000" w:fill="FFFFFF"/>
            <w:noWrap/>
            <w:vAlign w:val="bottom"/>
            <w:hideMark/>
          </w:tcPr>
          <w:p w14:paraId="18DE13FF"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996" w:type="dxa"/>
            <w:shd w:val="clear" w:color="000000" w:fill="FFFFFF"/>
            <w:noWrap/>
            <w:vAlign w:val="bottom"/>
            <w:hideMark/>
          </w:tcPr>
          <w:p w14:paraId="1AB1DC0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3453C454"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5BE36992" w14:textId="77777777" w:rsidTr="00856D1D">
        <w:trPr>
          <w:cantSplit/>
          <w:trHeight w:val="20"/>
        </w:trPr>
        <w:tc>
          <w:tcPr>
            <w:tcW w:w="2042" w:type="dxa"/>
            <w:shd w:val="clear" w:color="000000" w:fill="FFFFFF"/>
            <w:noWrap/>
            <w:vAlign w:val="bottom"/>
            <w:hideMark/>
          </w:tcPr>
          <w:p w14:paraId="5F71B6C5"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Quindío</w:t>
            </w:r>
          </w:p>
        </w:tc>
        <w:tc>
          <w:tcPr>
            <w:tcW w:w="1275" w:type="dxa"/>
            <w:shd w:val="clear" w:color="000000" w:fill="FFFFFF"/>
            <w:noWrap/>
            <w:vAlign w:val="bottom"/>
            <w:hideMark/>
          </w:tcPr>
          <w:p w14:paraId="287D864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7294013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555" w:type="dxa"/>
            <w:shd w:val="clear" w:color="000000" w:fill="FFFFFF"/>
            <w:noWrap/>
            <w:vAlign w:val="bottom"/>
            <w:hideMark/>
          </w:tcPr>
          <w:p w14:paraId="32FE9AA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418" w:type="dxa"/>
            <w:shd w:val="clear" w:color="000000" w:fill="FFFFFF"/>
            <w:noWrap/>
            <w:vAlign w:val="bottom"/>
            <w:hideMark/>
          </w:tcPr>
          <w:p w14:paraId="6C7EE6A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5B62AE04"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134" w:type="dxa"/>
            <w:shd w:val="clear" w:color="000000" w:fill="FFFFFF"/>
            <w:noWrap/>
            <w:vAlign w:val="bottom"/>
            <w:hideMark/>
          </w:tcPr>
          <w:p w14:paraId="73BAAF4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38E044A1" w14:textId="77777777" w:rsidTr="00856D1D">
        <w:trPr>
          <w:cantSplit/>
          <w:trHeight w:val="20"/>
        </w:trPr>
        <w:tc>
          <w:tcPr>
            <w:tcW w:w="2042" w:type="dxa"/>
            <w:shd w:val="clear" w:color="000000" w:fill="FFFFFF"/>
            <w:noWrap/>
            <w:vAlign w:val="bottom"/>
            <w:hideMark/>
          </w:tcPr>
          <w:p w14:paraId="3E55EF2A"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Risaralda</w:t>
            </w:r>
          </w:p>
        </w:tc>
        <w:tc>
          <w:tcPr>
            <w:tcW w:w="1275" w:type="dxa"/>
            <w:shd w:val="clear" w:color="000000" w:fill="FFFFFF"/>
            <w:noWrap/>
            <w:vAlign w:val="bottom"/>
            <w:hideMark/>
          </w:tcPr>
          <w:p w14:paraId="01C4F208"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7B85D33A"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1555" w:type="dxa"/>
            <w:shd w:val="clear" w:color="000000" w:fill="FFFFFF"/>
            <w:noWrap/>
            <w:vAlign w:val="bottom"/>
            <w:hideMark/>
          </w:tcPr>
          <w:p w14:paraId="58054C5C"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1418" w:type="dxa"/>
            <w:shd w:val="clear" w:color="000000" w:fill="FFFFFF"/>
            <w:noWrap/>
            <w:vAlign w:val="bottom"/>
            <w:hideMark/>
          </w:tcPr>
          <w:p w14:paraId="5E4F52B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996" w:type="dxa"/>
            <w:shd w:val="clear" w:color="000000" w:fill="FFFFFF"/>
            <w:noWrap/>
            <w:vAlign w:val="bottom"/>
            <w:hideMark/>
          </w:tcPr>
          <w:p w14:paraId="24261D64"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134" w:type="dxa"/>
            <w:shd w:val="clear" w:color="000000" w:fill="FFFFFF"/>
            <w:noWrap/>
            <w:vAlign w:val="bottom"/>
            <w:hideMark/>
          </w:tcPr>
          <w:p w14:paraId="65423B0D"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0E501745" w14:textId="77777777" w:rsidTr="00856D1D">
        <w:trPr>
          <w:cantSplit/>
          <w:trHeight w:val="20"/>
        </w:trPr>
        <w:tc>
          <w:tcPr>
            <w:tcW w:w="2042" w:type="dxa"/>
            <w:shd w:val="clear" w:color="000000" w:fill="FFFFFF"/>
            <w:noWrap/>
            <w:vAlign w:val="bottom"/>
            <w:hideMark/>
          </w:tcPr>
          <w:p w14:paraId="0EB5A557"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Sucre</w:t>
            </w:r>
          </w:p>
        </w:tc>
        <w:tc>
          <w:tcPr>
            <w:tcW w:w="1275" w:type="dxa"/>
            <w:shd w:val="clear" w:color="000000" w:fill="FFFFFF"/>
            <w:noWrap/>
            <w:vAlign w:val="bottom"/>
            <w:hideMark/>
          </w:tcPr>
          <w:p w14:paraId="6994ADB4" w14:textId="77777777" w:rsidR="00856D1D" w:rsidRPr="00856D1D" w:rsidRDefault="00856D1D" w:rsidP="00856D1D">
            <w:pPr>
              <w:spacing w:after="0" w:line="240" w:lineRule="auto"/>
              <w:jc w:val="center"/>
              <w:rPr>
                <w:rFonts w:eastAsia="Times New Roman" w:cs="Arial"/>
                <w:bCs/>
                <w:sz w:val="18"/>
                <w:szCs w:val="18"/>
                <w:lang w:val="es-CO" w:eastAsia="es-CO"/>
              </w:rPr>
            </w:pPr>
            <w:r w:rsidRPr="00856D1D">
              <w:rPr>
                <w:rFonts w:eastAsia="Times New Roman" w:cs="Arial"/>
                <w:bCs/>
                <w:sz w:val="18"/>
                <w:szCs w:val="18"/>
                <w:lang w:val="es-CO" w:eastAsia="es-CO"/>
              </w:rPr>
              <w:t>1</w:t>
            </w:r>
          </w:p>
        </w:tc>
        <w:tc>
          <w:tcPr>
            <w:tcW w:w="1280" w:type="dxa"/>
            <w:shd w:val="clear" w:color="000000" w:fill="FFFFFF"/>
            <w:noWrap/>
            <w:vAlign w:val="bottom"/>
            <w:hideMark/>
          </w:tcPr>
          <w:p w14:paraId="07D8CDF3"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555" w:type="dxa"/>
            <w:shd w:val="clear" w:color="000000" w:fill="FFFFFF"/>
            <w:noWrap/>
            <w:vAlign w:val="bottom"/>
            <w:hideMark/>
          </w:tcPr>
          <w:p w14:paraId="2361AAE9"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1418" w:type="dxa"/>
            <w:shd w:val="clear" w:color="000000" w:fill="FFFFFF"/>
            <w:noWrap/>
            <w:vAlign w:val="bottom"/>
            <w:hideMark/>
          </w:tcPr>
          <w:p w14:paraId="74E678F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48BCABFF"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w:t>
            </w:r>
          </w:p>
        </w:tc>
        <w:tc>
          <w:tcPr>
            <w:tcW w:w="1134" w:type="dxa"/>
            <w:shd w:val="clear" w:color="000000" w:fill="FFFFFF"/>
            <w:noWrap/>
            <w:vAlign w:val="bottom"/>
            <w:hideMark/>
          </w:tcPr>
          <w:p w14:paraId="091F3C11"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6CCB8D01" w14:textId="77777777" w:rsidTr="00856D1D">
        <w:trPr>
          <w:cantSplit/>
          <w:trHeight w:val="20"/>
        </w:trPr>
        <w:tc>
          <w:tcPr>
            <w:tcW w:w="2042" w:type="dxa"/>
            <w:shd w:val="clear" w:color="000000" w:fill="FFFFFF"/>
            <w:noWrap/>
            <w:vAlign w:val="bottom"/>
            <w:hideMark/>
          </w:tcPr>
          <w:p w14:paraId="3199634C"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Tolima</w:t>
            </w:r>
          </w:p>
        </w:tc>
        <w:tc>
          <w:tcPr>
            <w:tcW w:w="1275" w:type="dxa"/>
            <w:shd w:val="clear" w:color="000000" w:fill="FFFFFF"/>
            <w:noWrap/>
            <w:vAlign w:val="bottom"/>
            <w:hideMark/>
          </w:tcPr>
          <w:p w14:paraId="64831B0C"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14B17D4B"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4</w:t>
            </w:r>
          </w:p>
        </w:tc>
        <w:tc>
          <w:tcPr>
            <w:tcW w:w="1555" w:type="dxa"/>
            <w:shd w:val="clear" w:color="000000" w:fill="FFFFFF"/>
            <w:noWrap/>
            <w:vAlign w:val="bottom"/>
            <w:hideMark/>
          </w:tcPr>
          <w:p w14:paraId="7820693B"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3</w:t>
            </w:r>
          </w:p>
        </w:tc>
        <w:tc>
          <w:tcPr>
            <w:tcW w:w="1418" w:type="dxa"/>
            <w:shd w:val="clear" w:color="000000" w:fill="FFFFFF"/>
            <w:noWrap/>
            <w:vAlign w:val="bottom"/>
            <w:hideMark/>
          </w:tcPr>
          <w:p w14:paraId="0E71E51D"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1</w:t>
            </w:r>
          </w:p>
        </w:tc>
        <w:tc>
          <w:tcPr>
            <w:tcW w:w="996" w:type="dxa"/>
            <w:shd w:val="clear" w:color="000000" w:fill="FFFFFF"/>
            <w:noWrap/>
            <w:vAlign w:val="bottom"/>
            <w:hideMark/>
          </w:tcPr>
          <w:p w14:paraId="426F3392" w14:textId="77777777" w:rsidR="00856D1D" w:rsidRPr="00856D1D" w:rsidRDefault="00856D1D" w:rsidP="00856D1D">
            <w:pPr>
              <w:spacing w:after="0" w:line="240" w:lineRule="auto"/>
              <w:jc w:val="center"/>
              <w:rPr>
                <w:rFonts w:eastAsia="Times New Roman" w:cs="Arial"/>
                <w:bCs/>
                <w:sz w:val="18"/>
                <w:szCs w:val="18"/>
                <w:lang w:val="es-CO" w:eastAsia="es-CO"/>
              </w:rPr>
            </w:pPr>
            <w:r w:rsidRPr="00856D1D">
              <w:rPr>
                <w:rFonts w:eastAsia="Times New Roman" w:cs="Arial"/>
                <w:bCs/>
                <w:sz w:val="18"/>
                <w:szCs w:val="18"/>
                <w:lang w:val="es-CO" w:eastAsia="es-CO"/>
              </w:rPr>
              <w:t>1</w:t>
            </w:r>
          </w:p>
        </w:tc>
        <w:tc>
          <w:tcPr>
            <w:tcW w:w="1134" w:type="dxa"/>
            <w:shd w:val="clear" w:color="000000" w:fill="FFFFFF"/>
            <w:noWrap/>
            <w:vAlign w:val="bottom"/>
            <w:hideMark/>
          </w:tcPr>
          <w:p w14:paraId="3F1A3E0F"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3CD8DB9A" w14:textId="77777777" w:rsidTr="00856D1D">
        <w:trPr>
          <w:cantSplit/>
          <w:trHeight w:val="20"/>
        </w:trPr>
        <w:tc>
          <w:tcPr>
            <w:tcW w:w="2042" w:type="dxa"/>
            <w:shd w:val="clear" w:color="000000" w:fill="FFFFFF"/>
            <w:noWrap/>
            <w:vAlign w:val="bottom"/>
            <w:hideMark/>
          </w:tcPr>
          <w:p w14:paraId="57ED4B1C"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Valle</w:t>
            </w:r>
          </w:p>
        </w:tc>
        <w:tc>
          <w:tcPr>
            <w:tcW w:w="1275" w:type="dxa"/>
            <w:shd w:val="clear" w:color="000000" w:fill="FFFFFF"/>
            <w:noWrap/>
            <w:vAlign w:val="bottom"/>
            <w:hideMark/>
          </w:tcPr>
          <w:p w14:paraId="456752C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c>
          <w:tcPr>
            <w:tcW w:w="1280" w:type="dxa"/>
            <w:shd w:val="clear" w:color="000000" w:fill="FFFFFF"/>
            <w:noWrap/>
            <w:vAlign w:val="bottom"/>
            <w:hideMark/>
          </w:tcPr>
          <w:p w14:paraId="27E07650"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5</w:t>
            </w:r>
          </w:p>
        </w:tc>
        <w:tc>
          <w:tcPr>
            <w:tcW w:w="1555" w:type="dxa"/>
            <w:shd w:val="clear" w:color="000000" w:fill="FFFFFF"/>
            <w:noWrap/>
            <w:vAlign w:val="bottom"/>
            <w:hideMark/>
          </w:tcPr>
          <w:p w14:paraId="6927ADDB"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5</w:t>
            </w:r>
          </w:p>
        </w:tc>
        <w:tc>
          <w:tcPr>
            <w:tcW w:w="1418" w:type="dxa"/>
            <w:shd w:val="clear" w:color="000000" w:fill="FFFFFF"/>
            <w:noWrap/>
            <w:vAlign w:val="bottom"/>
            <w:hideMark/>
          </w:tcPr>
          <w:p w14:paraId="32459FBF"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5</w:t>
            </w:r>
          </w:p>
        </w:tc>
        <w:tc>
          <w:tcPr>
            <w:tcW w:w="996" w:type="dxa"/>
            <w:shd w:val="clear" w:color="000000" w:fill="FFFFFF"/>
            <w:noWrap/>
            <w:vAlign w:val="bottom"/>
            <w:hideMark/>
          </w:tcPr>
          <w:p w14:paraId="340E3F86"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6</w:t>
            </w:r>
          </w:p>
        </w:tc>
        <w:tc>
          <w:tcPr>
            <w:tcW w:w="1134" w:type="dxa"/>
            <w:shd w:val="clear" w:color="000000" w:fill="FFFFFF"/>
            <w:noWrap/>
            <w:vAlign w:val="bottom"/>
            <w:hideMark/>
          </w:tcPr>
          <w:p w14:paraId="21A7C90E"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0</w:t>
            </w:r>
          </w:p>
        </w:tc>
      </w:tr>
      <w:tr w:rsidR="00856D1D" w:rsidRPr="00856D1D" w14:paraId="2EE858E6" w14:textId="77777777" w:rsidTr="00856D1D">
        <w:trPr>
          <w:cantSplit/>
          <w:trHeight w:val="20"/>
        </w:trPr>
        <w:tc>
          <w:tcPr>
            <w:tcW w:w="2042" w:type="dxa"/>
            <w:shd w:val="clear" w:color="auto" w:fill="E2EFDA"/>
            <w:noWrap/>
            <w:vAlign w:val="bottom"/>
            <w:hideMark/>
          </w:tcPr>
          <w:p w14:paraId="666D81A7" w14:textId="77777777" w:rsidR="00856D1D" w:rsidRPr="00856D1D" w:rsidRDefault="00856D1D" w:rsidP="00856D1D">
            <w:pPr>
              <w:spacing w:after="0" w:line="240" w:lineRule="auto"/>
              <w:jc w:val="center"/>
              <w:rPr>
                <w:rFonts w:eastAsia="Times New Roman" w:cs="Arial"/>
                <w:b/>
                <w:bCs/>
                <w:color w:val="000000" w:themeColor="text1"/>
                <w:sz w:val="18"/>
                <w:szCs w:val="18"/>
                <w:lang w:val="es-CO" w:eastAsia="es-CO"/>
              </w:rPr>
            </w:pPr>
            <w:r w:rsidRPr="00856D1D">
              <w:rPr>
                <w:rFonts w:eastAsia="Times New Roman" w:cs="Arial"/>
                <w:b/>
                <w:bCs/>
                <w:color w:val="000000" w:themeColor="text1"/>
                <w:sz w:val="18"/>
                <w:szCs w:val="18"/>
                <w:lang w:val="es-CO" w:eastAsia="es-CO"/>
              </w:rPr>
              <w:t>TOTAL</w:t>
            </w:r>
          </w:p>
        </w:tc>
        <w:tc>
          <w:tcPr>
            <w:tcW w:w="1275" w:type="dxa"/>
            <w:shd w:val="clear" w:color="auto" w:fill="E2EFDA"/>
            <w:noWrap/>
            <w:vAlign w:val="bottom"/>
            <w:hideMark/>
          </w:tcPr>
          <w:p w14:paraId="1213D44A" w14:textId="77777777" w:rsidR="00856D1D" w:rsidRPr="00856D1D" w:rsidRDefault="00856D1D" w:rsidP="00856D1D">
            <w:pPr>
              <w:spacing w:after="0" w:line="240" w:lineRule="auto"/>
              <w:jc w:val="center"/>
              <w:rPr>
                <w:rFonts w:eastAsia="Times New Roman" w:cs="Arial"/>
                <w:b/>
                <w:bCs/>
                <w:color w:val="000000" w:themeColor="text1"/>
                <w:sz w:val="18"/>
                <w:szCs w:val="18"/>
                <w:lang w:val="es-CO" w:eastAsia="es-CO"/>
              </w:rPr>
            </w:pPr>
            <w:r w:rsidRPr="00856D1D">
              <w:rPr>
                <w:rFonts w:eastAsia="Times New Roman" w:cs="Arial"/>
                <w:b/>
                <w:bCs/>
                <w:color w:val="000000" w:themeColor="text1"/>
                <w:sz w:val="18"/>
                <w:szCs w:val="18"/>
                <w:lang w:val="es-CO" w:eastAsia="es-CO"/>
              </w:rPr>
              <w:t>26</w:t>
            </w:r>
          </w:p>
        </w:tc>
        <w:tc>
          <w:tcPr>
            <w:tcW w:w="1280" w:type="dxa"/>
            <w:shd w:val="clear" w:color="auto" w:fill="E2EFDA"/>
            <w:noWrap/>
            <w:vAlign w:val="bottom"/>
            <w:hideMark/>
          </w:tcPr>
          <w:p w14:paraId="1DC3CE96" w14:textId="77777777" w:rsidR="00856D1D" w:rsidRPr="00856D1D" w:rsidRDefault="00856D1D" w:rsidP="00856D1D">
            <w:pPr>
              <w:spacing w:after="0" w:line="240" w:lineRule="auto"/>
              <w:jc w:val="center"/>
              <w:rPr>
                <w:rFonts w:eastAsia="Times New Roman" w:cs="Arial"/>
                <w:b/>
                <w:bCs/>
                <w:color w:val="000000" w:themeColor="text1"/>
                <w:sz w:val="18"/>
                <w:szCs w:val="18"/>
                <w:lang w:val="es-CO" w:eastAsia="es-CO"/>
              </w:rPr>
            </w:pPr>
            <w:r w:rsidRPr="00856D1D">
              <w:rPr>
                <w:rFonts w:eastAsia="Times New Roman" w:cs="Arial"/>
                <w:b/>
                <w:bCs/>
                <w:color w:val="000000" w:themeColor="text1"/>
                <w:sz w:val="18"/>
                <w:szCs w:val="18"/>
                <w:lang w:val="es-CO" w:eastAsia="es-CO"/>
              </w:rPr>
              <w:t>65</w:t>
            </w:r>
          </w:p>
        </w:tc>
        <w:tc>
          <w:tcPr>
            <w:tcW w:w="1555" w:type="dxa"/>
            <w:shd w:val="clear" w:color="auto" w:fill="E2EFDA"/>
            <w:noWrap/>
            <w:vAlign w:val="bottom"/>
            <w:hideMark/>
          </w:tcPr>
          <w:p w14:paraId="7BD910B4" w14:textId="77777777" w:rsidR="00856D1D" w:rsidRPr="00856D1D" w:rsidRDefault="00856D1D" w:rsidP="00856D1D">
            <w:pPr>
              <w:spacing w:after="0" w:line="240" w:lineRule="auto"/>
              <w:jc w:val="center"/>
              <w:rPr>
                <w:rFonts w:eastAsia="Times New Roman" w:cs="Arial"/>
                <w:b/>
                <w:bCs/>
                <w:color w:val="000000" w:themeColor="text1"/>
                <w:sz w:val="18"/>
                <w:szCs w:val="18"/>
                <w:lang w:val="es-CO" w:eastAsia="es-CO"/>
              </w:rPr>
            </w:pPr>
            <w:r w:rsidRPr="00856D1D">
              <w:rPr>
                <w:rFonts w:eastAsia="Times New Roman" w:cs="Arial"/>
                <w:b/>
                <w:bCs/>
                <w:color w:val="000000" w:themeColor="text1"/>
                <w:sz w:val="18"/>
                <w:szCs w:val="18"/>
                <w:lang w:val="es-CO" w:eastAsia="es-CO"/>
              </w:rPr>
              <w:t>62</w:t>
            </w:r>
          </w:p>
        </w:tc>
        <w:tc>
          <w:tcPr>
            <w:tcW w:w="1418" w:type="dxa"/>
            <w:shd w:val="clear" w:color="auto" w:fill="E2EFDA"/>
            <w:noWrap/>
            <w:vAlign w:val="bottom"/>
            <w:hideMark/>
          </w:tcPr>
          <w:p w14:paraId="5162BCC8" w14:textId="77777777" w:rsidR="00856D1D" w:rsidRPr="00856D1D" w:rsidRDefault="00856D1D" w:rsidP="00856D1D">
            <w:pPr>
              <w:spacing w:after="0" w:line="240" w:lineRule="auto"/>
              <w:jc w:val="center"/>
              <w:rPr>
                <w:rFonts w:eastAsia="Times New Roman" w:cs="Arial"/>
                <w:b/>
                <w:bCs/>
                <w:color w:val="000000" w:themeColor="text1"/>
                <w:sz w:val="18"/>
                <w:szCs w:val="18"/>
                <w:lang w:val="es-CO" w:eastAsia="es-CO"/>
              </w:rPr>
            </w:pPr>
            <w:r w:rsidRPr="00856D1D">
              <w:rPr>
                <w:rFonts w:eastAsia="Times New Roman" w:cs="Arial"/>
                <w:b/>
                <w:bCs/>
                <w:color w:val="000000" w:themeColor="text1"/>
                <w:sz w:val="18"/>
                <w:szCs w:val="18"/>
                <w:lang w:val="es-CO" w:eastAsia="es-CO"/>
              </w:rPr>
              <w:t>35</w:t>
            </w:r>
          </w:p>
        </w:tc>
        <w:tc>
          <w:tcPr>
            <w:tcW w:w="996" w:type="dxa"/>
            <w:shd w:val="clear" w:color="auto" w:fill="E2EFDA"/>
            <w:noWrap/>
            <w:vAlign w:val="bottom"/>
            <w:hideMark/>
          </w:tcPr>
          <w:p w14:paraId="53F11401" w14:textId="77777777" w:rsidR="00856D1D" w:rsidRPr="00856D1D" w:rsidRDefault="00856D1D" w:rsidP="00856D1D">
            <w:pPr>
              <w:spacing w:after="0" w:line="240" w:lineRule="auto"/>
              <w:jc w:val="center"/>
              <w:rPr>
                <w:rFonts w:eastAsia="Times New Roman" w:cs="Arial"/>
                <w:b/>
                <w:bCs/>
                <w:color w:val="000000" w:themeColor="text1"/>
                <w:sz w:val="18"/>
                <w:szCs w:val="18"/>
                <w:lang w:val="es-CO" w:eastAsia="es-CO"/>
              </w:rPr>
            </w:pPr>
            <w:r w:rsidRPr="00856D1D">
              <w:rPr>
                <w:rFonts w:eastAsia="Times New Roman" w:cs="Arial"/>
                <w:b/>
                <w:bCs/>
                <w:color w:val="000000" w:themeColor="text1"/>
                <w:sz w:val="18"/>
                <w:szCs w:val="18"/>
                <w:lang w:val="es-CO" w:eastAsia="es-CO"/>
              </w:rPr>
              <w:t>18</w:t>
            </w:r>
          </w:p>
        </w:tc>
        <w:tc>
          <w:tcPr>
            <w:tcW w:w="1134" w:type="dxa"/>
            <w:shd w:val="clear" w:color="auto" w:fill="E2EFDA"/>
            <w:noWrap/>
            <w:vAlign w:val="bottom"/>
            <w:hideMark/>
          </w:tcPr>
          <w:p w14:paraId="629951EA" w14:textId="77777777" w:rsidR="00856D1D" w:rsidRPr="00856D1D" w:rsidRDefault="00856D1D" w:rsidP="00856D1D">
            <w:pPr>
              <w:spacing w:after="0" w:line="240" w:lineRule="auto"/>
              <w:jc w:val="center"/>
              <w:rPr>
                <w:rFonts w:eastAsia="Times New Roman" w:cs="Arial"/>
                <w:b/>
                <w:bCs/>
                <w:color w:val="000000" w:themeColor="text1"/>
                <w:sz w:val="18"/>
                <w:szCs w:val="18"/>
                <w:lang w:val="es-CO" w:eastAsia="es-CO"/>
              </w:rPr>
            </w:pPr>
            <w:r w:rsidRPr="00856D1D">
              <w:rPr>
                <w:rFonts w:eastAsia="Times New Roman" w:cs="Arial"/>
                <w:b/>
                <w:bCs/>
                <w:color w:val="000000" w:themeColor="text1"/>
                <w:sz w:val="18"/>
                <w:szCs w:val="18"/>
                <w:lang w:val="es-CO" w:eastAsia="es-CO"/>
              </w:rPr>
              <w:t>1</w:t>
            </w:r>
          </w:p>
        </w:tc>
      </w:tr>
    </w:tbl>
    <w:p w14:paraId="22A72FB2" w14:textId="77777777" w:rsidR="00856D1D" w:rsidRPr="00856D1D" w:rsidRDefault="00856D1D" w:rsidP="00856D1D">
      <w:pPr>
        <w:widowControl w:val="0"/>
        <w:autoSpaceDE w:val="0"/>
        <w:autoSpaceDN w:val="0"/>
        <w:adjustRightInd w:val="0"/>
        <w:spacing w:after="0" w:line="240" w:lineRule="auto"/>
        <w:jc w:val="both"/>
        <w:rPr>
          <w:rFonts w:eastAsia="Times New Roman" w:cs="Arial"/>
          <w:sz w:val="14"/>
          <w:lang w:eastAsia="es-ES"/>
        </w:rPr>
      </w:pPr>
      <w:r w:rsidRPr="00856D1D">
        <w:rPr>
          <w:rFonts w:eastAsia="Times New Roman" w:cs="Arial"/>
          <w:sz w:val="16"/>
          <w:lang w:eastAsia="es-ES"/>
        </w:rPr>
        <w:t xml:space="preserve">  </w:t>
      </w:r>
      <w:r w:rsidRPr="00856D1D">
        <w:rPr>
          <w:rFonts w:eastAsia="Times New Roman" w:cs="Arial"/>
          <w:b/>
          <w:sz w:val="14"/>
          <w:lang w:eastAsia="es-ES"/>
        </w:rPr>
        <w:t>Fuente:</w:t>
      </w:r>
      <w:r w:rsidRPr="00856D1D">
        <w:rPr>
          <w:rFonts w:eastAsia="Times New Roman" w:cs="Arial"/>
          <w:sz w:val="14"/>
          <w:lang w:eastAsia="es-ES"/>
        </w:rPr>
        <w:t xml:space="preserve"> Dirección de Protección</w:t>
      </w:r>
    </w:p>
    <w:p w14:paraId="02DD85BA" w14:textId="629C656C" w:rsidR="00856D1D" w:rsidRDefault="00856D1D" w:rsidP="00856D1D">
      <w:pPr>
        <w:rPr>
          <w:i/>
          <w:iCs/>
          <w:sz w:val="14"/>
        </w:rPr>
      </w:pPr>
    </w:p>
    <w:p w14:paraId="100A628B"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 xml:space="preserve">A continuación presentamos los resultados del plan de descongestión: </w:t>
      </w:r>
    </w:p>
    <w:p w14:paraId="7973232B"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p>
    <w:p w14:paraId="51191D0F" w14:textId="77777777" w:rsidR="00856D1D" w:rsidRPr="00856D1D" w:rsidRDefault="00856D1D" w:rsidP="00856D1D">
      <w:pPr>
        <w:widowControl w:val="0"/>
        <w:autoSpaceDE w:val="0"/>
        <w:autoSpaceDN w:val="0"/>
        <w:adjustRightInd w:val="0"/>
        <w:spacing w:after="0" w:line="240" w:lineRule="auto"/>
        <w:ind w:firstLine="283"/>
        <w:jc w:val="center"/>
        <w:rPr>
          <w:rFonts w:eastAsia="Times New Roman" w:cs="Arial"/>
          <w:lang w:eastAsia="es-ES"/>
        </w:rPr>
      </w:pPr>
      <w:r w:rsidRPr="00856D1D">
        <w:rPr>
          <w:rFonts w:eastAsia="Times New Roman" w:cs="Arial"/>
          <w:noProof/>
          <w:color w:val="000000"/>
          <w:sz w:val="24"/>
          <w:szCs w:val="24"/>
          <w:lang w:val="es-CO" w:eastAsia="es-CO"/>
        </w:rPr>
        <mc:AlternateContent>
          <mc:Choice Requires="wps">
            <w:drawing>
              <wp:anchor distT="0" distB="0" distL="114300" distR="114300" simplePos="0" relativeHeight="251743744" behindDoc="0" locked="0" layoutInCell="1" allowOverlap="1" wp14:anchorId="11526ED3" wp14:editId="22723DF1">
                <wp:simplePos x="0" y="0"/>
                <wp:positionH relativeFrom="column">
                  <wp:posOffset>5073015</wp:posOffset>
                </wp:positionH>
                <wp:positionV relativeFrom="paragraph">
                  <wp:posOffset>3237230</wp:posOffset>
                </wp:positionV>
                <wp:extent cx="304800" cy="161925"/>
                <wp:effectExtent l="0" t="0" r="0" b="9525"/>
                <wp:wrapNone/>
                <wp:docPr id="13" name="Rectángulo 13"/>
                <wp:cNvGraphicFramePr/>
                <a:graphic xmlns:a="http://schemas.openxmlformats.org/drawingml/2006/main">
                  <a:graphicData uri="http://schemas.microsoft.com/office/word/2010/wordprocessingShape">
                    <wps:wsp>
                      <wps:cNvSpPr/>
                      <wps:spPr>
                        <a:xfrm>
                          <a:off x="0" y="0"/>
                          <a:ext cx="304800" cy="1619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F2A66" id="Rectángulo 13" o:spid="_x0000_s1026" style="position:absolute;margin-left:399.45pt;margin-top:254.9pt;width:24pt;height:12.75pt;z-index:251743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" fillcolor="window" stroked="f" strokeweight="2pt"/>
            </w:pict>
          </mc:Fallback>
        </mc:AlternateContent>
      </w:r>
      <w:r w:rsidRPr="00856D1D">
        <w:rPr>
          <w:noProof/>
          <w:lang w:val="es-CO" w:eastAsia="es-CO"/>
        </w:rPr>
        <w:drawing>
          <wp:inline distT="0" distB="0" distL="0" distR="0" wp14:anchorId="13BEFD40" wp14:editId="21064AA8">
            <wp:extent cx="5514975" cy="32575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pic:cNvPicPr>
                      <a:picLocks noChangeAspect="1" noChangeArrowheads="1"/>
                    </pic:cNvPicPr>
                  </pic:nvPicPr>
                  <pic:blipFill>
                    <a:blip r:embed="rId33">
                      <a:extLst>
                        <a:ext uri="{28A0092B-C50C-407E-A947-70E740481C1C}">
                          <a14:useLocalDpi xmlns:a14="http://schemas.microsoft.com/office/drawing/2010/main" val="0"/>
                        </a:ext>
                      </a:extLst>
                    </a:blip>
                    <a:srcRect l="23592" t="27370" r="4956" b="18105"/>
                    <a:stretch>
                      <a:fillRect/>
                    </a:stretch>
                  </pic:blipFill>
                  <pic:spPr bwMode="auto">
                    <a:xfrm>
                      <a:off x="0" y="0"/>
                      <a:ext cx="5514975" cy="3257550"/>
                    </a:xfrm>
                    <a:prstGeom prst="rect">
                      <a:avLst/>
                    </a:prstGeom>
                    <a:noFill/>
                    <a:ln>
                      <a:noFill/>
                    </a:ln>
                  </pic:spPr>
                </pic:pic>
              </a:graphicData>
            </a:graphic>
          </wp:inline>
        </w:drawing>
      </w:r>
    </w:p>
    <w:p w14:paraId="4B7CACC7" w14:textId="77777777" w:rsidR="00856D1D" w:rsidRPr="00856D1D" w:rsidRDefault="00856D1D" w:rsidP="00856D1D">
      <w:pPr>
        <w:rPr>
          <w:rFonts w:eastAsiaTheme="majorEastAsia"/>
          <w:b/>
        </w:rPr>
      </w:pPr>
    </w:p>
    <w:p w14:paraId="08FD3074" w14:textId="77777777" w:rsidR="00856D1D" w:rsidRPr="00856D1D" w:rsidRDefault="00856D1D" w:rsidP="00856D1D">
      <w:pPr>
        <w:rPr>
          <w:rFonts w:eastAsiaTheme="majorEastAsia"/>
          <w:b/>
        </w:rPr>
      </w:pPr>
      <w:r w:rsidRPr="00856D1D">
        <w:rPr>
          <w:rFonts w:eastAsiaTheme="majorEastAsia"/>
          <w:b/>
        </w:rPr>
        <w:lastRenderedPageBreak/>
        <w:t>Plan de Asistencia Técnica</w:t>
      </w:r>
    </w:p>
    <w:p w14:paraId="743883AA" w14:textId="77777777" w:rsidR="00856D1D" w:rsidRPr="00856D1D" w:rsidRDefault="00856D1D" w:rsidP="00856D1D">
      <w:pPr>
        <w:spacing w:after="0" w:line="240" w:lineRule="auto"/>
        <w:contextualSpacing/>
        <w:jc w:val="both"/>
        <w:rPr>
          <w:rFonts w:cs="Arial"/>
          <w:spacing w:val="-4"/>
        </w:rPr>
      </w:pPr>
      <w:r w:rsidRPr="00856D1D">
        <w:rPr>
          <w:rFonts w:cs="Arial"/>
          <w:spacing w:val="-4"/>
        </w:rPr>
        <w:t xml:space="preserve">En el marco del desarrollo de actividades misionales de la Dirección de Protección, se continuó con la implementación de un Plan de Asistencia Técnica Integral para cualificar a Defensores de Familia, equipos de defensorías, operadores, equipos de centros zonales y profesionales del ICBF, cuyos inicios se remontan desde febrero de 2015. </w:t>
      </w:r>
    </w:p>
    <w:p w14:paraId="3720136F" w14:textId="77777777" w:rsidR="00856D1D" w:rsidRPr="00856D1D" w:rsidRDefault="00856D1D" w:rsidP="00856D1D">
      <w:pPr>
        <w:spacing w:after="0" w:line="240" w:lineRule="auto"/>
        <w:contextualSpacing/>
        <w:jc w:val="both"/>
        <w:rPr>
          <w:rFonts w:cs="Arial"/>
          <w:spacing w:val="-4"/>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980"/>
        <w:gridCol w:w="2411"/>
        <w:gridCol w:w="2125"/>
        <w:gridCol w:w="2879"/>
      </w:tblGrid>
      <w:tr w:rsidR="00856D1D" w:rsidRPr="00856D1D" w14:paraId="77252269" w14:textId="77777777" w:rsidTr="00856D1D">
        <w:trPr>
          <w:trHeight w:val="300"/>
          <w:tblHeader/>
        </w:trPr>
        <w:tc>
          <w:tcPr>
            <w:tcW w:w="5000" w:type="pct"/>
            <w:gridSpan w:val="4"/>
            <w:shd w:val="clear" w:color="auto" w:fill="76923C" w:themeFill="accent3" w:themeFillShade="BF"/>
            <w:vAlign w:val="center"/>
            <w:hideMark/>
          </w:tcPr>
          <w:p w14:paraId="64965AC5"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color w:val="FFFFFF" w:themeColor="background1"/>
                <w:sz w:val="18"/>
                <w:szCs w:val="18"/>
                <w:lang w:val="es-CO" w:eastAsia="es-CO"/>
              </w:rPr>
              <w:t>Enero -Diciembre 31 de 2016</w:t>
            </w:r>
          </w:p>
        </w:tc>
      </w:tr>
      <w:tr w:rsidR="00856D1D" w:rsidRPr="00856D1D" w14:paraId="561F1640" w14:textId="77777777" w:rsidTr="00856D1D">
        <w:trPr>
          <w:trHeight w:val="210"/>
          <w:tblHeader/>
        </w:trPr>
        <w:tc>
          <w:tcPr>
            <w:tcW w:w="1054" w:type="pct"/>
            <w:shd w:val="clear" w:color="auto" w:fill="E2EFDA"/>
            <w:vAlign w:val="center"/>
            <w:hideMark/>
          </w:tcPr>
          <w:p w14:paraId="66A61718"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No. de Actividades Realizadas</w:t>
            </w:r>
          </w:p>
        </w:tc>
        <w:tc>
          <w:tcPr>
            <w:tcW w:w="1283" w:type="pct"/>
            <w:shd w:val="clear" w:color="auto" w:fill="E2EFDA"/>
            <w:noWrap/>
            <w:vAlign w:val="center"/>
            <w:hideMark/>
          </w:tcPr>
          <w:p w14:paraId="0CD0E4CA"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Ciudades</w:t>
            </w:r>
          </w:p>
        </w:tc>
        <w:tc>
          <w:tcPr>
            <w:tcW w:w="1131" w:type="pct"/>
            <w:shd w:val="clear" w:color="auto" w:fill="E2EFDA"/>
            <w:vAlign w:val="center"/>
            <w:hideMark/>
          </w:tcPr>
          <w:p w14:paraId="44E5D088"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No. Personas Participantes</w:t>
            </w:r>
            <w:r w:rsidRPr="00856D1D">
              <w:rPr>
                <w:rFonts w:eastAsia="Times New Roman" w:cs="Arial"/>
                <w:b/>
                <w:bCs/>
                <w:sz w:val="18"/>
                <w:szCs w:val="18"/>
                <w:vertAlign w:val="superscript"/>
                <w:lang w:val="es-CO" w:eastAsia="es-CO"/>
              </w:rPr>
              <w:footnoteReference w:id="18"/>
            </w:r>
          </w:p>
        </w:tc>
        <w:tc>
          <w:tcPr>
            <w:tcW w:w="1532" w:type="pct"/>
            <w:shd w:val="clear" w:color="auto" w:fill="E2EFDA"/>
            <w:noWrap/>
            <w:vAlign w:val="center"/>
            <w:hideMark/>
          </w:tcPr>
          <w:p w14:paraId="3F7DBF42"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Temáticas</w:t>
            </w:r>
          </w:p>
        </w:tc>
      </w:tr>
      <w:tr w:rsidR="00856D1D" w:rsidRPr="00856D1D" w14:paraId="74B9C4E5" w14:textId="77777777" w:rsidTr="00856D1D">
        <w:trPr>
          <w:trHeight w:val="300"/>
        </w:trPr>
        <w:tc>
          <w:tcPr>
            <w:tcW w:w="1054" w:type="pct"/>
            <w:vMerge w:val="restart"/>
            <w:shd w:val="clear" w:color="auto" w:fill="auto"/>
            <w:noWrap/>
            <w:vAlign w:val="center"/>
            <w:hideMark/>
          </w:tcPr>
          <w:p w14:paraId="01A575D6"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495</w:t>
            </w:r>
          </w:p>
        </w:tc>
        <w:tc>
          <w:tcPr>
            <w:tcW w:w="1283" w:type="pct"/>
            <w:shd w:val="clear" w:color="auto" w:fill="auto"/>
            <w:vAlign w:val="center"/>
            <w:hideMark/>
          </w:tcPr>
          <w:p w14:paraId="43A64B63"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Bogotá (Cundinamarca)</w:t>
            </w:r>
          </w:p>
        </w:tc>
        <w:tc>
          <w:tcPr>
            <w:tcW w:w="1131" w:type="pct"/>
            <w:vMerge w:val="restart"/>
            <w:shd w:val="clear" w:color="auto" w:fill="auto"/>
            <w:vAlign w:val="center"/>
            <w:hideMark/>
          </w:tcPr>
          <w:p w14:paraId="5DA6FB17" w14:textId="77777777" w:rsidR="00856D1D" w:rsidRPr="00856D1D" w:rsidRDefault="00856D1D" w:rsidP="00856D1D">
            <w:pPr>
              <w:spacing w:after="0" w:line="240" w:lineRule="auto"/>
              <w:jc w:val="center"/>
              <w:rPr>
                <w:rFonts w:eastAsia="Times New Roman" w:cs="Arial"/>
                <w:sz w:val="18"/>
                <w:szCs w:val="18"/>
                <w:lang w:val="es-CO" w:eastAsia="es-CO"/>
              </w:rPr>
            </w:pPr>
            <w:r w:rsidRPr="00856D1D">
              <w:rPr>
                <w:rFonts w:eastAsia="Times New Roman" w:cs="Arial"/>
                <w:sz w:val="18"/>
                <w:szCs w:val="18"/>
                <w:lang w:val="es-CO" w:eastAsia="es-CO"/>
              </w:rPr>
              <w:t>22.131</w:t>
            </w:r>
          </w:p>
        </w:tc>
        <w:tc>
          <w:tcPr>
            <w:tcW w:w="1532" w:type="pct"/>
            <w:shd w:val="clear" w:color="auto" w:fill="auto"/>
            <w:vAlign w:val="center"/>
            <w:hideMark/>
          </w:tcPr>
          <w:p w14:paraId="69FB9CC3"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Nutrición.</w:t>
            </w:r>
          </w:p>
        </w:tc>
      </w:tr>
      <w:tr w:rsidR="00856D1D" w:rsidRPr="00856D1D" w14:paraId="1A114588" w14:textId="77777777" w:rsidTr="00856D1D">
        <w:trPr>
          <w:trHeight w:val="300"/>
        </w:trPr>
        <w:tc>
          <w:tcPr>
            <w:tcW w:w="1054" w:type="pct"/>
            <w:vMerge/>
            <w:vAlign w:val="center"/>
            <w:hideMark/>
          </w:tcPr>
          <w:p w14:paraId="15C38027"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08180E7F"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Ibagué (Tolima)</w:t>
            </w:r>
          </w:p>
        </w:tc>
        <w:tc>
          <w:tcPr>
            <w:tcW w:w="1131" w:type="pct"/>
            <w:vMerge/>
            <w:vAlign w:val="center"/>
            <w:hideMark/>
          </w:tcPr>
          <w:p w14:paraId="1DF0C5B4"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38DD3A45"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Trabajo Social.</w:t>
            </w:r>
          </w:p>
        </w:tc>
      </w:tr>
      <w:tr w:rsidR="00856D1D" w:rsidRPr="00856D1D" w14:paraId="74246B82" w14:textId="77777777" w:rsidTr="00856D1D">
        <w:trPr>
          <w:trHeight w:val="300"/>
        </w:trPr>
        <w:tc>
          <w:tcPr>
            <w:tcW w:w="1054" w:type="pct"/>
            <w:vMerge/>
            <w:vAlign w:val="center"/>
            <w:hideMark/>
          </w:tcPr>
          <w:p w14:paraId="23A52B6E"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127FD735"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Pereira (Risaralda)</w:t>
            </w:r>
          </w:p>
        </w:tc>
        <w:tc>
          <w:tcPr>
            <w:tcW w:w="1131" w:type="pct"/>
            <w:vMerge/>
            <w:vAlign w:val="center"/>
            <w:hideMark/>
          </w:tcPr>
          <w:p w14:paraId="4D6FC13A"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5354B805"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Psicología.</w:t>
            </w:r>
          </w:p>
        </w:tc>
      </w:tr>
      <w:tr w:rsidR="00856D1D" w:rsidRPr="00856D1D" w14:paraId="5DFF1F35" w14:textId="77777777" w:rsidTr="00856D1D">
        <w:trPr>
          <w:trHeight w:val="300"/>
        </w:trPr>
        <w:tc>
          <w:tcPr>
            <w:tcW w:w="1054" w:type="pct"/>
            <w:vMerge/>
            <w:vAlign w:val="center"/>
            <w:hideMark/>
          </w:tcPr>
          <w:p w14:paraId="343D564F"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3024E6BF"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Paipa (Boyacá)</w:t>
            </w:r>
          </w:p>
        </w:tc>
        <w:tc>
          <w:tcPr>
            <w:tcW w:w="1131" w:type="pct"/>
            <w:vMerge/>
            <w:vAlign w:val="center"/>
            <w:hideMark/>
          </w:tcPr>
          <w:p w14:paraId="12B50342"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454AB499"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Adopciones</w:t>
            </w:r>
          </w:p>
        </w:tc>
      </w:tr>
      <w:tr w:rsidR="00856D1D" w:rsidRPr="00856D1D" w14:paraId="1CC5DE3E" w14:textId="77777777" w:rsidTr="00856D1D">
        <w:trPr>
          <w:trHeight w:val="300"/>
        </w:trPr>
        <w:tc>
          <w:tcPr>
            <w:tcW w:w="1054" w:type="pct"/>
            <w:vMerge/>
            <w:vAlign w:val="center"/>
            <w:hideMark/>
          </w:tcPr>
          <w:p w14:paraId="1F5D14FD"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50FAF47E"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Quibdó(Chocó)</w:t>
            </w:r>
          </w:p>
        </w:tc>
        <w:tc>
          <w:tcPr>
            <w:tcW w:w="1131" w:type="pct"/>
            <w:vMerge/>
            <w:vAlign w:val="center"/>
            <w:hideMark/>
          </w:tcPr>
          <w:p w14:paraId="468263A9"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133614BA"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Enfoque Diferencial.</w:t>
            </w:r>
          </w:p>
        </w:tc>
      </w:tr>
      <w:tr w:rsidR="00856D1D" w:rsidRPr="00856D1D" w14:paraId="15385C07" w14:textId="77777777" w:rsidTr="00856D1D">
        <w:trPr>
          <w:trHeight w:val="300"/>
        </w:trPr>
        <w:tc>
          <w:tcPr>
            <w:tcW w:w="1054" w:type="pct"/>
            <w:vMerge/>
            <w:vAlign w:val="center"/>
            <w:hideMark/>
          </w:tcPr>
          <w:p w14:paraId="6DEBAC9D"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0549F6CE"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Yopal (Casanare)</w:t>
            </w:r>
          </w:p>
        </w:tc>
        <w:tc>
          <w:tcPr>
            <w:tcW w:w="1131" w:type="pct"/>
            <w:vMerge/>
            <w:vAlign w:val="center"/>
            <w:hideMark/>
          </w:tcPr>
          <w:p w14:paraId="018DE261"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3B3256CA"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Hogares Sustitutos.</w:t>
            </w:r>
          </w:p>
        </w:tc>
      </w:tr>
      <w:tr w:rsidR="00856D1D" w:rsidRPr="00856D1D" w14:paraId="2C7AA7BB" w14:textId="77777777" w:rsidTr="00856D1D">
        <w:trPr>
          <w:trHeight w:val="300"/>
        </w:trPr>
        <w:tc>
          <w:tcPr>
            <w:tcW w:w="1054" w:type="pct"/>
            <w:vMerge/>
            <w:vAlign w:val="center"/>
            <w:hideMark/>
          </w:tcPr>
          <w:p w14:paraId="2E2F32EA"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63C10197"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Neiva (Huila)</w:t>
            </w:r>
          </w:p>
        </w:tc>
        <w:tc>
          <w:tcPr>
            <w:tcW w:w="1131" w:type="pct"/>
            <w:vMerge/>
            <w:vAlign w:val="center"/>
            <w:hideMark/>
          </w:tcPr>
          <w:p w14:paraId="7E66DBBD"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4B08D25A"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Ley 1098 de 2006.</w:t>
            </w:r>
          </w:p>
        </w:tc>
      </w:tr>
      <w:tr w:rsidR="00856D1D" w:rsidRPr="00856D1D" w14:paraId="1384B0C0" w14:textId="77777777" w:rsidTr="00856D1D">
        <w:trPr>
          <w:trHeight w:val="300"/>
        </w:trPr>
        <w:tc>
          <w:tcPr>
            <w:tcW w:w="1054" w:type="pct"/>
            <w:vMerge/>
            <w:vAlign w:val="center"/>
            <w:hideMark/>
          </w:tcPr>
          <w:p w14:paraId="78816D06"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184072F2"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Valledupar (Cesar)</w:t>
            </w:r>
          </w:p>
        </w:tc>
        <w:tc>
          <w:tcPr>
            <w:tcW w:w="1131" w:type="pct"/>
            <w:vMerge/>
            <w:vAlign w:val="center"/>
            <w:hideMark/>
          </w:tcPr>
          <w:p w14:paraId="7B8679D0"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70FC20D6"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SRPA.</w:t>
            </w:r>
          </w:p>
        </w:tc>
      </w:tr>
      <w:tr w:rsidR="00856D1D" w:rsidRPr="00856D1D" w14:paraId="469B12E9" w14:textId="77777777" w:rsidTr="00856D1D">
        <w:trPr>
          <w:trHeight w:val="510"/>
        </w:trPr>
        <w:tc>
          <w:tcPr>
            <w:tcW w:w="1054" w:type="pct"/>
            <w:vMerge/>
            <w:vAlign w:val="center"/>
            <w:hideMark/>
          </w:tcPr>
          <w:p w14:paraId="647D64BA"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398E2F81"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Medellín (Antioquia)</w:t>
            </w:r>
          </w:p>
        </w:tc>
        <w:tc>
          <w:tcPr>
            <w:tcW w:w="1131" w:type="pct"/>
            <w:vMerge/>
            <w:vAlign w:val="center"/>
            <w:hideMark/>
          </w:tcPr>
          <w:p w14:paraId="1EC12BFA"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73C0CD90"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Sistema Nacional de Coordinación de Responsabilidad Penal para Adolescentes.</w:t>
            </w:r>
          </w:p>
        </w:tc>
      </w:tr>
      <w:tr w:rsidR="00856D1D" w:rsidRPr="00856D1D" w14:paraId="2FF2F0B6" w14:textId="77777777" w:rsidTr="00856D1D">
        <w:trPr>
          <w:trHeight w:val="300"/>
        </w:trPr>
        <w:tc>
          <w:tcPr>
            <w:tcW w:w="1054" w:type="pct"/>
            <w:vMerge/>
            <w:vAlign w:val="center"/>
            <w:hideMark/>
          </w:tcPr>
          <w:p w14:paraId="46314963"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6BD94583"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Cali (Valle del Cauca)</w:t>
            </w:r>
          </w:p>
        </w:tc>
        <w:tc>
          <w:tcPr>
            <w:tcW w:w="1131" w:type="pct"/>
            <w:vMerge/>
            <w:vAlign w:val="center"/>
            <w:hideMark/>
          </w:tcPr>
          <w:p w14:paraId="094C97AC"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5A63564F"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Pruebas de Investigación de Paternidad.</w:t>
            </w:r>
          </w:p>
        </w:tc>
      </w:tr>
      <w:tr w:rsidR="00856D1D" w:rsidRPr="00856D1D" w14:paraId="07D496EC" w14:textId="77777777" w:rsidTr="00856D1D">
        <w:trPr>
          <w:trHeight w:val="300"/>
        </w:trPr>
        <w:tc>
          <w:tcPr>
            <w:tcW w:w="1054" w:type="pct"/>
            <w:vMerge/>
            <w:vAlign w:val="center"/>
            <w:hideMark/>
          </w:tcPr>
          <w:p w14:paraId="1609520F"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7E9DB80D"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Bucaramanga (Santander)</w:t>
            </w:r>
          </w:p>
        </w:tc>
        <w:tc>
          <w:tcPr>
            <w:tcW w:w="1131" w:type="pct"/>
            <w:vMerge/>
            <w:vAlign w:val="center"/>
            <w:hideMark/>
          </w:tcPr>
          <w:p w14:paraId="03AACA2E"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4A1AF923"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Módulo SIM.</w:t>
            </w:r>
          </w:p>
        </w:tc>
      </w:tr>
      <w:tr w:rsidR="00856D1D" w:rsidRPr="00856D1D" w14:paraId="56FC6D24" w14:textId="77777777" w:rsidTr="00856D1D">
        <w:trPr>
          <w:trHeight w:val="300"/>
        </w:trPr>
        <w:tc>
          <w:tcPr>
            <w:tcW w:w="1054" w:type="pct"/>
            <w:vMerge/>
            <w:vAlign w:val="center"/>
            <w:hideMark/>
          </w:tcPr>
          <w:p w14:paraId="01AEA219"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238D3BB3"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Barranquilla (Atlántico)</w:t>
            </w:r>
          </w:p>
        </w:tc>
        <w:tc>
          <w:tcPr>
            <w:tcW w:w="1131" w:type="pct"/>
            <w:vMerge/>
            <w:vAlign w:val="center"/>
            <w:hideMark/>
          </w:tcPr>
          <w:p w14:paraId="7C3818B8"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0F1941C2"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Salud.</w:t>
            </w:r>
          </w:p>
        </w:tc>
      </w:tr>
      <w:tr w:rsidR="00856D1D" w:rsidRPr="00856D1D" w14:paraId="69DA4C3E" w14:textId="77777777" w:rsidTr="00856D1D">
        <w:trPr>
          <w:trHeight w:val="300"/>
        </w:trPr>
        <w:tc>
          <w:tcPr>
            <w:tcW w:w="1054" w:type="pct"/>
            <w:vMerge/>
            <w:vAlign w:val="center"/>
            <w:hideMark/>
          </w:tcPr>
          <w:p w14:paraId="2CF3EABA"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2480A396"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Popayán (Cauca)</w:t>
            </w:r>
          </w:p>
        </w:tc>
        <w:tc>
          <w:tcPr>
            <w:tcW w:w="1131" w:type="pct"/>
            <w:vMerge/>
            <w:vAlign w:val="center"/>
            <w:hideMark/>
          </w:tcPr>
          <w:p w14:paraId="761065F0"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6E23AE15"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-PARD y Adopciones.</w:t>
            </w:r>
          </w:p>
        </w:tc>
      </w:tr>
      <w:tr w:rsidR="00856D1D" w:rsidRPr="00856D1D" w14:paraId="47D0B3F5" w14:textId="77777777" w:rsidTr="00856D1D">
        <w:trPr>
          <w:trHeight w:val="300"/>
        </w:trPr>
        <w:tc>
          <w:tcPr>
            <w:tcW w:w="1054" w:type="pct"/>
            <w:vMerge/>
            <w:vAlign w:val="center"/>
            <w:hideMark/>
          </w:tcPr>
          <w:p w14:paraId="76ABE706"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3BCABEBA"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Villavicencio (Meta)</w:t>
            </w:r>
          </w:p>
        </w:tc>
        <w:tc>
          <w:tcPr>
            <w:tcW w:w="1131" w:type="pct"/>
            <w:vMerge/>
            <w:vAlign w:val="center"/>
            <w:hideMark/>
          </w:tcPr>
          <w:p w14:paraId="6C03AE9F"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644F0DC9"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Referentes Afectivos.</w:t>
            </w:r>
          </w:p>
        </w:tc>
      </w:tr>
      <w:tr w:rsidR="00856D1D" w:rsidRPr="00856D1D" w14:paraId="46E57F0F" w14:textId="77777777" w:rsidTr="00856D1D">
        <w:trPr>
          <w:trHeight w:val="420"/>
        </w:trPr>
        <w:tc>
          <w:tcPr>
            <w:tcW w:w="1054" w:type="pct"/>
            <w:vMerge/>
            <w:vAlign w:val="center"/>
            <w:hideMark/>
          </w:tcPr>
          <w:p w14:paraId="2C9492F9"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5AD7338C"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Santa Marta (Magdalena)</w:t>
            </w:r>
          </w:p>
        </w:tc>
        <w:tc>
          <w:tcPr>
            <w:tcW w:w="1131" w:type="pct"/>
            <w:vMerge/>
            <w:vAlign w:val="center"/>
            <w:hideMark/>
          </w:tcPr>
          <w:p w14:paraId="0CE15A94"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shd w:val="clear" w:color="auto" w:fill="auto"/>
            <w:vAlign w:val="center"/>
            <w:hideMark/>
          </w:tcPr>
          <w:p w14:paraId="3C5C95A4" w14:textId="77777777" w:rsidR="00856D1D" w:rsidRPr="00856D1D" w:rsidRDefault="00856D1D" w:rsidP="00856D1D">
            <w:pPr>
              <w:spacing w:after="0" w:line="240" w:lineRule="auto"/>
              <w:rPr>
                <w:rFonts w:eastAsia="Times New Roman" w:cs="Arial"/>
                <w:sz w:val="18"/>
                <w:szCs w:val="18"/>
                <w:lang w:val="es-CO" w:eastAsia="es-CO"/>
              </w:rPr>
            </w:pPr>
            <w:r w:rsidRPr="00856D1D">
              <w:rPr>
                <w:rFonts w:eastAsia="Times New Roman" w:cs="Arial"/>
                <w:sz w:val="18"/>
                <w:szCs w:val="18"/>
                <w:lang w:val="es-CO" w:eastAsia="es-CO"/>
              </w:rPr>
              <w:t>-Componente Identidad, Libretas Militares, Estrategia Proyecto Sueños.</w:t>
            </w:r>
          </w:p>
        </w:tc>
      </w:tr>
      <w:tr w:rsidR="00856D1D" w:rsidRPr="00856D1D" w14:paraId="5AAE680F" w14:textId="77777777" w:rsidTr="00856D1D">
        <w:trPr>
          <w:trHeight w:val="420"/>
        </w:trPr>
        <w:tc>
          <w:tcPr>
            <w:tcW w:w="1054" w:type="pct"/>
            <w:vMerge/>
            <w:vAlign w:val="center"/>
            <w:hideMark/>
          </w:tcPr>
          <w:p w14:paraId="6D482B0D"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04A8924E"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Coconuco (Cauca)</w:t>
            </w:r>
          </w:p>
        </w:tc>
        <w:tc>
          <w:tcPr>
            <w:tcW w:w="1131" w:type="pct"/>
            <w:vMerge/>
            <w:vAlign w:val="center"/>
            <w:hideMark/>
          </w:tcPr>
          <w:p w14:paraId="5201621F"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vMerge w:val="restart"/>
            <w:shd w:val="clear" w:color="auto" w:fill="auto"/>
            <w:vAlign w:val="center"/>
            <w:hideMark/>
          </w:tcPr>
          <w:p w14:paraId="1A1E2A69"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-Seguimiento y Diagnóstico a Infraestructura. Socialización de lineamientos Restablecimiento de Derechos. </w:t>
            </w:r>
          </w:p>
          <w:p w14:paraId="124DCE3F"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-Taller Presencial encuentro estrategia Súper Amigos.</w:t>
            </w:r>
          </w:p>
          <w:p w14:paraId="4DEE0108"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-Ruta para el restablecimiento de derechos de niños, niñas y </w:t>
            </w:r>
            <w:r w:rsidRPr="00856D1D">
              <w:rPr>
                <w:rFonts w:eastAsia="Times New Roman" w:cs="Arial"/>
                <w:sz w:val="18"/>
                <w:szCs w:val="18"/>
                <w:lang w:val="es-CO" w:eastAsia="es-CO"/>
              </w:rPr>
              <w:lastRenderedPageBreak/>
              <w:t xml:space="preserve">Adolescentes pertenecientes a grupos indígenas. </w:t>
            </w:r>
          </w:p>
          <w:p w14:paraId="3EAA67F3"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-5 Encuentros Intersectoriales de salud con el Ministerio de Salud, las Secretarías de Salud Departamentales y Municipales. </w:t>
            </w:r>
          </w:p>
          <w:p w14:paraId="2A62992A"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Nuevo lineamiento técnico del programa de adopción - Organismos Acreditados /Adopción Internacional - Promoción, prevención e intervención con Familias del SRPA.</w:t>
            </w:r>
          </w:p>
          <w:p w14:paraId="239AA977"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 Socialización de lineamientos Responsabilidad Penal -Rol del Defensor de Familia en SRPA </w:t>
            </w:r>
          </w:p>
          <w:p w14:paraId="7F63FF76"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Garantía de Derechos. - Modelo de Atención “Dimensión Pedagógica” y Prácticas Restaurativas.</w:t>
            </w:r>
          </w:p>
          <w:p w14:paraId="3A4C4BC7"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Mesa Nacional: Socialización y Análisis Ruta para el Restablecimiento de Derechos con de niños, niñas y adolescente indígena</w:t>
            </w:r>
          </w:p>
          <w:p w14:paraId="1C03D927"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-Validación Lineamiento Técnico Maltrato Infantil.</w:t>
            </w:r>
          </w:p>
        </w:tc>
      </w:tr>
      <w:tr w:rsidR="00856D1D" w:rsidRPr="00856D1D" w14:paraId="7476797F" w14:textId="77777777" w:rsidTr="00856D1D">
        <w:trPr>
          <w:trHeight w:val="420"/>
        </w:trPr>
        <w:tc>
          <w:tcPr>
            <w:tcW w:w="1054" w:type="pct"/>
            <w:vMerge/>
            <w:vAlign w:val="center"/>
            <w:hideMark/>
          </w:tcPr>
          <w:p w14:paraId="6FDAFECF"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3F6E329A"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Riosucio (Caldas)</w:t>
            </w:r>
          </w:p>
        </w:tc>
        <w:tc>
          <w:tcPr>
            <w:tcW w:w="1131" w:type="pct"/>
            <w:vMerge/>
            <w:vAlign w:val="center"/>
            <w:hideMark/>
          </w:tcPr>
          <w:p w14:paraId="01980AE7"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vMerge/>
            <w:vAlign w:val="center"/>
            <w:hideMark/>
          </w:tcPr>
          <w:p w14:paraId="40E6E1F0" w14:textId="77777777" w:rsidR="00856D1D" w:rsidRPr="00856D1D" w:rsidRDefault="00856D1D" w:rsidP="00856D1D">
            <w:pPr>
              <w:spacing w:after="0" w:line="240" w:lineRule="auto"/>
              <w:rPr>
                <w:rFonts w:eastAsia="Times New Roman" w:cs="Arial"/>
                <w:sz w:val="18"/>
                <w:szCs w:val="18"/>
                <w:lang w:val="es-CO" w:eastAsia="es-CO"/>
              </w:rPr>
            </w:pPr>
          </w:p>
        </w:tc>
      </w:tr>
      <w:tr w:rsidR="00856D1D" w:rsidRPr="00856D1D" w14:paraId="0D4DE807" w14:textId="77777777" w:rsidTr="00856D1D">
        <w:trPr>
          <w:trHeight w:val="420"/>
        </w:trPr>
        <w:tc>
          <w:tcPr>
            <w:tcW w:w="1054" w:type="pct"/>
            <w:vMerge/>
            <w:vAlign w:val="center"/>
            <w:hideMark/>
          </w:tcPr>
          <w:p w14:paraId="001FE31E"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6258B19D"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Buenaventura (Valle)</w:t>
            </w:r>
          </w:p>
        </w:tc>
        <w:tc>
          <w:tcPr>
            <w:tcW w:w="1131" w:type="pct"/>
            <w:vMerge/>
            <w:vAlign w:val="center"/>
            <w:hideMark/>
          </w:tcPr>
          <w:p w14:paraId="7FA2CB52"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vMerge/>
            <w:vAlign w:val="center"/>
            <w:hideMark/>
          </w:tcPr>
          <w:p w14:paraId="235EF79C" w14:textId="77777777" w:rsidR="00856D1D" w:rsidRPr="00856D1D" w:rsidRDefault="00856D1D" w:rsidP="00856D1D">
            <w:pPr>
              <w:spacing w:after="0" w:line="240" w:lineRule="auto"/>
              <w:rPr>
                <w:rFonts w:eastAsia="Times New Roman" w:cs="Arial"/>
                <w:sz w:val="18"/>
                <w:szCs w:val="18"/>
                <w:lang w:val="es-CO" w:eastAsia="es-CO"/>
              </w:rPr>
            </w:pPr>
          </w:p>
        </w:tc>
      </w:tr>
      <w:tr w:rsidR="00856D1D" w:rsidRPr="00856D1D" w14:paraId="2AB0A446" w14:textId="77777777" w:rsidTr="00856D1D">
        <w:trPr>
          <w:trHeight w:val="420"/>
        </w:trPr>
        <w:tc>
          <w:tcPr>
            <w:tcW w:w="1054" w:type="pct"/>
            <w:vMerge/>
            <w:vAlign w:val="center"/>
            <w:hideMark/>
          </w:tcPr>
          <w:p w14:paraId="00CB0B8B"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0886936A"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Cúcuta (Norte de Santander)</w:t>
            </w:r>
          </w:p>
        </w:tc>
        <w:tc>
          <w:tcPr>
            <w:tcW w:w="1131" w:type="pct"/>
            <w:vMerge/>
            <w:vAlign w:val="center"/>
            <w:hideMark/>
          </w:tcPr>
          <w:p w14:paraId="2DD1FAAA"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vMerge/>
            <w:vAlign w:val="center"/>
            <w:hideMark/>
          </w:tcPr>
          <w:p w14:paraId="6B8A10BA" w14:textId="77777777" w:rsidR="00856D1D" w:rsidRPr="00856D1D" w:rsidRDefault="00856D1D" w:rsidP="00856D1D">
            <w:pPr>
              <w:spacing w:after="0" w:line="240" w:lineRule="auto"/>
              <w:rPr>
                <w:rFonts w:eastAsia="Times New Roman" w:cs="Arial"/>
                <w:sz w:val="18"/>
                <w:szCs w:val="18"/>
                <w:lang w:val="es-CO" w:eastAsia="es-CO"/>
              </w:rPr>
            </w:pPr>
          </w:p>
        </w:tc>
      </w:tr>
      <w:tr w:rsidR="00856D1D" w:rsidRPr="00856D1D" w14:paraId="0F1217FA" w14:textId="77777777" w:rsidTr="00856D1D">
        <w:trPr>
          <w:trHeight w:val="1860"/>
        </w:trPr>
        <w:tc>
          <w:tcPr>
            <w:tcW w:w="1054" w:type="pct"/>
            <w:vMerge/>
            <w:vAlign w:val="center"/>
            <w:hideMark/>
          </w:tcPr>
          <w:p w14:paraId="559AD47D" w14:textId="77777777" w:rsidR="00856D1D" w:rsidRPr="00856D1D" w:rsidRDefault="00856D1D" w:rsidP="00856D1D">
            <w:pPr>
              <w:spacing w:after="0" w:line="240" w:lineRule="auto"/>
              <w:rPr>
                <w:rFonts w:eastAsia="Times New Roman" w:cs="Arial"/>
                <w:sz w:val="18"/>
                <w:szCs w:val="18"/>
                <w:lang w:val="es-CO" w:eastAsia="es-CO"/>
              </w:rPr>
            </w:pPr>
          </w:p>
        </w:tc>
        <w:tc>
          <w:tcPr>
            <w:tcW w:w="1283" w:type="pct"/>
            <w:shd w:val="clear" w:color="auto" w:fill="auto"/>
            <w:vAlign w:val="center"/>
            <w:hideMark/>
          </w:tcPr>
          <w:p w14:paraId="2FD6AF0E"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Armenia (Quindío), </w:t>
            </w:r>
          </w:p>
          <w:p w14:paraId="5A067849"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Vichada (Puerto Carreño)</w:t>
            </w:r>
          </w:p>
          <w:p w14:paraId="45417E4F"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Guainía (Puerto Inírida)</w:t>
            </w:r>
          </w:p>
          <w:p w14:paraId="7C9764DA"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Cumaribo (Antioquia) </w:t>
            </w:r>
          </w:p>
          <w:p w14:paraId="5704FC53"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Sincelejo (Sucre) </w:t>
            </w:r>
          </w:p>
          <w:p w14:paraId="7550E32D"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Manizales (Caldas) </w:t>
            </w:r>
          </w:p>
          <w:p w14:paraId="3B282C2F"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Florencia (Caquetá)  </w:t>
            </w:r>
          </w:p>
          <w:p w14:paraId="0F33E437"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Montería (Córdoba) </w:t>
            </w:r>
          </w:p>
          <w:p w14:paraId="54C6BCFD" w14:textId="77777777" w:rsidR="00856D1D" w:rsidRPr="00856D1D" w:rsidRDefault="00856D1D" w:rsidP="00856D1D">
            <w:pPr>
              <w:spacing w:after="0" w:line="240" w:lineRule="auto"/>
              <w:jc w:val="both"/>
              <w:rPr>
                <w:rFonts w:eastAsia="Times New Roman" w:cs="Arial"/>
                <w:sz w:val="18"/>
                <w:szCs w:val="18"/>
                <w:lang w:val="es-CO" w:eastAsia="es-CO"/>
              </w:rPr>
            </w:pPr>
            <w:r w:rsidRPr="00856D1D">
              <w:rPr>
                <w:rFonts w:eastAsia="Times New Roman" w:cs="Arial"/>
                <w:sz w:val="18"/>
                <w:szCs w:val="18"/>
                <w:lang w:val="es-CO" w:eastAsia="es-CO"/>
              </w:rPr>
              <w:t xml:space="preserve">Guaviare (Cartagena) </w:t>
            </w:r>
          </w:p>
        </w:tc>
        <w:tc>
          <w:tcPr>
            <w:tcW w:w="1131" w:type="pct"/>
            <w:vMerge/>
            <w:vAlign w:val="center"/>
            <w:hideMark/>
          </w:tcPr>
          <w:p w14:paraId="674D19CA" w14:textId="77777777" w:rsidR="00856D1D" w:rsidRPr="00856D1D" w:rsidRDefault="00856D1D" w:rsidP="00856D1D">
            <w:pPr>
              <w:spacing w:after="0" w:line="240" w:lineRule="auto"/>
              <w:rPr>
                <w:rFonts w:eastAsia="Times New Roman" w:cs="Arial"/>
                <w:sz w:val="18"/>
                <w:szCs w:val="18"/>
                <w:lang w:val="es-CO" w:eastAsia="es-CO"/>
              </w:rPr>
            </w:pPr>
          </w:p>
        </w:tc>
        <w:tc>
          <w:tcPr>
            <w:tcW w:w="1532" w:type="pct"/>
            <w:vMerge/>
            <w:vAlign w:val="center"/>
            <w:hideMark/>
          </w:tcPr>
          <w:p w14:paraId="13E33918" w14:textId="77777777" w:rsidR="00856D1D" w:rsidRPr="00856D1D" w:rsidRDefault="00856D1D" w:rsidP="00856D1D">
            <w:pPr>
              <w:spacing w:after="0" w:line="240" w:lineRule="auto"/>
              <w:rPr>
                <w:rFonts w:eastAsia="Times New Roman" w:cs="Arial"/>
                <w:sz w:val="18"/>
                <w:szCs w:val="18"/>
                <w:lang w:val="es-CO" w:eastAsia="es-CO"/>
              </w:rPr>
            </w:pPr>
          </w:p>
        </w:tc>
      </w:tr>
    </w:tbl>
    <w:p w14:paraId="442E8585" w14:textId="77777777" w:rsidR="00856D1D" w:rsidRPr="00856D1D" w:rsidRDefault="00856D1D" w:rsidP="00856D1D">
      <w:pPr>
        <w:widowControl w:val="0"/>
        <w:autoSpaceDE w:val="0"/>
        <w:autoSpaceDN w:val="0"/>
        <w:adjustRightInd w:val="0"/>
        <w:spacing w:after="0" w:line="240" w:lineRule="auto"/>
        <w:jc w:val="both"/>
        <w:rPr>
          <w:rFonts w:eastAsia="Times New Roman" w:cs="Arial"/>
          <w:sz w:val="16"/>
          <w:lang w:eastAsia="es-ES"/>
        </w:rPr>
      </w:pPr>
      <w:r w:rsidRPr="00856D1D">
        <w:rPr>
          <w:rFonts w:eastAsia="Times New Roman" w:cs="Arial"/>
          <w:b/>
          <w:sz w:val="16"/>
          <w:lang w:eastAsia="es-ES"/>
        </w:rPr>
        <w:t>Fuente:</w:t>
      </w:r>
      <w:r w:rsidRPr="00856D1D">
        <w:rPr>
          <w:rFonts w:eastAsia="Times New Roman" w:cs="Arial"/>
          <w:sz w:val="16"/>
          <w:lang w:eastAsia="es-ES"/>
        </w:rPr>
        <w:t xml:space="preserve"> Dirección de Protección. </w:t>
      </w:r>
    </w:p>
    <w:p w14:paraId="05D81225" w14:textId="77777777" w:rsidR="005C0029" w:rsidRDefault="005C0029" w:rsidP="00856D1D">
      <w:pPr>
        <w:rPr>
          <w:i/>
          <w:iCs/>
          <w:sz w:val="16"/>
        </w:rPr>
      </w:pPr>
    </w:p>
    <w:p w14:paraId="7AC226B1" w14:textId="77777777" w:rsidR="00856D1D" w:rsidRPr="00856D1D" w:rsidRDefault="00856D1D" w:rsidP="005B4AE5">
      <w:pPr>
        <w:numPr>
          <w:ilvl w:val="0"/>
          <w:numId w:val="192"/>
        </w:numPr>
        <w:shd w:val="clear" w:color="auto" w:fill="FFFFFF" w:themeFill="background1"/>
        <w:spacing w:after="0" w:line="240" w:lineRule="auto"/>
        <w:jc w:val="both"/>
        <w:rPr>
          <w:rFonts w:cs="Arial"/>
          <w:b/>
          <w:u w:val="single"/>
        </w:rPr>
      </w:pPr>
      <w:r w:rsidRPr="00856D1D">
        <w:rPr>
          <w:rFonts w:cs="Arial"/>
          <w:b/>
          <w:u w:val="single"/>
        </w:rPr>
        <w:t>Asistencia técnica a autoridades administrativas y equipos interdisciplinarios</w:t>
      </w:r>
    </w:p>
    <w:p w14:paraId="05533BEE" w14:textId="77777777" w:rsidR="00856D1D" w:rsidRPr="00856D1D" w:rsidRDefault="00856D1D" w:rsidP="00856D1D">
      <w:pPr>
        <w:shd w:val="clear" w:color="auto" w:fill="FFFFFF" w:themeFill="background1"/>
        <w:spacing w:after="0" w:line="240" w:lineRule="auto"/>
        <w:jc w:val="both"/>
        <w:rPr>
          <w:rFonts w:cs="Arial"/>
        </w:rPr>
      </w:pPr>
    </w:p>
    <w:p w14:paraId="652ED507" w14:textId="77777777" w:rsidR="00856D1D" w:rsidRPr="00856D1D" w:rsidRDefault="00856D1D" w:rsidP="00856D1D">
      <w:pPr>
        <w:shd w:val="clear" w:color="auto" w:fill="FFFFFF" w:themeFill="background1"/>
        <w:tabs>
          <w:tab w:val="left" w:pos="1134"/>
        </w:tabs>
        <w:spacing w:after="0" w:line="240" w:lineRule="auto"/>
        <w:contextualSpacing/>
        <w:jc w:val="both"/>
        <w:rPr>
          <w:rFonts w:cs="Arial"/>
          <w:b/>
        </w:rPr>
      </w:pPr>
      <w:r w:rsidRPr="00856D1D">
        <w:rPr>
          <w:rFonts w:cs="Arial"/>
        </w:rPr>
        <w:t>Durante el año 2016 se brindó asistencia técnica a 476 Defensores de Familia, 857 Comisarios de Familia y 531 profesionales de equipos técnicos interdisciplinarios, en diferentes espacios y estrategias de gestión de conocimiento, en temas relacionados con el Restablecimiento de Derechos y temas afines a su quehacer misional. Entre estas acciones se pueden destacar las siguientes:</w:t>
      </w:r>
    </w:p>
    <w:p w14:paraId="50AF56E4" w14:textId="77777777" w:rsidR="00856D1D" w:rsidRPr="00856D1D" w:rsidRDefault="00856D1D" w:rsidP="00856D1D">
      <w:pPr>
        <w:shd w:val="clear" w:color="auto" w:fill="FFFFFF" w:themeFill="background1"/>
        <w:tabs>
          <w:tab w:val="left" w:pos="1134"/>
        </w:tabs>
        <w:spacing w:after="0" w:line="240" w:lineRule="auto"/>
        <w:ind w:left="284"/>
        <w:contextualSpacing/>
        <w:jc w:val="both"/>
        <w:rPr>
          <w:rFonts w:cs="Arial"/>
          <w:b/>
        </w:rPr>
      </w:pPr>
    </w:p>
    <w:p w14:paraId="71A55180" w14:textId="77777777" w:rsidR="00856D1D" w:rsidRPr="00856D1D" w:rsidRDefault="00856D1D" w:rsidP="00856D1D">
      <w:pPr>
        <w:shd w:val="clear" w:color="auto" w:fill="FFFFFF" w:themeFill="background1"/>
        <w:tabs>
          <w:tab w:val="left" w:pos="1134"/>
        </w:tabs>
        <w:spacing w:after="0" w:line="240" w:lineRule="auto"/>
        <w:contextualSpacing/>
        <w:jc w:val="both"/>
        <w:rPr>
          <w:rFonts w:cs="Arial"/>
        </w:rPr>
      </w:pPr>
      <w:r w:rsidRPr="00856D1D">
        <w:rPr>
          <w:rFonts w:cs="Arial"/>
          <w:b/>
        </w:rPr>
        <w:t xml:space="preserve">Diplomado en Restablecimiento de derechos: </w:t>
      </w:r>
      <w:r w:rsidRPr="00856D1D">
        <w:rPr>
          <w:rFonts w:cs="Arial"/>
        </w:rPr>
        <w:t>por medio del Convenio No. 1197 suscrito con la Organización Internacional para las Migraciones (OIM), la Universidad Nacional de Colombia capacitó a 120 Defensores de Familia de las Regionales Valle del Cauca, Bogotá y Cundinamarca a través de 10 módulos de 8 horas cada uno, en donde se desarrollaron temas como el PARD, SRPA, derechos humanos, relaciones interpersonales, víctimas de conflicto armado, conciliaciones, jurisdicción de familia, entre otras.</w:t>
      </w:r>
    </w:p>
    <w:p w14:paraId="6E34922F" w14:textId="77777777" w:rsidR="00856D1D" w:rsidRPr="00856D1D" w:rsidRDefault="00856D1D" w:rsidP="00856D1D">
      <w:pPr>
        <w:shd w:val="clear" w:color="auto" w:fill="FFFFFF" w:themeFill="background1"/>
        <w:tabs>
          <w:tab w:val="left" w:pos="1134"/>
        </w:tabs>
        <w:spacing w:after="0" w:line="240" w:lineRule="auto"/>
        <w:ind w:left="284"/>
        <w:contextualSpacing/>
        <w:jc w:val="both"/>
        <w:rPr>
          <w:rFonts w:cs="Arial"/>
        </w:rPr>
      </w:pPr>
    </w:p>
    <w:p w14:paraId="71D90A7C" w14:textId="77777777" w:rsidR="00856D1D" w:rsidRPr="00856D1D" w:rsidRDefault="00856D1D" w:rsidP="00856D1D">
      <w:pPr>
        <w:shd w:val="clear" w:color="auto" w:fill="FFFFFF" w:themeFill="background1"/>
        <w:tabs>
          <w:tab w:val="left" w:pos="284"/>
          <w:tab w:val="left" w:pos="1134"/>
        </w:tabs>
        <w:spacing w:after="0" w:line="240" w:lineRule="auto"/>
        <w:contextualSpacing/>
        <w:jc w:val="both"/>
        <w:rPr>
          <w:rFonts w:cs="Arial"/>
        </w:rPr>
      </w:pPr>
      <w:r w:rsidRPr="00856D1D">
        <w:rPr>
          <w:rFonts w:cs="Arial"/>
          <w:b/>
        </w:rPr>
        <w:t xml:space="preserve">Inducción a Defensores de Familia: </w:t>
      </w:r>
      <w:r w:rsidRPr="00856D1D">
        <w:rPr>
          <w:rFonts w:cs="Arial"/>
        </w:rPr>
        <w:t xml:space="preserve">asistieron 75 Defensores de Familia que ingresaron durante el último año a desempeñar el cargo de Defensor de Familia; durante la inducción se compartieron temas sobre el Proceso administrativo de Restablecimiento de Derechos, </w:t>
      </w:r>
      <w:r w:rsidRPr="00856D1D">
        <w:rPr>
          <w:rFonts w:cs="Arial"/>
        </w:rPr>
        <w:lastRenderedPageBreak/>
        <w:t>adopciones, Sistema de Responsabilidad Penal, abuso sexual, filiaciones y Sistema de Información misional, entre otros.</w:t>
      </w:r>
    </w:p>
    <w:p w14:paraId="2E74292A" w14:textId="77777777" w:rsidR="00856D1D" w:rsidRPr="00856D1D" w:rsidRDefault="00856D1D" w:rsidP="00856D1D">
      <w:pPr>
        <w:shd w:val="clear" w:color="auto" w:fill="FFFFFF" w:themeFill="background1"/>
        <w:tabs>
          <w:tab w:val="left" w:pos="284"/>
        </w:tabs>
        <w:spacing w:after="0" w:line="240" w:lineRule="auto"/>
        <w:contextualSpacing/>
        <w:jc w:val="both"/>
        <w:rPr>
          <w:rFonts w:cs="Arial"/>
        </w:rPr>
      </w:pPr>
    </w:p>
    <w:p w14:paraId="395BFC50" w14:textId="77777777" w:rsidR="00856D1D" w:rsidRPr="00856D1D" w:rsidRDefault="00856D1D" w:rsidP="00856D1D">
      <w:pPr>
        <w:shd w:val="clear" w:color="auto" w:fill="FFFFFF" w:themeFill="background1"/>
        <w:tabs>
          <w:tab w:val="left" w:pos="284"/>
          <w:tab w:val="left" w:pos="1134"/>
        </w:tabs>
        <w:spacing w:after="0" w:line="240" w:lineRule="auto"/>
        <w:contextualSpacing/>
        <w:jc w:val="both"/>
        <w:rPr>
          <w:rFonts w:cs="Arial"/>
        </w:rPr>
      </w:pPr>
      <w:r w:rsidRPr="00856D1D">
        <w:rPr>
          <w:rFonts w:cs="Arial"/>
          <w:b/>
        </w:rPr>
        <w:t>Asistencia Técnica solicitada por las Regionales:</w:t>
      </w:r>
      <w:r w:rsidRPr="00856D1D">
        <w:rPr>
          <w:rFonts w:cs="Arial"/>
        </w:rPr>
        <w:t xml:space="preserve"> se realizó asistencia técnica a 281 las Autoridades Administrativas de las regionales que lo solicitaron: San Andrés de Sotavento (Córdoba) en el tema de enfoque diferencial - autoridad indígena; Popayán en Proceso Administrativo Restablecimiento de Derechos; Antioquía en Principios de la Ley 1098, PARD y Adopciones; Huila y Vaupés en Proceso Administrativo Restablecimiento de Derechos; Casanare - Regulación de la cuota de alimentos; Magdalena en el rol del Defensor de Familia en el marco del SRPA como garante de derechos.</w:t>
      </w:r>
    </w:p>
    <w:p w14:paraId="18EB4A8D" w14:textId="77777777" w:rsidR="00856D1D" w:rsidRPr="00856D1D" w:rsidRDefault="00856D1D" w:rsidP="00856D1D">
      <w:pPr>
        <w:shd w:val="clear" w:color="auto" w:fill="FFFFFF" w:themeFill="background1"/>
        <w:tabs>
          <w:tab w:val="left" w:pos="284"/>
          <w:tab w:val="left" w:pos="1134"/>
        </w:tabs>
        <w:spacing w:after="0" w:line="240" w:lineRule="auto"/>
        <w:contextualSpacing/>
        <w:jc w:val="both"/>
        <w:rPr>
          <w:rFonts w:cs="Arial"/>
        </w:rPr>
      </w:pPr>
    </w:p>
    <w:p w14:paraId="1597D3A0" w14:textId="77777777" w:rsidR="00856D1D" w:rsidRPr="00856D1D" w:rsidRDefault="00856D1D" w:rsidP="00856D1D">
      <w:pPr>
        <w:shd w:val="clear" w:color="auto" w:fill="FFFFFF" w:themeFill="background1"/>
        <w:tabs>
          <w:tab w:val="left" w:pos="284"/>
          <w:tab w:val="left" w:pos="1134"/>
        </w:tabs>
        <w:spacing w:after="0" w:line="240" w:lineRule="auto"/>
        <w:contextualSpacing/>
        <w:jc w:val="both"/>
        <w:rPr>
          <w:rFonts w:cs="Arial"/>
        </w:rPr>
      </w:pPr>
      <w:r w:rsidRPr="00856D1D">
        <w:rPr>
          <w:rFonts w:cs="Arial"/>
        </w:rPr>
        <w:t>Adicionalmente, se capacitaron a las regionales: Bogotá, Valle del Cauca, Magdalena, Boyacá, Sucre y Tolima que no se encontraban en el plan de fortalecimiento de la Dirección de Protección, en temas relacionados con el Proceso Administrativo de Restablecimiento de Derechos.</w:t>
      </w:r>
    </w:p>
    <w:p w14:paraId="7C9E50C7" w14:textId="77777777" w:rsidR="00856D1D" w:rsidRPr="00856D1D" w:rsidRDefault="00856D1D" w:rsidP="00856D1D">
      <w:pPr>
        <w:shd w:val="clear" w:color="auto" w:fill="FFFFFF" w:themeFill="background1"/>
        <w:tabs>
          <w:tab w:val="left" w:pos="284"/>
        </w:tabs>
        <w:spacing w:after="0" w:line="240" w:lineRule="auto"/>
        <w:contextualSpacing/>
        <w:jc w:val="both"/>
        <w:rPr>
          <w:rFonts w:cs="Arial"/>
        </w:rPr>
      </w:pPr>
    </w:p>
    <w:p w14:paraId="608DD036" w14:textId="77777777" w:rsidR="00856D1D" w:rsidRPr="00856D1D" w:rsidRDefault="00856D1D" w:rsidP="00856D1D">
      <w:pPr>
        <w:shd w:val="clear" w:color="auto" w:fill="FFFFFF" w:themeFill="background1"/>
        <w:tabs>
          <w:tab w:val="left" w:pos="284"/>
        </w:tabs>
        <w:spacing w:after="0" w:line="240" w:lineRule="auto"/>
        <w:contextualSpacing/>
        <w:jc w:val="both"/>
        <w:rPr>
          <w:rFonts w:cs="Arial"/>
        </w:rPr>
      </w:pPr>
      <w:r w:rsidRPr="00856D1D">
        <w:rPr>
          <w:rFonts w:cs="Arial"/>
        </w:rPr>
        <w:t>A continuación, se presenta las cifras de las capacitaciones antes mencionadas:</w:t>
      </w:r>
    </w:p>
    <w:p w14:paraId="3B799371" w14:textId="77777777" w:rsidR="00856D1D" w:rsidRPr="00856D1D" w:rsidRDefault="00856D1D" w:rsidP="00856D1D">
      <w:pPr>
        <w:shd w:val="clear" w:color="auto" w:fill="FFFFFF" w:themeFill="background1"/>
        <w:spacing w:after="0" w:line="240" w:lineRule="auto"/>
        <w:contextualSpacing/>
        <w:jc w:val="both"/>
        <w:rPr>
          <w:rFonts w:cs="Arial"/>
        </w:rPr>
      </w:pPr>
    </w:p>
    <w:tbl>
      <w:tblPr>
        <w:tblW w:w="5326"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0" w:type="dxa"/>
          <w:right w:w="0" w:type="dxa"/>
        </w:tblCellMar>
        <w:tblLook w:val="04A0" w:firstRow="1" w:lastRow="0" w:firstColumn="1" w:lastColumn="0" w:noHBand="0" w:noVBand="1"/>
      </w:tblPr>
      <w:tblGrid>
        <w:gridCol w:w="3199"/>
        <w:gridCol w:w="2127"/>
      </w:tblGrid>
      <w:tr w:rsidR="00856D1D" w:rsidRPr="00856D1D" w14:paraId="33AA5B8D" w14:textId="77777777" w:rsidTr="00856D1D">
        <w:trPr>
          <w:trHeight w:val="300"/>
          <w:tblHeader/>
          <w:jc w:val="center"/>
        </w:trPr>
        <w:tc>
          <w:tcPr>
            <w:tcW w:w="3199" w:type="dxa"/>
            <w:shd w:val="clear" w:color="auto" w:fill="76923C" w:themeFill="accent3" w:themeFillShade="BF"/>
            <w:noWrap/>
            <w:tcMar>
              <w:top w:w="0" w:type="dxa"/>
              <w:left w:w="70" w:type="dxa"/>
              <w:bottom w:w="0" w:type="dxa"/>
              <w:right w:w="70" w:type="dxa"/>
            </w:tcMar>
            <w:vAlign w:val="center"/>
            <w:hideMark/>
          </w:tcPr>
          <w:p w14:paraId="421A1823"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Capacitación</w:t>
            </w:r>
          </w:p>
        </w:tc>
        <w:tc>
          <w:tcPr>
            <w:tcW w:w="2127" w:type="dxa"/>
            <w:shd w:val="clear" w:color="auto" w:fill="76923C" w:themeFill="accent3" w:themeFillShade="BF"/>
            <w:noWrap/>
            <w:tcMar>
              <w:top w:w="0" w:type="dxa"/>
              <w:left w:w="70" w:type="dxa"/>
              <w:bottom w:w="0" w:type="dxa"/>
              <w:right w:w="70" w:type="dxa"/>
            </w:tcMar>
            <w:vAlign w:val="center"/>
            <w:hideMark/>
          </w:tcPr>
          <w:p w14:paraId="7E1CD87E"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Asistentes</w:t>
            </w:r>
          </w:p>
        </w:tc>
      </w:tr>
      <w:tr w:rsidR="00856D1D" w:rsidRPr="00856D1D" w14:paraId="151CE1BE" w14:textId="77777777" w:rsidTr="00856D1D">
        <w:trPr>
          <w:trHeight w:val="103"/>
          <w:jc w:val="center"/>
        </w:trPr>
        <w:tc>
          <w:tcPr>
            <w:tcW w:w="3199" w:type="dxa"/>
            <w:shd w:val="clear" w:color="auto" w:fill="auto"/>
            <w:noWrap/>
            <w:tcMar>
              <w:top w:w="0" w:type="dxa"/>
              <w:left w:w="70" w:type="dxa"/>
              <w:bottom w:w="0" w:type="dxa"/>
              <w:right w:w="70" w:type="dxa"/>
            </w:tcMar>
            <w:vAlign w:val="center"/>
            <w:hideMark/>
          </w:tcPr>
          <w:p w14:paraId="2986FAC7" w14:textId="77777777" w:rsidR="00856D1D" w:rsidRPr="00856D1D" w:rsidRDefault="00856D1D" w:rsidP="00856D1D">
            <w:pPr>
              <w:shd w:val="clear" w:color="auto" w:fill="FFFFFF" w:themeFill="background1"/>
              <w:spacing w:after="0" w:line="240" w:lineRule="auto"/>
              <w:rPr>
                <w:rFonts w:cs="Arial"/>
                <w:sz w:val="18"/>
                <w:szCs w:val="20"/>
                <w:lang w:eastAsia="es-CO"/>
              </w:rPr>
            </w:pPr>
            <w:r w:rsidRPr="00856D1D">
              <w:rPr>
                <w:rFonts w:cs="Arial"/>
                <w:sz w:val="18"/>
                <w:szCs w:val="20"/>
                <w:lang w:eastAsia="es-CO"/>
              </w:rPr>
              <w:t>Inducción Defensores de Familia</w:t>
            </w:r>
          </w:p>
        </w:tc>
        <w:tc>
          <w:tcPr>
            <w:tcW w:w="2127" w:type="dxa"/>
            <w:shd w:val="clear" w:color="auto" w:fill="auto"/>
            <w:noWrap/>
            <w:tcMar>
              <w:top w:w="0" w:type="dxa"/>
              <w:left w:w="70" w:type="dxa"/>
              <w:bottom w:w="0" w:type="dxa"/>
              <w:right w:w="70" w:type="dxa"/>
            </w:tcMar>
            <w:vAlign w:val="center"/>
            <w:hideMark/>
          </w:tcPr>
          <w:p w14:paraId="3A4F73DE" w14:textId="77777777" w:rsidR="00856D1D" w:rsidRPr="00856D1D" w:rsidRDefault="00856D1D" w:rsidP="00856D1D">
            <w:pPr>
              <w:shd w:val="clear" w:color="auto" w:fill="FFFFFF" w:themeFill="background1"/>
              <w:spacing w:after="0" w:line="240" w:lineRule="auto"/>
              <w:jc w:val="center"/>
              <w:rPr>
                <w:rFonts w:cs="Arial"/>
                <w:sz w:val="18"/>
                <w:szCs w:val="20"/>
                <w:lang w:eastAsia="es-CO"/>
              </w:rPr>
            </w:pPr>
            <w:r w:rsidRPr="00856D1D">
              <w:rPr>
                <w:rFonts w:cs="Arial"/>
                <w:sz w:val="18"/>
                <w:szCs w:val="20"/>
                <w:lang w:eastAsia="es-CO"/>
              </w:rPr>
              <w:t>75</w:t>
            </w:r>
          </w:p>
        </w:tc>
      </w:tr>
      <w:tr w:rsidR="00856D1D" w:rsidRPr="00856D1D" w14:paraId="3026B4E8" w14:textId="77777777" w:rsidTr="00856D1D">
        <w:trPr>
          <w:trHeight w:val="78"/>
          <w:jc w:val="center"/>
        </w:trPr>
        <w:tc>
          <w:tcPr>
            <w:tcW w:w="3199" w:type="dxa"/>
            <w:shd w:val="clear" w:color="auto" w:fill="auto"/>
            <w:noWrap/>
            <w:tcMar>
              <w:top w:w="0" w:type="dxa"/>
              <w:left w:w="70" w:type="dxa"/>
              <w:bottom w:w="0" w:type="dxa"/>
              <w:right w:w="70" w:type="dxa"/>
            </w:tcMar>
            <w:vAlign w:val="center"/>
            <w:hideMark/>
          </w:tcPr>
          <w:p w14:paraId="100D048D" w14:textId="77777777" w:rsidR="00856D1D" w:rsidRPr="00856D1D" w:rsidRDefault="00856D1D" w:rsidP="00856D1D">
            <w:pPr>
              <w:shd w:val="clear" w:color="auto" w:fill="FFFFFF" w:themeFill="background1"/>
              <w:spacing w:after="0" w:line="240" w:lineRule="auto"/>
              <w:rPr>
                <w:rFonts w:cs="Arial"/>
                <w:sz w:val="18"/>
                <w:szCs w:val="20"/>
                <w:lang w:eastAsia="es-CO"/>
              </w:rPr>
            </w:pPr>
            <w:r w:rsidRPr="00856D1D">
              <w:rPr>
                <w:rFonts w:cs="Arial"/>
                <w:sz w:val="18"/>
                <w:szCs w:val="20"/>
                <w:lang w:eastAsia="es-CO"/>
              </w:rPr>
              <w:t>Otras Capacitaciones DF</w:t>
            </w:r>
          </w:p>
        </w:tc>
        <w:tc>
          <w:tcPr>
            <w:tcW w:w="2127" w:type="dxa"/>
            <w:shd w:val="clear" w:color="auto" w:fill="auto"/>
            <w:noWrap/>
            <w:tcMar>
              <w:top w:w="0" w:type="dxa"/>
              <w:left w:w="70" w:type="dxa"/>
              <w:bottom w:w="0" w:type="dxa"/>
              <w:right w:w="70" w:type="dxa"/>
            </w:tcMar>
            <w:vAlign w:val="center"/>
            <w:hideMark/>
          </w:tcPr>
          <w:p w14:paraId="5E74567C" w14:textId="77777777" w:rsidR="00856D1D" w:rsidRPr="00856D1D" w:rsidRDefault="00856D1D" w:rsidP="00856D1D">
            <w:pPr>
              <w:shd w:val="clear" w:color="auto" w:fill="FFFFFF" w:themeFill="background1"/>
              <w:spacing w:after="0" w:line="240" w:lineRule="auto"/>
              <w:jc w:val="center"/>
              <w:rPr>
                <w:rFonts w:cs="Arial"/>
                <w:sz w:val="18"/>
                <w:szCs w:val="20"/>
                <w:lang w:eastAsia="es-CO"/>
              </w:rPr>
            </w:pPr>
            <w:r w:rsidRPr="00856D1D">
              <w:rPr>
                <w:rFonts w:cs="Arial"/>
                <w:sz w:val="18"/>
                <w:szCs w:val="20"/>
                <w:lang w:eastAsia="es-CO"/>
              </w:rPr>
              <w:t>281</w:t>
            </w:r>
          </w:p>
        </w:tc>
      </w:tr>
      <w:tr w:rsidR="00856D1D" w:rsidRPr="00856D1D" w14:paraId="01FE79BC" w14:textId="77777777" w:rsidTr="00856D1D">
        <w:trPr>
          <w:trHeight w:val="70"/>
          <w:jc w:val="center"/>
        </w:trPr>
        <w:tc>
          <w:tcPr>
            <w:tcW w:w="3199" w:type="dxa"/>
            <w:shd w:val="clear" w:color="auto" w:fill="auto"/>
            <w:noWrap/>
            <w:tcMar>
              <w:top w:w="0" w:type="dxa"/>
              <w:left w:w="70" w:type="dxa"/>
              <w:bottom w:w="0" w:type="dxa"/>
              <w:right w:w="70" w:type="dxa"/>
            </w:tcMar>
            <w:vAlign w:val="center"/>
            <w:hideMark/>
          </w:tcPr>
          <w:p w14:paraId="57F6E44C" w14:textId="77777777" w:rsidR="00856D1D" w:rsidRPr="00856D1D" w:rsidRDefault="00856D1D" w:rsidP="00856D1D">
            <w:pPr>
              <w:shd w:val="clear" w:color="auto" w:fill="FFFFFF" w:themeFill="background1"/>
              <w:spacing w:after="0" w:line="240" w:lineRule="auto"/>
              <w:rPr>
                <w:rFonts w:cs="Arial"/>
                <w:sz w:val="18"/>
                <w:szCs w:val="20"/>
                <w:lang w:eastAsia="es-CO"/>
              </w:rPr>
            </w:pPr>
            <w:r w:rsidRPr="00856D1D">
              <w:rPr>
                <w:rFonts w:cs="Arial"/>
                <w:sz w:val="18"/>
                <w:szCs w:val="20"/>
                <w:lang w:eastAsia="es-CO"/>
              </w:rPr>
              <w:t>Diplomado DF</w:t>
            </w:r>
          </w:p>
        </w:tc>
        <w:tc>
          <w:tcPr>
            <w:tcW w:w="2127" w:type="dxa"/>
            <w:shd w:val="clear" w:color="auto" w:fill="auto"/>
            <w:noWrap/>
            <w:tcMar>
              <w:top w:w="0" w:type="dxa"/>
              <w:left w:w="70" w:type="dxa"/>
              <w:bottom w:w="0" w:type="dxa"/>
              <w:right w:w="70" w:type="dxa"/>
            </w:tcMar>
            <w:vAlign w:val="center"/>
            <w:hideMark/>
          </w:tcPr>
          <w:p w14:paraId="35A12468" w14:textId="77777777" w:rsidR="00856D1D" w:rsidRPr="00856D1D" w:rsidRDefault="00856D1D" w:rsidP="00856D1D">
            <w:pPr>
              <w:shd w:val="clear" w:color="auto" w:fill="FFFFFF" w:themeFill="background1"/>
              <w:spacing w:after="0" w:line="240" w:lineRule="auto"/>
              <w:jc w:val="center"/>
              <w:rPr>
                <w:rFonts w:cs="Arial"/>
                <w:sz w:val="18"/>
                <w:szCs w:val="20"/>
                <w:lang w:eastAsia="es-CO"/>
              </w:rPr>
            </w:pPr>
            <w:r w:rsidRPr="00856D1D">
              <w:rPr>
                <w:rFonts w:cs="Arial"/>
                <w:sz w:val="18"/>
                <w:szCs w:val="20"/>
                <w:lang w:eastAsia="es-CO"/>
              </w:rPr>
              <w:t>120</w:t>
            </w:r>
          </w:p>
        </w:tc>
      </w:tr>
      <w:tr w:rsidR="00856D1D" w:rsidRPr="00856D1D" w14:paraId="73ADC1F1" w14:textId="77777777" w:rsidTr="00856D1D">
        <w:trPr>
          <w:trHeight w:val="70"/>
          <w:jc w:val="center"/>
        </w:trPr>
        <w:tc>
          <w:tcPr>
            <w:tcW w:w="3199" w:type="dxa"/>
            <w:shd w:val="clear" w:color="auto" w:fill="E2EFDA"/>
            <w:noWrap/>
            <w:tcMar>
              <w:top w:w="0" w:type="dxa"/>
              <w:left w:w="70" w:type="dxa"/>
              <w:bottom w:w="0" w:type="dxa"/>
              <w:right w:w="70" w:type="dxa"/>
            </w:tcMar>
            <w:vAlign w:val="center"/>
            <w:hideMark/>
          </w:tcPr>
          <w:p w14:paraId="1A90CD82"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TOTAL</w:t>
            </w:r>
          </w:p>
        </w:tc>
        <w:tc>
          <w:tcPr>
            <w:tcW w:w="2127" w:type="dxa"/>
            <w:shd w:val="clear" w:color="auto" w:fill="E2EFDA"/>
            <w:noWrap/>
            <w:tcMar>
              <w:top w:w="0" w:type="dxa"/>
              <w:left w:w="70" w:type="dxa"/>
              <w:bottom w:w="0" w:type="dxa"/>
              <w:right w:w="70" w:type="dxa"/>
            </w:tcMar>
            <w:vAlign w:val="center"/>
            <w:hideMark/>
          </w:tcPr>
          <w:p w14:paraId="4028AE26"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476</w:t>
            </w:r>
          </w:p>
        </w:tc>
      </w:tr>
    </w:tbl>
    <w:p w14:paraId="6BF62818" w14:textId="10A8E4CD" w:rsidR="00856D1D" w:rsidRPr="00856D1D" w:rsidRDefault="0033341D" w:rsidP="0033341D">
      <w:pPr>
        <w:spacing w:after="0" w:line="240" w:lineRule="auto"/>
        <w:rPr>
          <w:rFonts w:eastAsia="Times New Roman" w:cs="Arial"/>
          <w:bCs/>
          <w:sz w:val="16"/>
          <w:szCs w:val="18"/>
          <w:lang w:val="es-CO" w:eastAsia="es-CO"/>
        </w:rPr>
      </w:pPr>
      <w:r>
        <w:rPr>
          <w:rFonts w:eastAsia="Times New Roman" w:cs="Arial"/>
          <w:b/>
          <w:bCs/>
          <w:sz w:val="16"/>
          <w:szCs w:val="18"/>
          <w:lang w:val="es-CO" w:eastAsia="es-CO"/>
        </w:rPr>
        <w:t xml:space="preserve">                                              </w:t>
      </w:r>
      <w:r w:rsidR="00856D1D" w:rsidRPr="00856D1D">
        <w:rPr>
          <w:rFonts w:eastAsia="Times New Roman" w:cs="Arial"/>
          <w:b/>
          <w:bCs/>
          <w:sz w:val="16"/>
          <w:szCs w:val="18"/>
          <w:lang w:val="es-CO" w:eastAsia="es-CO"/>
        </w:rPr>
        <w:t>Fuente:</w:t>
      </w:r>
      <w:r w:rsidR="00856D1D" w:rsidRPr="00856D1D">
        <w:rPr>
          <w:rFonts w:eastAsia="Times New Roman" w:cs="Arial"/>
          <w:bCs/>
          <w:sz w:val="16"/>
          <w:szCs w:val="18"/>
          <w:lang w:val="es-CO" w:eastAsia="es-CO"/>
        </w:rPr>
        <w:t xml:space="preserve"> Dirección de Protección</w:t>
      </w:r>
    </w:p>
    <w:p w14:paraId="290B7CAF" w14:textId="77777777" w:rsidR="00856D1D" w:rsidRDefault="00856D1D" w:rsidP="00856D1D">
      <w:pPr>
        <w:spacing w:after="0" w:line="240" w:lineRule="auto"/>
        <w:jc w:val="both"/>
        <w:rPr>
          <w:rFonts w:eastAsia="Times New Roman" w:cs="Arial"/>
          <w:bCs/>
          <w:sz w:val="16"/>
          <w:szCs w:val="18"/>
          <w:lang w:val="es-CO" w:eastAsia="es-CO"/>
        </w:rPr>
      </w:pPr>
    </w:p>
    <w:p w14:paraId="4D25E370" w14:textId="77777777" w:rsidR="00EB044A" w:rsidRPr="00856D1D" w:rsidRDefault="00EB044A" w:rsidP="00856D1D">
      <w:pPr>
        <w:spacing w:after="0" w:line="240" w:lineRule="auto"/>
        <w:jc w:val="both"/>
        <w:rPr>
          <w:rFonts w:eastAsia="Times New Roman" w:cs="Arial"/>
          <w:bCs/>
          <w:sz w:val="16"/>
          <w:szCs w:val="18"/>
          <w:lang w:val="es-CO" w:eastAsia="es-CO"/>
        </w:rPr>
      </w:pPr>
    </w:p>
    <w:p w14:paraId="38BB00FE" w14:textId="77777777" w:rsidR="00856D1D" w:rsidRPr="00856D1D" w:rsidRDefault="00856D1D" w:rsidP="00856D1D">
      <w:pPr>
        <w:shd w:val="clear" w:color="auto" w:fill="FFFFFF" w:themeFill="background1"/>
        <w:tabs>
          <w:tab w:val="left" w:pos="993"/>
        </w:tabs>
        <w:spacing w:after="0" w:line="240" w:lineRule="auto"/>
        <w:contextualSpacing/>
        <w:jc w:val="both"/>
        <w:rPr>
          <w:rFonts w:cs="Arial"/>
          <w:b/>
        </w:rPr>
      </w:pPr>
      <w:r w:rsidRPr="00EB044A">
        <w:rPr>
          <w:rFonts w:cs="Arial"/>
          <w:b/>
        </w:rPr>
        <w:t>Asistencia Técnica a Comisarios de Familia:</w:t>
      </w:r>
      <w:r w:rsidRPr="00856D1D">
        <w:rPr>
          <w:rFonts w:cs="Arial"/>
          <w:b/>
        </w:rPr>
        <w:t xml:space="preserve"> </w:t>
      </w:r>
      <w:r w:rsidRPr="00856D1D">
        <w:rPr>
          <w:rFonts w:cs="Arial"/>
        </w:rPr>
        <w:t xml:space="preserve">durante la vigencia se prestó asistencia técnica a 857 Comisarios de Familia de diferentes departamentos, en temáticas como: ruta jurídica del Proceso Administrativo de Restablecimiento de Derechos y aspectos relevantes; violencia sexual, enfoque diferencial y víctimas del conflicto armado. En el siguiente cuadro se observan los Departamentos donde se brindó la asistencia técnica: </w:t>
      </w:r>
    </w:p>
    <w:p w14:paraId="255B897E" w14:textId="77777777" w:rsidR="00856D1D" w:rsidRPr="00856D1D" w:rsidRDefault="00856D1D" w:rsidP="00856D1D">
      <w:pPr>
        <w:shd w:val="clear" w:color="auto" w:fill="FFFFFF" w:themeFill="background1"/>
        <w:spacing w:after="0" w:line="240" w:lineRule="auto"/>
        <w:contextualSpacing/>
        <w:jc w:val="both"/>
        <w:rPr>
          <w:rFonts w:cs="Arial"/>
        </w:rPr>
      </w:pPr>
    </w:p>
    <w:tbl>
      <w:tblPr>
        <w:tblW w:w="6639"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301"/>
        <w:gridCol w:w="1637"/>
        <w:gridCol w:w="1701"/>
      </w:tblGrid>
      <w:tr w:rsidR="00856D1D" w:rsidRPr="00856D1D" w14:paraId="5A14CB17" w14:textId="77777777" w:rsidTr="00856D1D">
        <w:trPr>
          <w:cantSplit/>
          <w:trHeight w:val="20"/>
          <w:tblHeader/>
          <w:jc w:val="center"/>
        </w:trPr>
        <w:tc>
          <w:tcPr>
            <w:tcW w:w="3301" w:type="dxa"/>
            <w:shd w:val="clear" w:color="auto" w:fill="76923C" w:themeFill="accent3" w:themeFillShade="BF"/>
            <w:noWrap/>
            <w:vAlign w:val="center"/>
            <w:hideMark/>
          </w:tcPr>
          <w:p w14:paraId="43B6766C"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Departamento</w:t>
            </w:r>
          </w:p>
        </w:tc>
        <w:tc>
          <w:tcPr>
            <w:tcW w:w="1637" w:type="dxa"/>
            <w:shd w:val="clear" w:color="auto" w:fill="76923C" w:themeFill="accent3" w:themeFillShade="BF"/>
            <w:noWrap/>
            <w:vAlign w:val="center"/>
            <w:hideMark/>
          </w:tcPr>
          <w:p w14:paraId="49E9EA4C"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Fecha</w:t>
            </w:r>
          </w:p>
        </w:tc>
        <w:tc>
          <w:tcPr>
            <w:tcW w:w="1701" w:type="dxa"/>
            <w:shd w:val="clear" w:color="auto" w:fill="76923C" w:themeFill="accent3" w:themeFillShade="BF"/>
            <w:noWrap/>
            <w:vAlign w:val="center"/>
            <w:hideMark/>
          </w:tcPr>
          <w:p w14:paraId="2DCE3004"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Asistentes</w:t>
            </w:r>
          </w:p>
        </w:tc>
      </w:tr>
      <w:tr w:rsidR="00856D1D" w:rsidRPr="00856D1D" w14:paraId="4CC54FBE" w14:textId="77777777" w:rsidTr="00856D1D">
        <w:trPr>
          <w:cantSplit/>
          <w:trHeight w:val="20"/>
          <w:jc w:val="center"/>
        </w:trPr>
        <w:tc>
          <w:tcPr>
            <w:tcW w:w="3301" w:type="dxa"/>
            <w:shd w:val="clear" w:color="auto" w:fill="auto"/>
            <w:noWrap/>
            <w:vAlign w:val="center"/>
            <w:hideMark/>
          </w:tcPr>
          <w:p w14:paraId="6AC00FB0"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Tolima</w:t>
            </w:r>
          </w:p>
        </w:tc>
        <w:tc>
          <w:tcPr>
            <w:tcW w:w="1637" w:type="dxa"/>
            <w:shd w:val="clear" w:color="auto" w:fill="auto"/>
            <w:noWrap/>
            <w:vAlign w:val="center"/>
            <w:hideMark/>
          </w:tcPr>
          <w:p w14:paraId="6526C713"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16/03/2016</w:t>
            </w:r>
          </w:p>
        </w:tc>
        <w:tc>
          <w:tcPr>
            <w:tcW w:w="1701" w:type="dxa"/>
            <w:shd w:val="clear" w:color="auto" w:fill="auto"/>
            <w:noWrap/>
            <w:vAlign w:val="center"/>
            <w:hideMark/>
          </w:tcPr>
          <w:p w14:paraId="1BB01293"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30</w:t>
            </w:r>
          </w:p>
        </w:tc>
      </w:tr>
      <w:tr w:rsidR="00856D1D" w:rsidRPr="00856D1D" w14:paraId="11D20DF9" w14:textId="77777777" w:rsidTr="00856D1D">
        <w:trPr>
          <w:cantSplit/>
          <w:trHeight w:val="20"/>
          <w:jc w:val="center"/>
        </w:trPr>
        <w:tc>
          <w:tcPr>
            <w:tcW w:w="3301" w:type="dxa"/>
            <w:shd w:val="clear" w:color="auto" w:fill="auto"/>
            <w:noWrap/>
            <w:vAlign w:val="center"/>
            <w:hideMark/>
          </w:tcPr>
          <w:p w14:paraId="48910AA8"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Casanare</w:t>
            </w:r>
          </w:p>
        </w:tc>
        <w:tc>
          <w:tcPr>
            <w:tcW w:w="1637" w:type="dxa"/>
            <w:shd w:val="clear" w:color="auto" w:fill="auto"/>
            <w:noWrap/>
            <w:vAlign w:val="center"/>
            <w:hideMark/>
          </w:tcPr>
          <w:p w14:paraId="7F52B8AD"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29/04/2016</w:t>
            </w:r>
          </w:p>
        </w:tc>
        <w:tc>
          <w:tcPr>
            <w:tcW w:w="1701" w:type="dxa"/>
            <w:shd w:val="clear" w:color="auto" w:fill="auto"/>
            <w:noWrap/>
            <w:vAlign w:val="center"/>
            <w:hideMark/>
          </w:tcPr>
          <w:p w14:paraId="2383C966"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50</w:t>
            </w:r>
          </w:p>
        </w:tc>
      </w:tr>
      <w:tr w:rsidR="00856D1D" w:rsidRPr="00856D1D" w14:paraId="2CB0EDFC" w14:textId="77777777" w:rsidTr="00856D1D">
        <w:trPr>
          <w:cantSplit/>
          <w:trHeight w:val="20"/>
          <w:jc w:val="center"/>
        </w:trPr>
        <w:tc>
          <w:tcPr>
            <w:tcW w:w="3301" w:type="dxa"/>
            <w:shd w:val="clear" w:color="auto" w:fill="auto"/>
            <w:noWrap/>
            <w:vAlign w:val="center"/>
            <w:hideMark/>
          </w:tcPr>
          <w:p w14:paraId="426EBA9C"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Magdalena</w:t>
            </w:r>
          </w:p>
        </w:tc>
        <w:tc>
          <w:tcPr>
            <w:tcW w:w="1637" w:type="dxa"/>
            <w:shd w:val="clear" w:color="auto" w:fill="auto"/>
            <w:noWrap/>
            <w:vAlign w:val="center"/>
            <w:hideMark/>
          </w:tcPr>
          <w:p w14:paraId="2CF9D282"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12-13 /05/2016</w:t>
            </w:r>
          </w:p>
        </w:tc>
        <w:tc>
          <w:tcPr>
            <w:tcW w:w="1701" w:type="dxa"/>
            <w:shd w:val="clear" w:color="auto" w:fill="auto"/>
            <w:noWrap/>
            <w:vAlign w:val="center"/>
            <w:hideMark/>
          </w:tcPr>
          <w:p w14:paraId="070D84EB"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25</w:t>
            </w:r>
          </w:p>
        </w:tc>
      </w:tr>
      <w:tr w:rsidR="00856D1D" w:rsidRPr="00856D1D" w14:paraId="20ED7D66" w14:textId="77777777" w:rsidTr="00856D1D">
        <w:trPr>
          <w:cantSplit/>
          <w:trHeight w:val="20"/>
          <w:jc w:val="center"/>
        </w:trPr>
        <w:tc>
          <w:tcPr>
            <w:tcW w:w="3301" w:type="dxa"/>
            <w:shd w:val="clear" w:color="auto" w:fill="auto"/>
            <w:noWrap/>
            <w:vAlign w:val="center"/>
            <w:hideMark/>
          </w:tcPr>
          <w:p w14:paraId="1AA6A262"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Cundinamarca</w:t>
            </w:r>
          </w:p>
        </w:tc>
        <w:tc>
          <w:tcPr>
            <w:tcW w:w="1637" w:type="dxa"/>
            <w:shd w:val="clear" w:color="auto" w:fill="auto"/>
            <w:noWrap/>
            <w:vAlign w:val="center"/>
            <w:hideMark/>
          </w:tcPr>
          <w:p w14:paraId="05B0482C"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27/06/2016</w:t>
            </w:r>
          </w:p>
        </w:tc>
        <w:tc>
          <w:tcPr>
            <w:tcW w:w="1701" w:type="dxa"/>
            <w:shd w:val="clear" w:color="auto" w:fill="auto"/>
            <w:noWrap/>
            <w:vAlign w:val="center"/>
            <w:hideMark/>
          </w:tcPr>
          <w:p w14:paraId="56CD66CC"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70</w:t>
            </w:r>
          </w:p>
        </w:tc>
      </w:tr>
      <w:tr w:rsidR="00856D1D" w:rsidRPr="00856D1D" w14:paraId="3F0C560F" w14:textId="77777777" w:rsidTr="00856D1D">
        <w:trPr>
          <w:cantSplit/>
          <w:trHeight w:val="20"/>
          <w:jc w:val="center"/>
        </w:trPr>
        <w:tc>
          <w:tcPr>
            <w:tcW w:w="3301" w:type="dxa"/>
            <w:shd w:val="clear" w:color="auto" w:fill="auto"/>
            <w:noWrap/>
            <w:vAlign w:val="center"/>
            <w:hideMark/>
          </w:tcPr>
          <w:p w14:paraId="51F06B00"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Santander</w:t>
            </w:r>
          </w:p>
        </w:tc>
        <w:tc>
          <w:tcPr>
            <w:tcW w:w="1637" w:type="dxa"/>
            <w:shd w:val="clear" w:color="auto" w:fill="auto"/>
            <w:noWrap/>
            <w:vAlign w:val="center"/>
            <w:hideMark/>
          </w:tcPr>
          <w:p w14:paraId="0F45BAA4"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01/07/2016</w:t>
            </w:r>
          </w:p>
        </w:tc>
        <w:tc>
          <w:tcPr>
            <w:tcW w:w="1701" w:type="dxa"/>
            <w:shd w:val="clear" w:color="auto" w:fill="auto"/>
            <w:noWrap/>
            <w:vAlign w:val="center"/>
            <w:hideMark/>
          </w:tcPr>
          <w:p w14:paraId="0115DEAD"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110</w:t>
            </w:r>
          </w:p>
        </w:tc>
      </w:tr>
      <w:tr w:rsidR="00856D1D" w:rsidRPr="00856D1D" w14:paraId="1D8B124C" w14:textId="77777777" w:rsidTr="00856D1D">
        <w:trPr>
          <w:cantSplit/>
          <w:trHeight w:val="20"/>
          <w:jc w:val="center"/>
        </w:trPr>
        <w:tc>
          <w:tcPr>
            <w:tcW w:w="3301" w:type="dxa"/>
            <w:shd w:val="clear" w:color="auto" w:fill="auto"/>
            <w:noWrap/>
            <w:vAlign w:val="center"/>
            <w:hideMark/>
          </w:tcPr>
          <w:p w14:paraId="574E54AA"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Risaralda (Virtual)</w:t>
            </w:r>
          </w:p>
        </w:tc>
        <w:tc>
          <w:tcPr>
            <w:tcW w:w="1637" w:type="dxa"/>
            <w:shd w:val="clear" w:color="auto" w:fill="auto"/>
            <w:noWrap/>
            <w:vAlign w:val="center"/>
            <w:hideMark/>
          </w:tcPr>
          <w:p w14:paraId="7312F38B"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07/07/2016</w:t>
            </w:r>
          </w:p>
        </w:tc>
        <w:tc>
          <w:tcPr>
            <w:tcW w:w="1701" w:type="dxa"/>
            <w:shd w:val="clear" w:color="auto" w:fill="auto"/>
            <w:noWrap/>
            <w:vAlign w:val="center"/>
            <w:hideMark/>
          </w:tcPr>
          <w:p w14:paraId="39160A04"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11</w:t>
            </w:r>
          </w:p>
        </w:tc>
      </w:tr>
      <w:tr w:rsidR="00856D1D" w:rsidRPr="00856D1D" w14:paraId="0233170B" w14:textId="77777777" w:rsidTr="00856D1D">
        <w:trPr>
          <w:cantSplit/>
          <w:trHeight w:val="20"/>
          <w:jc w:val="center"/>
        </w:trPr>
        <w:tc>
          <w:tcPr>
            <w:tcW w:w="3301" w:type="dxa"/>
            <w:shd w:val="clear" w:color="auto" w:fill="auto"/>
            <w:noWrap/>
            <w:vAlign w:val="center"/>
            <w:hideMark/>
          </w:tcPr>
          <w:p w14:paraId="7B49B516"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Huila</w:t>
            </w:r>
          </w:p>
        </w:tc>
        <w:tc>
          <w:tcPr>
            <w:tcW w:w="1637" w:type="dxa"/>
            <w:shd w:val="clear" w:color="auto" w:fill="auto"/>
            <w:noWrap/>
            <w:vAlign w:val="center"/>
            <w:hideMark/>
          </w:tcPr>
          <w:p w14:paraId="55B51822"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11-12/07/2016</w:t>
            </w:r>
          </w:p>
        </w:tc>
        <w:tc>
          <w:tcPr>
            <w:tcW w:w="1701" w:type="dxa"/>
            <w:shd w:val="clear" w:color="auto" w:fill="auto"/>
            <w:noWrap/>
            <w:vAlign w:val="center"/>
            <w:hideMark/>
          </w:tcPr>
          <w:p w14:paraId="1F6BB608"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36</w:t>
            </w:r>
          </w:p>
        </w:tc>
      </w:tr>
      <w:tr w:rsidR="00856D1D" w:rsidRPr="00856D1D" w14:paraId="55E523C1" w14:textId="77777777" w:rsidTr="00856D1D">
        <w:trPr>
          <w:cantSplit/>
          <w:trHeight w:val="20"/>
          <w:jc w:val="center"/>
        </w:trPr>
        <w:tc>
          <w:tcPr>
            <w:tcW w:w="3301" w:type="dxa"/>
            <w:shd w:val="clear" w:color="auto" w:fill="auto"/>
            <w:noWrap/>
            <w:vAlign w:val="center"/>
            <w:hideMark/>
          </w:tcPr>
          <w:p w14:paraId="7D07B511"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Cesar</w:t>
            </w:r>
          </w:p>
        </w:tc>
        <w:tc>
          <w:tcPr>
            <w:tcW w:w="1637" w:type="dxa"/>
            <w:shd w:val="clear" w:color="auto" w:fill="auto"/>
            <w:noWrap/>
            <w:vAlign w:val="center"/>
            <w:hideMark/>
          </w:tcPr>
          <w:p w14:paraId="2BBA5699"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22/07/2016</w:t>
            </w:r>
          </w:p>
        </w:tc>
        <w:tc>
          <w:tcPr>
            <w:tcW w:w="1701" w:type="dxa"/>
            <w:shd w:val="clear" w:color="auto" w:fill="auto"/>
            <w:noWrap/>
            <w:vAlign w:val="center"/>
            <w:hideMark/>
          </w:tcPr>
          <w:p w14:paraId="2698FB15"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20</w:t>
            </w:r>
          </w:p>
        </w:tc>
      </w:tr>
      <w:tr w:rsidR="00856D1D" w:rsidRPr="00856D1D" w14:paraId="0D4938E7" w14:textId="77777777" w:rsidTr="00856D1D">
        <w:trPr>
          <w:cantSplit/>
          <w:trHeight w:val="20"/>
          <w:jc w:val="center"/>
        </w:trPr>
        <w:tc>
          <w:tcPr>
            <w:tcW w:w="3301" w:type="dxa"/>
            <w:shd w:val="clear" w:color="auto" w:fill="auto"/>
            <w:noWrap/>
            <w:vAlign w:val="center"/>
            <w:hideMark/>
          </w:tcPr>
          <w:p w14:paraId="529975C2"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Antioquía</w:t>
            </w:r>
          </w:p>
        </w:tc>
        <w:tc>
          <w:tcPr>
            <w:tcW w:w="1637" w:type="dxa"/>
            <w:shd w:val="clear" w:color="auto" w:fill="auto"/>
            <w:noWrap/>
            <w:vAlign w:val="center"/>
            <w:hideMark/>
          </w:tcPr>
          <w:p w14:paraId="64477ABA"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28-29 /07 /2016</w:t>
            </w:r>
          </w:p>
        </w:tc>
        <w:tc>
          <w:tcPr>
            <w:tcW w:w="1701" w:type="dxa"/>
            <w:shd w:val="clear" w:color="auto" w:fill="auto"/>
            <w:noWrap/>
            <w:vAlign w:val="center"/>
            <w:hideMark/>
          </w:tcPr>
          <w:p w14:paraId="253C16F3"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59</w:t>
            </w:r>
          </w:p>
        </w:tc>
      </w:tr>
      <w:tr w:rsidR="00856D1D" w:rsidRPr="00856D1D" w14:paraId="6635E0CD" w14:textId="77777777" w:rsidTr="00856D1D">
        <w:trPr>
          <w:cantSplit/>
          <w:trHeight w:val="20"/>
          <w:jc w:val="center"/>
        </w:trPr>
        <w:tc>
          <w:tcPr>
            <w:tcW w:w="3301" w:type="dxa"/>
            <w:shd w:val="clear" w:color="auto" w:fill="auto"/>
            <w:noWrap/>
            <w:vAlign w:val="center"/>
            <w:hideMark/>
          </w:tcPr>
          <w:p w14:paraId="4D18BA7A"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Cundinamarca</w:t>
            </w:r>
          </w:p>
        </w:tc>
        <w:tc>
          <w:tcPr>
            <w:tcW w:w="1637" w:type="dxa"/>
            <w:shd w:val="clear" w:color="auto" w:fill="auto"/>
            <w:noWrap/>
            <w:vAlign w:val="center"/>
            <w:hideMark/>
          </w:tcPr>
          <w:p w14:paraId="48B6BBE0"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05/08/2016</w:t>
            </w:r>
          </w:p>
        </w:tc>
        <w:tc>
          <w:tcPr>
            <w:tcW w:w="1701" w:type="dxa"/>
            <w:shd w:val="clear" w:color="auto" w:fill="auto"/>
            <w:noWrap/>
            <w:vAlign w:val="center"/>
            <w:hideMark/>
          </w:tcPr>
          <w:p w14:paraId="25526D3F"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37</w:t>
            </w:r>
          </w:p>
        </w:tc>
      </w:tr>
      <w:tr w:rsidR="00856D1D" w:rsidRPr="00856D1D" w14:paraId="02B2402A" w14:textId="77777777" w:rsidTr="00856D1D">
        <w:trPr>
          <w:cantSplit/>
          <w:trHeight w:val="20"/>
          <w:jc w:val="center"/>
        </w:trPr>
        <w:tc>
          <w:tcPr>
            <w:tcW w:w="3301" w:type="dxa"/>
            <w:shd w:val="clear" w:color="auto" w:fill="auto"/>
            <w:noWrap/>
            <w:vAlign w:val="center"/>
            <w:hideMark/>
          </w:tcPr>
          <w:p w14:paraId="3BFE0D49"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Meta</w:t>
            </w:r>
          </w:p>
        </w:tc>
        <w:tc>
          <w:tcPr>
            <w:tcW w:w="1637" w:type="dxa"/>
            <w:shd w:val="clear" w:color="auto" w:fill="auto"/>
            <w:noWrap/>
            <w:vAlign w:val="center"/>
            <w:hideMark/>
          </w:tcPr>
          <w:p w14:paraId="1C508A2E"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25-26/08/2016</w:t>
            </w:r>
          </w:p>
        </w:tc>
        <w:tc>
          <w:tcPr>
            <w:tcW w:w="1701" w:type="dxa"/>
            <w:shd w:val="clear" w:color="auto" w:fill="auto"/>
            <w:noWrap/>
            <w:vAlign w:val="center"/>
            <w:hideMark/>
          </w:tcPr>
          <w:p w14:paraId="58D1C653"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32</w:t>
            </w:r>
          </w:p>
        </w:tc>
      </w:tr>
      <w:tr w:rsidR="00856D1D" w:rsidRPr="00856D1D" w14:paraId="2D090692" w14:textId="77777777" w:rsidTr="00856D1D">
        <w:trPr>
          <w:cantSplit/>
          <w:trHeight w:val="20"/>
          <w:jc w:val="center"/>
        </w:trPr>
        <w:tc>
          <w:tcPr>
            <w:tcW w:w="3301" w:type="dxa"/>
            <w:shd w:val="clear" w:color="auto" w:fill="auto"/>
            <w:noWrap/>
            <w:vAlign w:val="center"/>
            <w:hideMark/>
          </w:tcPr>
          <w:p w14:paraId="0B542EDA"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Bolívar</w:t>
            </w:r>
          </w:p>
        </w:tc>
        <w:tc>
          <w:tcPr>
            <w:tcW w:w="1637" w:type="dxa"/>
            <w:shd w:val="clear" w:color="auto" w:fill="auto"/>
            <w:noWrap/>
            <w:vAlign w:val="center"/>
            <w:hideMark/>
          </w:tcPr>
          <w:p w14:paraId="37961F64"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30/08/2016</w:t>
            </w:r>
          </w:p>
        </w:tc>
        <w:tc>
          <w:tcPr>
            <w:tcW w:w="1701" w:type="dxa"/>
            <w:shd w:val="clear" w:color="auto" w:fill="auto"/>
            <w:noWrap/>
            <w:vAlign w:val="center"/>
            <w:hideMark/>
          </w:tcPr>
          <w:p w14:paraId="153F00A9"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24</w:t>
            </w:r>
          </w:p>
        </w:tc>
      </w:tr>
      <w:tr w:rsidR="00856D1D" w:rsidRPr="00856D1D" w14:paraId="1F534648" w14:textId="77777777" w:rsidTr="00856D1D">
        <w:trPr>
          <w:cantSplit/>
          <w:trHeight w:val="20"/>
          <w:jc w:val="center"/>
        </w:trPr>
        <w:tc>
          <w:tcPr>
            <w:tcW w:w="3301" w:type="dxa"/>
            <w:shd w:val="clear" w:color="000000" w:fill="FFFFFF"/>
            <w:noWrap/>
            <w:vAlign w:val="center"/>
            <w:hideMark/>
          </w:tcPr>
          <w:p w14:paraId="4E4DEB33"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Boyacá</w:t>
            </w:r>
          </w:p>
        </w:tc>
        <w:tc>
          <w:tcPr>
            <w:tcW w:w="1637" w:type="dxa"/>
            <w:shd w:val="clear" w:color="000000" w:fill="FFFFFF"/>
            <w:noWrap/>
            <w:vAlign w:val="center"/>
            <w:hideMark/>
          </w:tcPr>
          <w:p w14:paraId="1E44ED67"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22/09/2016</w:t>
            </w:r>
          </w:p>
        </w:tc>
        <w:tc>
          <w:tcPr>
            <w:tcW w:w="1701" w:type="dxa"/>
            <w:shd w:val="clear" w:color="000000" w:fill="FFFFFF"/>
            <w:noWrap/>
            <w:vAlign w:val="center"/>
            <w:hideMark/>
          </w:tcPr>
          <w:p w14:paraId="55545525"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66</w:t>
            </w:r>
          </w:p>
        </w:tc>
      </w:tr>
      <w:tr w:rsidR="00856D1D" w:rsidRPr="00856D1D" w14:paraId="6197A77A" w14:textId="77777777" w:rsidTr="00856D1D">
        <w:trPr>
          <w:cantSplit/>
          <w:trHeight w:val="20"/>
          <w:jc w:val="center"/>
        </w:trPr>
        <w:tc>
          <w:tcPr>
            <w:tcW w:w="3301" w:type="dxa"/>
            <w:shd w:val="clear" w:color="auto" w:fill="auto"/>
            <w:noWrap/>
            <w:vAlign w:val="center"/>
            <w:hideMark/>
          </w:tcPr>
          <w:p w14:paraId="58BC09D4"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Valle</w:t>
            </w:r>
          </w:p>
        </w:tc>
        <w:tc>
          <w:tcPr>
            <w:tcW w:w="1637" w:type="dxa"/>
            <w:shd w:val="clear" w:color="auto" w:fill="auto"/>
            <w:noWrap/>
            <w:vAlign w:val="center"/>
            <w:hideMark/>
          </w:tcPr>
          <w:p w14:paraId="40D1E368"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22-23/09/2016</w:t>
            </w:r>
          </w:p>
        </w:tc>
        <w:tc>
          <w:tcPr>
            <w:tcW w:w="1701" w:type="dxa"/>
            <w:shd w:val="clear" w:color="auto" w:fill="auto"/>
            <w:noWrap/>
            <w:vAlign w:val="center"/>
            <w:hideMark/>
          </w:tcPr>
          <w:p w14:paraId="4F0DDB01"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49</w:t>
            </w:r>
          </w:p>
        </w:tc>
      </w:tr>
      <w:tr w:rsidR="00856D1D" w:rsidRPr="00856D1D" w14:paraId="0BBEB7B6" w14:textId="77777777" w:rsidTr="00856D1D">
        <w:trPr>
          <w:cantSplit/>
          <w:trHeight w:val="20"/>
          <w:jc w:val="center"/>
        </w:trPr>
        <w:tc>
          <w:tcPr>
            <w:tcW w:w="3301" w:type="dxa"/>
            <w:shd w:val="clear" w:color="auto" w:fill="auto"/>
            <w:noWrap/>
            <w:vAlign w:val="center"/>
            <w:hideMark/>
          </w:tcPr>
          <w:p w14:paraId="1200E5AA"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Cundinamarca</w:t>
            </w:r>
          </w:p>
        </w:tc>
        <w:tc>
          <w:tcPr>
            <w:tcW w:w="1637" w:type="dxa"/>
            <w:shd w:val="clear" w:color="auto" w:fill="auto"/>
            <w:noWrap/>
            <w:vAlign w:val="center"/>
            <w:hideMark/>
          </w:tcPr>
          <w:p w14:paraId="47776547"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10/10/2016</w:t>
            </w:r>
          </w:p>
        </w:tc>
        <w:tc>
          <w:tcPr>
            <w:tcW w:w="1701" w:type="dxa"/>
            <w:shd w:val="clear" w:color="auto" w:fill="auto"/>
            <w:noWrap/>
            <w:vAlign w:val="center"/>
            <w:hideMark/>
          </w:tcPr>
          <w:p w14:paraId="4A752950"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43</w:t>
            </w:r>
          </w:p>
        </w:tc>
      </w:tr>
      <w:tr w:rsidR="00856D1D" w:rsidRPr="00856D1D" w14:paraId="19D68AA0" w14:textId="77777777" w:rsidTr="00856D1D">
        <w:trPr>
          <w:cantSplit/>
          <w:trHeight w:val="20"/>
          <w:jc w:val="center"/>
        </w:trPr>
        <w:tc>
          <w:tcPr>
            <w:tcW w:w="3301" w:type="dxa"/>
            <w:shd w:val="clear" w:color="000000" w:fill="FFFFFF"/>
            <w:noWrap/>
            <w:vAlign w:val="center"/>
            <w:hideMark/>
          </w:tcPr>
          <w:p w14:paraId="2E9A65D5"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Encuentro nacional comisarias</w:t>
            </w:r>
          </w:p>
        </w:tc>
        <w:tc>
          <w:tcPr>
            <w:tcW w:w="1637" w:type="dxa"/>
            <w:shd w:val="clear" w:color="auto" w:fill="auto"/>
            <w:noWrap/>
            <w:vAlign w:val="center"/>
            <w:hideMark/>
          </w:tcPr>
          <w:p w14:paraId="7441765D"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3 Y 4/11/2016</w:t>
            </w:r>
          </w:p>
        </w:tc>
        <w:tc>
          <w:tcPr>
            <w:tcW w:w="1701" w:type="dxa"/>
            <w:shd w:val="clear" w:color="auto" w:fill="auto"/>
            <w:noWrap/>
            <w:vAlign w:val="center"/>
            <w:hideMark/>
          </w:tcPr>
          <w:p w14:paraId="0E66D3C3"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126</w:t>
            </w:r>
          </w:p>
        </w:tc>
      </w:tr>
      <w:tr w:rsidR="00856D1D" w:rsidRPr="00856D1D" w14:paraId="37869406" w14:textId="77777777" w:rsidTr="00856D1D">
        <w:trPr>
          <w:cantSplit/>
          <w:trHeight w:val="20"/>
          <w:jc w:val="center"/>
        </w:trPr>
        <w:tc>
          <w:tcPr>
            <w:tcW w:w="3301" w:type="dxa"/>
            <w:shd w:val="clear" w:color="000000" w:fill="FFFFFF"/>
            <w:noWrap/>
            <w:vAlign w:val="center"/>
            <w:hideMark/>
          </w:tcPr>
          <w:p w14:paraId="5690EB19"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Cundinamarca</w:t>
            </w:r>
          </w:p>
        </w:tc>
        <w:tc>
          <w:tcPr>
            <w:tcW w:w="1637" w:type="dxa"/>
            <w:shd w:val="clear" w:color="auto" w:fill="auto"/>
            <w:noWrap/>
            <w:vAlign w:val="center"/>
            <w:hideMark/>
          </w:tcPr>
          <w:p w14:paraId="10980928"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08/11/2016</w:t>
            </w:r>
          </w:p>
        </w:tc>
        <w:tc>
          <w:tcPr>
            <w:tcW w:w="1701" w:type="dxa"/>
            <w:shd w:val="clear" w:color="auto" w:fill="auto"/>
            <w:noWrap/>
            <w:vAlign w:val="center"/>
            <w:hideMark/>
          </w:tcPr>
          <w:p w14:paraId="33A40CAA"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24</w:t>
            </w:r>
          </w:p>
        </w:tc>
      </w:tr>
      <w:tr w:rsidR="00856D1D" w:rsidRPr="00856D1D" w14:paraId="365AA1D2" w14:textId="77777777" w:rsidTr="00856D1D">
        <w:trPr>
          <w:cantSplit/>
          <w:trHeight w:val="20"/>
          <w:jc w:val="center"/>
        </w:trPr>
        <w:tc>
          <w:tcPr>
            <w:tcW w:w="3301" w:type="dxa"/>
            <w:shd w:val="clear" w:color="000000" w:fill="FFFFFF"/>
            <w:noWrap/>
            <w:vAlign w:val="center"/>
            <w:hideMark/>
          </w:tcPr>
          <w:p w14:paraId="40E981D9"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Cundinamarca</w:t>
            </w:r>
          </w:p>
        </w:tc>
        <w:tc>
          <w:tcPr>
            <w:tcW w:w="1637" w:type="dxa"/>
            <w:shd w:val="clear" w:color="auto" w:fill="auto"/>
            <w:noWrap/>
            <w:vAlign w:val="center"/>
            <w:hideMark/>
          </w:tcPr>
          <w:p w14:paraId="5927293D"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21/11/2016</w:t>
            </w:r>
          </w:p>
        </w:tc>
        <w:tc>
          <w:tcPr>
            <w:tcW w:w="1701" w:type="dxa"/>
            <w:shd w:val="clear" w:color="auto" w:fill="auto"/>
            <w:noWrap/>
            <w:vAlign w:val="center"/>
            <w:hideMark/>
          </w:tcPr>
          <w:p w14:paraId="4E65E6F8"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38</w:t>
            </w:r>
          </w:p>
        </w:tc>
      </w:tr>
      <w:tr w:rsidR="00856D1D" w:rsidRPr="00856D1D" w14:paraId="0B8EF60D" w14:textId="77777777" w:rsidTr="00856D1D">
        <w:trPr>
          <w:cantSplit/>
          <w:trHeight w:val="20"/>
          <w:jc w:val="center"/>
        </w:trPr>
        <w:tc>
          <w:tcPr>
            <w:tcW w:w="3301" w:type="dxa"/>
            <w:shd w:val="clear" w:color="000000" w:fill="FFFFFF"/>
            <w:noWrap/>
            <w:vAlign w:val="center"/>
            <w:hideMark/>
          </w:tcPr>
          <w:p w14:paraId="4DFEB414"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lastRenderedPageBreak/>
              <w:t>Sucre</w:t>
            </w:r>
          </w:p>
        </w:tc>
        <w:tc>
          <w:tcPr>
            <w:tcW w:w="1637" w:type="dxa"/>
            <w:shd w:val="clear" w:color="auto" w:fill="auto"/>
            <w:noWrap/>
            <w:vAlign w:val="center"/>
            <w:hideMark/>
          </w:tcPr>
          <w:p w14:paraId="3F4F4559" w14:textId="77777777" w:rsidR="00856D1D" w:rsidRPr="00856D1D" w:rsidRDefault="00856D1D" w:rsidP="00856D1D">
            <w:pPr>
              <w:shd w:val="clear" w:color="auto" w:fill="FFFFFF" w:themeFill="background1"/>
              <w:spacing w:after="0" w:line="240" w:lineRule="auto"/>
              <w:rPr>
                <w:rFonts w:eastAsia="Times New Roman" w:cs="Arial"/>
                <w:sz w:val="18"/>
                <w:szCs w:val="20"/>
                <w:lang w:val="es-CO" w:eastAsia="es-CO"/>
              </w:rPr>
            </w:pPr>
            <w:r w:rsidRPr="00856D1D">
              <w:rPr>
                <w:rFonts w:eastAsia="Times New Roman" w:cs="Arial"/>
                <w:sz w:val="18"/>
                <w:szCs w:val="20"/>
                <w:lang w:val="es-CO" w:eastAsia="es-CO"/>
              </w:rPr>
              <w:t>21 Y 22/11/2016</w:t>
            </w:r>
          </w:p>
        </w:tc>
        <w:tc>
          <w:tcPr>
            <w:tcW w:w="1701" w:type="dxa"/>
            <w:shd w:val="clear" w:color="auto" w:fill="auto"/>
            <w:noWrap/>
            <w:vAlign w:val="center"/>
            <w:hideMark/>
          </w:tcPr>
          <w:p w14:paraId="5F243841" w14:textId="77777777" w:rsidR="00856D1D" w:rsidRPr="00856D1D" w:rsidRDefault="00856D1D" w:rsidP="00856D1D">
            <w:pPr>
              <w:shd w:val="clear" w:color="auto" w:fill="FFFFFF" w:themeFill="background1"/>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7</w:t>
            </w:r>
          </w:p>
        </w:tc>
      </w:tr>
      <w:tr w:rsidR="00856D1D" w:rsidRPr="00856D1D" w14:paraId="622780DF" w14:textId="77777777" w:rsidTr="00856D1D">
        <w:trPr>
          <w:cantSplit/>
          <w:trHeight w:val="20"/>
          <w:jc w:val="center"/>
        </w:trPr>
        <w:tc>
          <w:tcPr>
            <w:tcW w:w="3301" w:type="dxa"/>
            <w:shd w:val="clear" w:color="auto" w:fill="E2EFDA"/>
            <w:noWrap/>
            <w:vAlign w:val="center"/>
            <w:hideMark/>
          </w:tcPr>
          <w:p w14:paraId="0681FB70"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Total</w:t>
            </w:r>
          </w:p>
        </w:tc>
        <w:tc>
          <w:tcPr>
            <w:tcW w:w="1637" w:type="dxa"/>
            <w:shd w:val="clear" w:color="auto" w:fill="E2EFDA"/>
            <w:noWrap/>
            <w:vAlign w:val="center"/>
            <w:hideMark/>
          </w:tcPr>
          <w:p w14:paraId="43979955" w14:textId="77777777" w:rsidR="00856D1D" w:rsidRPr="00856D1D" w:rsidRDefault="00856D1D" w:rsidP="00856D1D">
            <w:pPr>
              <w:spacing w:after="0" w:line="240" w:lineRule="auto"/>
              <w:jc w:val="center"/>
              <w:rPr>
                <w:rFonts w:eastAsia="Times New Roman" w:cs="Arial"/>
                <w:b/>
                <w:bCs/>
                <w:sz w:val="18"/>
                <w:szCs w:val="18"/>
                <w:lang w:val="es-CO" w:eastAsia="es-CO"/>
              </w:rPr>
            </w:pPr>
          </w:p>
        </w:tc>
        <w:tc>
          <w:tcPr>
            <w:tcW w:w="1701" w:type="dxa"/>
            <w:shd w:val="clear" w:color="auto" w:fill="E2EFDA"/>
            <w:noWrap/>
            <w:vAlign w:val="center"/>
            <w:hideMark/>
          </w:tcPr>
          <w:p w14:paraId="29E21AB6"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857</w:t>
            </w:r>
          </w:p>
        </w:tc>
      </w:tr>
    </w:tbl>
    <w:p w14:paraId="2087D32A" w14:textId="77777777" w:rsidR="00856D1D" w:rsidRPr="00856D1D" w:rsidRDefault="00856D1D" w:rsidP="00856D1D">
      <w:pPr>
        <w:shd w:val="clear" w:color="auto" w:fill="FFFFFF" w:themeFill="background1"/>
        <w:spacing w:after="0" w:line="240" w:lineRule="auto"/>
        <w:contextualSpacing/>
        <w:jc w:val="both"/>
        <w:rPr>
          <w:rFonts w:cs="Arial"/>
          <w:sz w:val="16"/>
        </w:rPr>
      </w:pPr>
      <w:r w:rsidRPr="00856D1D">
        <w:rPr>
          <w:rFonts w:cs="Arial"/>
          <w:sz w:val="16"/>
        </w:rPr>
        <w:tab/>
      </w:r>
      <w:r w:rsidRPr="00856D1D">
        <w:rPr>
          <w:rFonts w:cs="Arial"/>
          <w:sz w:val="16"/>
        </w:rPr>
        <w:tab/>
      </w:r>
      <w:r w:rsidRPr="00856D1D">
        <w:rPr>
          <w:rFonts w:cs="Arial"/>
          <w:b/>
          <w:sz w:val="16"/>
        </w:rPr>
        <w:t>Fuente</w:t>
      </w:r>
      <w:r w:rsidRPr="00856D1D">
        <w:rPr>
          <w:rFonts w:cs="Arial"/>
          <w:sz w:val="16"/>
        </w:rPr>
        <w:t>: Dirección de Protección</w:t>
      </w:r>
    </w:p>
    <w:p w14:paraId="15BCB82B" w14:textId="419329DC" w:rsidR="00856D1D" w:rsidRPr="00856D1D" w:rsidRDefault="00856D1D" w:rsidP="00856D1D">
      <w:pPr>
        <w:rPr>
          <w:rFonts w:ascii="Calibri" w:hAnsi="Calibri"/>
          <w:i/>
          <w:iCs/>
          <w:sz w:val="16"/>
          <w:lang w:val="es-CO"/>
        </w:rPr>
      </w:pPr>
      <w:r w:rsidRPr="00856D1D">
        <w:rPr>
          <w:rFonts w:cs="Arial"/>
          <w:sz w:val="16"/>
        </w:rPr>
        <w:tab/>
      </w:r>
      <w:r w:rsidRPr="00856D1D">
        <w:rPr>
          <w:rFonts w:cs="Arial"/>
          <w:sz w:val="16"/>
        </w:rPr>
        <w:tab/>
      </w:r>
    </w:p>
    <w:p w14:paraId="03F20F29" w14:textId="77777777" w:rsidR="00856D1D" w:rsidRPr="00856D1D" w:rsidRDefault="00856D1D" w:rsidP="00856D1D">
      <w:pPr>
        <w:spacing w:after="0" w:line="240" w:lineRule="auto"/>
        <w:jc w:val="both"/>
        <w:rPr>
          <w:rFonts w:cs="Arial"/>
          <w:sz w:val="16"/>
          <w:lang w:val="es-CO" w:eastAsia="es-ES"/>
        </w:rPr>
      </w:pPr>
    </w:p>
    <w:p w14:paraId="783C3A95" w14:textId="77777777" w:rsidR="00856D1D" w:rsidRPr="00856D1D" w:rsidRDefault="00856D1D" w:rsidP="00856D1D">
      <w:pPr>
        <w:shd w:val="clear" w:color="auto" w:fill="FFFFFF" w:themeFill="background1"/>
        <w:tabs>
          <w:tab w:val="left" w:pos="1134"/>
        </w:tabs>
        <w:spacing w:after="0" w:line="240" w:lineRule="auto"/>
        <w:contextualSpacing/>
        <w:jc w:val="both"/>
        <w:rPr>
          <w:rFonts w:cs="Arial"/>
        </w:rPr>
      </w:pPr>
      <w:r w:rsidRPr="00856D1D">
        <w:rPr>
          <w:rFonts w:cs="Arial"/>
          <w:b/>
        </w:rPr>
        <w:t xml:space="preserve">Asistencia técnica a equipos técnicos interdisciplinarios: </w:t>
      </w:r>
      <w:r w:rsidRPr="00856D1D">
        <w:rPr>
          <w:rFonts w:cs="Arial"/>
        </w:rPr>
        <w:t>se realizó asistencia técnica en territorio a 531 profesionales de los equipos técnicos de las Defensorías de Familia, en la temática del rol que ejercen dentro del Proceso Administrativo de Restablecimiento de Derechos.</w:t>
      </w:r>
    </w:p>
    <w:p w14:paraId="39A06A27" w14:textId="77777777" w:rsidR="00856D1D" w:rsidRPr="00856D1D" w:rsidRDefault="00856D1D" w:rsidP="00856D1D">
      <w:pPr>
        <w:shd w:val="clear" w:color="auto" w:fill="FFFFFF" w:themeFill="background1"/>
        <w:spacing w:after="0" w:line="240" w:lineRule="auto"/>
        <w:contextualSpacing/>
        <w:jc w:val="both"/>
        <w:rPr>
          <w:rFonts w:cs="Arial"/>
        </w:rPr>
      </w:pPr>
    </w:p>
    <w:tbl>
      <w:tblPr>
        <w:tblpPr w:leftFromText="141" w:rightFromText="141" w:vertAnchor="text" w:horzAnchor="page" w:tblpX="3826" w:tblpY="-158"/>
        <w:tblW w:w="439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69"/>
        <w:gridCol w:w="2221"/>
      </w:tblGrid>
      <w:tr w:rsidR="00856D1D" w:rsidRPr="00856D1D" w14:paraId="1F117163" w14:textId="77777777" w:rsidTr="00856D1D">
        <w:trPr>
          <w:cantSplit/>
          <w:trHeight w:val="20"/>
          <w:tblHeader/>
        </w:trPr>
        <w:tc>
          <w:tcPr>
            <w:tcW w:w="2169" w:type="dxa"/>
            <w:shd w:val="clear" w:color="auto" w:fill="76923C" w:themeFill="accent3" w:themeFillShade="BF"/>
            <w:noWrap/>
            <w:vAlign w:val="center"/>
            <w:hideMark/>
          </w:tcPr>
          <w:p w14:paraId="5A15361B"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Regional</w:t>
            </w:r>
          </w:p>
        </w:tc>
        <w:tc>
          <w:tcPr>
            <w:tcW w:w="2221" w:type="dxa"/>
            <w:shd w:val="clear" w:color="auto" w:fill="76923C" w:themeFill="accent3" w:themeFillShade="BF"/>
            <w:noWrap/>
            <w:vAlign w:val="center"/>
            <w:hideMark/>
          </w:tcPr>
          <w:p w14:paraId="7AC97EC6"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N° Profesionales</w:t>
            </w:r>
          </w:p>
        </w:tc>
      </w:tr>
      <w:tr w:rsidR="00856D1D" w:rsidRPr="00856D1D" w14:paraId="0A004E21" w14:textId="77777777" w:rsidTr="00856D1D">
        <w:trPr>
          <w:cantSplit/>
          <w:trHeight w:val="20"/>
        </w:trPr>
        <w:tc>
          <w:tcPr>
            <w:tcW w:w="2169" w:type="dxa"/>
            <w:shd w:val="clear" w:color="auto" w:fill="auto"/>
            <w:vAlign w:val="center"/>
            <w:hideMark/>
          </w:tcPr>
          <w:p w14:paraId="7B379563"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Meta</w:t>
            </w:r>
          </w:p>
        </w:tc>
        <w:tc>
          <w:tcPr>
            <w:tcW w:w="2221" w:type="dxa"/>
            <w:shd w:val="clear" w:color="auto" w:fill="auto"/>
            <w:noWrap/>
            <w:vAlign w:val="center"/>
            <w:hideMark/>
          </w:tcPr>
          <w:p w14:paraId="1E6B0089"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14</w:t>
            </w:r>
          </w:p>
        </w:tc>
      </w:tr>
      <w:tr w:rsidR="00856D1D" w:rsidRPr="00856D1D" w14:paraId="3E838EEE" w14:textId="77777777" w:rsidTr="00856D1D">
        <w:trPr>
          <w:cantSplit/>
          <w:trHeight w:val="20"/>
        </w:trPr>
        <w:tc>
          <w:tcPr>
            <w:tcW w:w="2169" w:type="dxa"/>
            <w:shd w:val="clear" w:color="auto" w:fill="auto"/>
            <w:vAlign w:val="center"/>
            <w:hideMark/>
          </w:tcPr>
          <w:p w14:paraId="48C210F8"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Santander</w:t>
            </w:r>
          </w:p>
        </w:tc>
        <w:tc>
          <w:tcPr>
            <w:tcW w:w="2221" w:type="dxa"/>
            <w:shd w:val="clear" w:color="auto" w:fill="auto"/>
            <w:noWrap/>
            <w:vAlign w:val="center"/>
            <w:hideMark/>
          </w:tcPr>
          <w:p w14:paraId="5811D0C9"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33</w:t>
            </w:r>
          </w:p>
        </w:tc>
      </w:tr>
      <w:tr w:rsidR="00856D1D" w:rsidRPr="00856D1D" w14:paraId="7A242851" w14:textId="77777777" w:rsidTr="00856D1D">
        <w:trPr>
          <w:cantSplit/>
          <w:trHeight w:val="20"/>
        </w:trPr>
        <w:tc>
          <w:tcPr>
            <w:tcW w:w="2169" w:type="dxa"/>
            <w:shd w:val="clear" w:color="auto" w:fill="auto"/>
            <w:vAlign w:val="center"/>
            <w:hideMark/>
          </w:tcPr>
          <w:p w14:paraId="580F071E"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Tolima</w:t>
            </w:r>
          </w:p>
        </w:tc>
        <w:tc>
          <w:tcPr>
            <w:tcW w:w="2221" w:type="dxa"/>
            <w:shd w:val="clear" w:color="auto" w:fill="auto"/>
            <w:noWrap/>
            <w:vAlign w:val="center"/>
            <w:hideMark/>
          </w:tcPr>
          <w:p w14:paraId="5390EEC0"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71</w:t>
            </w:r>
          </w:p>
        </w:tc>
      </w:tr>
      <w:tr w:rsidR="00856D1D" w:rsidRPr="00856D1D" w14:paraId="01BAF23F" w14:textId="77777777" w:rsidTr="00856D1D">
        <w:trPr>
          <w:cantSplit/>
          <w:trHeight w:val="20"/>
        </w:trPr>
        <w:tc>
          <w:tcPr>
            <w:tcW w:w="2169" w:type="dxa"/>
            <w:shd w:val="clear" w:color="auto" w:fill="auto"/>
            <w:vAlign w:val="center"/>
            <w:hideMark/>
          </w:tcPr>
          <w:p w14:paraId="582BB332"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Huila</w:t>
            </w:r>
          </w:p>
        </w:tc>
        <w:tc>
          <w:tcPr>
            <w:tcW w:w="2221" w:type="dxa"/>
            <w:shd w:val="clear" w:color="auto" w:fill="auto"/>
            <w:noWrap/>
            <w:vAlign w:val="center"/>
            <w:hideMark/>
          </w:tcPr>
          <w:p w14:paraId="1F86641A"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86</w:t>
            </w:r>
          </w:p>
        </w:tc>
      </w:tr>
      <w:tr w:rsidR="00856D1D" w:rsidRPr="00856D1D" w14:paraId="289A91B0" w14:textId="77777777" w:rsidTr="00856D1D">
        <w:trPr>
          <w:cantSplit/>
          <w:trHeight w:val="20"/>
        </w:trPr>
        <w:tc>
          <w:tcPr>
            <w:tcW w:w="2169" w:type="dxa"/>
            <w:shd w:val="clear" w:color="auto" w:fill="auto"/>
            <w:vAlign w:val="center"/>
            <w:hideMark/>
          </w:tcPr>
          <w:p w14:paraId="7BEC0239"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Cesar</w:t>
            </w:r>
          </w:p>
        </w:tc>
        <w:tc>
          <w:tcPr>
            <w:tcW w:w="2221" w:type="dxa"/>
            <w:shd w:val="clear" w:color="auto" w:fill="auto"/>
            <w:noWrap/>
            <w:vAlign w:val="center"/>
            <w:hideMark/>
          </w:tcPr>
          <w:p w14:paraId="281E2C69"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52</w:t>
            </w:r>
          </w:p>
        </w:tc>
      </w:tr>
      <w:tr w:rsidR="00856D1D" w:rsidRPr="00856D1D" w14:paraId="78C1B4B5" w14:textId="77777777" w:rsidTr="00856D1D">
        <w:trPr>
          <w:cantSplit/>
          <w:trHeight w:val="20"/>
        </w:trPr>
        <w:tc>
          <w:tcPr>
            <w:tcW w:w="2169" w:type="dxa"/>
            <w:shd w:val="clear" w:color="auto" w:fill="auto"/>
            <w:vAlign w:val="center"/>
            <w:hideMark/>
          </w:tcPr>
          <w:p w14:paraId="4CD3C2BC"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Guajira</w:t>
            </w:r>
          </w:p>
        </w:tc>
        <w:tc>
          <w:tcPr>
            <w:tcW w:w="2221" w:type="dxa"/>
            <w:shd w:val="clear" w:color="auto" w:fill="auto"/>
            <w:noWrap/>
            <w:vAlign w:val="center"/>
            <w:hideMark/>
          </w:tcPr>
          <w:p w14:paraId="72E2902B"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54</w:t>
            </w:r>
          </w:p>
        </w:tc>
      </w:tr>
      <w:tr w:rsidR="00856D1D" w:rsidRPr="00856D1D" w14:paraId="7523E91B" w14:textId="77777777" w:rsidTr="00856D1D">
        <w:trPr>
          <w:cantSplit/>
          <w:trHeight w:val="20"/>
        </w:trPr>
        <w:tc>
          <w:tcPr>
            <w:tcW w:w="2169" w:type="dxa"/>
            <w:shd w:val="clear" w:color="auto" w:fill="auto"/>
            <w:vAlign w:val="center"/>
            <w:hideMark/>
          </w:tcPr>
          <w:p w14:paraId="3A3E83F5"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Magdalena</w:t>
            </w:r>
          </w:p>
        </w:tc>
        <w:tc>
          <w:tcPr>
            <w:tcW w:w="2221" w:type="dxa"/>
            <w:shd w:val="clear" w:color="auto" w:fill="auto"/>
            <w:noWrap/>
            <w:vAlign w:val="center"/>
            <w:hideMark/>
          </w:tcPr>
          <w:p w14:paraId="0B591FC1"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82</w:t>
            </w:r>
          </w:p>
        </w:tc>
      </w:tr>
      <w:tr w:rsidR="00856D1D" w:rsidRPr="00856D1D" w14:paraId="1E4DC223" w14:textId="77777777" w:rsidTr="00856D1D">
        <w:trPr>
          <w:cantSplit/>
          <w:trHeight w:val="20"/>
        </w:trPr>
        <w:tc>
          <w:tcPr>
            <w:tcW w:w="2169" w:type="dxa"/>
            <w:shd w:val="clear" w:color="auto" w:fill="auto"/>
            <w:vAlign w:val="center"/>
            <w:hideMark/>
          </w:tcPr>
          <w:p w14:paraId="7DB2A146"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Sucre</w:t>
            </w:r>
          </w:p>
        </w:tc>
        <w:tc>
          <w:tcPr>
            <w:tcW w:w="2221" w:type="dxa"/>
            <w:shd w:val="clear" w:color="auto" w:fill="auto"/>
            <w:noWrap/>
            <w:vAlign w:val="center"/>
            <w:hideMark/>
          </w:tcPr>
          <w:p w14:paraId="48E1ECFF"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52</w:t>
            </w:r>
          </w:p>
        </w:tc>
      </w:tr>
      <w:tr w:rsidR="00856D1D" w:rsidRPr="00856D1D" w14:paraId="2EDC4E01" w14:textId="77777777" w:rsidTr="00856D1D">
        <w:trPr>
          <w:cantSplit/>
          <w:trHeight w:val="20"/>
        </w:trPr>
        <w:tc>
          <w:tcPr>
            <w:tcW w:w="2169" w:type="dxa"/>
            <w:shd w:val="clear" w:color="auto" w:fill="auto"/>
            <w:vAlign w:val="center"/>
            <w:hideMark/>
          </w:tcPr>
          <w:p w14:paraId="281D87D7"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Bolívar</w:t>
            </w:r>
          </w:p>
        </w:tc>
        <w:tc>
          <w:tcPr>
            <w:tcW w:w="2221" w:type="dxa"/>
            <w:shd w:val="clear" w:color="auto" w:fill="auto"/>
            <w:noWrap/>
            <w:vAlign w:val="center"/>
            <w:hideMark/>
          </w:tcPr>
          <w:p w14:paraId="0FF115C1"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79</w:t>
            </w:r>
          </w:p>
        </w:tc>
      </w:tr>
      <w:tr w:rsidR="00856D1D" w:rsidRPr="00856D1D" w14:paraId="71C18AD8" w14:textId="77777777" w:rsidTr="00856D1D">
        <w:trPr>
          <w:cantSplit/>
          <w:trHeight w:val="20"/>
        </w:trPr>
        <w:tc>
          <w:tcPr>
            <w:tcW w:w="2169" w:type="dxa"/>
            <w:shd w:val="clear" w:color="auto" w:fill="auto"/>
            <w:vAlign w:val="center"/>
            <w:hideMark/>
          </w:tcPr>
          <w:p w14:paraId="54A93B61" w14:textId="77777777" w:rsidR="00856D1D" w:rsidRPr="00856D1D" w:rsidRDefault="00856D1D" w:rsidP="00856D1D">
            <w:pPr>
              <w:shd w:val="clear" w:color="auto" w:fill="FFFFFF" w:themeFill="background1"/>
              <w:spacing w:after="0" w:line="240" w:lineRule="auto"/>
              <w:contextualSpacing/>
              <w:rPr>
                <w:rFonts w:cs="Arial"/>
                <w:sz w:val="18"/>
                <w:szCs w:val="20"/>
              </w:rPr>
            </w:pPr>
            <w:r w:rsidRPr="00856D1D">
              <w:rPr>
                <w:rFonts w:cs="Arial"/>
                <w:sz w:val="18"/>
                <w:szCs w:val="20"/>
              </w:rPr>
              <w:t>Sucre</w:t>
            </w:r>
          </w:p>
        </w:tc>
        <w:tc>
          <w:tcPr>
            <w:tcW w:w="2221" w:type="dxa"/>
            <w:shd w:val="clear" w:color="auto" w:fill="auto"/>
            <w:noWrap/>
            <w:vAlign w:val="center"/>
            <w:hideMark/>
          </w:tcPr>
          <w:p w14:paraId="7B57C8DC" w14:textId="77777777" w:rsidR="00856D1D" w:rsidRPr="00856D1D" w:rsidRDefault="00856D1D" w:rsidP="00856D1D">
            <w:pPr>
              <w:shd w:val="clear" w:color="auto" w:fill="FFFFFF" w:themeFill="background1"/>
              <w:spacing w:after="0" w:line="240" w:lineRule="auto"/>
              <w:contextualSpacing/>
              <w:jc w:val="center"/>
              <w:rPr>
                <w:rFonts w:cs="Arial"/>
                <w:sz w:val="18"/>
                <w:szCs w:val="20"/>
              </w:rPr>
            </w:pPr>
            <w:r w:rsidRPr="00856D1D">
              <w:rPr>
                <w:rFonts w:cs="Arial"/>
                <w:sz w:val="18"/>
                <w:szCs w:val="20"/>
              </w:rPr>
              <w:t>8</w:t>
            </w:r>
          </w:p>
        </w:tc>
      </w:tr>
      <w:tr w:rsidR="00856D1D" w:rsidRPr="00856D1D" w14:paraId="140EAC67" w14:textId="77777777" w:rsidTr="00856D1D">
        <w:trPr>
          <w:cantSplit/>
          <w:trHeight w:val="20"/>
        </w:trPr>
        <w:tc>
          <w:tcPr>
            <w:tcW w:w="2169" w:type="dxa"/>
            <w:shd w:val="clear" w:color="auto" w:fill="E2EFDA"/>
            <w:vAlign w:val="center"/>
            <w:hideMark/>
          </w:tcPr>
          <w:p w14:paraId="28F8621A"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TOTAL</w:t>
            </w:r>
          </w:p>
        </w:tc>
        <w:tc>
          <w:tcPr>
            <w:tcW w:w="2221" w:type="dxa"/>
            <w:shd w:val="clear" w:color="auto" w:fill="E2EFDA"/>
            <w:noWrap/>
            <w:vAlign w:val="center"/>
            <w:hideMark/>
          </w:tcPr>
          <w:p w14:paraId="5BD84CFF" w14:textId="77777777" w:rsidR="00856D1D" w:rsidRPr="00856D1D" w:rsidRDefault="00856D1D" w:rsidP="00856D1D">
            <w:pPr>
              <w:spacing w:after="0" w:line="240" w:lineRule="auto"/>
              <w:jc w:val="center"/>
              <w:rPr>
                <w:rFonts w:eastAsia="Times New Roman" w:cs="Arial"/>
                <w:b/>
                <w:bCs/>
                <w:sz w:val="18"/>
                <w:szCs w:val="18"/>
                <w:lang w:val="es-CO" w:eastAsia="es-CO"/>
              </w:rPr>
            </w:pPr>
            <w:r w:rsidRPr="00856D1D">
              <w:rPr>
                <w:rFonts w:eastAsia="Times New Roman" w:cs="Arial"/>
                <w:b/>
                <w:bCs/>
                <w:sz w:val="18"/>
                <w:szCs w:val="18"/>
                <w:lang w:val="es-CO" w:eastAsia="es-CO"/>
              </w:rPr>
              <w:t>531</w:t>
            </w:r>
          </w:p>
        </w:tc>
      </w:tr>
    </w:tbl>
    <w:p w14:paraId="11F8B620" w14:textId="77777777" w:rsidR="00856D1D" w:rsidRPr="00856D1D" w:rsidRDefault="00856D1D" w:rsidP="00856D1D">
      <w:pPr>
        <w:shd w:val="clear" w:color="auto" w:fill="FFFFFF" w:themeFill="background1"/>
        <w:spacing w:after="0" w:line="240" w:lineRule="auto"/>
        <w:contextualSpacing/>
        <w:jc w:val="both"/>
        <w:rPr>
          <w:rFonts w:cs="Arial"/>
        </w:rPr>
      </w:pPr>
    </w:p>
    <w:p w14:paraId="0D6FA0C7" w14:textId="77777777" w:rsidR="00856D1D" w:rsidRPr="00856D1D" w:rsidRDefault="00856D1D" w:rsidP="00856D1D">
      <w:pPr>
        <w:shd w:val="clear" w:color="auto" w:fill="FFFFFF" w:themeFill="background1"/>
        <w:spacing w:after="0" w:line="240" w:lineRule="auto"/>
        <w:contextualSpacing/>
        <w:jc w:val="both"/>
        <w:rPr>
          <w:rFonts w:cs="Arial"/>
        </w:rPr>
      </w:pPr>
    </w:p>
    <w:p w14:paraId="0E7799C9" w14:textId="77777777" w:rsidR="00856D1D" w:rsidRPr="00856D1D" w:rsidRDefault="00856D1D" w:rsidP="00856D1D">
      <w:pPr>
        <w:shd w:val="clear" w:color="auto" w:fill="FFFFFF" w:themeFill="background1"/>
        <w:spacing w:after="0" w:line="240" w:lineRule="auto"/>
        <w:contextualSpacing/>
        <w:jc w:val="both"/>
        <w:rPr>
          <w:rFonts w:cs="Arial"/>
        </w:rPr>
      </w:pPr>
    </w:p>
    <w:p w14:paraId="1D535CEF" w14:textId="77777777" w:rsidR="00856D1D" w:rsidRPr="00856D1D" w:rsidRDefault="00856D1D" w:rsidP="00856D1D">
      <w:pPr>
        <w:shd w:val="clear" w:color="auto" w:fill="FFFFFF" w:themeFill="background1"/>
        <w:spacing w:after="0" w:line="240" w:lineRule="auto"/>
        <w:contextualSpacing/>
        <w:jc w:val="both"/>
        <w:rPr>
          <w:rFonts w:cs="Arial"/>
        </w:rPr>
      </w:pPr>
    </w:p>
    <w:p w14:paraId="2220F70C" w14:textId="77777777" w:rsidR="00856D1D" w:rsidRPr="00856D1D" w:rsidRDefault="00856D1D" w:rsidP="00856D1D">
      <w:pPr>
        <w:shd w:val="clear" w:color="auto" w:fill="FFFFFF" w:themeFill="background1"/>
        <w:spacing w:after="0" w:line="240" w:lineRule="auto"/>
        <w:contextualSpacing/>
        <w:jc w:val="both"/>
        <w:rPr>
          <w:rFonts w:cs="Arial"/>
        </w:rPr>
      </w:pPr>
    </w:p>
    <w:p w14:paraId="65B24001" w14:textId="77777777" w:rsidR="00856D1D" w:rsidRPr="00856D1D" w:rsidRDefault="00856D1D" w:rsidP="00856D1D">
      <w:pPr>
        <w:shd w:val="clear" w:color="auto" w:fill="FFFFFF" w:themeFill="background1"/>
        <w:spacing w:after="0" w:line="240" w:lineRule="auto"/>
        <w:contextualSpacing/>
        <w:jc w:val="both"/>
        <w:rPr>
          <w:rFonts w:cs="Arial"/>
        </w:rPr>
      </w:pPr>
    </w:p>
    <w:p w14:paraId="024E4C7F" w14:textId="77777777" w:rsidR="00856D1D" w:rsidRPr="00856D1D" w:rsidRDefault="00856D1D" w:rsidP="00856D1D">
      <w:pPr>
        <w:shd w:val="clear" w:color="auto" w:fill="FFFFFF" w:themeFill="background1"/>
        <w:spacing w:after="0" w:line="240" w:lineRule="auto"/>
        <w:contextualSpacing/>
        <w:jc w:val="both"/>
        <w:rPr>
          <w:rFonts w:cs="Arial"/>
        </w:rPr>
      </w:pPr>
    </w:p>
    <w:p w14:paraId="10D9475B" w14:textId="77777777" w:rsidR="00856D1D" w:rsidRPr="00856D1D" w:rsidRDefault="00856D1D" w:rsidP="00856D1D">
      <w:pPr>
        <w:shd w:val="clear" w:color="auto" w:fill="FFFFFF" w:themeFill="background1"/>
        <w:spacing w:after="0" w:line="240" w:lineRule="auto"/>
        <w:contextualSpacing/>
        <w:jc w:val="both"/>
        <w:rPr>
          <w:rFonts w:cs="Arial"/>
        </w:rPr>
      </w:pPr>
    </w:p>
    <w:p w14:paraId="7A932FC5" w14:textId="77777777" w:rsidR="00856D1D" w:rsidRPr="00856D1D" w:rsidRDefault="00856D1D" w:rsidP="00856D1D">
      <w:pPr>
        <w:shd w:val="clear" w:color="auto" w:fill="FFFFFF" w:themeFill="background1"/>
        <w:spacing w:after="0" w:line="240" w:lineRule="auto"/>
        <w:contextualSpacing/>
        <w:jc w:val="both"/>
        <w:rPr>
          <w:rFonts w:cs="Arial"/>
        </w:rPr>
      </w:pPr>
    </w:p>
    <w:p w14:paraId="7B9C94DE" w14:textId="77777777" w:rsidR="00856D1D" w:rsidRPr="00856D1D" w:rsidRDefault="00856D1D" w:rsidP="00856D1D">
      <w:pPr>
        <w:shd w:val="clear" w:color="auto" w:fill="FFFFFF" w:themeFill="background1"/>
        <w:spacing w:after="0" w:line="240" w:lineRule="auto"/>
        <w:contextualSpacing/>
        <w:jc w:val="both"/>
        <w:rPr>
          <w:rFonts w:cs="Arial"/>
        </w:rPr>
      </w:pPr>
    </w:p>
    <w:p w14:paraId="4108160A" w14:textId="77777777" w:rsidR="00856D1D" w:rsidRPr="00856D1D" w:rsidRDefault="00856D1D" w:rsidP="00856D1D">
      <w:pPr>
        <w:shd w:val="clear" w:color="auto" w:fill="FFFFFF" w:themeFill="background1"/>
        <w:spacing w:after="0" w:line="240" w:lineRule="auto"/>
        <w:contextualSpacing/>
        <w:jc w:val="both"/>
        <w:rPr>
          <w:rFonts w:cs="Arial"/>
          <w:sz w:val="16"/>
        </w:rPr>
      </w:pPr>
      <w:r w:rsidRPr="00856D1D">
        <w:rPr>
          <w:rFonts w:cs="Arial"/>
        </w:rPr>
        <w:tab/>
      </w:r>
      <w:r w:rsidRPr="00856D1D">
        <w:rPr>
          <w:rFonts w:cs="Arial"/>
        </w:rPr>
        <w:tab/>
      </w:r>
      <w:r w:rsidRPr="00856D1D">
        <w:rPr>
          <w:rFonts w:cs="Arial"/>
        </w:rPr>
        <w:tab/>
      </w:r>
      <w:r w:rsidRPr="00856D1D">
        <w:rPr>
          <w:rFonts w:cs="Arial"/>
          <w:b/>
          <w:sz w:val="16"/>
        </w:rPr>
        <w:t>Fuente:</w:t>
      </w:r>
      <w:r w:rsidRPr="00856D1D">
        <w:rPr>
          <w:rFonts w:cs="Arial"/>
          <w:sz w:val="16"/>
        </w:rPr>
        <w:t xml:space="preserve"> Dirección de Protección.</w:t>
      </w:r>
    </w:p>
    <w:p w14:paraId="6E424E2E" w14:textId="45B9C586" w:rsidR="00856D1D" w:rsidRPr="00856D1D" w:rsidRDefault="00856D1D" w:rsidP="00856D1D">
      <w:pPr>
        <w:rPr>
          <w:rFonts w:ascii="Calibri" w:hAnsi="Calibri"/>
          <w:i/>
          <w:iCs/>
          <w:sz w:val="16"/>
          <w:lang w:val="es-CO"/>
        </w:rPr>
      </w:pPr>
      <w:r w:rsidRPr="00856D1D">
        <w:rPr>
          <w:rFonts w:cs="Arial"/>
          <w:sz w:val="16"/>
        </w:rPr>
        <w:tab/>
      </w:r>
      <w:r w:rsidRPr="00856D1D">
        <w:rPr>
          <w:rFonts w:cs="Arial"/>
          <w:sz w:val="16"/>
        </w:rPr>
        <w:tab/>
      </w:r>
      <w:r w:rsidRPr="00856D1D">
        <w:rPr>
          <w:rFonts w:cs="Arial"/>
          <w:sz w:val="16"/>
        </w:rPr>
        <w:tab/>
      </w:r>
    </w:p>
    <w:p w14:paraId="7D995F8F" w14:textId="77777777" w:rsidR="00856D1D" w:rsidRPr="00856D1D" w:rsidRDefault="00856D1D" w:rsidP="00856D1D">
      <w:pPr>
        <w:spacing w:after="0" w:line="240" w:lineRule="auto"/>
        <w:contextualSpacing/>
        <w:jc w:val="both"/>
        <w:rPr>
          <w:rFonts w:cs="Arial"/>
        </w:rPr>
      </w:pPr>
    </w:p>
    <w:p w14:paraId="7FF3F502" w14:textId="77777777" w:rsidR="00856D1D" w:rsidRPr="00856D1D" w:rsidRDefault="00856D1D" w:rsidP="005B4AE5">
      <w:pPr>
        <w:numPr>
          <w:ilvl w:val="0"/>
          <w:numId w:val="192"/>
        </w:numPr>
        <w:spacing w:after="0" w:line="240" w:lineRule="auto"/>
        <w:jc w:val="both"/>
        <w:rPr>
          <w:rFonts w:cs="Arial"/>
          <w:b/>
          <w:u w:val="single"/>
        </w:rPr>
      </w:pPr>
      <w:r w:rsidRPr="00856D1D">
        <w:rPr>
          <w:rFonts w:cs="Arial"/>
          <w:b/>
          <w:u w:val="single"/>
        </w:rPr>
        <w:t>Asistencias técnicas realizadas a agentes del SNBF y otras entidades en el Proceso Administrativo de Restablecimiento de Derechos</w:t>
      </w:r>
    </w:p>
    <w:p w14:paraId="4D0B404B" w14:textId="77777777" w:rsidR="00856D1D" w:rsidRPr="00856D1D" w:rsidRDefault="00856D1D" w:rsidP="00856D1D">
      <w:pPr>
        <w:spacing w:after="0" w:line="240" w:lineRule="auto"/>
        <w:jc w:val="both"/>
        <w:rPr>
          <w:rFonts w:cs="Arial"/>
          <w:b/>
          <w:u w:val="single"/>
        </w:rPr>
      </w:pPr>
    </w:p>
    <w:p w14:paraId="43AE4CBF" w14:textId="77777777" w:rsidR="00856D1D" w:rsidRPr="00856D1D" w:rsidRDefault="00856D1D" w:rsidP="00856D1D">
      <w:pPr>
        <w:spacing w:after="0" w:line="240" w:lineRule="auto"/>
        <w:jc w:val="both"/>
        <w:rPr>
          <w:rFonts w:cs="Arial"/>
        </w:rPr>
      </w:pPr>
      <w:r w:rsidRPr="00856D1D">
        <w:rPr>
          <w:rFonts w:cs="Arial"/>
        </w:rPr>
        <w:t>El restablecimiento de derechos de niños, niñas y adolescentes requiere de un trabajo coordinado y articulado entre los servidores públicos que hacen parte del ICBF a nivel zonal, regional y nacional, así como también de las diferentes entidades nacionales que hacen parte del Sistema Nacional de Bienestar Familiar, e inclusive de entidades de otros Estados, que interactúan en los espacios en donde se debe intervenir para atender diversas vulneraciones en contra de los niños, niñas y adolescentes. Teniendo en cuenta lo anterior, la Dirección de Protección en el año 2016, desarrolló un plan de asistencia técnica dirigido a:</w:t>
      </w:r>
    </w:p>
    <w:p w14:paraId="10C30A84" w14:textId="77777777" w:rsidR="00856D1D" w:rsidRPr="00856D1D" w:rsidRDefault="00856D1D" w:rsidP="00856D1D">
      <w:pPr>
        <w:spacing w:after="0" w:line="240" w:lineRule="auto"/>
        <w:contextualSpacing/>
        <w:jc w:val="both"/>
        <w:rPr>
          <w:rFonts w:cs="Arial"/>
        </w:rPr>
      </w:pPr>
    </w:p>
    <w:p w14:paraId="2577163D" w14:textId="77777777" w:rsidR="00856D1D" w:rsidRPr="00856D1D" w:rsidRDefault="00856D1D" w:rsidP="005B4AE5">
      <w:pPr>
        <w:numPr>
          <w:ilvl w:val="0"/>
          <w:numId w:val="50"/>
        </w:numPr>
        <w:spacing w:after="0" w:line="240" w:lineRule="auto"/>
        <w:contextualSpacing/>
        <w:jc w:val="both"/>
        <w:rPr>
          <w:rFonts w:cs="Arial"/>
        </w:rPr>
      </w:pPr>
      <w:r w:rsidRPr="00856D1D">
        <w:rPr>
          <w:rFonts w:cs="Arial"/>
        </w:rPr>
        <w:t>Referentes de Perú y Colombia para la construcción de ruta de atención de niños y niñas migrantes solos.</w:t>
      </w:r>
    </w:p>
    <w:p w14:paraId="649CE30C" w14:textId="77777777" w:rsidR="00856D1D" w:rsidRPr="00856D1D" w:rsidRDefault="00856D1D" w:rsidP="00856D1D">
      <w:pPr>
        <w:spacing w:after="0" w:line="240" w:lineRule="auto"/>
        <w:ind w:left="720"/>
        <w:contextualSpacing/>
        <w:jc w:val="both"/>
        <w:rPr>
          <w:rFonts w:cs="Arial"/>
        </w:rPr>
      </w:pPr>
    </w:p>
    <w:p w14:paraId="71BF28BC" w14:textId="77777777" w:rsidR="00856D1D" w:rsidRPr="00856D1D" w:rsidRDefault="00856D1D" w:rsidP="005B4AE5">
      <w:pPr>
        <w:numPr>
          <w:ilvl w:val="0"/>
          <w:numId w:val="50"/>
        </w:numPr>
        <w:spacing w:after="0" w:line="240" w:lineRule="auto"/>
        <w:contextualSpacing/>
        <w:jc w:val="both"/>
        <w:rPr>
          <w:rFonts w:cs="Arial"/>
        </w:rPr>
      </w:pPr>
      <w:r w:rsidRPr="00856D1D">
        <w:rPr>
          <w:rFonts w:cs="Arial"/>
        </w:rPr>
        <w:t>Profesionales de la línea de atención de violencia sexual del Centro de Contacto adscrito a la Dirección de Servicios y Atención del ICBF.</w:t>
      </w:r>
    </w:p>
    <w:p w14:paraId="4D8AAB48" w14:textId="77777777" w:rsidR="00856D1D" w:rsidRPr="00856D1D" w:rsidRDefault="00856D1D" w:rsidP="00856D1D">
      <w:pPr>
        <w:spacing w:after="0" w:line="240" w:lineRule="auto"/>
        <w:contextualSpacing/>
        <w:jc w:val="both"/>
        <w:rPr>
          <w:rFonts w:cs="Arial"/>
        </w:rPr>
      </w:pPr>
    </w:p>
    <w:p w14:paraId="5BD9D414" w14:textId="77777777" w:rsidR="00856D1D" w:rsidRPr="00856D1D" w:rsidRDefault="00856D1D" w:rsidP="005B4AE5">
      <w:pPr>
        <w:numPr>
          <w:ilvl w:val="0"/>
          <w:numId w:val="50"/>
        </w:numPr>
        <w:spacing w:after="0" w:line="240" w:lineRule="auto"/>
        <w:contextualSpacing/>
        <w:jc w:val="both"/>
        <w:rPr>
          <w:rFonts w:cs="Arial"/>
        </w:rPr>
      </w:pPr>
      <w:r w:rsidRPr="00856D1D">
        <w:rPr>
          <w:rFonts w:cs="Arial"/>
        </w:rPr>
        <w:t>Integrantes de Migración Colombia, Policía Nacional, Armada Nacional y otras entidades asistentes.</w:t>
      </w:r>
    </w:p>
    <w:p w14:paraId="4EA9E4D2" w14:textId="77777777" w:rsidR="00856D1D" w:rsidRPr="00856D1D" w:rsidRDefault="00856D1D" w:rsidP="00856D1D">
      <w:pPr>
        <w:spacing w:after="0" w:line="240" w:lineRule="auto"/>
        <w:contextualSpacing/>
        <w:jc w:val="both"/>
        <w:rPr>
          <w:rFonts w:cs="Arial"/>
        </w:rPr>
      </w:pPr>
    </w:p>
    <w:p w14:paraId="66BC3928" w14:textId="77777777" w:rsidR="00856D1D" w:rsidRPr="00856D1D" w:rsidRDefault="00856D1D" w:rsidP="005B4AE5">
      <w:pPr>
        <w:numPr>
          <w:ilvl w:val="0"/>
          <w:numId w:val="50"/>
        </w:numPr>
        <w:spacing w:after="0" w:line="240" w:lineRule="auto"/>
        <w:contextualSpacing/>
        <w:jc w:val="both"/>
        <w:rPr>
          <w:rFonts w:cs="Arial"/>
        </w:rPr>
      </w:pPr>
      <w:r w:rsidRPr="00856D1D">
        <w:rPr>
          <w:rFonts w:cs="Arial"/>
        </w:rPr>
        <w:t>Referentes – operadores de la Dirección de Niñez y Adolescencia – estrategia A.M.A.S.</w:t>
      </w:r>
    </w:p>
    <w:p w14:paraId="5DE9B0CF" w14:textId="77777777" w:rsidR="00856D1D" w:rsidRPr="00856D1D" w:rsidRDefault="00856D1D" w:rsidP="00856D1D">
      <w:pPr>
        <w:ind w:firstLine="360"/>
        <w:rPr>
          <w:rFonts w:eastAsiaTheme="majorEastAsia"/>
          <w:b/>
        </w:rPr>
      </w:pPr>
    </w:p>
    <w:p w14:paraId="6930EA03" w14:textId="77777777" w:rsidR="00856D1D" w:rsidRPr="00856D1D" w:rsidRDefault="00856D1D" w:rsidP="00856D1D">
      <w:pPr>
        <w:rPr>
          <w:rFonts w:eastAsiaTheme="majorEastAsia"/>
          <w:b/>
        </w:rPr>
      </w:pPr>
      <w:r w:rsidRPr="00856D1D">
        <w:rPr>
          <w:rFonts w:eastAsiaTheme="majorEastAsia"/>
          <w:b/>
        </w:rPr>
        <w:lastRenderedPageBreak/>
        <w:t>Plan de supervisión</w:t>
      </w:r>
    </w:p>
    <w:p w14:paraId="148E55C0" w14:textId="77777777" w:rsidR="00856D1D" w:rsidRPr="00856D1D" w:rsidRDefault="00856D1D" w:rsidP="00856D1D">
      <w:pPr>
        <w:spacing w:after="0" w:line="240" w:lineRule="auto"/>
        <w:jc w:val="both"/>
        <w:rPr>
          <w:rFonts w:cs="Arial"/>
        </w:rPr>
      </w:pPr>
      <w:r w:rsidRPr="00856D1D">
        <w:rPr>
          <w:rFonts w:cs="Arial"/>
        </w:rPr>
        <w:t>Con el fin de dar efectivo cumplimiento a lo establecido en los lineamientos técnicos de los servicios de protección, se estableció una estrategia que consistió en el diseño de unos instrumentos para dar cuenta del avance en la implementación los lineamientos. Para tal efecto:</w:t>
      </w:r>
    </w:p>
    <w:p w14:paraId="337C665D" w14:textId="77777777" w:rsidR="00856D1D" w:rsidRPr="00856D1D" w:rsidRDefault="00856D1D" w:rsidP="00856D1D">
      <w:pPr>
        <w:spacing w:after="0" w:line="240" w:lineRule="auto"/>
        <w:jc w:val="both"/>
        <w:rPr>
          <w:rFonts w:cs="Arial"/>
        </w:rPr>
      </w:pPr>
    </w:p>
    <w:p w14:paraId="466FDFCB" w14:textId="77777777" w:rsidR="00856D1D" w:rsidRPr="00856D1D" w:rsidRDefault="00856D1D" w:rsidP="005B4AE5">
      <w:pPr>
        <w:numPr>
          <w:ilvl w:val="0"/>
          <w:numId w:val="76"/>
        </w:numPr>
        <w:spacing w:after="0" w:line="240" w:lineRule="auto"/>
        <w:contextualSpacing/>
        <w:jc w:val="both"/>
        <w:rPr>
          <w:rFonts w:cs="Arial"/>
        </w:rPr>
      </w:pPr>
      <w:r w:rsidRPr="00856D1D">
        <w:rPr>
          <w:rFonts w:cs="Arial"/>
        </w:rPr>
        <w:t>Se diseñó 1 guía, 26 instrumentos (13 para las modalidades de Restablecimiento de Derechos y 13 para las modalidades de SRPA), 26 registros de observaciones y 8 formatos que orientaron el seguimiento a la implementación de lineamientos de Protección en entidades contratistas y Unidades de Servicio.</w:t>
      </w:r>
    </w:p>
    <w:p w14:paraId="4CE938B3" w14:textId="77777777" w:rsidR="00856D1D" w:rsidRPr="00856D1D" w:rsidRDefault="00856D1D" w:rsidP="00856D1D">
      <w:pPr>
        <w:spacing w:after="0" w:line="240" w:lineRule="auto"/>
        <w:ind w:left="360"/>
        <w:contextualSpacing/>
        <w:jc w:val="both"/>
        <w:rPr>
          <w:rFonts w:cs="Arial"/>
        </w:rPr>
      </w:pPr>
    </w:p>
    <w:p w14:paraId="2A310F95" w14:textId="77777777" w:rsidR="00856D1D" w:rsidRPr="00856D1D" w:rsidRDefault="00856D1D" w:rsidP="005B4AE5">
      <w:pPr>
        <w:numPr>
          <w:ilvl w:val="0"/>
          <w:numId w:val="76"/>
        </w:numPr>
        <w:spacing w:after="0" w:line="240" w:lineRule="auto"/>
        <w:contextualSpacing/>
        <w:jc w:val="both"/>
        <w:rPr>
          <w:rFonts w:cs="Arial"/>
        </w:rPr>
      </w:pPr>
      <w:r w:rsidRPr="00856D1D">
        <w:rPr>
          <w:rFonts w:cs="Arial"/>
        </w:rPr>
        <w:t>Se contrataron 202 profesionales que apoyaron la supervisión y la asistencia técnica a centros zonales y entidades contratistas a partir de los resultados del seguimiento a la implementación de lineamientos.</w:t>
      </w:r>
    </w:p>
    <w:p w14:paraId="372F97D4" w14:textId="77777777" w:rsidR="00856D1D" w:rsidRPr="00856D1D" w:rsidRDefault="00856D1D" w:rsidP="00856D1D">
      <w:pPr>
        <w:spacing w:after="0" w:line="240" w:lineRule="auto"/>
        <w:ind w:left="360"/>
        <w:contextualSpacing/>
        <w:jc w:val="both"/>
        <w:rPr>
          <w:rFonts w:cs="Arial"/>
        </w:rPr>
      </w:pPr>
    </w:p>
    <w:p w14:paraId="37E06B8B" w14:textId="77777777" w:rsidR="00856D1D" w:rsidRPr="00856D1D" w:rsidRDefault="00856D1D" w:rsidP="005B4AE5">
      <w:pPr>
        <w:numPr>
          <w:ilvl w:val="0"/>
          <w:numId w:val="76"/>
        </w:numPr>
        <w:spacing w:after="0" w:line="240" w:lineRule="auto"/>
        <w:contextualSpacing/>
        <w:jc w:val="both"/>
        <w:rPr>
          <w:rFonts w:cs="Arial"/>
        </w:rPr>
      </w:pPr>
      <w:r w:rsidRPr="00856D1D">
        <w:rPr>
          <w:rFonts w:cs="Arial"/>
        </w:rPr>
        <w:t>Se realizaron 8 jornadas de socialización de documentos relacionados con el seguimiento, en las que participaron 551 profesionales, entre ellos, supervisores de contratos, equipos de apoyo, coordinadores grupo asistencia técnica y Protección y profesionales asistencia técnica de 32 regionales del ICBF.</w:t>
      </w:r>
    </w:p>
    <w:p w14:paraId="378A90EF" w14:textId="77777777" w:rsidR="00856D1D" w:rsidRPr="00856D1D" w:rsidRDefault="00856D1D" w:rsidP="00856D1D">
      <w:pPr>
        <w:spacing w:after="0" w:line="240" w:lineRule="auto"/>
        <w:contextualSpacing/>
        <w:jc w:val="both"/>
        <w:rPr>
          <w:rFonts w:cs="Arial"/>
        </w:rPr>
      </w:pPr>
    </w:p>
    <w:p w14:paraId="59E6E7B5" w14:textId="77777777" w:rsidR="00856D1D" w:rsidRPr="00856D1D" w:rsidRDefault="00856D1D" w:rsidP="005B4AE5">
      <w:pPr>
        <w:numPr>
          <w:ilvl w:val="0"/>
          <w:numId w:val="76"/>
        </w:numPr>
        <w:spacing w:after="0" w:line="240" w:lineRule="auto"/>
        <w:contextualSpacing/>
        <w:jc w:val="both"/>
        <w:rPr>
          <w:rFonts w:cs="Arial"/>
        </w:rPr>
      </w:pPr>
      <w:r w:rsidRPr="00856D1D">
        <w:rPr>
          <w:rFonts w:cs="Arial"/>
        </w:rPr>
        <w:t xml:space="preserve">Se consolidó la información de </w:t>
      </w:r>
      <w:r w:rsidRPr="00856D1D">
        <w:rPr>
          <w:rFonts w:cs="Arial"/>
          <w:b/>
        </w:rPr>
        <w:t xml:space="preserve">2.381 visitas </w:t>
      </w:r>
      <w:r w:rsidRPr="00856D1D">
        <w:rPr>
          <w:rFonts w:cs="Arial"/>
        </w:rPr>
        <w:t>realizadas por 32 regionales, con corte de resultados al 30/12/2016 así:</w:t>
      </w:r>
    </w:p>
    <w:p w14:paraId="0A53DE27" w14:textId="77777777" w:rsidR="00856D1D" w:rsidRPr="00856D1D" w:rsidRDefault="00856D1D" w:rsidP="00856D1D">
      <w:pPr>
        <w:spacing w:after="0" w:line="240" w:lineRule="auto"/>
        <w:contextualSpacing/>
        <w:jc w:val="both"/>
        <w:rPr>
          <w:rFonts w:cs="Arial"/>
        </w:rPr>
      </w:pPr>
    </w:p>
    <w:p w14:paraId="4E7E3803" w14:textId="77777777" w:rsidR="00856D1D" w:rsidRPr="00856D1D" w:rsidRDefault="00856D1D" w:rsidP="005B4AE5">
      <w:pPr>
        <w:numPr>
          <w:ilvl w:val="1"/>
          <w:numId w:val="78"/>
        </w:numPr>
        <w:spacing w:after="0" w:line="240" w:lineRule="auto"/>
        <w:ind w:left="774" w:hanging="414"/>
        <w:contextualSpacing/>
        <w:jc w:val="both"/>
        <w:rPr>
          <w:rFonts w:cs="Arial"/>
        </w:rPr>
      </w:pPr>
      <w:r w:rsidRPr="00856D1D">
        <w:rPr>
          <w:rFonts w:cs="Arial"/>
        </w:rPr>
        <w:t>970 visitas a entidades contratistas, para un 91% de cumplimiento de la meta nacional de visitas (1.062 visitas).</w:t>
      </w:r>
    </w:p>
    <w:p w14:paraId="5B37AD9F" w14:textId="77777777" w:rsidR="00856D1D" w:rsidRPr="00856D1D" w:rsidRDefault="00856D1D" w:rsidP="00856D1D">
      <w:pPr>
        <w:spacing w:after="0" w:line="240" w:lineRule="auto"/>
        <w:ind w:left="774"/>
        <w:contextualSpacing/>
        <w:jc w:val="both"/>
        <w:rPr>
          <w:rFonts w:cs="Arial"/>
        </w:rPr>
      </w:pPr>
    </w:p>
    <w:p w14:paraId="020C8123" w14:textId="77777777" w:rsidR="00856D1D" w:rsidRPr="00856D1D" w:rsidRDefault="00856D1D" w:rsidP="005B4AE5">
      <w:pPr>
        <w:numPr>
          <w:ilvl w:val="1"/>
          <w:numId w:val="78"/>
        </w:numPr>
        <w:spacing w:after="0" w:line="240" w:lineRule="auto"/>
        <w:ind w:left="774" w:hanging="414"/>
        <w:contextualSpacing/>
        <w:jc w:val="both"/>
        <w:rPr>
          <w:rFonts w:cs="Arial"/>
        </w:rPr>
      </w:pPr>
      <w:r w:rsidRPr="00856D1D">
        <w:rPr>
          <w:rFonts w:cs="Arial"/>
        </w:rPr>
        <w:t>1.380 visitas a hogares sustitutos para un 136% de cumplimiento de la meta nacional de visitas (1.018 visitas).</w:t>
      </w:r>
    </w:p>
    <w:p w14:paraId="34C2BD0F" w14:textId="77777777" w:rsidR="00856D1D" w:rsidRPr="00856D1D" w:rsidRDefault="00856D1D" w:rsidP="00856D1D">
      <w:pPr>
        <w:spacing w:after="0" w:line="240" w:lineRule="auto"/>
        <w:contextualSpacing/>
        <w:jc w:val="both"/>
        <w:rPr>
          <w:rFonts w:cs="Arial"/>
        </w:rPr>
      </w:pPr>
    </w:p>
    <w:p w14:paraId="2DDBBBC6" w14:textId="77777777" w:rsidR="00856D1D" w:rsidRPr="00856D1D" w:rsidRDefault="00856D1D" w:rsidP="005B4AE5">
      <w:pPr>
        <w:numPr>
          <w:ilvl w:val="1"/>
          <w:numId w:val="78"/>
        </w:numPr>
        <w:spacing w:after="0" w:line="240" w:lineRule="auto"/>
        <w:ind w:left="774" w:hanging="414"/>
        <w:contextualSpacing/>
        <w:jc w:val="both"/>
        <w:rPr>
          <w:rFonts w:cs="Arial"/>
        </w:rPr>
      </w:pPr>
      <w:r w:rsidRPr="00856D1D">
        <w:rPr>
          <w:rFonts w:cs="Arial"/>
        </w:rPr>
        <w:t>31 visitas a hogares sustitutos tutores para un 155% de cumplimiento de la meta nacional de visitas (20 visitas).</w:t>
      </w:r>
    </w:p>
    <w:p w14:paraId="61BF64CF" w14:textId="77777777" w:rsidR="00856D1D" w:rsidRPr="00856D1D" w:rsidRDefault="00856D1D" w:rsidP="00856D1D">
      <w:pPr>
        <w:spacing w:after="0" w:line="240" w:lineRule="auto"/>
        <w:ind w:left="720"/>
        <w:jc w:val="both"/>
        <w:rPr>
          <w:rFonts w:cs="Arial"/>
        </w:rPr>
      </w:pPr>
    </w:p>
    <w:p w14:paraId="068B36CA" w14:textId="77777777" w:rsidR="00856D1D" w:rsidRPr="00856D1D" w:rsidRDefault="00856D1D" w:rsidP="005B4AE5">
      <w:pPr>
        <w:numPr>
          <w:ilvl w:val="0"/>
          <w:numId w:val="77"/>
        </w:numPr>
        <w:spacing w:after="0" w:line="240" w:lineRule="auto"/>
        <w:contextualSpacing/>
        <w:jc w:val="both"/>
        <w:rPr>
          <w:rFonts w:cs="Arial"/>
        </w:rPr>
      </w:pPr>
      <w:r w:rsidRPr="00856D1D">
        <w:rPr>
          <w:rFonts w:cs="Arial"/>
        </w:rPr>
        <w:t>Se definió un porcentaje para establecer cómo se están implementando los lineamientos y se identificaron resultados así:</w:t>
      </w:r>
    </w:p>
    <w:p w14:paraId="25C191D7" w14:textId="77777777" w:rsidR="00856D1D" w:rsidRPr="00856D1D" w:rsidRDefault="00856D1D" w:rsidP="00856D1D">
      <w:pPr>
        <w:spacing w:after="0" w:line="240" w:lineRule="auto"/>
        <w:ind w:left="360"/>
        <w:contextualSpacing/>
        <w:jc w:val="both"/>
        <w:rPr>
          <w:rFonts w:cs="Arial"/>
        </w:rPr>
      </w:pPr>
    </w:p>
    <w:p w14:paraId="0E04B043" w14:textId="77777777" w:rsidR="00856D1D" w:rsidRPr="00856D1D" w:rsidRDefault="00856D1D" w:rsidP="005B4AE5">
      <w:pPr>
        <w:numPr>
          <w:ilvl w:val="1"/>
          <w:numId w:val="79"/>
        </w:numPr>
        <w:spacing w:after="0" w:line="240" w:lineRule="auto"/>
        <w:ind w:left="774" w:hanging="414"/>
        <w:contextualSpacing/>
        <w:jc w:val="both"/>
        <w:rPr>
          <w:rFonts w:cs="Arial"/>
        </w:rPr>
      </w:pPr>
      <w:r w:rsidRPr="00856D1D">
        <w:rPr>
          <w:rFonts w:cs="Arial"/>
        </w:rPr>
        <w:t>En promedio, los lineamientos en las modalidades de restablecimiento se han implementado en un 85%.</w:t>
      </w:r>
    </w:p>
    <w:p w14:paraId="64EAB4EF" w14:textId="77777777" w:rsidR="00856D1D" w:rsidRPr="00856D1D" w:rsidRDefault="00856D1D" w:rsidP="00856D1D">
      <w:pPr>
        <w:spacing w:after="0" w:line="240" w:lineRule="auto"/>
        <w:ind w:left="774"/>
        <w:contextualSpacing/>
        <w:jc w:val="both"/>
        <w:rPr>
          <w:rFonts w:cs="Arial"/>
        </w:rPr>
      </w:pPr>
    </w:p>
    <w:p w14:paraId="1B2C1050" w14:textId="77777777" w:rsidR="00856D1D" w:rsidRPr="00856D1D" w:rsidRDefault="00856D1D" w:rsidP="005B4AE5">
      <w:pPr>
        <w:numPr>
          <w:ilvl w:val="1"/>
          <w:numId w:val="79"/>
        </w:numPr>
        <w:spacing w:after="0" w:line="240" w:lineRule="auto"/>
        <w:ind w:left="774" w:hanging="414"/>
        <w:contextualSpacing/>
        <w:jc w:val="both"/>
        <w:rPr>
          <w:rFonts w:cs="Arial"/>
        </w:rPr>
      </w:pPr>
      <w:r w:rsidRPr="00856D1D">
        <w:rPr>
          <w:rFonts w:cs="Arial"/>
        </w:rPr>
        <w:t>En promedio, los lineamientos en las modalidades de SRPA se han implementado en un 82%.</w:t>
      </w:r>
    </w:p>
    <w:p w14:paraId="047A9E97" w14:textId="77777777" w:rsidR="00856D1D" w:rsidRPr="00856D1D" w:rsidRDefault="00856D1D" w:rsidP="00856D1D">
      <w:pPr>
        <w:spacing w:after="0" w:line="240" w:lineRule="auto"/>
        <w:contextualSpacing/>
        <w:jc w:val="both"/>
        <w:rPr>
          <w:rFonts w:cs="Arial"/>
        </w:rPr>
      </w:pPr>
    </w:p>
    <w:p w14:paraId="6F22ABF1" w14:textId="77777777" w:rsidR="00856D1D" w:rsidRPr="00856D1D" w:rsidRDefault="00856D1D" w:rsidP="005B4AE5">
      <w:pPr>
        <w:numPr>
          <w:ilvl w:val="1"/>
          <w:numId w:val="79"/>
        </w:numPr>
        <w:spacing w:after="0" w:line="240" w:lineRule="auto"/>
        <w:ind w:left="774" w:hanging="414"/>
        <w:contextualSpacing/>
        <w:jc w:val="both"/>
        <w:rPr>
          <w:rFonts w:cs="Arial"/>
        </w:rPr>
      </w:pPr>
      <w:r w:rsidRPr="00856D1D">
        <w:rPr>
          <w:rFonts w:cs="Arial"/>
        </w:rPr>
        <w:t>En promedio, los lineamientos en la modalidad de hogar sustituto se han implementado en un 86%.</w:t>
      </w:r>
    </w:p>
    <w:p w14:paraId="202B3962" w14:textId="77777777" w:rsidR="00856D1D" w:rsidRPr="00856D1D" w:rsidRDefault="00856D1D" w:rsidP="00856D1D">
      <w:pPr>
        <w:spacing w:after="0" w:line="240" w:lineRule="auto"/>
        <w:contextualSpacing/>
        <w:jc w:val="both"/>
        <w:rPr>
          <w:rFonts w:cs="Arial"/>
        </w:rPr>
      </w:pPr>
    </w:p>
    <w:p w14:paraId="35452FC1" w14:textId="77777777" w:rsidR="00856D1D" w:rsidRPr="00856D1D" w:rsidRDefault="00856D1D" w:rsidP="005B4AE5">
      <w:pPr>
        <w:numPr>
          <w:ilvl w:val="1"/>
          <w:numId w:val="80"/>
        </w:numPr>
        <w:spacing w:after="0" w:line="240" w:lineRule="auto"/>
        <w:ind w:left="774" w:hanging="414"/>
        <w:contextualSpacing/>
        <w:jc w:val="both"/>
        <w:rPr>
          <w:rFonts w:cs="Arial"/>
        </w:rPr>
      </w:pPr>
      <w:r w:rsidRPr="00856D1D">
        <w:rPr>
          <w:rFonts w:cs="Arial"/>
        </w:rPr>
        <w:t>En promedio, los lineamientos en la modalidad de hogar sustituto tutor se han implementado en un 84%.</w:t>
      </w:r>
    </w:p>
    <w:p w14:paraId="25B1EE07" w14:textId="77777777" w:rsidR="00856D1D" w:rsidRPr="00856D1D" w:rsidRDefault="00856D1D" w:rsidP="005B4AE5">
      <w:pPr>
        <w:numPr>
          <w:ilvl w:val="0"/>
          <w:numId w:val="76"/>
        </w:numPr>
        <w:spacing w:after="0" w:line="240" w:lineRule="auto"/>
        <w:contextualSpacing/>
        <w:jc w:val="both"/>
        <w:rPr>
          <w:rFonts w:cs="Arial"/>
        </w:rPr>
      </w:pPr>
      <w:r w:rsidRPr="00856D1D">
        <w:rPr>
          <w:rFonts w:cs="Arial"/>
        </w:rPr>
        <w:lastRenderedPageBreak/>
        <w:t>Los resultados de las visitas han sido insumo para la supervisión y han facilitado la identificación y gestión de necesidades de asistencia técnica a nivel zonal y regional. De este último aspecto, 28 regionales reportaron haber realizado 949 eventos de asistencia técnica a entidades contratistas y unidades de servicios en el marco de la implementación de lineamientos.</w:t>
      </w:r>
    </w:p>
    <w:p w14:paraId="36055411" w14:textId="77777777" w:rsidR="00856D1D" w:rsidRPr="00856D1D" w:rsidRDefault="00856D1D" w:rsidP="00856D1D">
      <w:pPr>
        <w:spacing w:after="0" w:line="240" w:lineRule="auto"/>
        <w:ind w:left="360"/>
        <w:contextualSpacing/>
        <w:jc w:val="both"/>
        <w:rPr>
          <w:rFonts w:cs="Arial"/>
        </w:rPr>
      </w:pPr>
    </w:p>
    <w:p w14:paraId="0576DBA2" w14:textId="77777777" w:rsidR="00856D1D" w:rsidRPr="00856D1D" w:rsidRDefault="00856D1D" w:rsidP="005B4AE5">
      <w:pPr>
        <w:numPr>
          <w:ilvl w:val="0"/>
          <w:numId w:val="76"/>
        </w:numPr>
        <w:spacing w:after="0" w:line="240" w:lineRule="auto"/>
        <w:contextualSpacing/>
        <w:jc w:val="both"/>
        <w:rPr>
          <w:rFonts w:cs="Arial"/>
        </w:rPr>
      </w:pPr>
      <w:r w:rsidRPr="00856D1D">
        <w:rPr>
          <w:rFonts w:cs="Arial"/>
        </w:rPr>
        <w:t xml:space="preserve">Como parte de la evaluación del seguimiento, se realizaron dos jornadas de balance a las que asistieron 135 profesionales entre supervisores de contrato, equipos de apoyo y asistencia técnica de 17 Regionales. </w:t>
      </w:r>
    </w:p>
    <w:p w14:paraId="5A91E0D4" w14:textId="77777777" w:rsidR="00C9572F" w:rsidRDefault="00C9572F" w:rsidP="00856D1D">
      <w:pPr>
        <w:rPr>
          <w:rFonts w:eastAsiaTheme="majorEastAsia"/>
          <w:b/>
        </w:rPr>
      </w:pPr>
    </w:p>
    <w:p w14:paraId="6323D301" w14:textId="77777777" w:rsidR="00856D1D" w:rsidRPr="00856D1D" w:rsidRDefault="00856D1D" w:rsidP="00856D1D">
      <w:pPr>
        <w:rPr>
          <w:rFonts w:eastAsiaTheme="majorEastAsia"/>
          <w:b/>
        </w:rPr>
      </w:pPr>
      <w:r w:rsidRPr="00856D1D">
        <w:rPr>
          <w:rFonts w:eastAsiaTheme="majorEastAsia"/>
          <w:b/>
        </w:rPr>
        <w:t>Impulso normativo</w:t>
      </w:r>
    </w:p>
    <w:p w14:paraId="7062C6BF" w14:textId="77777777" w:rsidR="00856D1D" w:rsidRPr="00856D1D" w:rsidRDefault="00856D1D" w:rsidP="00856D1D">
      <w:pPr>
        <w:spacing w:after="0" w:line="240" w:lineRule="auto"/>
        <w:jc w:val="both"/>
        <w:rPr>
          <w:rFonts w:cs="Arial"/>
          <w:lang w:eastAsia="es-ES"/>
        </w:rPr>
      </w:pPr>
      <w:r w:rsidRPr="00856D1D">
        <w:rPr>
          <w:rFonts w:cs="Arial"/>
          <w:lang w:eastAsia="es-ES"/>
        </w:rPr>
        <w:t>Teniendo en cuenta los vacíos y yerros jurídicos que actualmente se evidencian en la Ley 1098 de 2006, desde el año 2015 se realizan mesas de trabajo con Defensores de Familia y profesionales de las Regionales del ICBF, para identificar aspectos de la Ley que requieren una reforma legal. En este sentido, para el trabajo en 2016 se parte del siguiente avance:</w:t>
      </w:r>
    </w:p>
    <w:p w14:paraId="186F711E" w14:textId="77777777" w:rsidR="00856D1D" w:rsidRPr="00856D1D" w:rsidRDefault="00856D1D" w:rsidP="00856D1D">
      <w:pPr>
        <w:spacing w:after="0" w:line="240" w:lineRule="auto"/>
        <w:jc w:val="both"/>
        <w:rPr>
          <w:rFonts w:cs="Arial"/>
        </w:rPr>
      </w:pPr>
    </w:p>
    <w:p w14:paraId="06535CC0" w14:textId="77777777" w:rsidR="00856D1D" w:rsidRPr="00856D1D" w:rsidRDefault="00856D1D" w:rsidP="005B4AE5">
      <w:pPr>
        <w:numPr>
          <w:ilvl w:val="0"/>
          <w:numId w:val="49"/>
        </w:numPr>
        <w:spacing w:after="0" w:line="240" w:lineRule="auto"/>
        <w:contextualSpacing/>
        <w:jc w:val="both"/>
        <w:rPr>
          <w:rFonts w:cs="Arial"/>
        </w:rPr>
      </w:pPr>
      <w:r w:rsidRPr="00856D1D">
        <w:rPr>
          <w:rFonts w:cs="Arial"/>
        </w:rPr>
        <w:t>100% de los artículos revisados.</w:t>
      </w:r>
    </w:p>
    <w:p w14:paraId="4719E4DA" w14:textId="77777777" w:rsidR="00856D1D" w:rsidRPr="00856D1D" w:rsidRDefault="00856D1D" w:rsidP="005B4AE5">
      <w:pPr>
        <w:numPr>
          <w:ilvl w:val="0"/>
          <w:numId w:val="49"/>
        </w:numPr>
        <w:spacing w:after="0" w:line="240" w:lineRule="auto"/>
        <w:contextualSpacing/>
        <w:jc w:val="both"/>
        <w:rPr>
          <w:rFonts w:cs="Arial"/>
        </w:rPr>
      </w:pPr>
      <w:r w:rsidRPr="00856D1D">
        <w:rPr>
          <w:rFonts w:cs="Arial"/>
        </w:rPr>
        <w:t>Cronograma con Macro regionales para la revisión y aportes de la Ley 1098 de 2006.</w:t>
      </w:r>
    </w:p>
    <w:p w14:paraId="476D5463" w14:textId="77777777" w:rsidR="00856D1D" w:rsidRPr="00856D1D" w:rsidRDefault="00856D1D" w:rsidP="005B4AE5">
      <w:pPr>
        <w:numPr>
          <w:ilvl w:val="0"/>
          <w:numId w:val="49"/>
        </w:numPr>
        <w:spacing w:after="0" w:line="240" w:lineRule="auto"/>
        <w:contextualSpacing/>
        <w:jc w:val="both"/>
        <w:rPr>
          <w:rFonts w:cs="Arial"/>
        </w:rPr>
      </w:pPr>
      <w:r w:rsidRPr="00856D1D">
        <w:rPr>
          <w:rFonts w:cs="Arial"/>
        </w:rPr>
        <w:t>Mesas internas de trabajo para la consolidación, análisis e inclusión de aportes.</w:t>
      </w:r>
    </w:p>
    <w:p w14:paraId="484B47F6" w14:textId="77777777" w:rsidR="00856D1D" w:rsidRPr="00856D1D" w:rsidRDefault="00856D1D" w:rsidP="005B4AE5">
      <w:pPr>
        <w:numPr>
          <w:ilvl w:val="0"/>
          <w:numId w:val="49"/>
        </w:numPr>
        <w:spacing w:after="0" w:line="240" w:lineRule="auto"/>
        <w:contextualSpacing/>
        <w:jc w:val="both"/>
        <w:rPr>
          <w:rFonts w:cs="Arial"/>
        </w:rPr>
      </w:pPr>
      <w:r w:rsidRPr="00856D1D">
        <w:rPr>
          <w:rFonts w:cs="Arial"/>
        </w:rPr>
        <w:t>Se logró la participación de los Defensores de Familia de las 33 Regionales, mediante 9 mesas de trabajo en donde se analizó el articulado de la Ley 1098 de 2006, teniendo en cuenta los vacíos, inconsistencias y dificultades que la normatividad presenta para su operatividad.</w:t>
      </w:r>
    </w:p>
    <w:p w14:paraId="0B1474B9" w14:textId="77777777" w:rsidR="00856D1D" w:rsidRPr="00856D1D" w:rsidRDefault="00856D1D" w:rsidP="00856D1D">
      <w:pPr>
        <w:spacing w:after="0" w:line="240" w:lineRule="auto"/>
        <w:ind w:left="360"/>
        <w:contextualSpacing/>
        <w:jc w:val="both"/>
        <w:rPr>
          <w:rFonts w:cs="Arial"/>
        </w:rPr>
      </w:pPr>
    </w:p>
    <w:p w14:paraId="2ACE9435" w14:textId="77777777" w:rsidR="00856D1D" w:rsidRPr="00856D1D" w:rsidRDefault="00856D1D" w:rsidP="005B4AE5">
      <w:pPr>
        <w:numPr>
          <w:ilvl w:val="0"/>
          <w:numId w:val="49"/>
        </w:numPr>
        <w:spacing w:after="0" w:line="240" w:lineRule="auto"/>
        <w:contextualSpacing/>
        <w:jc w:val="both"/>
        <w:rPr>
          <w:rFonts w:cs="Arial"/>
        </w:rPr>
      </w:pPr>
      <w:r w:rsidRPr="00856D1D">
        <w:rPr>
          <w:rFonts w:cs="Arial"/>
        </w:rPr>
        <w:t>Conformación de mesa técnica con 10 Defensores de Familia a nivel nacional para efectos y proyección del documento que recoja los resultados de trabajo en el documento.</w:t>
      </w:r>
    </w:p>
    <w:p w14:paraId="5218752B" w14:textId="77777777" w:rsidR="00856D1D" w:rsidRPr="00856D1D" w:rsidRDefault="00856D1D" w:rsidP="00856D1D">
      <w:pPr>
        <w:spacing w:after="0" w:line="240" w:lineRule="auto"/>
        <w:jc w:val="both"/>
        <w:rPr>
          <w:rFonts w:cs="Arial"/>
        </w:rPr>
      </w:pPr>
    </w:p>
    <w:p w14:paraId="0F53CA24" w14:textId="77777777" w:rsidR="00856D1D" w:rsidRPr="00856D1D" w:rsidRDefault="00856D1D" w:rsidP="00856D1D">
      <w:pPr>
        <w:spacing w:after="0" w:line="240" w:lineRule="auto"/>
        <w:jc w:val="both"/>
        <w:rPr>
          <w:rFonts w:cs="Arial"/>
          <w:lang w:val="es-CO"/>
        </w:rPr>
      </w:pPr>
      <w:r w:rsidRPr="00856D1D">
        <w:rPr>
          <w:rFonts w:cs="Arial"/>
        </w:rPr>
        <w:t xml:space="preserve">En el año 2016 </w:t>
      </w:r>
      <w:r w:rsidRPr="00856D1D">
        <w:rPr>
          <w:rFonts w:cs="Arial"/>
          <w:lang w:val="es-CO"/>
        </w:rPr>
        <w:t xml:space="preserve">llevaron a cabo 2 mesas de trabajo con Defensores de Familia de las Regionales Chocó, Cauca, Antioquía, Valle del Cauca, Tolima, Meta, Risaralda, Atlántico, Caldas y Nariño, para continuar el análisis correspondiente. </w:t>
      </w:r>
    </w:p>
    <w:p w14:paraId="1C7E808D" w14:textId="77777777" w:rsidR="00856D1D" w:rsidRPr="00856D1D" w:rsidRDefault="00856D1D" w:rsidP="00856D1D">
      <w:pPr>
        <w:spacing w:after="0" w:line="240" w:lineRule="auto"/>
        <w:jc w:val="both"/>
        <w:rPr>
          <w:rFonts w:cs="Arial"/>
          <w:lang w:val="es-CO"/>
        </w:rPr>
      </w:pPr>
    </w:p>
    <w:p w14:paraId="3C1660EA" w14:textId="77777777" w:rsidR="00856D1D" w:rsidRPr="00856D1D" w:rsidRDefault="00856D1D" w:rsidP="00856D1D">
      <w:pPr>
        <w:spacing w:after="0" w:line="240" w:lineRule="auto"/>
        <w:jc w:val="both"/>
        <w:rPr>
          <w:rFonts w:cs="Arial"/>
          <w:lang w:val="es-CO"/>
        </w:rPr>
      </w:pPr>
      <w:r w:rsidRPr="00856D1D">
        <w:rPr>
          <w:rFonts w:cs="Arial"/>
          <w:lang w:val="es-CO"/>
        </w:rPr>
        <w:t>Asimismo, se elaboró propuesta de reforma para los artículos 52, 99, 100, 103, 107, 108, 110, 124 y 126 de la Ley 1098 de 2006, a fin de dotarlos de mayor claridad en su interpretación, superar vacíos jurídicos, definir legalmente medidas que permitan el restablecimiento material de los derechos de los niños, niñas y adolescentes, y así brindar seguridad jurídica a las decisiones definitivas que respecto de sus vidas determinan las distintas autoridades judiciales y administrativas competentes. </w:t>
      </w:r>
    </w:p>
    <w:p w14:paraId="4190B39F" w14:textId="77777777" w:rsidR="00856D1D" w:rsidRPr="00856D1D" w:rsidRDefault="00856D1D" w:rsidP="00856D1D">
      <w:pPr>
        <w:spacing w:after="0" w:line="240" w:lineRule="auto"/>
        <w:jc w:val="both"/>
        <w:rPr>
          <w:rFonts w:cs="Arial"/>
        </w:rPr>
      </w:pPr>
    </w:p>
    <w:p w14:paraId="6747A098" w14:textId="11545905"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Adicionalmente, con el fin de ajustar aspectos necesarios para llevar a cabo los procesos de restablecimiento de derechos de niños, niñas y adolescentes, desde la Dir</w:t>
      </w:r>
      <w:r w:rsidR="00C9572F">
        <w:rPr>
          <w:rFonts w:eastAsia="Times New Roman" w:cs="Arial"/>
          <w:lang w:eastAsia="es-ES"/>
        </w:rPr>
        <w:t xml:space="preserve">ección de Protección se </w:t>
      </w:r>
      <w:r w:rsidR="00CB07ED">
        <w:rPr>
          <w:rFonts w:eastAsia="Times New Roman" w:cs="Arial"/>
          <w:lang w:eastAsia="es-ES"/>
        </w:rPr>
        <w:t>gestionó</w:t>
      </w:r>
      <w:r w:rsidRPr="00856D1D">
        <w:rPr>
          <w:rFonts w:eastAsia="Times New Roman" w:cs="Arial"/>
          <w:lang w:eastAsia="es-ES"/>
        </w:rPr>
        <w:t xml:space="preserve"> la expedición de distintas circulares y resoluciones que impactan el quehacer misional de la Dirección:</w:t>
      </w:r>
    </w:p>
    <w:p w14:paraId="41E8CC26" w14:textId="77777777" w:rsidR="00856D1D" w:rsidRPr="00C9572F" w:rsidRDefault="00856D1D" w:rsidP="00856D1D">
      <w:pPr>
        <w:spacing w:after="0" w:line="240" w:lineRule="auto"/>
        <w:jc w:val="both"/>
        <w:rPr>
          <w:rFonts w:cs="Arial"/>
          <w:spacing w:val="-4"/>
        </w:rPr>
      </w:pPr>
    </w:p>
    <w:p w14:paraId="1AEC9AFC" w14:textId="77777777" w:rsidR="00856D1D" w:rsidRPr="00856D1D" w:rsidRDefault="00856D1D" w:rsidP="005B4AE5">
      <w:pPr>
        <w:numPr>
          <w:ilvl w:val="0"/>
          <w:numId w:val="82"/>
        </w:numPr>
        <w:spacing w:after="0" w:line="240" w:lineRule="auto"/>
        <w:ind w:left="360"/>
        <w:contextualSpacing/>
        <w:jc w:val="both"/>
        <w:rPr>
          <w:rFonts w:cs="Arial"/>
          <w:spacing w:val="-4"/>
          <w:lang w:val="es-CO"/>
        </w:rPr>
      </w:pPr>
      <w:r w:rsidRPr="00856D1D">
        <w:rPr>
          <w:rFonts w:cs="Arial"/>
          <w:spacing w:val="-4"/>
          <w:lang w:val="es-CO"/>
        </w:rPr>
        <w:lastRenderedPageBreak/>
        <w:t>Reconocimiento de los gastos para el fortalecimiento en el acompañamiento de educadores a adolescentes ubicados en algunos Centros de Atención Especializada – Resolución No. 8737 del 26 de octubre de 2015.</w:t>
      </w:r>
      <w:r w:rsidRPr="00856D1D">
        <w:rPr>
          <w:rFonts w:eastAsia="MS PGothic" w:cs="Arial"/>
          <w:spacing w:val="-4"/>
          <w:kern w:val="24"/>
          <w:lang w:val="es-CO" w:eastAsia="es-CO"/>
        </w:rPr>
        <w:t xml:space="preserve"> </w:t>
      </w:r>
      <w:r w:rsidRPr="00856D1D">
        <w:rPr>
          <w:rFonts w:cs="Arial"/>
          <w:spacing w:val="-4"/>
          <w:lang w:val="es-CO"/>
        </w:rPr>
        <w:t>Las madres sustitutas se afiliarán, con su grupo familiar, al Régimen Contributivo del Sistema General de Seguridad Social en Salud (SGSSS), en calidad de trabajadores independientes y se harán acreedoras de todas las prestaciones asistenciales y económicas derivadas del Sistema. – Resolución No. 483 del 19 de febrero de 2016.</w:t>
      </w:r>
    </w:p>
    <w:p w14:paraId="02026C79" w14:textId="77777777" w:rsidR="00856D1D" w:rsidRPr="00856D1D" w:rsidRDefault="00856D1D" w:rsidP="00856D1D">
      <w:pPr>
        <w:spacing w:after="0" w:line="240" w:lineRule="auto"/>
        <w:ind w:left="360"/>
        <w:contextualSpacing/>
        <w:jc w:val="both"/>
        <w:rPr>
          <w:rFonts w:cs="Arial"/>
          <w:spacing w:val="-4"/>
          <w:lang w:val="es-CO"/>
        </w:rPr>
      </w:pPr>
    </w:p>
    <w:p w14:paraId="320816E7" w14:textId="77777777" w:rsidR="00856D1D" w:rsidRPr="00856D1D" w:rsidRDefault="00856D1D" w:rsidP="005B4AE5">
      <w:pPr>
        <w:numPr>
          <w:ilvl w:val="0"/>
          <w:numId w:val="82"/>
        </w:numPr>
        <w:spacing w:after="0" w:line="240" w:lineRule="auto"/>
        <w:ind w:left="360"/>
        <w:contextualSpacing/>
        <w:jc w:val="both"/>
        <w:rPr>
          <w:rFonts w:cs="Arial"/>
          <w:spacing w:val="-4"/>
          <w:lang w:val="es-CO"/>
        </w:rPr>
      </w:pPr>
      <w:r w:rsidRPr="00856D1D">
        <w:rPr>
          <w:rFonts w:cs="Arial"/>
          <w:spacing w:val="-4"/>
          <w:lang w:val="es-CO"/>
        </w:rPr>
        <w:t>Focalización de familias de niños, niñas y adolescentes vinculados a los servicios de protección, para ser atendidas en la modalidad de Bienestar de la Dirección de Familia y Comunidades – Resolución No. 2400 del 18 de marzo de 2016.</w:t>
      </w:r>
    </w:p>
    <w:p w14:paraId="7B63778E" w14:textId="77777777" w:rsidR="00856D1D" w:rsidRPr="00856D1D" w:rsidRDefault="00856D1D" w:rsidP="00856D1D">
      <w:pPr>
        <w:spacing w:after="0" w:line="240" w:lineRule="auto"/>
        <w:contextualSpacing/>
        <w:jc w:val="both"/>
        <w:rPr>
          <w:rFonts w:cs="Arial"/>
          <w:spacing w:val="-4"/>
          <w:lang w:val="es-CO"/>
        </w:rPr>
      </w:pPr>
    </w:p>
    <w:p w14:paraId="31EE790C" w14:textId="77777777" w:rsidR="00856D1D" w:rsidRPr="00856D1D" w:rsidRDefault="00856D1D" w:rsidP="005B4AE5">
      <w:pPr>
        <w:numPr>
          <w:ilvl w:val="0"/>
          <w:numId w:val="82"/>
        </w:numPr>
        <w:spacing w:after="0" w:line="240" w:lineRule="auto"/>
        <w:ind w:left="360"/>
        <w:contextualSpacing/>
        <w:jc w:val="both"/>
        <w:rPr>
          <w:rFonts w:cs="Arial"/>
          <w:spacing w:val="-4"/>
          <w:lang w:val="es-CO"/>
        </w:rPr>
      </w:pPr>
      <w:r w:rsidRPr="00856D1D">
        <w:rPr>
          <w:rFonts w:cs="Arial"/>
          <w:spacing w:val="-4"/>
          <w:lang w:val="es-CO"/>
        </w:rPr>
        <w:t>Autorización a Defensores de Familia de ACODEFAM para encuentros académicos un viernes de cada mes – Circular 004 del 18 de abril de 2016.</w:t>
      </w:r>
    </w:p>
    <w:p w14:paraId="24A6A1F2" w14:textId="77777777" w:rsidR="00856D1D" w:rsidRPr="00856D1D" w:rsidRDefault="00856D1D" w:rsidP="00856D1D">
      <w:pPr>
        <w:spacing w:after="0" w:line="240" w:lineRule="auto"/>
        <w:contextualSpacing/>
        <w:jc w:val="both"/>
        <w:rPr>
          <w:rFonts w:cs="Arial"/>
          <w:spacing w:val="-4"/>
          <w:lang w:val="es-CO"/>
        </w:rPr>
      </w:pPr>
    </w:p>
    <w:p w14:paraId="279F7990" w14:textId="77777777" w:rsidR="00856D1D" w:rsidRPr="00856D1D" w:rsidRDefault="00856D1D" w:rsidP="005B4AE5">
      <w:pPr>
        <w:numPr>
          <w:ilvl w:val="0"/>
          <w:numId w:val="82"/>
        </w:numPr>
        <w:spacing w:after="0" w:line="240" w:lineRule="auto"/>
        <w:ind w:left="360"/>
        <w:contextualSpacing/>
        <w:jc w:val="both"/>
        <w:rPr>
          <w:rFonts w:cs="Arial"/>
          <w:spacing w:val="-4"/>
          <w:lang w:val="es-CO"/>
        </w:rPr>
      </w:pPr>
      <w:r w:rsidRPr="00856D1D">
        <w:rPr>
          <w:rFonts w:cs="Arial"/>
          <w:spacing w:val="-4"/>
          <w:lang w:val="es-CO"/>
        </w:rPr>
        <w:t>Se adicionaron los parágrafos 4° y 5° al artículo 1 de la Resolución No. 2925 de 2013 “Por la cual se regula la entrega de la beca equivalente al salario mínimo legal mensual vigente a los hogares sustitutos y tutores del ICBF” – Resolución No. 3444 del 21 de abril de 2016.</w:t>
      </w:r>
    </w:p>
    <w:p w14:paraId="2C074914" w14:textId="77777777" w:rsidR="00856D1D" w:rsidRPr="00856D1D" w:rsidRDefault="00856D1D" w:rsidP="00856D1D">
      <w:pPr>
        <w:spacing w:after="0" w:line="240" w:lineRule="auto"/>
        <w:contextualSpacing/>
        <w:jc w:val="both"/>
        <w:rPr>
          <w:rFonts w:cs="Arial"/>
          <w:spacing w:val="-4"/>
          <w:lang w:val="es-CO"/>
        </w:rPr>
      </w:pPr>
    </w:p>
    <w:p w14:paraId="2E8B4DD9" w14:textId="77777777" w:rsidR="00856D1D" w:rsidRPr="00856D1D" w:rsidRDefault="00856D1D" w:rsidP="005B4AE5">
      <w:pPr>
        <w:numPr>
          <w:ilvl w:val="0"/>
          <w:numId w:val="82"/>
        </w:numPr>
        <w:spacing w:after="0" w:line="240" w:lineRule="auto"/>
        <w:ind w:left="360"/>
        <w:contextualSpacing/>
        <w:jc w:val="both"/>
        <w:rPr>
          <w:rFonts w:cs="Arial"/>
          <w:spacing w:val="-4"/>
          <w:lang w:val="es-CO"/>
        </w:rPr>
      </w:pPr>
      <w:r w:rsidRPr="00856D1D">
        <w:rPr>
          <w:rFonts w:cs="Arial"/>
          <w:lang w:val="es-EC"/>
        </w:rPr>
        <w:t>Se gestionó la suscripción del Decreto por medio del cual se reglamenta el funcionamiento del Fondo contra la Explotación Sexual de Niños, Niñas y Adolescentes, adscrito al ICBF. Este tiene como objeto proveer rentas destinadas garantizar la financiación de los planes y programas de protección integral, garantía y restablecimiento de los derechos de los niños, niñas y adolescentes víctimas de explotación sexual. El Decreto se encuentra en circulación para la firma de las entidades responsables.</w:t>
      </w:r>
    </w:p>
    <w:p w14:paraId="31363F8C" w14:textId="77777777" w:rsidR="00856D1D" w:rsidRPr="00856D1D" w:rsidRDefault="00856D1D" w:rsidP="00856D1D">
      <w:pPr>
        <w:spacing w:after="0" w:line="240" w:lineRule="auto"/>
        <w:contextualSpacing/>
        <w:jc w:val="both"/>
        <w:rPr>
          <w:rFonts w:cs="Arial"/>
          <w:spacing w:val="-4"/>
          <w:lang w:val="es-CO"/>
        </w:rPr>
      </w:pPr>
    </w:p>
    <w:p w14:paraId="09309CCE" w14:textId="77777777" w:rsidR="00856D1D" w:rsidRPr="00856D1D" w:rsidRDefault="00856D1D" w:rsidP="005B4AE5">
      <w:pPr>
        <w:numPr>
          <w:ilvl w:val="0"/>
          <w:numId w:val="82"/>
        </w:numPr>
        <w:spacing w:after="0" w:line="240" w:lineRule="auto"/>
        <w:ind w:left="360"/>
        <w:jc w:val="both"/>
        <w:rPr>
          <w:rFonts w:cs="Arial"/>
          <w:lang w:val="es-EC"/>
        </w:rPr>
      </w:pPr>
      <w:r w:rsidRPr="00856D1D">
        <w:rPr>
          <w:rFonts w:cs="Arial"/>
          <w:lang w:val="es-EC"/>
        </w:rPr>
        <w:t>Por primera vez se gestiona la creación de una cuenta, en cumplimiento de la Ley 679 y la 1336 de 2009, en la cual son consignados los dineros producto de las multas impuestas por el Ministerio de Telecomunicaciones a los proveedores, administradores y usuarios de redes globales de información, responsables de actos asociados con pornografía infantil. Actualmente se cuenta con una suma cercana a los 40 millones de pesos.</w:t>
      </w:r>
    </w:p>
    <w:p w14:paraId="28FC2E21" w14:textId="77777777" w:rsidR="00856D1D" w:rsidRPr="00856D1D" w:rsidRDefault="00856D1D" w:rsidP="00856D1D">
      <w:pPr>
        <w:spacing w:after="0" w:line="240" w:lineRule="auto"/>
        <w:jc w:val="both"/>
        <w:rPr>
          <w:rFonts w:cs="Arial"/>
          <w:lang w:val="es-EC"/>
        </w:rPr>
      </w:pPr>
    </w:p>
    <w:p w14:paraId="6D8270AB" w14:textId="77777777" w:rsidR="00856D1D" w:rsidRPr="00856D1D" w:rsidRDefault="00856D1D" w:rsidP="005B4AE5">
      <w:pPr>
        <w:numPr>
          <w:ilvl w:val="0"/>
          <w:numId w:val="82"/>
        </w:numPr>
        <w:spacing w:after="0" w:line="240" w:lineRule="auto"/>
        <w:ind w:left="360"/>
        <w:jc w:val="both"/>
        <w:rPr>
          <w:rFonts w:cs="Arial"/>
          <w:lang w:val="es-EC"/>
        </w:rPr>
      </w:pPr>
      <w:r w:rsidRPr="00856D1D">
        <w:rPr>
          <w:rFonts w:cs="Arial"/>
          <w:lang w:val="es-EC"/>
        </w:rPr>
        <w:t>Por primera vez se gestiona la radicación en la Cámara de Representantes del Proyecto de Ley por el cual se adoptan medidas para la consolidación del proyecto de vida para los niños, niñas y adolescentes que se encuentran en el sistema de protección del ICBF.</w:t>
      </w:r>
    </w:p>
    <w:p w14:paraId="4029314E" w14:textId="77777777" w:rsidR="00856D1D" w:rsidRPr="00856D1D" w:rsidRDefault="00856D1D" w:rsidP="00856D1D">
      <w:pPr>
        <w:spacing w:after="0" w:line="240" w:lineRule="auto"/>
        <w:jc w:val="both"/>
        <w:rPr>
          <w:rFonts w:cs="Arial"/>
          <w:lang w:val="es-EC"/>
        </w:rPr>
      </w:pPr>
    </w:p>
    <w:p w14:paraId="07554772" w14:textId="77777777" w:rsidR="00856D1D" w:rsidRPr="00856D1D" w:rsidRDefault="00856D1D" w:rsidP="005B4AE5">
      <w:pPr>
        <w:numPr>
          <w:ilvl w:val="0"/>
          <w:numId w:val="82"/>
        </w:numPr>
        <w:spacing w:after="0" w:line="240" w:lineRule="auto"/>
        <w:ind w:left="360"/>
        <w:jc w:val="both"/>
        <w:rPr>
          <w:rFonts w:cs="Arial"/>
          <w:lang w:val="es-EC"/>
        </w:rPr>
      </w:pPr>
      <w:r w:rsidRPr="00856D1D">
        <w:rPr>
          <w:rFonts w:cs="Arial"/>
          <w:lang w:val="es-EC"/>
        </w:rPr>
        <w:t>Decreto No.1345 del 19 de agosto de 2016 por el cual se reglamenta el artículo 111 de la ley 1769 de 2015, referente al acceso de las Madres Sustitutas otorgado por la Subcuenta de Subsistencia del Fondo de Solidaridad Pensional.</w:t>
      </w:r>
    </w:p>
    <w:p w14:paraId="6DA2862D" w14:textId="77777777" w:rsidR="00856D1D" w:rsidRPr="00856D1D" w:rsidRDefault="00856D1D" w:rsidP="00856D1D">
      <w:pPr>
        <w:spacing w:after="0"/>
        <w:jc w:val="both"/>
        <w:rPr>
          <w:rFonts w:cs="Arial"/>
          <w:lang w:val="es-EC"/>
        </w:rPr>
      </w:pPr>
    </w:p>
    <w:p w14:paraId="0F025B2B" w14:textId="068BD1A3" w:rsidR="00856D1D" w:rsidRDefault="00856D1D" w:rsidP="005B4AE5">
      <w:pPr>
        <w:numPr>
          <w:ilvl w:val="0"/>
          <w:numId w:val="82"/>
        </w:numPr>
        <w:spacing w:after="0"/>
        <w:ind w:left="284"/>
        <w:jc w:val="both"/>
        <w:rPr>
          <w:rFonts w:cs="Arial"/>
          <w:lang w:val="es-EC"/>
        </w:rPr>
      </w:pPr>
      <w:r w:rsidRPr="00856D1D">
        <w:rPr>
          <w:rFonts w:cs="Arial"/>
          <w:lang w:val="es-EC"/>
        </w:rPr>
        <w:t xml:space="preserve">Resolución 5246 del 1 de </w:t>
      </w:r>
      <w:r w:rsidR="00CB07ED" w:rsidRPr="00856D1D">
        <w:rPr>
          <w:rFonts w:cs="Arial"/>
          <w:lang w:val="es-EC"/>
        </w:rPr>
        <w:t>noviembre</w:t>
      </w:r>
      <w:r w:rsidRPr="00856D1D">
        <w:rPr>
          <w:rFonts w:cs="Arial"/>
          <w:lang w:val="es-EC"/>
        </w:rPr>
        <w:t xml:space="preserve"> de 2016 por el cual se establecen los responsables de la generación, consolidación y reporte de los listados censales de las poblaciones especiales y se definen los términos, estructura de datos, flujo y validación de la información.</w:t>
      </w:r>
    </w:p>
    <w:p w14:paraId="373F7F71" w14:textId="77777777" w:rsidR="00EB044A" w:rsidRDefault="00EB044A" w:rsidP="00EB044A">
      <w:pPr>
        <w:pStyle w:val="Prrafodelista"/>
        <w:rPr>
          <w:rFonts w:cs="Arial"/>
          <w:lang w:val="es-EC"/>
        </w:rPr>
      </w:pPr>
    </w:p>
    <w:p w14:paraId="02DB6F0A" w14:textId="77777777" w:rsidR="00EB044A" w:rsidRPr="00856D1D" w:rsidRDefault="00EB044A" w:rsidP="00EB044A">
      <w:pPr>
        <w:spacing w:after="0"/>
        <w:ind w:left="284"/>
        <w:jc w:val="both"/>
        <w:rPr>
          <w:rFonts w:cs="Arial"/>
          <w:lang w:val="es-EC"/>
        </w:rPr>
      </w:pPr>
    </w:p>
    <w:p w14:paraId="68704CF9" w14:textId="77777777" w:rsidR="00856D1D" w:rsidRPr="00856D1D" w:rsidRDefault="00856D1D" w:rsidP="00856D1D">
      <w:pPr>
        <w:spacing w:after="0" w:line="240" w:lineRule="auto"/>
        <w:ind w:left="360"/>
        <w:jc w:val="both"/>
        <w:rPr>
          <w:rFonts w:cs="Arial"/>
          <w:lang w:val="es-EC"/>
        </w:rPr>
      </w:pPr>
    </w:p>
    <w:p w14:paraId="3745C9D2" w14:textId="77777777" w:rsidR="00856D1D" w:rsidRPr="00856D1D" w:rsidRDefault="00856D1D" w:rsidP="00856D1D">
      <w:pPr>
        <w:ind w:left="708"/>
        <w:jc w:val="both"/>
        <w:rPr>
          <w:rFonts w:eastAsiaTheme="majorEastAsia"/>
          <w:b/>
        </w:rPr>
      </w:pPr>
      <w:r w:rsidRPr="00856D1D">
        <w:rPr>
          <w:rFonts w:eastAsiaTheme="majorEastAsia"/>
          <w:b/>
        </w:rPr>
        <w:t>Acciones para promover el derecho a la protección de niños, niñas y adolescentes</w:t>
      </w:r>
    </w:p>
    <w:p w14:paraId="0B5C3D35" w14:textId="77777777" w:rsidR="00856D1D" w:rsidRPr="00856D1D" w:rsidRDefault="00856D1D" w:rsidP="00856D1D">
      <w:pPr>
        <w:spacing w:after="0" w:line="240" w:lineRule="auto"/>
        <w:jc w:val="both"/>
        <w:rPr>
          <w:rFonts w:cs="Arial"/>
        </w:rPr>
      </w:pPr>
      <w:r w:rsidRPr="00856D1D">
        <w:rPr>
          <w:rFonts w:cs="Arial"/>
        </w:rPr>
        <w:t>Dando cumplimiento al desarrollo de acciones para la restauración de la dignidad e integridad de los derechos de niños, niñas, adolescentes como sujetos de derechos, y de su capacidad para disfrutar efectivamente de los derechos que le han sido vulnerados dentro del contexto de la protección integral, la Dirección de Protección durante la vigencia 2016 ha desarrolló las siguientes acciones:</w:t>
      </w:r>
    </w:p>
    <w:p w14:paraId="7714E38B" w14:textId="77777777" w:rsidR="00B304DD" w:rsidRDefault="00B304DD" w:rsidP="00856D1D">
      <w:pPr>
        <w:rPr>
          <w:rFonts w:eastAsiaTheme="majorEastAsia"/>
          <w:b/>
        </w:rPr>
      </w:pPr>
    </w:p>
    <w:p w14:paraId="091C349E" w14:textId="77777777" w:rsidR="00856D1D" w:rsidRPr="00856D1D" w:rsidRDefault="00856D1D" w:rsidP="00856D1D">
      <w:pPr>
        <w:rPr>
          <w:rFonts w:eastAsiaTheme="majorEastAsia"/>
          <w:b/>
        </w:rPr>
      </w:pPr>
      <w:r w:rsidRPr="00856D1D">
        <w:rPr>
          <w:rFonts w:eastAsiaTheme="majorEastAsia"/>
          <w:b/>
        </w:rPr>
        <w:t xml:space="preserve">Filiación </w:t>
      </w:r>
    </w:p>
    <w:p w14:paraId="1A1B512A" w14:textId="77777777" w:rsidR="00856D1D" w:rsidRPr="00856D1D" w:rsidRDefault="00856D1D" w:rsidP="00856D1D">
      <w:pPr>
        <w:spacing w:after="0" w:line="240" w:lineRule="auto"/>
        <w:jc w:val="both"/>
        <w:rPr>
          <w:rFonts w:cs="Arial"/>
        </w:rPr>
      </w:pPr>
      <w:r w:rsidRPr="00856D1D">
        <w:rPr>
          <w:rFonts w:cs="Arial"/>
        </w:rPr>
        <w:t xml:space="preserve">En este caso, el objetivo es articular acciones que contribuyen a la restitución del derecho a la identidad, en su elemento </w:t>
      </w:r>
      <w:r w:rsidRPr="00856D1D">
        <w:rPr>
          <w:rFonts w:cs="Arial"/>
          <w:b/>
          <w:i/>
        </w:rPr>
        <w:t>filiación</w:t>
      </w:r>
      <w:r w:rsidRPr="00856D1D">
        <w:rPr>
          <w:rFonts w:cs="Arial"/>
        </w:rPr>
        <w:t>, de los niños, las niñas y los adolescentes, al 100% de los grupos familiares citados por las autoridades competentes a la práctica de ADN, dentro de los procesos de investigación de paternidad y maternidad.</w:t>
      </w:r>
    </w:p>
    <w:p w14:paraId="250581D7" w14:textId="77777777" w:rsidR="00856D1D" w:rsidRPr="00856D1D" w:rsidRDefault="00856D1D" w:rsidP="00856D1D">
      <w:pPr>
        <w:spacing w:after="0" w:line="240" w:lineRule="auto"/>
        <w:jc w:val="both"/>
        <w:rPr>
          <w:rFonts w:cs="Arial"/>
        </w:rPr>
      </w:pPr>
    </w:p>
    <w:p w14:paraId="5F52D6D1" w14:textId="77777777" w:rsidR="00856D1D" w:rsidRPr="00856D1D" w:rsidRDefault="00856D1D" w:rsidP="00856D1D">
      <w:pPr>
        <w:spacing w:after="0"/>
        <w:jc w:val="both"/>
        <w:rPr>
          <w:rFonts w:cs="Arial"/>
          <w:color w:val="000000"/>
        </w:rPr>
      </w:pPr>
      <w:r w:rsidRPr="00856D1D">
        <w:rPr>
          <w:rFonts w:cs="Arial"/>
          <w:color w:val="000000"/>
        </w:rPr>
        <w:t xml:space="preserve">Entre enero y diciembre de 2016 se realizó seguimiento a </w:t>
      </w:r>
      <w:r w:rsidRPr="00856D1D">
        <w:rPr>
          <w:rFonts w:cs="Arial"/>
          <w:b/>
          <w:color w:val="000000"/>
        </w:rPr>
        <w:t>7.067</w:t>
      </w:r>
      <w:r w:rsidRPr="00856D1D">
        <w:rPr>
          <w:rFonts w:cs="Arial"/>
          <w:color w:val="000000"/>
        </w:rPr>
        <w:t xml:space="preserve"> casos registrados en el SIM – Modulo Pruebas Genéticas con estado de Dictamen Enviado, correspondientes al año 2014, para las 33 regionales. Para las regionales Putumayo y Vichada adicionalmente se realizó seguimiento a los casos con dictamen enviado desde 2011 a 2014.</w:t>
      </w:r>
    </w:p>
    <w:p w14:paraId="0807F53C" w14:textId="77777777" w:rsidR="00856D1D" w:rsidRPr="00856D1D" w:rsidRDefault="00856D1D" w:rsidP="00856D1D">
      <w:pPr>
        <w:spacing w:after="0"/>
        <w:jc w:val="both"/>
        <w:rPr>
          <w:rFonts w:cs="Arial"/>
          <w:color w:val="000000"/>
        </w:rPr>
      </w:pPr>
    </w:p>
    <w:p w14:paraId="3457A217" w14:textId="77777777" w:rsidR="00856D1D" w:rsidRPr="00856D1D" w:rsidRDefault="00856D1D" w:rsidP="00856D1D">
      <w:pPr>
        <w:spacing w:after="0"/>
        <w:jc w:val="both"/>
        <w:rPr>
          <w:rFonts w:cs="Arial"/>
          <w:color w:val="000000"/>
        </w:rPr>
      </w:pPr>
      <w:r w:rsidRPr="00856D1D">
        <w:rPr>
          <w:rFonts w:cs="Arial"/>
          <w:color w:val="000000"/>
        </w:rPr>
        <w:t>Dentro de esta gestión se verificó el restablecimiento del derecho a la identidad en su elemento Filiación vulnerado a los niños, niñas y adolescentes involucrados, para un total de</w:t>
      </w:r>
      <w:r w:rsidRPr="00856D1D">
        <w:rPr>
          <w:rFonts w:cs="Arial"/>
          <w:b/>
          <w:color w:val="000000"/>
        </w:rPr>
        <w:t xml:space="preserve"> 5.394 casos, </w:t>
      </w:r>
      <w:r w:rsidRPr="00856D1D">
        <w:rPr>
          <w:rFonts w:cs="Arial"/>
          <w:color w:val="000000"/>
        </w:rPr>
        <w:t>se actualiza la información pasando a estado de “solicitud resuelta”.</w:t>
      </w:r>
    </w:p>
    <w:p w14:paraId="20F2150A" w14:textId="77777777" w:rsidR="00856D1D" w:rsidRPr="00856D1D" w:rsidRDefault="00856D1D" w:rsidP="00856D1D">
      <w:pPr>
        <w:spacing w:after="0"/>
        <w:jc w:val="both"/>
        <w:rPr>
          <w:rFonts w:cs="Arial"/>
          <w:b/>
          <w:color w:val="000000"/>
        </w:rPr>
      </w:pPr>
    </w:p>
    <w:p w14:paraId="021DDB75" w14:textId="77777777" w:rsidR="00856D1D" w:rsidRPr="00856D1D" w:rsidRDefault="00856D1D" w:rsidP="00856D1D">
      <w:pPr>
        <w:spacing w:after="0"/>
        <w:jc w:val="both"/>
        <w:rPr>
          <w:rFonts w:cs="Arial"/>
          <w:color w:val="000000"/>
        </w:rPr>
      </w:pPr>
      <w:r w:rsidRPr="00856D1D">
        <w:rPr>
          <w:rFonts w:cs="Arial"/>
          <w:color w:val="000000"/>
        </w:rPr>
        <w:t xml:space="preserve">Se tiene un total de </w:t>
      </w:r>
      <w:r w:rsidRPr="00856D1D">
        <w:rPr>
          <w:rFonts w:cs="Arial"/>
          <w:b/>
          <w:color w:val="000000"/>
        </w:rPr>
        <w:t>2.353 Casos</w:t>
      </w:r>
      <w:r w:rsidRPr="00856D1D">
        <w:rPr>
          <w:rFonts w:cs="Arial"/>
          <w:color w:val="000000"/>
        </w:rPr>
        <w:t xml:space="preserve"> oficiados a las autoridades a fin que informen el estado actual de los procesos en los que no se pudo establecer el restablecimiento del derecho vulnerado.</w:t>
      </w:r>
    </w:p>
    <w:p w14:paraId="4E78BB2B" w14:textId="77777777" w:rsidR="00856D1D" w:rsidRPr="00856D1D" w:rsidRDefault="00856D1D" w:rsidP="00856D1D">
      <w:pPr>
        <w:spacing w:after="0" w:line="240" w:lineRule="auto"/>
        <w:jc w:val="both"/>
        <w:rPr>
          <w:rFonts w:cs="Arial"/>
          <w:i/>
        </w:rPr>
      </w:pPr>
    </w:p>
    <w:tbl>
      <w:tblPr>
        <w:tblStyle w:val="Listaclara-nfasis3"/>
        <w:tblW w:w="692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430"/>
        <w:gridCol w:w="1343"/>
        <w:gridCol w:w="1325"/>
        <w:gridCol w:w="1829"/>
      </w:tblGrid>
      <w:tr w:rsidR="00856D1D" w:rsidRPr="00856D1D" w14:paraId="73B9B098" w14:textId="77777777" w:rsidTr="00856D1D">
        <w:trPr>
          <w:cnfStyle w:val="100000000000" w:firstRow="1" w:lastRow="0" w:firstColumn="0" w:lastColumn="0" w:oddVBand="0" w:evenVBand="0" w:oddHBand="0"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FFFFFF" w:themeFill="background1"/>
            <w:vAlign w:val="center"/>
          </w:tcPr>
          <w:p w14:paraId="08B14C26" w14:textId="77777777" w:rsidR="00856D1D" w:rsidRPr="00856D1D" w:rsidRDefault="00856D1D" w:rsidP="00856D1D">
            <w:pPr>
              <w:spacing w:after="0" w:line="240" w:lineRule="auto"/>
              <w:jc w:val="both"/>
              <w:rPr>
                <w:rFonts w:eastAsia="Times New Roman" w:cs="Arial"/>
                <w:sz w:val="18"/>
                <w:szCs w:val="20"/>
              </w:rPr>
            </w:pPr>
          </w:p>
        </w:tc>
        <w:tc>
          <w:tcPr>
            <w:tcW w:w="1343" w:type="dxa"/>
            <w:shd w:val="clear" w:color="auto" w:fill="76923C" w:themeFill="accent3" w:themeFillShade="BF"/>
            <w:vAlign w:val="center"/>
          </w:tcPr>
          <w:p w14:paraId="14C30B06" w14:textId="77777777" w:rsidR="00856D1D" w:rsidRPr="00856D1D" w:rsidRDefault="00856D1D" w:rsidP="00856D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18"/>
                <w:szCs w:val="20"/>
              </w:rPr>
            </w:pPr>
            <w:r w:rsidRPr="00856D1D">
              <w:rPr>
                <w:rFonts w:eastAsia="Times New Roman" w:cs="Arial"/>
                <w:b w:val="0"/>
                <w:bCs w:val="0"/>
                <w:sz w:val="18"/>
                <w:szCs w:val="20"/>
              </w:rPr>
              <w:t xml:space="preserve">Meta </w:t>
            </w:r>
          </w:p>
          <w:p w14:paraId="198AA805" w14:textId="77777777" w:rsidR="00856D1D" w:rsidRPr="00856D1D" w:rsidRDefault="00856D1D" w:rsidP="00856D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18"/>
                <w:szCs w:val="20"/>
              </w:rPr>
            </w:pPr>
            <w:r w:rsidRPr="00856D1D">
              <w:rPr>
                <w:rFonts w:eastAsia="Times New Roman" w:cs="Arial"/>
                <w:b w:val="0"/>
                <w:bCs w:val="0"/>
                <w:sz w:val="18"/>
                <w:szCs w:val="20"/>
              </w:rPr>
              <w:t>2016</w:t>
            </w:r>
          </w:p>
        </w:tc>
        <w:tc>
          <w:tcPr>
            <w:tcW w:w="1325" w:type="dxa"/>
            <w:shd w:val="clear" w:color="auto" w:fill="76923C" w:themeFill="accent3" w:themeFillShade="BF"/>
            <w:vAlign w:val="center"/>
          </w:tcPr>
          <w:p w14:paraId="775C7C30" w14:textId="77777777" w:rsidR="00856D1D" w:rsidRPr="00856D1D" w:rsidRDefault="00856D1D" w:rsidP="00856D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18"/>
                <w:szCs w:val="20"/>
              </w:rPr>
            </w:pPr>
            <w:r w:rsidRPr="00856D1D">
              <w:rPr>
                <w:rFonts w:eastAsia="Times New Roman" w:cs="Arial"/>
                <w:b w:val="0"/>
                <w:bCs w:val="0"/>
                <w:sz w:val="18"/>
                <w:szCs w:val="20"/>
              </w:rPr>
              <w:t>Avance 2016</w:t>
            </w:r>
          </w:p>
        </w:tc>
        <w:tc>
          <w:tcPr>
            <w:tcW w:w="1829" w:type="dxa"/>
            <w:shd w:val="clear" w:color="auto" w:fill="76923C" w:themeFill="accent3" w:themeFillShade="BF"/>
            <w:vAlign w:val="center"/>
          </w:tcPr>
          <w:p w14:paraId="32153C5E" w14:textId="77777777" w:rsidR="00856D1D" w:rsidRPr="00856D1D" w:rsidRDefault="00856D1D" w:rsidP="00856D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18"/>
                <w:szCs w:val="20"/>
              </w:rPr>
            </w:pPr>
            <w:r w:rsidRPr="00856D1D">
              <w:rPr>
                <w:rFonts w:eastAsia="Times New Roman" w:cs="Arial"/>
                <w:b w:val="0"/>
                <w:bCs w:val="0"/>
                <w:sz w:val="18"/>
                <w:szCs w:val="20"/>
              </w:rPr>
              <w:t>% de Cumplimiento</w:t>
            </w:r>
          </w:p>
        </w:tc>
      </w:tr>
      <w:tr w:rsidR="00856D1D" w:rsidRPr="00856D1D" w14:paraId="7333B0DA" w14:textId="77777777" w:rsidTr="00856D1D">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2430" w:type="dxa"/>
            <w:tcBorders>
              <w:top w:val="none" w:sz="0" w:space="0" w:color="auto"/>
              <w:left w:val="none" w:sz="0" w:space="0" w:color="auto"/>
              <w:bottom w:val="none" w:sz="0" w:space="0" w:color="auto"/>
            </w:tcBorders>
            <w:shd w:val="clear" w:color="auto" w:fill="auto"/>
            <w:vAlign w:val="center"/>
          </w:tcPr>
          <w:p w14:paraId="35B8BE3E" w14:textId="77777777" w:rsidR="00856D1D" w:rsidRPr="00856D1D" w:rsidRDefault="00856D1D" w:rsidP="00856D1D">
            <w:pPr>
              <w:spacing w:after="0" w:line="240" w:lineRule="auto"/>
              <w:jc w:val="both"/>
              <w:rPr>
                <w:rFonts w:eastAsia="Times New Roman" w:cs="Arial"/>
                <w:color w:val="4F6228" w:themeColor="accent3" w:themeShade="80"/>
                <w:sz w:val="18"/>
                <w:szCs w:val="20"/>
              </w:rPr>
            </w:pPr>
            <w:r w:rsidRPr="00856D1D">
              <w:rPr>
                <w:rFonts w:eastAsia="Times New Roman" w:cs="Arial"/>
                <w:b w:val="0"/>
                <w:bCs w:val="0"/>
                <w:color w:val="4F6228" w:themeColor="accent3" w:themeShade="80"/>
                <w:sz w:val="18"/>
                <w:szCs w:val="20"/>
              </w:rPr>
              <w:t>Inversión (millones de $)</w:t>
            </w:r>
          </w:p>
        </w:tc>
        <w:tc>
          <w:tcPr>
            <w:tcW w:w="1343" w:type="dxa"/>
            <w:tcBorders>
              <w:top w:val="none" w:sz="0" w:space="0" w:color="auto"/>
              <w:bottom w:val="none" w:sz="0" w:space="0" w:color="auto"/>
            </w:tcBorders>
            <w:shd w:val="clear" w:color="auto" w:fill="auto"/>
            <w:vAlign w:val="center"/>
          </w:tcPr>
          <w:p w14:paraId="0B67104A" w14:textId="77777777" w:rsidR="00856D1D" w:rsidRPr="00856D1D" w:rsidRDefault="00856D1D" w:rsidP="00856D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18"/>
                <w:szCs w:val="20"/>
              </w:rPr>
            </w:pPr>
            <w:r w:rsidRPr="00856D1D">
              <w:rPr>
                <w:rFonts w:eastAsia="Times New Roman" w:cs="Arial"/>
                <w:bCs/>
                <w:sz w:val="18"/>
                <w:szCs w:val="20"/>
              </w:rPr>
              <w:t>$ 3.000</w:t>
            </w:r>
          </w:p>
        </w:tc>
        <w:tc>
          <w:tcPr>
            <w:tcW w:w="1325" w:type="dxa"/>
            <w:tcBorders>
              <w:top w:val="none" w:sz="0" w:space="0" w:color="auto"/>
              <w:bottom w:val="none" w:sz="0" w:space="0" w:color="auto"/>
            </w:tcBorders>
            <w:shd w:val="clear" w:color="auto" w:fill="auto"/>
            <w:vAlign w:val="center"/>
          </w:tcPr>
          <w:p w14:paraId="0BE8B077" w14:textId="77777777" w:rsidR="00856D1D" w:rsidRPr="00856D1D" w:rsidRDefault="00856D1D" w:rsidP="00856D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18"/>
                <w:szCs w:val="20"/>
              </w:rPr>
            </w:pPr>
            <w:r w:rsidRPr="00856D1D">
              <w:rPr>
                <w:rFonts w:eastAsia="Times New Roman" w:cs="Arial"/>
                <w:bCs/>
                <w:sz w:val="18"/>
                <w:szCs w:val="20"/>
              </w:rPr>
              <w:t>$ 3.000</w:t>
            </w:r>
          </w:p>
        </w:tc>
        <w:tc>
          <w:tcPr>
            <w:tcW w:w="1829" w:type="dxa"/>
            <w:tcBorders>
              <w:top w:val="none" w:sz="0" w:space="0" w:color="auto"/>
              <w:bottom w:val="none" w:sz="0" w:space="0" w:color="auto"/>
              <w:right w:val="none" w:sz="0" w:space="0" w:color="auto"/>
            </w:tcBorders>
            <w:shd w:val="clear" w:color="auto" w:fill="auto"/>
            <w:vAlign w:val="center"/>
          </w:tcPr>
          <w:p w14:paraId="78C686F0" w14:textId="77777777" w:rsidR="00856D1D" w:rsidRPr="00856D1D" w:rsidRDefault="00856D1D" w:rsidP="00856D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18"/>
                <w:szCs w:val="20"/>
              </w:rPr>
            </w:pPr>
            <w:r w:rsidRPr="00856D1D">
              <w:rPr>
                <w:rFonts w:eastAsia="Times New Roman" w:cs="Arial"/>
                <w:bCs/>
                <w:sz w:val="18"/>
                <w:szCs w:val="20"/>
              </w:rPr>
              <w:t>100%</w:t>
            </w:r>
          </w:p>
        </w:tc>
      </w:tr>
      <w:tr w:rsidR="00856D1D" w:rsidRPr="00856D1D" w14:paraId="0803CF7A" w14:textId="77777777" w:rsidTr="00856D1D">
        <w:trPr>
          <w:trHeight w:val="333"/>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vAlign w:val="center"/>
          </w:tcPr>
          <w:p w14:paraId="21148B37" w14:textId="77777777" w:rsidR="00856D1D" w:rsidRPr="00856D1D" w:rsidRDefault="00856D1D" w:rsidP="00856D1D">
            <w:pPr>
              <w:spacing w:after="0" w:line="240" w:lineRule="auto"/>
              <w:jc w:val="both"/>
              <w:rPr>
                <w:rFonts w:eastAsia="Times New Roman" w:cs="Arial"/>
                <w:color w:val="4F6228" w:themeColor="accent3" w:themeShade="80"/>
                <w:sz w:val="18"/>
                <w:szCs w:val="20"/>
              </w:rPr>
            </w:pPr>
            <w:r w:rsidRPr="00856D1D">
              <w:rPr>
                <w:rFonts w:eastAsia="Times New Roman" w:cs="Arial"/>
                <w:b w:val="0"/>
                <w:bCs w:val="0"/>
                <w:color w:val="4F6228" w:themeColor="accent3" w:themeShade="80"/>
                <w:sz w:val="18"/>
                <w:szCs w:val="20"/>
              </w:rPr>
              <w:t>Días de atención</w:t>
            </w:r>
          </w:p>
        </w:tc>
        <w:tc>
          <w:tcPr>
            <w:tcW w:w="1343" w:type="dxa"/>
            <w:shd w:val="clear" w:color="auto" w:fill="auto"/>
            <w:vAlign w:val="center"/>
          </w:tcPr>
          <w:p w14:paraId="2C2D85BD" w14:textId="77777777" w:rsidR="00856D1D" w:rsidRPr="00856D1D" w:rsidRDefault="00856D1D" w:rsidP="00856D1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18"/>
                <w:szCs w:val="20"/>
              </w:rPr>
            </w:pPr>
            <w:r w:rsidRPr="00856D1D">
              <w:rPr>
                <w:rFonts w:eastAsia="Times New Roman" w:cs="Arial"/>
                <w:bCs/>
                <w:sz w:val="18"/>
                <w:szCs w:val="20"/>
              </w:rPr>
              <w:t>360</w:t>
            </w:r>
          </w:p>
        </w:tc>
        <w:tc>
          <w:tcPr>
            <w:tcW w:w="1325" w:type="dxa"/>
            <w:shd w:val="clear" w:color="auto" w:fill="auto"/>
            <w:vAlign w:val="center"/>
          </w:tcPr>
          <w:p w14:paraId="69706572" w14:textId="77777777" w:rsidR="00856D1D" w:rsidRPr="00856D1D" w:rsidRDefault="00856D1D" w:rsidP="00856D1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18"/>
                <w:szCs w:val="20"/>
              </w:rPr>
            </w:pPr>
            <w:r w:rsidRPr="00856D1D">
              <w:rPr>
                <w:rFonts w:eastAsia="Times New Roman" w:cs="Arial"/>
                <w:bCs/>
                <w:sz w:val="18"/>
                <w:szCs w:val="20"/>
              </w:rPr>
              <w:t>360</w:t>
            </w:r>
          </w:p>
        </w:tc>
        <w:tc>
          <w:tcPr>
            <w:tcW w:w="1829" w:type="dxa"/>
            <w:shd w:val="clear" w:color="auto" w:fill="auto"/>
            <w:vAlign w:val="center"/>
          </w:tcPr>
          <w:p w14:paraId="17F0B2B0" w14:textId="77777777" w:rsidR="00856D1D" w:rsidRPr="00856D1D" w:rsidRDefault="00856D1D" w:rsidP="00856D1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18"/>
                <w:szCs w:val="20"/>
              </w:rPr>
            </w:pPr>
            <w:r w:rsidRPr="00856D1D">
              <w:rPr>
                <w:rFonts w:eastAsia="Times New Roman" w:cs="Arial"/>
                <w:bCs/>
                <w:sz w:val="18"/>
                <w:szCs w:val="20"/>
              </w:rPr>
              <w:t>100%</w:t>
            </w:r>
          </w:p>
        </w:tc>
      </w:tr>
    </w:tbl>
    <w:p w14:paraId="153B1E04" w14:textId="1305D6FB" w:rsidR="00856D1D" w:rsidRPr="00856D1D" w:rsidRDefault="00856D1D" w:rsidP="00856D1D">
      <w:pPr>
        <w:spacing w:after="0" w:line="240" w:lineRule="auto"/>
        <w:ind w:left="1418"/>
        <w:jc w:val="both"/>
        <w:rPr>
          <w:rFonts w:cs="Arial"/>
          <w:sz w:val="14"/>
        </w:rPr>
      </w:pPr>
      <w:r w:rsidRPr="00856D1D">
        <w:rPr>
          <w:rFonts w:cs="Arial"/>
          <w:b/>
          <w:sz w:val="14"/>
        </w:rPr>
        <w:t>Fuente:</w:t>
      </w:r>
      <w:r w:rsidRPr="00856D1D">
        <w:rPr>
          <w:rFonts w:cs="Arial"/>
          <w:sz w:val="14"/>
        </w:rPr>
        <w:t xml:space="preserve"> SIIF NACION II – Corte diciembre </w:t>
      </w:r>
      <w:r w:rsidR="00EB044A">
        <w:rPr>
          <w:rFonts w:cs="Arial"/>
          <w:sz w:val="14"/>
        </w:rPr>
        <w:t>31</w:t>
      </w:r>
      <w:r w:rsidRPr="00856D1D">
        <w:rPr>
          <w:rFonts w:cs="Arial"/>
          <w:sz w:val="14"/>
        </w:rPr>
        <w:t xml:space="preserve"> de 2016</w:t>
      </w:r>
    </w:p>
    <w:p w14:paraId="1B703F8A" w14:textId="77777777" w:rsidR="00856D1D" w:rsidRPr="00856D1D" w:rsidRDefault="00856D1D" w:rsidP="00856D1D">
      <w:pPr>
        <w:spacing w:after="0" w:line="240" w:lineRule="auto"/>
        <w:jc w:val="both"/>
        <w:rPr>
          <w:rFonts w:cs="Arial"/>
          <w:sz w:val="16"/>
          <w:lang w:val="es-CO" w:eastAsia="es-ES"/>
        </w:rPr>
      </w:pPr>
    </w:p>
    <w:p w14:paraId="3C42582A" w14:textId="77777777" w:rsidR="00856D1D" w:rsidRPr="00856D1D" w:rsidRDefault="00856D1D" w:rsidP="005B4AE5">
      <w:pPr>
        <w:numPr>
          <w:ilvl w:val="0"/>
          <w:numId w:val="52"/>
        </w:numPr>
        <w:spacing w:after="0" w:line="240" w:lineRule="auto"/>
        <w:jc w:val="both"/>
        <w:rPr>
          <w:rFonts w:cs="Arial"/>
        </w:rPr>
      </w:pPr>
      <w:r w:rsidRPr="00856D1D">
        <w:rPr>
          <w:rFonts w:cs="Arial"/>
        </w:rPr>
        <w:t>En coordinación con la Registraduría Nacional del Estado Civil y la Superintendencia de Notariado y Registro, en el primer trimestre se logró la implementación del nuevo sistema de información denominado “Actas Complementarias”, para el reporte mensual en línea por parte de las oficinas encargadas de registro civil en Colombia, sobre la información de niños niñas y adolescente NO reconocidos y los reconocidos, posteriormente; con lo cual se minimiza el uso del papel (Acogiendo la Directiva Presidencial 04 de 2012), se hace más eficiente el proceso por la calidad de la información y se armoniza el quehacer organizacional con las políticas de Gobierno En Línea.</w:t>
      </w:r>
    </w:p>
    <w:p w14:paraId="583D2497" w14:textId="77777777" w:rsidR="00856D1D" w:rsidRPr="00856D1D" w:rsidRDefault="00856D1D" w:rsidP="00856D1D">
      <w:pPr>
        <w:spacing w:after="0" w:line="240" w:lineRule="auto"/>
        <w:ind w:left="360"/>
        <w:jc w:val="both"/>
        <w:rPr>
          <w:rFonts w:cs="Arial"/>
        </w:rPr>
      </w:pPr>
    </w:p>
    <w:p w14:paraId="3CB18CD2" w14:textId="77777777" w:rsidR="00856D1D" w:rsidRPr="00856D1D" w:rsidRDefault="00856D1D" w:rsidP="005B4AE5">
      <w:pPr>
        <w:numPr>
          <w:ilvl w:val="0"/>
          <w:numId w:val="5"/>
        </w:numPr>
        <w:spacing w:after="0" w:line="240" w:lineRule="auto"/>
        <w:contextualSpacing/>
        <w:jc w:val="both"/>
        <w:rPr>
          <w:rFonts w:cs="Arial"/>
        </w:rPr>
      </w:pPr>
      <w:r w:rsidRPr="00856D1D">
        <w:rPr>
          <w:rFonts w:cs="Arial"/>
        </w:rPr>
        <w:lastRenderedPageBreak/>
        <w:t xml:space="preserve">Reporte en el sistema de información de Actas Complementarias de </w:t>
      </w:r>
      <w:r w:rsidRPr="00856D1D">
        <w:rPr>
          <w:rFonts w:cs="Arial"/>
          <w:b/>
        </w:rPr>
        <w:t xml:space="preserve">528.340 </w:t>
      </w:r>
      <w:r w:rsidRPr="00856D1D">
        <w:rPr>
          <w:rFonts w:cs="Arial"/>
        </w:rPr>
        <w:t xml:space="preserve">niños, niñas y adolescentes inscritos por primera vez en el registro civil, de los cuales </w:t>
      </w:r>
      <w:r w:rsidRPr="00856D1D">
        <w:rPr>
          <w:rFonts w:cs="Arial"/>
          <w:b/>
        </w:rPr>
        <w:t>55.626</w:t>
      </w:r>
      <w:r w:rsidRPr="00856D1D">
        <w:rPr>
          <w:rFonts w:cs="Arial"/>
          <w:b/>
          <w:bCs/>
          <w:lang w:eastAsia="es-CO"/>
        </w:rPr>
        <w:t xml:space="preserve"> </w:t>
      </w:r>
      <w:r w:rsidRPr="00856D1D">
        <w:rPr>
          <w:rFonts w:cs="Arial"/>
        </w:rPr>
        <w:t xml:space="preserve">NO fueron reconocidos por su padre o presunto padre. Así mismo se encuentra que </w:t>
      </w:r>
      <w:r w:rsidRPr="00856D1D">
        <w:rPr>
          <w:rFonts w:cs="Arial"/>
          <w:b/>
        </w:rPr>
        <w:t xml:space="preserve">23.868 </w:t>
      </w:r>
      <w:r w:rsidRPr="00856D1D">
        <w:rPr>
          <w:rFonts w:cs="Arial"/>
        </w:rPr>
        <w:t>fueron reconocidos en fecha posterior a su registro (incluye niños registrados en años anteriores).</w:t>
      </w:r>
    </w:p>
    <w:p w14:paraId="02743793" w14:textId="77777777" w:rsidR="00856D1D" w:rsidRPr="00856D1D" w:rsidRDefault="00856D1D" w:rsidP="00856D1D">
      <w:pPr>
        <w:spacing w:after="0" w:line="240" w:lineRule="auto"/>
        <w:ind w:left="360"/>
        <w:contextualSpacing/>
        <w:jc w:val="both"/>
        <w:rPr>
          <w:rFonts w:cs="Arial"/>
        </w:rPr>
      </w:pPr>
    </w:p>
    <w:p w14:paraId="3F84A95E" w14:textId="77777777" w:rsidR="00856D1D" w:rsidRPr="00856D1D" w:rsidRDefault="00856D1D" w:rsidP="005B4AE5">
      <w:pPr>
        <w:numPr>
          <w:ilvl w:val="0"/>
          <w:numId w:val="53"/>
        </w:numPr>
        <w:spacing w:after="0" w:line="240" w:lineRule="auto"/>
        <w:jc w:val="both"/>
        <w:rPr>
          <w:rFonts w:cs="Arial"/>
        </w:rPr>
      </w:pPr>
      <w:r w:rsidRPr="00856D1D">
        <w:rPr>
          <w:rFonts w:cs="Arial"/>
        </w:rPr>
        <w:t>Se crearon 875 usuarios en el sistema de información de Actas Complementarias para el registro mensual de información por parte de las notarías a nivel nacional.</w:t>
      </w:r>
    </w:p>
    <w:p w14:paraId="5F624002" w14:textId="77777777" w:rsidR="00856D1D" w:rsidRPr="00856D1D" w:rsidRDefault="00856D1D" w:rsidP="00856D1D">
      <w:pPr>
        <w:spacing w:after="0" w:line="240" w:lineRule="auto"/>
        <w:ind w:left="360"/>
        <w:jc w:val="both"/>
        <w:rPr>
          <w:rFonts w:cs="Arial"/>
          <w:u w:val="single"/>
        </w:rPr>
      </w:pPr>
      <w:r w:rsidRPr="00856D1D">
        <w:rPr>
          <w:rFonts w:cs="Arial"/>
        </w:rPr>
        <w:t xml:space="preserve"> </w:t>
      </w:r>
    </w:p>
    <w:p w14:paraId="573E7ACC" w14:textId="77777777" w:rsidR="00856D1D" w:rsidRPr="00856D1D" w:rsidRDefault="00856D1D" w:rsidP="005B4AE5">
      <w:pPr>
        <w:numPr>
          <w:ilvl w:val="0"/>
          <w:numId w:val="51"/>
        </w:numPr>
        <w:spacing w:after="0" w:line="240" w:lineRule="auto"/>
        <w:jc w:val="both"/>
        <w:rPr>
          <w:rFonts w:cs="Arial"/>
        </w:rPr>
      </w:pPr>
      <w:r w:rsidRPr="00856D1D">
        <w:rPr>
          <w:rFonts w:cs="Arial"/>
        </w:rPr>
        <w:t xml:space="preserve">Se realizaron las reuniones No. 69 y 70 de la </w:t>
      </w:r>
      <w:r w:rsidRPr="00856D1D">
        <w:rPr>
          <w:rFonts w:eastAsiaTheme="majorEastAsia" w:cs="Arial"/>
          <w:lang w:val="es-CO"/>
        </w:rPr>
        <w:t>Comisión de Acreditación y Vigilancia de los laboratorios que practican pruebas de paternidad y maternidad con marcadores de ADN.</w:t>
      </w:r>
    </w:p>
    <w:p w14:paraId="12F9B76F" w14:textId="77777777" w:rsidR="00856D1D" w:rsidRPr="00856D1D" w:rsidRDefault="00856D1D" w:rsidP="00856D1D">
      <w:pPr>
        <w:spacing w:after="0" w:line="240" w:lineRule="auto"/>
        <w:ind w:left="360"/>
        <w:jc w:val="both"/>
        <w:rPr>
          <w:rFonts w:cs="Arial"/>
        </w:rPr>
      </w:pPr>
    </w:p>
    <w:p w14:paraId="1A861B2F" w14:textId="77777777" w:rsidR="00856D1D" w:rsidRPr="00856D1D" w:rsidRDefault="00856D1D" w:rsidP="00856D1D">
      <w:pPr>
        <w:jc w:val="both"/>
        <w:rPr>
          <w:b/>
        </w:rPr>
      </w:pPr>
      <w:r w:rsidRPr="00856D1D">
        <w:rPr>
          <w:b/>
        </w:rPr>
        <w:t>Restablecimiento de derechos de niños, niñas y adolescentes víctimas de violencia</w:t>
      </w:r>
    </w:p>
    <w:p w14:paraId="25CD87B5" w14:textId="77777777" w:rsidR="00856D1D" w:rsidRPr="00856D1D" w:rsidRDefault="00856D1D" w:rsidP="00856D1D">
      <w:pPr>
        <w:spacing w:after="0" w:line="240" w:lineRule="auto"/>
        <w:jc w:val="both"/>
        <w:rPr>
          <w:rFonts w:cs="Arial"/>
        </w:rPr>
      </w:pPr>
      <w:r w:rsidRPr="00856D1D">
        <w:rPr>
          <w:rFonts w:cs="Arial"/>
        </w:rPr>
        <w:t>Frente al restablecimiento de derechos de niños, niñas y adolescentes víctimas de violencia las principales acciones realizadas durante 2016 fueron:</w:t>
      </w:r>
    </w:p>
    <w:p w14:paraId="58DBF5FB" w14:textId="77777777" w:rsidR="00856D1D" w:rsidRPr="00856D1D" w:rsidRDefault="00856D1D" w:rsidP="00856D1D">
      <w:pPr>
        <w:spacing w:after="0" w:line="240" w:lineRule="auto"/>
        <w:jc w:val="both"/>
        <w:rPr>
          <w:rFonts w:cs="Arial"/>
        </w:rPr>
      </w:pPr>
    </w:p>
    <w:p w14:paraId="0978861D" w14:textId="6D262BE9" w:rsidR="00856D1D" w:rsidRDefault="00856D1D" w:rsidP="005B4AE5">
      <w:pPr>
        <w:numPr>
          <w:ilvl w:val="0"/>
          <w:numId w:val="56"/>
        </w:numPr>
        <w:spacing w:after="0" w:line="240" w:lineRule="auto"/>
        <w:contextualSpacing/>
        <w:jc w:val="both"/>
        <w:rPr>
          <w:rFonts w:cs="Arial"/>
        </w:rPr>
      </w:pPr>
      <w:r w:rsidRPr="00856D1D">
        <w:rPr>
          <w:rFonts w:cs="Arial"/>
        </w:rPr>
        <w:t>Elaboración de documento preliminar del Lineamiento para la atención de niños, niñas y adolescentes con sus derechos, inobservados, amenazados y vulnerados por causa de la violencia, el cual permite una comprensión más amplia y operacional del concepto de maltrato infantil.</w:t>
      </w:r>
    </w:p>
    <w:p w14:paraId="6C6F7D08" w14:textId="77777777" w:rsidR="0033341D" w:rsidRPr="00856D1D" w:rsidRDefault="0033341D" w:rsidP="0033341D">
      <w:pPr>
        <w:spacing w:after="0" w:line="240" w:lineRule="auto"/>
        <w:ind w:left="360"/>
        <w:contextualSpacing/>
        <w:jc w:val="both"/>
        <w:rPr>
          <w:rFonts w:cs="Arial"/>
        </w:rPr>
      </w:pPr>
    </w:p>
    <w:p w14:paraId="5C36FB07" w14:textId="4FAE2304" w:rsidR="00856D1D" w:rsidRDefault="00856D1D" w:rsidP="005B4AE5">
      <w:pPr>
        <w:numPr>
          <w:ilvl w:val="0"/>
          <w:numId w:val="54"/>
        </w:numPr>
        <w:spacing w:after="0" w:line="240" w:lineRule="auto"/>
        <w:contextualSpacing/>
        <w:jc w:val="both"/>
        <w:rPr>
          <w:rFonts w:cs="Arial"/>
        </w:rPr>
      </w:pPr>
      <w:r w:rsidRPr="00856D1D">
        <w:rPr>
          <w:rFonts w:cs="Arial"/>
        </w:rPr>
        <w:t>Atendiendo la recomendación del Comité de Derechos de los niños, sobre la abolición del castigo corporal se adelantaron reuniones con las distintas áreas misionales y la oficina de Asesoría Jurídica con el objeto de proponer un proyecto de ley orientado a la prohibición del Castigo Corporal y acciones pedagógicas orientadas a fortalecer la crianza y cuidado brindado por las familias libres de cualquier tipo de violencia.</w:t>
      </w:r>
    </w:p>
    <w:p w14:paraId="66822A4A" w14:textId="77777777" w:rsidR="0033341D" w:rsidRPr="00856D1D" w:rsidRDefault="0033341D" w:rsidP="0033341D">
      <w:pPr>
        <w:spacing w:after="0" w:line="240" w:lineRule="auto"/>
        <w:ind w:left="360"/>
        <w:contextualSpacing/>
        <w:jc w:val="both"/>
        <w:rPr>
          <w:rFonts w:cs="Arial"/>
        </w:rPr>
      </w:pPr>
    </w:p>
    <w:p w14:paraId="444929EA" w14:textId="77777777" w:rsidR="00856D1D" w:rsidRPr="00856D1D" w:rsidRDefault="00856D1D" w:rsidP="005B4AE5">
      <w:pPr>
        <w:numPr>
          <w:ilvl w:val="0"/>
          <w:numId w:val="55"/>
        </w:numPr>
        <w:spacing w:after="0" w:line="240" w:lineRule="auto"/>
        <w:ind w:left="360"/>
        <w:contextualSpacing/>
        <w:jc w:val="both"/>
        <w:rPr>
          <w:rFonts w:cs="Arial"/>
        </w:rPr>
      </w:pPr>
      <w:r w:rsidRPr="00856D1D">
        <w:rPr>
          <w:rFonts w:cs="Arial"/>
        </w:rPr>
        <w:t xml:space="preserve">En concordancia con la Directiva de capacitación 2016 dirigida a las Fuerzas Militares y a la Policía Nacional y conforme a las funciones establecidas en el Decreto 987 de 2012 y la Resolución 60 de 2013 del ICBF, se realizaron 5 capacitaciones en Derechos de Infancia y Adolescencia y violencia contra niños, niñas y adolescentes a 300 personas miembros de las fuerzas militares y de Policía, en el marco de un proceso de formación en Derechos Humanos realizado desde el Ministerio de Defensa en las ciudades de Cúcuta, Leticia, Tumaco, Pasto y Carepa. </w:t>
      </w:r>
    </w:p>
    <w:p w14:paraId="45D9BED7" w14:textId="77777777" w:rsidR="00856D1D" w:rsidRPr="00856D1D" w:rsidRDefault="00856D1D" w:rsidP="00856D1D"/>
    <w:p w14:paraId="4D7B06DC" w14:textId="77777777" w:rsidR="00856D1D" w:rsidRPr="00856D1D" w:rsidRDefault="00856D1D" w:rsidP="00856D1D">
      <w:pPr>
        <w:jc w:val="both"/>
        <w:rPr>
          <w:rFonts w:eastAsiaTheme="majorEastAsia"/>
          <w:b/>
        </w:rPr>
      </w:pPr>
      <w:r w:rsidRPr="00856D1D">
        <w:rPr>
          <w:rFonts w:eastAsiaTheme="majorEastAsia"/>
          <w:b/>
        </w:rPr>
        <w:t>Restablecimiento de derechos de niños, niñas y adolescentes víctimas de violencia sexual</w:t>
      </w:r>
    </w:p>
    <w:p w14:paraId="03C30E14" w14:textId="77777777" w:rsidR="00856D1D" w:rsidRPr="00856D1D" w:rsidRDefault="00856D1D" w:rsidP="00856D1D">
      <w:pPr>
        <w:spacing w:after="0" w:line="240" w:lineRule="auto"/>
        <w:contextualSpacing/>
        <w:jc w:val="both"/>
        <w:rPr>
          <w:rFonts w:cs="Arial"/>
          <w:kern w:val="24"/>
        </w:rPr>
      </w:pPr>
      <w:r w:rsidRPr="00856D1D">
        <w:rPr>
          <w:rFonts w:cs="Arial"/>
        </w:rPr>
        <w:t>Durante la vigencia 2016 se ejecutaron 706 cupos</w:t>
      </w:r>
      <w:r w:rsidRPr="00856D1D">
        <w:rPr>
          <w:rFonts w:cs="Arial"/>
          <w:vertAlign w:val="superscript"/>
        </w:rPr>
        <w:footnoteReference w:id="19"/>
      </w:r>
      <w:r w:rsidRPr="00856D1D">
        <w:rPr>
          <w:rFonts w:cs="Arial"/>
        </w:rPr>
        <w:t xml:space="preserve"> para la atención a niños, niñas y adolescentes víctimas de violencia sexual, los cuales son atendidos a través de las </w:t>
      </w:r>
      <w:r w:rsidRPr="00856D1D">
        <w:rPr>
          <w:rFonts w:cs="Arial"/>
          <w:lang w:eastAsia="es-ES"/>
        </w:rPr>
        <w:t>Modalidades de Apoyo y fortalecimiento a la familia (</w:t>
      </w:r>
      <w:r w:rsidRPr="00856D1D">
        <w:rPr>
          <w:rFonts w:cs="Arial"/>
          <w:kern w:val="24"/>
        </w:rPr>
        <w:t>Intervención de apoyo – Violencia Sexual, Intervención de apoyo psicológico especializado</w:t>
      </w:r>
      <w:r w:rsidRPr="00856D1D">
        <w:rPr>
          <w:rFonts w:cs="Arial"/>
          <w:kern w:val="24"/>
          <w:vertAlign w:val="superscript"/>
        </w:rPr>
        <w:footnoteReference w:id="20"/>
      </w:r>
      <w:r w:rsidRPr="00856D1D">
        <w:rPr>
          <w:rFonts w:cs="Arial"/>
          <w:kern w:val="24"/>
        </w:rPr>
        <w:t xml:space="preserve"> – víctimas de violencia sexual dentro y fuera del conflicto armado, Externado media jornada – Violencia Sexual, Hogar Gestor- para víctimas de violencia sexual en </w:t>
      </w:r>
      <w:r w:rsidRPr="00856D1D">
        <w:rPr>
          <w:rFonts w:cs="Arial"/>
          <w:kern w:val="24"/>
        </w:rPr>
        <w:lastRenderedPageBreak/>
        <w:t xml:space="preserve">el marco del conflicto armado) y las  </w:t>
      </w:r>
      <w:r w:rsidRPr="00856D1D">
        <w:rPr>
          <w:rFonts w:cs="Arial"/>
        </w:rPr>
        <w:t>Modalidades de atención en medio diferente a la familia o red vincular (</w:t>
      </w:r>
      <w:r w:rsidRPr="00856D1D">
        <w:rPr>
          <w:rFonts w:cs="Arial"/>
          <w:kern w:val="24"/>
        </w:rPr>
        <w:t>Internado – Violencia Sexual y Hogar Sustituto – Vulneración).</w:t>
      </w:r>
    </w:p>
    <w:p w14:paraId="6CFFB4CF" w14:textId="77777777" w:rsidR="00856D1D" w:rsidRPr="00856D1D" w:rsidRDefault="00856D1D" w:rsidP="00856D1D">
      <w:pPr>
        <w:spacing w:after="0" w:line="240" w:lineRule="auto"/>
        <w:contextualSpacing/>
        <w:jc w:val="both"/>
        <w:rPr>
          <w:rFonts w:cs="Arial"/>
          <w:kern w:val="24"/>
        </w:rPr>
      </w:pPr>
      <w:r w:rsidRPr="00856D1D">
        <w:rPr>
          <w:rFonts w:cs="Arial"/>
          <w:kern w:val="24"/>
        </w:rPr>
        <w:t xml:space="preserve"> </w:t>
      </w:r>
    </w:p>
    <w:tbl>
      <w:tblPr>
        <w:tblW w:w="6455"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306"/>
        <w:gridCol w:w="951"/>
        <w:gridCol w:w="1125"/>
        <w:gridCol w:w="1073"/>
      </w:tblGrid>
      <w:tr w:rsidR="00E25177" w:rsidRPr="00856D1D" w14:paraId="08949973" w14:textId="77777777" w:rsidTr="00E25177">
        <w:trPr>
          <w:trHeight w:val="519"/>
          <w:tblHeader/>
          <w:jc w:val="center"/>
        </w:trPr>
        <w:tc>
          <w:tcPr>
            <w:tcW w:w="3306" w:type="dxa"/>
            <w:shd w:val="clear" w:color="auto" w:fill="76923C" w:themeFill="accent3" w:themeFillShade="BF"/>
            <w:vAlign w:val="center"/>
            <w:hideMark/>
          </w:tcPr>
          <w:p w14:paraId="28C85519" w14:textId="77777777" w:rsidR="00E25177" w:rsidRPr="00856D1D" w:rsidRDefault="00E25177"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NOMBRE</w:t>
            </w:r>
          </w:p>
        </w:tc>
        <w:tc>
          <w:tcPr>
            <w:tcW w:w="951" w:type="dxa"/>
            <w:shd w:val="clear" w:color="auto" w:fill="76923C" w:themeFill="accent3" w:themeFillShade="BF"/>
            <w:vAlign w:val="center"/>
            <w:hideMark/>
          </w:tcPr>
          <w:p w14:paraId="28756924" w14:textId="77777777" w:rsidR="00E25177" w:rsidRPr="00856D1D" w:rsidRDefault="00E25177"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Unidades</w:t>
            </w:r>
          </w:p>
        </w:tc>
        <w:tc>
          <w:tcPr>
            <w:tcW w:w="1125" w:type="dxa"/>
            <w:shd w:val="clear" w:color="auto" w:fill="76923C" w:themeFill="accent3" w:themeFillShade="BF"/>
            <w:vAlign w:val="center"/>
            <w:hideMark/>
          </w:tcPr>
          <w:p w14:paraId="3B4F4160" w14:textId="77777777" w:rsidR="00E25177" w:rsidRPr="00856D1D" w:rsidRDefault="00E25177"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Cupos</w:t>
            </w:r>
          </w:p>
        </w:tc>
        <w:tc>
          <w:tcPr>
            <w:tcW w:w="1073" w:type="dxa"/>
            <w:shd w:val="clear" w:color="auto" w:fill="76923C" w:themeFill="accent3" w:themeFillShade="BF"/>
            <w:vAlign w:val="center"/>
            <w:hideMark/>
          </w:tcPr>
          <w:p w14:paraId="6A8BDBA9" w14:textId="77777777" w:rsidR="00E25177" w:rsidRPr="00856D1D" w:rsidRDefault="00E25177"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Usuarios</w:t>
            </w:r>
          </w:p>
        </w:tc>
      </w:tr>
      <w:tr w:rsidR="00E25177" w:rsidRPr="00856D1D" w14:paraId="7276DC51" w14:textId="77777777" w:rsidTr="00E25177">
        <w:trPr>
          <w:trHeight w:val="519"/>
          <w:jc w:val="center"/>
        </w:trPr>
        <w:tc>
          <w:tcPr>
            <w:tcW w:w="3306" w:type="dxa"/>
            <w:shd w:val="clear" w:color="auto" w:fill="auto"/>
            <w:vAlign w:val="center"/>
            <w:hideMark/>
          </w:tcPr>
          <w:p w14:paraId="47CF8DD8" w14:textId="68E06595" w:rsidR="00E25177" w:rsidRPr="00856D1D" w:rsidRDefault="0033341D" w:rsidP="00856D1D">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Intervención d</w:t>
            </w:r>
            <w:r w:rsidR="00E25177" w:rsidRPr="00856D1D">
              <w:rPr>
                <w:rFonts w:eastAsia="Times New Roman" w:cs="Arial"/>
                <w:color w:val="000000"/>
                <w:sz w:val="18"/>
                <w:szCs w:val="18"/>
                <w:lang w:val="es-CO" w:eastAsia="es-CO"/>
              </w:rPr>
              <w:t>e Apoyo - Violencia Sexual</w:t>
            </w:r>
          </w:p>
        </w:tc>
        <w:tc>
          <w:tcPr>
            <w:tcW w:w="951" w:type="dxa"/>
            <w:shd w:val="clear" w:color="auto" w:fill="auto"/>
            <w:noWrap/>
            <w:vAlign w:val="center"/>
            <w:hideMark/>
          </w:tcPr>
          <w:p w14:paraId="008172BC" w14:textId="1E300DA3" w:rsidR="00E25177" w:rsidRPr="00856D1D" w:rsidRDefault="00E25177"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10</w:t>
            </w:r>
          </w:p>
        </w:tc>
        <w:tc>
          <w:tcPr>
            <w:tcW w:w="1125" w:type="dxa"/>
            <w:shd w:val="clear" w:color="auto" w:fill="auto"/>
            <w:noWrap/>
            <w:vAlign w:val="center"/>
            <w:hideMark/>
          </w:tcPr>
          <w:p w14:paraId="011B52EB" w14:textId="77777777" w:rsidR="00E25177" w:rsidRPr="00856D1D" w:rsidRDefault="00E25177"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413</w:t>
            </w:r>
          </w:p>
        </w:tc>
        <w:tc>
          <w:tcPr>
            <w:tcW w:w="1073" w:type="dxa"/>
            <w:shd w:val="clear" w:color="auto" w:fill="auto"/>
            <w:noWrap/>
            <w:vAlign w:val="center"/>
            <w:hideMark/>
          </w:tcPr>
          <w:p w14:paraId="1048B2D4" w14:textId="714213CE" w:rsidR="00E25177" w:rsidRPr="00856D1D" w:rsidRDefault="00E25177" w:rsidP="00E25177">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383</w:t>
            </w:r>
          </w:p>
        </w:tc>
      </w:tr>
      <w:tr w:rsidR="00E25177" w:rsidRPr="00856D1D" w14:paraId="173DBA62" w14:textId="77777777" w:rsidTr="00E25177">
        <w:trPr>
          <w:trHeight w:val="1024"/>
          <w:jc w:val="center"/>
        </w:trPr>
        <w:tc>
          <w:tcPr>
            <w:tcW w:w="3306" w:type="dxa"/>
            <w:shd w:val="clear" w:color="auto" w:fill="auto"/>
            <w:vAlign w:val="center"/>
            <w:hideMark/>
          </w:tcPr>
          <w:p w14:paraId="54EF1685" w14:textId="77777777" w:rsidR="00E25177" w:rsidRPr="00856D1D" w:rsidRDefault="00E25177" w:rsidP="00856D1D">
            <w:pPr>
              <w:spacing w:after="0" w:line="240" w:lineRule="auto"/>
              <w:rPr>
                <w:rFonts w:eastAsia="Times New Roman" w:cs="Arial"/>
                <w:color w:val="000000"/>
                <w:sz w:val="18"/>
                <w:szCs w:val="18"/>
                <w:lang w:val="es-CO" w:eastAsia="es-CO"/>
              </w:rPr>
            </w:pPr>
            <w:r w:rsidRPr="00856D1D">
              <w:rPr>
                <w:rFonts w:eastAsia="Times New Roman" w:cs="Arial"/>
                <w:color w:val="000000"/>
                <w:sz w:val="18"/>
                <w:szCs w:val="18"/>
                <w:lang w:val="es-CO" w:eastAsia="es-CO"/>
              </w:rPr>
              <w:t>Intervención de Apoyo - Apoyo Psicológico Especializado  de Acuerdo con el Concepto de la Autoridad Administrativa</w:t>
            </w:r>
          </w:p>
        </w:tc>
        <w:tc>
          <w:tcPr>
            <w:tcW w:w="951" w:type="dxa"/>
            <w:shd w:val="clear" w:color="auto" w:fill="auto"/>
            <w:noWrap/>
            <w:vAlign w:val="center"/>
            <w:hideMark/>
          </w:tcPr>
          <w:p w14:paraId="733FD956" w14:textId="77777777" w:rsidR="00E25177" w:rsidRPr="00856D1D" w:rsidRDefault="00E25177"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0</w:t>
            </w:r>
          </w:p>
        </w:tc>
        <w:tc>
          <w:tcPr>
            <w:tcW w:w="1125" w:type="dxa"/>
            <w:shd w:val="clear" w:color="auto" w:fill="auto"/>
            <w:noWrap/>
            <w:vAlign w:val="center"/>
            <w:hideMark/>
          </w:tcPr>
          <w:p w14:paraId="73819D18" w14:textId="77777777" w:rsidR="00E25177" w:rsidRPr="00856D1D" w:rsidRDefault="00E25177"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0</w:t>
            </w:r>
          </w:p>
        </w:tc>
        <w:tc>
          <w:tcPr>
            <w:tcW w:w="1073" w:type="dxa"/>
            <w:shd w:val="clear" w:color="auto" w:fill="auto"/>
            <w:noWrap/>
            <w:vAlign w:val="center"/>
            <w:hideMark/>
          </w:tcPr>
          <w:p w14:paraId="4E748E70" w14:textId="5FF77442" w:rsidR="00E25177" w:rsidRPr="00856D1D" w:rsidRDefault="00E25177" w:rsidP="00E25177">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53.</w:t>
            </w:r>
            <w:r>
              <w:rPr>
                <w:rFonts w:eastAsia="Times New Roman" w:cs="Arial"/>
                <w:color w:val="000000"/>
                <w:sz w:val="18"/>
                <w:szCs w:val="18"/>
                <w:lang w:val="es-CO" w:eastAsia="es-CO"/>
              </w:rPr>
              <w:t>586</w:t>
            </w:r>
          </w:p>
        </w:tc>
      </w:tr>
      <w:tr w:rsidR="00E25177" w:rsidRPr="00856D1D" w14:paraId="43A3B373" w14:textId="77777777" w:rsidTr="00E25177">
        <w:trPr>
          <w:trHeight w:val="371"/>
          <w:jc w:val="center"/>
        </w:trPr>
        <w:tc>
          <w:tcPr>
            <w:tcW w:w="3306" w:type="dxa"/>
            <w:shd w:val="clear" w:color="auto" w:fill="auto"/>
            <w:vAlign w:val="center"/>
            <w:hideMark/>
          </w:tcPr>
          <w:p w14:paraId="362408B6" w14:textId="77777777" w:rsidR="00E25177" w:rsidRPr="00856D1D" w:rsidRDefault="00E25177" w:rsidP="00856D1D">
            <w:pPr>
              <w:spacing w:after="0" w:line="240" w:lineRule="auto"/>
              <w:rPr>
                <w:rFonts w:eastAsia="Times New Roman" w:cs="Arial"/>
                <w:color w:val="000000"/>
                <w:sz w:val="18"/>
                <w:szCs w:val="18"/>
                <w:lang w:val="es-CO" w:eastAsia="es-CO"/>
              </w:rPr>
            </w:pPr>
            <w:r w:rsidRPr="00856D1D">
              <w:rPr>
                <w:rFonts w:eastAsia="Times New Roman" w:cs="Arial"/>
                <w:color w:val="000000"/>
                <w:sz w:val="18"/>
                <w:szCs w:val="18"/>
                <w:lang w:val="es-CO" w:eastAsia="es-CO"/>
              </w:rPr>
              <w:t>Internado - Violencia Sexual</w:t>
            </w:r>
          </w:p>
        </w:tc>
        <w:tc>
          <w:tcPr>
            <w:tcW w:w="951" w:type="dxa"/>
            <w:shd w:val="clear" w:color="auto" w:fill="auto"/>
            <w:noWrap/>
            <w:vAlign w:val="center"/>
            <w:hideMark/>
          </w:tcPr>
          <w:p w14:paraId="1F6EF00E" w14:textId="6806451F" w:rsidR="00E25177" w:rsidRPr="00856D1D" w:rsidRDefault="00E25177"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10</w:t>
            </w:r>
          </w:p>
        </w:tc>
        <w:tc>
          <w:tcPr>
            <w:tcW w:w="1125" w:type="dxa"/>
            <w:shd w:val="clear" w:color="auto" w:fill="auto"/>
            <w:noWrap/>
            <w:vAlign w:val="center"/>
            <w:hideMark/>
          </w:tcPr>
          <w:p w14:paraId="7DFC1CED" w14:textId="77777777" w:rsidR="00E25177" w:rsidRPr="00856D1D" w:rsidRDefault="00E25177"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216</w:t>
            </w:r>
          </w:p>
        </w:tc>
        <w:tc>
          <w:tcPr>
            <w:tcW w:w="1073" w:type="dxa"/>
            <w:shd w:val="clear" w:color="auto" w:fill="auto"/>
            <w:noWrap/>
            <w:vAlign w:val="center"/>
            <w:hideMark/>
          </w:tcPr>
          <w:p w14:paraId="4BEEBA1D" w14:textId="77777777" w:rsidR="00E25177" w:rsidRPr="00856D1D" w:rsidRDefault="00E25177"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230</w:t>
            </w:r>
          </w:p>
        </w:tc>
      </w:tr>
      <w:tr w:rsidR="00E25177" w:rsidRPr="00856D1D" w14:paraId="2C85FDBF" w14:textId="77777777" w:rsidTr="00E25177">
        <w:trPr>
          <w:trHeight w:val="519"/>
          <w:jc w:val="center"/>
        </w:trPr>
        <w:tc>
          <w:tcPr>
            <w:tcW w:w="3306" w:type="dxa"/>
            <w:shd w:val="clear" w:color="auto" w:fill="auto"/>
            <w:vAlign w:val="center"/>
            <w:hideMark/>
          </w:tcPr>
          <w:p w14:paraId="7A280E4D" w14:textId="77777777" w:rsidR="00E25177" w:rsidRPr="00856D1D" w:rsidRDefault="00E25177" w:rsidP="00856D1D">
            <w:pPr>
              <w:spacing w:after="0" w:line="240" w:lineRule="auto"/>
              <w:rPr>
                <w:rFonts w:eastAsia="Times New Roman" w:cs="Arial"/>
                <w:color w:val="000000"/>
                <w:sz w:val="18"/>
                <w:szCs w:val="18"/>
                <w:lang w:val="es-CO" w:eastAsia="es-CO"/>
              </w:rPr>
            </w:pPr>
            <w:r w:rsidRPr="00856D1D">
              <w:rPr>
                <w:rFonts w:eastAsia="Times New Roman" w:cs="Arial"/>
                <w:color w:val="000000"/>
                <w:sz w:val="18"/>
                <w:szCs w:val="18"/>
                <w:lang w:val="es-CO" w:eastAsia="es-CO"/>
              </w:rPr>
              <w:t>ACOGIDA Y DESARROLLO - VIOLENCIA SEXUAL</w:t>
            </w:r>
          </w:p>
        </w:tc>
        <w:tc>
          <w:tcPr>
            <w:tcW w:w="951" w:type="dxa"/>
            <w:shd w:val="clear" w:color="auto" w:fill="auto"/>
            <w:noWrap/>
            <w:vAlign w:val="center"/>
            <w:hideMark/>
          </w:tcPr>
          <w:p w14:paraId="6DB9A3C5" w14:textId="6429B5F1" w:rsidR="00E25177" w:rsidRPr="00856D1D" w:rsidRDefault="00E25177"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2</w:t>
            </w:r>
          </w:p>
        </w:tc>
        <w:tc>
          <w:tcPr>
            <w:tcW w:w="1125" w:type="dxa"/>
            <w:shd w:val="clear" w:color="auto" w:fill="auto"/>
            <w:noWrap/>
            <w:vAlign w:val="center"/>
            <w:hideMark/>
          </w:tcPr>
          <w:p w14:paraId="05CCA9E4" w14:textId="77777777" w:rsidR="00E25177" w:rsidRPr="00856D1D" w:rsidRDefault="00E25177"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77</w:t>
            </w:r>
          </w:p>
        </w:tc>
        <w:tc>
          <w:tcPr>
            <w:tcW w:w="1073" w:type="dxa"/>
            <w:shd w:val="clear" w:color="auto" w:fill="auto"/>
            <w:noWrap/>
            <w:vAlign w:val="center"/>
            <w:hideMark/>
          </w:tcPr>
          <w:p w14:paraId="179E43E8" w14:textId="3B572158" w:rsidR="00E25177" w:rsidRPr="00856D1D" w:rsidRDefault="00E25177"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71</w:t>
            </w:r>
          </w:p>
        </w:tc>
      </w:tr>
    </w:tbl>
    <w:p w14:paraId="2B645E55" w14:textId="49C3B9CF" w:rsidR="00856D1D" w:rsidRPr="0033341D" w:rsidRDefault="00E25177" w:rsidP="00856D1D">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240" w:lineRule="auto"/>
        <w:contextualSpacing/>
        <w:jc w:val="both"/>
        <w:rPr>
          <w:rFonts w:eastAsia="Times New Roman" w:cs="Arial"/>
          <w:color w:val="000000"/>
          <w:sz w:val="16"/>
          <w:szCs w:val="16"/>
          <w:lang w:val="es-CO" w:eastAsia="es-CO"/>
        </w:rPr>
      </w:pPr>
      <w:r>
        <w:rPr>
          <w:rFonts w:eastAsia="Times New Roman" w:cs="Arial"/>
          <w:b/>
          <w:color w:val="000000"/>
          <w:sz w:val="14"/>
          <w:szCs w:val="16"/>
          <w:lang w:val="es-CO" w:eastAsia="es-CO"/>
        </w:rPr>
        <w:t xml:space="preserve">                                     </w:t>
      </w:r>
      <w:r w:rsidR="00856D1D" w:rsidRPr="0033341D">
        <w:rPr>
          <w:rFonts w:eastAsia="Times New Roman" w:cs="Arial"/>
          <w:b/>
          <w:color w:val="000000"/>
          <w:sz w:val="16"/>
          <w:szCs w:val="16"/>
          <w:lang w:val="es-CO" w:eastAsia="es-CO"/>
        </w:rPr>
        <w:t>Fuente:</w:t>
      </w:r>
      <w:r w:rsidR="00856D1D" w:rsidRPr="0033341D">
        <w:rPr>
          <w:rFonts w:eastAsia="Times New Roman" w:cs="Arial"/>
          <w:color w:val="000000"/>
          <w:sz w:val="16"/>
          <w:szCs w:val="16"/>
          <w:lang w:val="es-CO" w:eastAsia="es-CO"/>
        </w:rPr>
        <w:t xml:space="preserve"> Ejecución de Metas Sociales y Financieras Vigencia 2016 </w:t>
      </w:r>
    </w:p>
    <w:p w14:paraId="68716796" w14:textId="77777777" w:rsidR="00E25177" w:rsidRPr="00856D1D" w:rsidRDefault="00E25177" w:rsidP="00856D1D">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240" w:lineRule="auto"/>
        <w:contextualSpacing/>
        <w:jc w:val="both"/>
        <w:rPr>
          <w:rFonts w:eastAsia="Times New Roman" w:cs="Arial"/>
          <w:color w:val="000000"/>
          <w:sz w:val="14"/>
          <w:szCs w:val="16"/>
          <w:lang w:val="es-CO" w:eastAsia="es-CO"/>
        </w:rPr>
      </w:pPr>
    </w:p>
    <w:p w14:paraId="0922FC1A" w14:textId="77777777" w:rsidR="00856D1D" w:rsidRPr="00856D1D" w:rsidRDefault="00856D1D" w:rsidP="00856D1D">
      <w:pPr>
        <w:widowControl w:val="0"/>
        <w:spacing w:after="0" w:line="240" w:lineRule="auto"/>
        <w:jc w:val="both"/>
        <w:rPr>
          <w:rFonts w:cs="Arial"/>
        </w:rPr>
      </w:pPr>
      <w:r w:rsidRPr="00856D1D">
        <w:rPr>
          <w:rFonts w:cs="Arial"/>
        </w:rPr>
        <w:t>Las acciones destacadas durante la vigencia fueron:</w:t>
      </w:r>
    </w:p>
    <w:p w14:paraId="1E2E2C31" w14:textId="77777777" w:rsidR="00856D1D" w:rsidRPr="00856D1D" w:rsidRDefault="00856D1D" w:rsidP="00856D1D">
      <w:pPr>
        <w:widowControl w:val="0"/>
        <w:spacing w:after="0" w:line="240" w:lineRule="auto"/>
        <w:jc w:val="both"/>
        <w:rPr>
          <w:rFonts w:cs="Arial"/>
        </w:rPr>
      </w:pPr>
    </w:p>
    <w:p w14:paraId="6C6216DC" w14:textId="77777777" w:rsidR="00856D1D" w:rsidRPr="00856D1D" w:rsidRDefault="00856D1D" w:rsidP="005B4AE5">
      <w:pPr>
        <w:numPr>
          <w:ilvl w:val="0"/>
          <w:numId w:val="57"/>
        </w:numPr>
        <w:spacing w:after="0" w:line="240" w:lineRule="auto"/>
        <w:jc w:val="both"/>
        <w:rPr>
          <w:rFonts w:cs="Arial"/>
          <w:spacing w:val="-4"/>
        </w:rPr>
      </w:pPr>
      <w:r w:rsidRPr="00856D1D">
        <w:rPr>
          <w:rFonts w:cs="Arial"/>
        </w:rPr>
        <w:t xml:space="preserve">Campaña: </w:t>
      </w:r>
      <w:r w:rsidRPr="00856D1D">
        <w:rPr>
          <w:rFonts w:cs="Arial"/>
          <w:bCs/>
          <w:i/>
          <w:iCs/>
          <w:lang w:val="es-CO"/>
        </w:rPr>
        <w:t xml:space="preserve">“Violencia Sexual: la importancia de las primeras 72 horas”: </w:t>
      </w:r>
      <w:r w:rsidRPr="00856D1D">
        <w:rPr>
          <w:rFonts w:cs="Arial"/>
          <w:u w:color="000000"/>
          <w:lang w:val="es-ES_tradnl" w:eastAsia="es-CO"/>
        </w:rPr>
        <w:t>El objetivo de esta campaña es</w:t>
      </w:r>
      <w:r w:rsidRPr="00856D1D">
        <w:rPr>
          <w:rFonts w:cs="Arial"/>
          <w:lang w:val="es-CO"/>
        </w:rPr>
        <w:t xml:space="preserve"> generar el fortalecimiento de capacidades y competencias en los defensores y defensoras de familia y los equipos interdisciplinarios, profesionales de servicios y atención en los aspectos normativos, respecto a </w:t>
      </w:r>
      <w:r w:rsidRPr="00856D1D">
        <w:rPr>
          <w:rFonts w:cs="Arial"/>
          <w:spacing w:val="-4"/>
        </w:rPr>
        <w:t>la activación de la ruta de atención integral a los niños, niñas y adolescentes víctimas de violencia sexual y articular de manera oportuna e integral las acciones pertinentes con los sectores salud y justicia.</w:t>
      </w:r>
    </w:p>
    <w:p w14:paraId="0A13E592" w14:textId="77777777" w:rsidR="00856D1D" w:rsidRPr="00856D1D" w:rsidRDefault="00856D1D" w:rsidP="00856D1D">
      <w:pPr>
        <w:spacing w:after="0" w:line="240" w:lineRule="auto"/>
        <w:ind w:left="360"/>
        <w:jc w:val="both"/>
        <w:rPr>
          <w:rFonts w:cs="Arial"/>
          <w:spacing w:val="-4"/>
        </w:rPr>
      </w:pPr>
    </w:p>
    <w:p w14:paraId="385AB807" w14:textId="7DF31D36" w:rsidR="00856D1D" w:rsidRPr="00856D1D" w:rsidRDefault="00856D1D" w:rsidP="00856D1D">
      <w:pPr>
        <w:spacing w:after="0" w:line="240" w:lineRule="auto"/>
        <w:ind w:left="360"/>
        <w:jc w:val="both"/>
        <w:rPr>
          <w:rFonts w:eastAsia="Times New Roman" w:cs="Arial"/>
          <w:bCs/>
          <w:lang w:eastAsia="es-CO"/>
        </w:rPr>
      </w:pPr>
      <w:r w:rsidRPr="00856D1D">
        <w:rPr>
          <w:rFonts w:cs="Arial"/>
        </w:rPr>
        <w:t xml:space="preserve">En este sentido se capacitaron </w:t>
      </w:r>
      <w:r w:rsidRPr="00856D1D">
        <w:rPr>
          <w:rFonts w:eastAsia="Times New Roman" w:cs="Arial"/>
          <w:bCs/>
          <w:lang w:eastAsia="es-CO"/>
        </w:rPr>
        <w:t>993 profesionales en 46 jornadas en las regionales Cauca, Córdoba, Norte de Santander, Bolívar, Cundinamarca, Cesar, Bogotá, Magdalena, Caldas, Valle del Cauca, Antioquia, Meta, Sucre, Neiva, y Caquetá de la siguiente manera:</w:t>
      </w:r>
    </w:p>
    <w:p w14:paraId="0B52C1E8" w14:textId="77777777" w:rsidR="00856D1D" w:rsidRPr="00856D1D" w:rsidRDefault="00856D1D" w:rsidP="00856D1D">
      <w:pPr>
        <w:spacing w:after="0" w:line="240" w:lineRule="auto"/>
        <w:ind w:left="360"/>
        <w:jc w:val="both"/>
        <w:rPr>
          <w:rFonts w:eastAsia="Times New Roman" w:cs="Arial"/>
          <w:bCs/>
          <w:lang w:eastAsia="es-CO"/>
        </w:rPr>
      </w:pPr>
    </w:p>
    <w:tbl>
      <w:tblPr>
        <w:tblW w:w="8784"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376"/>
        <w:gridCol w:w="1560"/>
        <w:gridCol w:w="2835"/>
        <w:gridCol w:w="2013"/>
      </w:tblGrid>
      <w:tr w:rsidR="00856D1D" w:rsidRPr="00856D1D" w14:paraId="31E18484" w14:textId="77777777" w:rsidTr="0033341D">
        <w:trPr>
          <w:trHeight w:val="872"/>
          <w:tblHeader/>
          <w:jc w:val="center"/>
        </w:trPr>
        <w:tc>
          <w:tcPr>
            <w:tcW w:w="2376" w:type="dxa"/>
            <w:shd w:val="clear" w:color="auto" w:fill="9BBB59"/>
            <w:vAlign w:val="center"/>
            <w:hideMark/>
          </w:tcPr>
          <w:p w14:paraId="00E5A133" w14:textId="77777777" w:rsidR="00856D1D" w:rsidRPr="0033341D" w:rsidRDefault="00856D1D" w:rsidP="00856D1D">
            <w:pPr>
              <w:spacing w:after="0" w:line="240" w:lineRule="auto"/>
              <w:jc w:val="center"/>
              <w:rPr>
                <w:rFonts w:eastAsia="Times New Roman" w:cs="Arial"/>
                <w:b/>
                <w:bCs/>
                <w:color w:val="FFFFFF" w:themeColor="background1"/>
                <w:sz w:val="18"/>
                <w:szCs w:val="20"/>
                <w:lang w:eastAsia="es-CO"/>
              </w:rPr>
            </w:pPr>
            <w:r w:rsidRPr="0033341D">
              <w:rPr>
                <w:rFonts w:eastAsia="Times New Roman" w:cs="Arial"/>
                <w:b/>
                <w:bCs/>
                <w:color w:val="FFFFFF" w:themeColor="background1"/>
                <w:sz w:val="18"/>
                <w:szCs w:val="20"/>
                <w:lang w:eastAsia="es-CO"/>
              </w:rPr>
              <w:t>Regional</w:t>
            </w:r>
          </w:p>
        </w:tc>
        <w:tc>
          <w:tcPr>
            <w:tcW w:w="1560" w:type="dxa"/>
            <w:shd w:val="clear" w:color="auto" w:fill="9BBB59"/>
            <w:vAlign w:val="center"/>
            <w:hideMark/>
          </w:tcPr>
          <w:p w14:paraId="0465D2AF" w14:textId="77777777" w:rsidR="00856D1D" w:rsidRPr="0033341D" w:rsidRDefault="00856D1D" w:rsidP="00856D1D">
            <w:pPr>
              <w:spacing w:after="0" w:line="240" w:lineRule="auto"/>
              <w:jc w:val="center"/>
              <w:rPr>
                <w:rFonts w:eastAsia="Times New Roman" w:cs="Arial"/>
                <w:b/>
                <w:bCs/>
                <w:color w:val="FFFFFF" w:themeColor="background1"/>
                <w:sz w:val="18"/>
                <w:szCs w:val="20"/>
                <w:lang w:eastAsia="es-CO"/>
              </w:rPr>
            </w:pPr>
            <w:r w:rsidRPr="0033341D">
              <w:rPr>
                <w:rFonts w:eastAsia="Times New Roman" w:cs="Arial"/>
                <w:b/>
                <w:bCs/>
                <w:color w:val="FFFFFF" w:themeColor="background1"/>
                <w:sz w:val="18"/>
                <w:szCs w:val="20"/>
                <w:lang w:eastAsia="es-CO"/>
              </w:rPr>
              <w:t>Defensores Defensoras</w:t>
            </w:r>
          </w:p>
        </w:tc>
        <w:tc>
          <w:tcPr>
            <w:tcW w:w="2835" w:type="dxa"/>
            <w:shd w:val="clear" w:color="auto" w:fill="9BBB59"/>
            <w:vAlign w:val="center"/>
            <w:hideMark/>
          </w:tcPr>
          <w:p w14:paraId="51503D0B" w14:textId="77777777" w:rsidR="00856D1D" w:rsidRPr="0033341D" w:rsidRDefault="00856D1D" w:rsidP="00856D1D">
            <w:pPr>
              <w:spacing w:after="0" w:line="240" w:lineRule="auto"/>
              <w:jc w:val="center"/>
              <w:rPr>
                <w:rFonts w:eastAsia="Times New Roman" w:cs="Arial"/>
                <w:b/>
                <w:bCs/>
                <w:color w:val="FFFFFF" w:themeColor="background1"/>
                <w:sz w:val="18"/>
                <w:szCs w:val="20"/>
                <w:lang w:eastAsia="es-CO"/>
              </w:rPr>
            </w:pPr>
            <w:r w:rsidRPr="0033341D">
              <w:rPr>
                <w:rFonts w:eastAsia="Times New Roman" w:cs="Arial"/>
                <w:b/>
                <w:bCs/>
                <w:color w:val="FFFFFF" w:themeColor="background1"/>
                <w:sz w:val="18"/>
                <w:szCs w:val="20"/>
                <w:lang w:eastAsia="es-CO"/>
              </w:rPr>
              <w:t>Equipos Psicosociales (Psicólogas/os y Trabajadores/as Sociales</w:t>
            </w:r>
          </w:p>
        </w:tc>
        <w:tc>
          <w:tcPr>
            <w:tcW w:w="2013" w:type="dxa"/>
            <w:shd w:val="clear" w:color="auto" w:fill="9BBB59"/>
            <w:vAlign w:val="center"/>
            <w:hideMark/>
          </w:tcPr>
          <w:p w14:paraId="0E42C08C" w14:textId="19588329" w:rsidR="00856D1D" w:rsidRPr="0033341D" w:rsidRDefault="0033341D" w:rsidP="00856D1D">
            <w:pPr>
              <w:spacing w:after="0" w:line="240" w:lineRule="auto"/>
              <w:jc w:val="center"/>
              <w:rPr>
                <w:rFonts w:eastAsia="Times New Roman" w:cs="Arial"/>
                <w:b/>
                <w:bCs/>
                <w:color w:val="FFFFFF" w:themeColor="background1"/>
                <w:sz w:val="18"/>
                <w:szCs w:val="20"/>
                <w:lang w:eastAsia="es-CO"/>
              </w:rPr>
            </w:pPr>
            <w:r>
              <w:rPr>
                <w:rFonts w:eastAsia="Times New Roman" w:cs="Arial"/>
                <w:b/>
                <w:bCs/>
                <w:color w:val="FFFFFF" w:themeColor="background1"/>
                <w:sz w:val="18"/>
                <w:szCs w:val="20"/>
                <w:lang w:eastAsia="es-CO"/>
              </w:rPr>
              <w:t>Servicios, Atención y un Integrante de Unidades M</w:t>
            </w:r>
            <w:r w:rsidR="00856D1D" w:rsidRPr="0033341D">
              <w:rPr>
                <w:rFonts w:eastAsia="Times New Roman" w:cs="Arial"/>
                <w:b/>
                <w:bCs/>
                <w:color w:val="FFFFFF" w:themeColor="background1"/>
                <w:sz w:val="18"/>
                <w:szCs w:val="20"/>
                <w:lang w:eastAsia="es-CO"/>
              </w:rPr>
              <w:t>óviles</w:t>
            </w:r>
          </w:p>
        </w:tc>
      </w:tr>
      <w:tr w:rsidR="00856D1D" w:rsidRPr="00856D1D" w14:paraId="22C79EEE" w14:textId="77777777" w:rsidTr="0033341D">
        <w:trPr>
          <w:trHeight w:val="315"/>
          <w:jc w:val="center"/>
        </w:trPr>
        <w:tc>
          <w:tcPr>
            <w:tcW w:w="2376" w:type="dxa"/>
            <w:shd w:val="clear" w:color="auto" w:fill="FFFFFF"/>
            <w:hideMark/>
          </w:tcPr>
          <w:p w14:paraId="33A584A2"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Cauca </w:t>
            </w:r>
          </w:p>
        </w:tc>
        <w:tc>
          <w:tcPr>
            <w:tcW w:w="1560" w:type="dxa"/>
            <w:shd w:val="clear" w:color="auto" w:fill="auto"/>
            <w:hideMark/>
          </w:tcPr>
          <w:p w14:paraId="6FDE1C08"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17</w:t>
            </w:r>
          </w:p>
        </w:tc>
        <w:tc>
          <w:tcPr>
            <w:tcW w:w="2835" w:type="dxa"/>
            <w:shd w:val="clear" w:color="auto" w:fill="auto"/>
            <w:hideMark/>
          </w:tcPr>
          <w:p w14:paraId="36E64F4D"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30</w:t>
            </w:r>
          </w:p>
        </w:tc>
        <w:tc>
          <w:tcPr>
            <w:tcW w:w="2013" w:type="dxa"/>
            <w:shd w:val="clear" w:color="auto" w:fill="auto"/>
            <w:hideMark/>
          </w:tcPr>
          <w:p w14:paraId="3C7D0222"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r>
      <w:tr w:rsidR="00856D1D" w:rsidRPr="00856D1D" w14:paraId="1E441815" w14:textId="77777777" w:rsidTr="0033341D">
        <w:trPr>
          <w:trHeight w:val="315"/>
          <w:jc w:val="center"/>
        </w:trPr>
        <w:tc>
          <w:tcPr>
            <w:tcW w:w="2376" w:type="dxa"/>
            <w:shd w:val="clear" w:color="auto" w:fill="FFFFFF"/>
            <w:hideMark/>
          </w:tcPr>
          <w:p w14:paraId="5F28DC5D"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Córdoba </w:t>
            </w:r>
          </w:p>
        </w:tc>
        <w:tc>
          <w:tcPr>
            <w:tcW w:w="1560" w:type="dxa"/>
            <w:shd w:val="clear" w:color="auto" w:fill="auto"/>
            <w:hideMark/>
          </w:tcPr>
          <w:p w14:paraId="3D9AB5B3"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17</w:t>
            </w:r>
          </w:p>
        </w:tc>
        <w:tc>
          <w:tcPr>
            <w:tcW w:w="2835" w:type="dxa"/>
            <w:shd w:val="clear" w:color="auto" w:fill="auto"/>
            <w:hideMark/>
          </w:tcPr>
          <w:p w14:paraId="73396CAA"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20</w:t>
            </w:r>
          </w:p>
        </w:tc>
        <w:tc>
          <w:tcPr>
            <w:tcW w:w="2013" w:type="dxa"/>
            <w:shd w:val="clear" w:color="auto" w:fill="auto"/>
            <w:hideMark/>
          </w:tcPr>
          <w:p w14:paraId="7D0AB163"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12</w:t>
            </w:r>
          </w:p>
        </w:tc>
      </w:tr>
      <w:tr w:rsidR="00856D1D" w:rsidRPr="00856D1D" w14:paraId="6A004107" w14:textId="77777777" w:rsidTr="0033341D">
        <w:trPr>
          <w:trHeight w:val="337"/>
          <w:jc w:val="center"/>
        </w:trPr>
        <w:tc>
          <w:tcPr>
            <w:tcW w:w="2376" w:type="dxa"/>
            <w:shd w:val="clear" w:color="auto" w:fill="FFFFFF"/>
            <w:hideMark/>
          </w:tcPr>
          <w:p w14:paraId="355C8D82"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Norte de Santander </w:t>
            </w:r>
          </w:p>
        </w:tc>
        <w:tc>
          <w:tcPr>
            <w:tcW w:w="1560" w:type="dxa"/>
            <w:shd w:val="clear" w:color="auto" w:fill="auto"/>
            <w:hideMark/>
          </w:tcPr>
          <w:p w14:paraId="3AAD90B0"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c>
          <w:tcPr>
            <w:tcW w:w="2835" w:type="dxa"/>
            <w:shd w:val="clear" w:color="auto" w:fill="auto"/>
            <w:hideMark/>
          </w:tcPr>
          <w:p w14:paraId="2F948F53"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30</w:t>
            </w:r>
          </w:p>
        </w:tc>
        <w:tc>
          <w:tcPr>
            <w:tcW w:w="2013" w:type="dxa"/>
            <w:shd w:val="clear" w:color="auto" w:fill="auto"/>
            <w:hideMark/>
          </w:tcPr>
          <w:p w14:paraId="714B1F64"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r>
      <w:tr w:rsidR="00856D1D" w:rsidRPr="00856D1D" w14:paraId="134F9748" w14:textId="77777777" w:rsidTr="0033341D">
        <w:trPr>
          <w:trHeight w:val="315"/>
          <w:jc w:val="center"/>
        </w:trPr>
        <w:tc>
          <w:tcPr>
            <w:tcW w:w="2376" w:type="dxa"/>
            <w:shd w:val="clear" w:color="auto" w:fill="FFFFFF"/>
            <w:hideMark/>
          </w:tcPr>
          <w:p w14:paraId="26CB9392"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Bolívar </w:t>
            </w:r>
          </w:p>
        </w:tc>
        <w:tc>
          <w:tcPr>
            <w:tcW w:w="1560" w:type="dxa"/>
            <w:shd w:val="clear" w:color="auto" w:fill="auto"/>
            <w:hideMark/>
          </w:tcPr>
          <w:p w14:paraId="6AE8FC56"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c>
          <w:tcPr>
            <w:tcW w:w="2835" w:type="dxa"/>
            <w:shd w:val="clear" w:color="auto" w:fill="auto"/>
            <w:hideMark/>
          </w:tcPr>
          <w:p w14:paraId="07256735"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30</w:t>
            </w:r>
          </w:p>
        </w:tc>
        <w:tc>
          <w:tcPr>
            <w:tcW w:w="2013" w:type="dxa"/>
            <w:shd w:val="clear" w:color="auto" w:fill="auto"/>
            <w:hideMark/>
          </w:tcPr>
          <w:p w14:paraId="40F50863"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r>
      <w:tr w:rsidR="00856D1D" w:rsidRPr="00856D1D" w14:paraId="0F4BC628" w14:textId="77777777" w:rsidTr="0033341D">
        <w:trPr>
          <w:trHeight w:val="315"/>
          <w:jc w:val="center"/>
        </w:trPr>
        <w:tc>
          <w:tcPr>
            <w:tcW w:w="2376" w:type="dxa"/>
            <w:shd w:val="clear" w:color="auto" w:fill="FFFFFF"/>
            <w:hideMark/>
          </w:tcPr>
          <w:p w14:paraId="6F6B6C69"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Cundinamarca </w:t>
            </w:r>
          </w:p>
        </w:tc>
        <w:tc>
          <w:tcPr>
            <w:tcW w:w="1560" w:type="dxa"/>
            <w:shd w:val="clear" w:color="auto" w:fill="auto"/>
            <w:hideMark/>
          </w:tcPr>
          <w:p w14:paraId="072AEE63"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31</w:t>
            </w:r>
          </w:p>
        </w:tc>
        <w:tc>
          <w:tcPr>
            <w:tcW w:w="2835" w:type="dxa"/>
            <w:shd w:val="clear" w:color="auto" w:fill="auto"/>
            <w:hideMark/>
          </w:tcPr>
          <w:p w14:paraId="1507F15B"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26</w:t>
            </w:r>
          </w:p>
        </w:tc>
        <w:tc>
          <w:tcPr>
            <w:tcW w:w="2013" w:type="dxa"/>
            <w:shd w:val="clear" w:color="auto" w:fill="auto"/>
            <w:hideMark/>
          </w:tcPr>
          <w:p w14:paraId="6CC2FC09"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13</w:t>
            </w:r>
          </w:p>
        </w:tc>
      </w:tr>
      <w:tr w:rsidR="00856D1D" w:rsidRPr="00856D1D" w14:paraId="4409DA80" w14:textId="77777777" w:rsidTr="0033341D">
        <w:trPr>
          <w:trHeight w:val="315"/>
          <w:jc w:val="center"/>
        </w:trPr>
        <w:tc>
          <w:tcPr>
            <w:tcW w:w="2376" w:type="dxa"/>
            <w:shd w:val="clear" w:color="auto" w:fill="FFFFFF"/>
            <w:hideMark/>
          </w:tcPr>
          <w:p w14:paraId="68FD9AC3"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Cesar </w:t>
            </w:r>
          </w:p>
        </w:tc>
        <w:tc>
          <w:tcPr>
            <w:tcW w:w="1560" w:type="dxa"/>
            <w:shd w:val="clear" w:color="auto" w:fill="auto"/>
            <w:hideMark/>
          </w:tcPr>
          <w:p w14:paraId="64270773"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11</w:t>
            </w:r>
          </w:p>
        </w:tc>
        <w:tc>
          <w:tcPr>
            <w:tcW w:w="2835" w:type="dxa"/>
            <w:shd w:val="clear" w:color="auto" w:fill="auto"/>
            <w:hideMark/>
          </w:tcPr>
          <w:p w14:paraId="4855B419"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14</w:t>
            </w:r>
          </w:p>
        </w:tc>
        <w:tc>
          <w:tcPr>
            <w:tcW w:w="2013" w:type="dxa"/>
            <w:shd w:val="clear" w:color="auto" w:fill="auto"/>
            <w:hideMark/>
          </w:tcPr>
          <w:p w14:paraId="1AEAFD73"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r>
      <w:tr w:rsidR="00856D1D" w:rsidRPr="00856D1D" w14:paraId="0E72BC61" w14:textId="77777777" w:rsidTr="0033341D">
        <w:trPr>
          <w:trHeight w:val="343"/>
          <w:jc w:val="center"/>
        </w:trPr>
        <w:tc>
          <w:tcPr>
            <w:tcW w:w="2376" w:type="dxa"/>
            <w:shd w:val="clear" w:color="auto" w:fill="FFFFFF"/>
            <w:hideMark/>
          </w:tcPr>
          <w:p w14:paraId="49104368"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Bogotá – Primer grupo</w:t>
            </w:r>
          </w:p>
        </w:tc>
        <w:tc>
          <w:tcPr>
            <w:tcW w:w="1560" w:type="dxa"/>
            <w:shd w:val="clear" w:color="auto" w:fill="auto"/>
            <w:hideMark/>
          </w:tcPr>
          <w:p w14:paraId="0FF6BDA2"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25</w:t>
            </w:r>
          </w:p>
        </w:tc>
        <w:tc>
          <w:tcPr>
            <w:tcW w:w="2835" w:type="dxa"/>
            <w:shd w:val="clear" w:color="auto" w:fill="auto"/>
            <w:hideMark/>
          </w:tcPr>
          <w:p w14:paraId="07D5A2F5"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30</w:t>
            </w:r>
          </w:p>
        </w:tc>
        <w:tc>
          <w:tcPr>
            <w:tcW w:w="2013" w:type="dxa"/>
            <w:shd w:val="clear" w:color="auto" w:fill="auto"/>
            <w:hideMark/>
          </w:tcPr>
          <w:p w14:paraId="29D93FD6"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r>
      <w:tr w:rsidR="00856D1D" w:rsidRPr="00856D1D" w14:paraId="128F1EAF" w14:textId="77777777" w:rsidTr="0033341D">
        <w:trPr>
          <w:trHeight w:val="315"/>
          <w:jc w:val="center"/>
        </w:trPr>
        <w:tc>
          <w:tcPr>
            <w:tcW w:w="2376" w:type="dxa"/>
            <w:shd w:val="clear" w:color="auto" w:fill="FFFFFF"/>
            <w:hideMark/>
          </w:tcPr>
          <w:p w14:paraId="62B17B3A"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Magdalena </w:t>
            </w:r>
          </w:p>
        </w:tc>
        <w:tc>
          <w:tcPr>
            <w:tcW w:w="1560" w:type="dxa"/>
            <w:shd w:val="clear" w:color="auto" w:fill="auto"/>
            <w:hideMark/>
          </w:tcPr>
          <w:p w14:paraId="4DD13D6E"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14</w:t>
            </w:r>
          </w:p>
        </w:tc>
        <w:tc>
          <w:tcPr>
            <w:tcW w:w="2835" w:type="dxa"/>
            <w:shd w:val="clear" w:color="auto" w:fill="auto"/>
            <w:hideMark/>
          </w:tcPr>
          <w:p w14:paraId="6F2E8B3C"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20</w:t>
            </w:r>
          </w:p>
        </w:tc>
        <w:tc>
          <w:tcPr>
            <w:tcW w:w="2013" w:type="dxa"/>
            <w:shd w:val="clear" w:color="auto" w:fill="auto"/>
            <w:hideMark/>
          </w:tcPr>
          <w:p w14:paraId="67A07AAD"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r>
      <w:tr w:rsidR="00856D1D" w:rsidRPr="00856D1D" w14:paraId="398BF875" w14:textId="77777777" w:rsidTr="0033341D">
        <w:trPr>
          <w:trHeight w:val="315"/>
          <w:jc w:val="center"/>
        </w:trPr>
        <w:tc>
          <w:tcPr>
            <w:tcW w:w="2376" w:type="dxa"/>
            <w:shd w:val="clear" w:color="auto" w:fill="FFFFFF"/>
            <w:hideMark/>
          </w:tcPr>
          <w:p w14:paraId="1798DF44"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Caldas </w:t>
            </w:r>
          </w:p>
        </w:tc>
        <w:tc>
          <w:tcPr>
            <w:tcW w:w="1560" w:type="dxa"/>
            <w:shd w:val="clear" w:color="auto" w:fill="auto"/>
            <w:hideMark/>
          </w:tcPr>
          <w:p w14:paraId="5EB9F650"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c>
          <w:tcPr>
            <w:tcW w:w="2835" w:type="dxa"/>
            <w:shd w:val="clear" w:color="auto" w:fill="auto"/>
            <w:hideMark/>
          </w:tcPr>
          <w:p w14:paraId="1F2B4743"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26</w:t>
            </w:r>
          </w:p>
        </w:tc>
        <w:tc>
          <w:tcPr>
            <w:tcW w:w="2013" w:type="dxa"/>
            <w:shd w:val="clear" w:color="auto" w:fill="auto"/>
            <w:hideMark/>
          </w:tcPr>
          <w:p w14:paraId="5A5993E7"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18</w:t>
            </w:r>
          </w:p>
        </w:tc>
      </w:tr>
      <w:tr w:rsidR="00856D1D" w:rsidRPr="00856D1D" w14:paraId="064F4B85" w14:textId="77777777" w:rsidTr="0033341D">
        <w:trPr>
          <w:trHeight w:val="231"/>
          <w:jc w:val="center"/>
        </w:trPr>
        <w:tc>
          <w:tcPr>
            <w:tcW w:w="2376" w:type="dxa"/>
            <w:shd w:val="clear" w:color="auto" w:fill="FFFFFF"/>
            <w:hideMark/>
          </w:tcPr>
          <w:p w14:paraId="49C77DCA"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Valle del Cauca </w:t>
            </w:r>
          </w:p>
        </w:tc>
        <w:tc>
          <w:tcPr>
            <w:tcW w:w="1560" w:type="dxa"/>
            <w:shd w:val="clear" w:color="auto" w:fill="auto"/>
            <w:hideMark/>
          </w:tcPr>
          <w:p w14:paraId="05318DB2"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29</w:t>
            </w:r>
          </w:p>
        </w:tc>
        <w:tc>
          <w:tcPr>
            <w:tcW w:w="2835" w:type="dxa"/>
            <w:shd w:val="clear" w:color="auto" w:fill="auto"/>
            <w:hideMark/>
          </w:tcPr>
          <w:p w14:paraId="59159AF0"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44</w:t>
            </w:r>
          </w:p>
        </w:tc>
        <w:tc>
          <w:tcPr>
            <w:tcW w:w="2013" w:type="dxa"/>
            <w:shd w:val="clear" w:color="auto" w:fill="auto"/>
            <w:hideMark/>
          </w:tcPr>
          <w:p w14:paraId="2CE5C8A6"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18</w:t>
            </w:r>
          </w:p>
        </w:tc>
      </w:tr>
      <w:tr w:rsidR="00856D1D" w:rsidRPr="00856D1D" w14:paraId="32700F84" w14:textId="77777777" w:rsidTr="0033341D">
        <w:trPr>
          <w:trHeight w:val="315"/>
          <w:jc w:val="center"/>
        </w:trPr>
        <w:tc>
          <w:tcPr>
            <w:tcW w:w="2376" w:type="dxa"/>
            <w:shd w:val="clear" w:color="auto" w:fill="FFFFFF"/>
            <w:hideMark/>
          </w:tcPr>
          <w:p w14:paraId="2B10DE2C"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Antioquia </w:t>
            </w:r>
          </w:p>
        </w:tc>
        <w:tc>
          <w:tcPr>
            <w:tcW w:w="1560" w:type="dxa"/>
            <w:shd w:val="clear" w:color="auto" w:fill="auto"/>
            <w:hideMark/>
          </w:tcPr>
          <w:p w14:paraId="412801F2"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26</w:t>
            </w:r>
          </w:p>
        </w:tc>
        <w:tc>
          <w:tcPr>
            <w:tcW w:w="2835" w:type="dxa"/>
            <w:shd w:val="clear" w:color="auto" w:fill="auto"/>
            <w:hideMark/>
          </w:tcPr>
          <w:p w14:paraId="36DF7117"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28</w:t>
            </w:r>
          </w:p>
        </w:tc>
        <w:tc>
          <w:tcPr>
            <w:tcW w:w="2013" w:type="dxa"/>
            <w:shd w:val="clear" w:color="auto" w:fill="auto"/>
            <w:hideMark/>
          </w:tcPr>
          <w:p w14:paraId="35024078"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20</w:t>
            </w:r>
          </w:p>
        </w:tc>
      </w:tr>
      <w:tr w:rsidR="00856D1D" w:rsidRPr="00856D1D" w14:paraId="47C0AB28" w14:textId="77777777" w:rsidTr="0033341D">
        <w:trPr>
          <w:trHeight w:val="342"/>
          <w:jc w:val="center"/>
        </w:trPr>
        <w:tc>
          <w:tcPr>
            <w:tcW w:w="2376" w:type="dxa"/>
            <w:shd w:val="clear" w:color="auto" w:fill="FFFFFF"/>
            <w:hideMark/>
          </w:tcPr>
          <w:p w14:paraId="100FFF37"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lastRenderedPageBreak/>
              <w:t>Bogotá – segundo grupo</w:t>
            </w:r>
          </w:p>
        </w:tc>
        <w:tc>
          <w:tcPr>
            <w:tcW w:w="1560" w:type="dxa"/>
            <w:shd w:val="clear" w:color="auto" w:fill="auto"/>
            <w:hideMark/>
          </w:tcPr>
          <w:p w14:paraId="50BEA6AA"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16</w:t>
            </w:r>
          </w:p>
        </w:tc>
        <w:tc>
          <w:tcPr>
            <w:tcW w:w="2835" w:type="dxa"/>
            <w:shd w:val="clear" w:color="auto" w:fill="auto"/>
            <w:hideMark/>
          </w:tcPr>
          <w:p w14:paraId="3D0C9EC0"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30</w:t>
            </w:r>
          </w:p>
        </w:tc>
        <w:tc>
          <w:tcPr>
            <w:tcW w:w="2013" w:type="dxa"/>
            <w:shd w:val="clear" w:color="auto" w:fill="auto"/>
            <w:hideMark/>
          </w:tcPr>
          <w:p w14:paraId="2833012C"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15</w:t>
            </w:r>
          </w:p>
        </w:tc>
      </w:tr>
      <w:tr w:rsidR="00856D1D" w:rsidRPr="00856D1D" w14:paraId="6B03FAE0" w14:textId="77777777" w:rsidTr="0033341D">
        <w:trPr>
          <w:trHeight w:val="314"/>
          <w:jc w:val="center"/>
        </w:trPr>
        <w:tc>
          <w:tcPr>
            <w:tcW w:w="2376" w:type="dxa"/>
            <w:shd w:val="clear" w:color="auto" w:fill="FFFFFF"/>
            <w:hideMark/>
          </w:tcPr>
          <w:p w14:paraId="457303E2"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Bogotá Centro de Contacto </w:t>
            </w:r>
          </w:p>
        </w:tc>
        <w:tc>
          <w:tcPr>
            <w:tcW w:w="1560" w:type="dxa"/>
            <w:shd w:val="clear" w:color="auto" w:fill="auto"/>
            <w:hideMark/>
          </w:tcPr>
          <w:p w14:paraId="6868D396"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0</w:t>
            </w:r>
          </w:p>
        </w:tc>
        <w:tc>
          <w:tcPr>
            <w:tcW w:w="2835" w:type="dxa"/>
            <w:shd w:val="clear" w:color="auto" w:fill="auto"/>
            <w:hideMark/>
          </w:tcPr>
          <w:p w14:paraId="1889FD35"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22</w:t>
            </w:r>
          </w:p>
        </w:tc>
        <w:tc>
          <w:tcPr>
            <w:tcW w:w="2013" w:type="dxa"/>
            <w:shd w:val="clear" w:color="auto" w:fill="auto"/>
            <w:hideMark/>
          </w:tcPr>
          <w:p w14:paraId="00C39A52"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23</w:t>
            </w:r>
          </w:p>
        </w:tc>
      </w:tr>
      <w:tr w:rsidR="00856D1D" w:rsidRPr="00856D1D" w14:paraId="0D0D78E3" w14:textId="77777777" w:rsidTr="0033341D">
        <w:trPr>
          <w:trHeight w:val="315"/>
          <w:jc w:val="center"/>
        </w:trPr>
        <w:tc>
          <w:tcPr>
            <w:tcW w:w="2376" w:type="dxa"/>
            <w:shd w:val="clear" w:color="auto" w:fill="FFFFFF"/>
            <w:hideMark/>
          </w:tcPr>
          <w:p w14:paraId="12BC6155"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 xml:space="preserve">Meta </w:t>
            </w:r>
          </w:p>
        </w:tc>
        <w:tc>
          <w:tcPr>
            <w:tcW w:w="1560" w:type="dxa"/>
            <w:shd w:val="clear" w:color="auto" w:fill="auto"/>
            <w:hideMark/>
          </w:tcPr>
          <w:p w14:paraId="5FEEC5EE"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9</w:t>
            </w:r>
          </w:p>
        </w:tc>
        <w:tc>
          <w:tcPr>
            <w:tcW w:w="2835" w:type="dxa"/>
            <w:shd w:val="clear" w:color="auto" w:fill="auto"/>
            <w:hideMark/>
          </w:tcPr>
          <w:p w14:paraId="662C234F"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33</w:t>
            </w:r>
          </w:p>
        </w:tc>
        <w:tc>
          <w:tcPr>
            <w:tcW w:w="2013" w:type="dxa"/>
            <w:shd w:val="clear" w:color="auto" w:fill="auto"/>
            <w:hideMark/>
          </w:tcPr>
          <w:p w14:paraId="46538476"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w:t>
            </w:r>
          </w:p>
        </w:tc>
      </w:tr>
      <w:tr w:rsidR="00856D1D" w:rsidRPr="00856D1D" w14:paraId="26140058" w14:textId="77777777" w:rsidTr="0033341D">
        <w:trPr>
          <w:trHeight w:val="315"/>
          <w:jc w:val="center"/>
        </w:trPr>
        <w:tc>
          <w:tcPr>
            <w:tcW w:w="2376" w:type="dxa"/>
            <w:shd w:val="clear" w:color="auto" w:fill="FFFFFF"/>
            <w:hideMark/>
          </w:tcPr>
          <w:p w14:paraId="58E36405"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Sucre</w:t>
            </w:r>
          </w:p>
        </w:tc>
        <w:tc>
          <w:tcPr>
            <w:tcW w:w="1560" w:type="dxa"/>
            <w:shd w:val="clear" w:color="auto" w:fill="auto"/>
            <w:hideMark/>
          </w:tcPr>
          <w:p w14:paraId="2680FF91"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23</w:t>
            </w:r>
          </w:p>
        </w:tc>
        <w:tc>
          <w:tcPr>
            <w:tcW w:w="2835" w:type="dxa"/>
            <w:shd w:val="clear" w:color="auto" w:fill="auto"/>
            <w:hideMark/>
          </w:tcPr>
          <w:p w14:paraId="3DD918CB"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43</w:t>
            </w:r>
          </w:p>
        </w:tc>
        <w:tc>
          <w:tcPr>
            <w:tcW w:w="2013" w:type="dxa"/>
            <w:shd w:val="clear" w:color="auto" w:fill="auto"/>
            <w:hideMark/>
          </w:tcPr>
          <w:p w14:paraId="4C9909A6"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w:t>
            </w:r>
          </w:p>
        </w:tc>
      </w:tr>
      <w:tr w:rsidR="00856D1D" w:rsidRPr="00856D1D" w14:paraId="23C884D7" w14:textId="77777777" w:rsidTr="0033341D">
        <w:trPr>
          <w:trHeight w:val="315"/>
          <w:jc w:val="center"/>
        </w:trPr>
        <w:tc>
          <w:tcPr>
            <w:tcW w:w="2376" w:type="dxa"/>
            <w:shd w:val="clear" w:color="auto" w:fill="FFFFFF"/>
            <w:hideMark/>
          </w:tcPr>
          <w:p w14:paraId="685DFE0B"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Neiva</w:t>
            </w:r>
          </w:p>
        </w:tc>
        <w:tc>
          <w:tcPr>
            <w:tcW w:w="1560" w:type="dxa"/>
            <w:shd w:val="clear" w:color="auto" w:fill="auto"/>
            <w:hideMark/>
          </w:tcPr>
          <w:p w14:paraId="78E7D02C"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18</w:t>
            </w:r>
          </w:p>
        </w:tc>
        <w:tc>
          <w:tcPr>
            <w:tcW w:w="2835" w:type="dxa"/>
            <w:shd w:val="clear" w:color="auto" w:fill="auto"/>
            <w:hideMark/>
          </w:tcPr>
          <w:p w14:paraId="702A2290"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17</w:t>
            </w:r>
          </w:p>
        </w:tc>
        <w:tc>
          <w:tcPr>
            <w:tcW w:w="2013" w:type="dxa"/>
            <w:shd w:val="clear" w:color="auto" w:fill="auto"/>
            <w:hideMark/>
          </w:tcPr>
          <w:p w14:paraId="1B7CF4D0"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0</w:t>
            </w:r>
          </w:p>
        </w:tc>
      </w:tr>
      <w:tr w:rsidR="00856D1D" w:rsidRPr="00856D1D" w14:paraId="229AE318" w14:textId="77777777" w:rsidTr="0033341D">
        <w:trPr>
          <w:trHeight w:val="315"/>
          <w:jc w:val="center"/>
        </w:trPr>
        <w:tc>
          <w:tcPr>
            <w:tcW w:w="2376" w:type="dxa"/>
            <w:shd w:val="clear" w:color="auto" w:fill="FFFFFF"/>
          </w:tcPr>
          <w:p w14:paraId="5E9CE533" w14:textId="77777777" w:rsidR="00856D1D" w:rsidRPr="0033341D" w:rsidRDefault="00856D1D" w:rsidP="00856D1D">
            <w:pPr>
              <w:spacing w:after="0" w:line="240" w:lineRule="auto"/>
              <w:jc w:val="both"/>
              <w:rPr>
                <w:rFonts w:eastAsia="Times New Roman" w:cs="Arial"/>
                <w:bCs/>
                <w:color w:val="000000"/>
                <w:sz w:val="18"/>
                <w:szCs w:val="20"/>
                <w:lang w:eastAsia="es-CO"/>
              </w:rPr>
            </w:pPr>
            <w:r w:rsidRPr="0033341D">
              <w:rPr>
                <w:rFonts w:eastAsia="Times New Roman" w:cs="Arial"/>
                <w:bCs/>
                <w:color w:val="000000"/>
                <w:sz w:val="18"/>
                <w:szCs w:val="20"/>
                <w:lang w:eastAsia="es-CO"/>
              </w:rPr>
              <w:t>Caquetá</w:t>
            </w:r>
          </w:p>
        </w:tc>
        <w:tc>
          <w:tcPr>
            <w:tcW w:w="1560" w:type="dxa"/>
            <w:shd w:val="clear" w:color="auto" w:fill="auto"/>
          </w:tcPr>
          <w:p w14:paraId="4411BF1A"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17</w:t>
            </w:r>
          </w:p>
        </w:tc>
        <w:tc>
          <w:tcPr>
            <w:tcW w:w="2835" w:type="dxa"/>
            <w:shd w:val="clear" w:color="auto" w:fill="auto"/>
          </w:tcPr>
          <w:p w14:paraId="77DD1FA9"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36</w:t>
            </w:r>
          </w:p>
        </w:tc>
        <w:tc>
          <w:tcPr>
            <w:tcW w:w="2013" w:type="dxa"/>
            <w:shd w:val="clear" w:color="auto" w:fill="auto"/>
          </w:tcPr>
          <w:p w14:paraId="791480B7" w14:textId="77777777" w:rsidR="00856D1D" w:rsidRPr="00856D1D" w:rsidRDefault="00856D1D" w:rsidP="00856D1D">
            <w:pPr>
              <w:spacing w:after="0" w:line="240" w:lineRule="auto"/>
              <w:jc w:val="center"/>
              <w:rPr>
                <w:rFonts w:eastAsia="Times New Roman" w:cs="Arial"/>
                <w:color w:val="000000"/>
                <w:sz w:val="18"/>
                <w:szCs w:val="20"/>
                <w:lang w:eastAsia="es-CO"/>
              </w:rPr>
            </w:pPr>
            <w:r w:rsidRPr="00856D1D">
              <w:rPr>
                <w:rFonts w:eastAsia="Times New Roman" w:cs="Arial"/>
                <w:color w:val="000000"/>
                <w:sz w:val="18"/>
                <w:szCs w:val="20"/>
                <w:lang w:eastAsia="es-CO"/>
              </w:rPr>
              <w:t>5</w:t>
            </w:r>
          </w:p>
        </w:tc>
      </w:tr>
      <w:tr w:rsidR="00856D1D" w:rsidRPr="00856D1D" w14:paraId="4E0AFA5C" w14:textId="77777777" w:rsidTr="0033341D">
        <w:trPr>
          <w:trHeight w:val="391"/>
          <w:jc w:val="center"/>
        </w:trPr>
        <w:tc>
          <w:tcPr>
            <w:tcW w:w="2376" w:type="dxa"/>
            <w:shd w:val="clear" w:color="auto" w:fill="FFFFFF"/>
            <w:hideMark/>
          </w:tcPr>
          <w:p w14:paraId="2B06D7E0" w14:textId="77777777" w:rsidR="00856D1D" w:rsidRPr="00856D1D" w:rsidRDefault="00856D1D" w:rsidP="00856D1D">
            <w:pPr>
              <w:spacing w:after="0" w:line="240" w:lineRule="auto"/>
              <w:jc w:val="both"/>
              <w:rPr>
                <w:rFonts w:eastAsia="Times New Roman" w:cs="Arial"/>
                <w:b/>
                <w:bCs/>
                <w:color w:val="000000"/>
                <w:sz w:val="18"/>
                <w:szCs w:val="20"/>
                <w:lang w:eastAsia="es-CO"/>
              </w:rPr>
            </w:pPr>
            <w:r w:rsidRPr="00856D1D">
              <w:rPr>
                <w:rFonts w:eastAsia="Times New Roman" w:cs="Arial"/>
                <w:b/>
                <w:bCs/>
                <w:color w:val="000000"/>
                <w:sz w:val="18"/>
                <w:szCs w:val="20"/>
                <w:lang w:eastAsia="es-CO"/>
              </w:rPr>
              <w:t xml:space="preserve">Total, por grupos </w:t>
            </w:r>
          </w:p>
        </w:tc>
        <w:tc>
          <w:tcPr>
            <w:tcW w:w="1560" w:type="dxa"/>
            <w:shd w:val="clear" w:color="auto" w:fill="auto"/>
            <w:hideMark/>
          </w:tcPr>
          <w:p w14:paraId="40948324" w14:textId="77777777" w:rsidR="00856D1D" w:rsidRPr="00856D1D" w:rsidRDefault="00856D1D" w:rsidP="00856D1D">
            <w:pPr>
              <w:spacing w:after="0" w:line="240" w:lineRule="auto"/>
              <w:jc w:val="center"/>
              <w:rPr>
                <w:rFonts w:eastAsia="Times New Roman" w:cs="Arial"/>
                <w:b/>
                <w:bCs/>
                <w:color w:val="000000"/>
                <w:sz w:val="18"/>
                <w:szCs w:val="20"/>
                <w:lang w:eastAsia="es-CO"/>
              </w:rPr>
            </w:pPr>
            <w:r w:rsidRPr="00856D1D">
              <w:rPr>
                <w:rFonts w:eastAsia="Times New Roman" w:cs="Arial"/>
                <w:b/>
                <w:bCs/>
                <w:color w:val="000000"/>
                <w:sz w:val="18"/>
                <w:szCs w:val="20"/>
                <w:lang w:eastAsia="es-CO"/>
              </w:rPr>
              <w:t>298</w:t>
            </w:r>
          </w:p>
        </w:tc>
        <w:tc>
          <w:tcPr>
            <w:tcW w:w="2835" w:type="dxa"/>
            <w:shd w:val="clear" w:color="auto" w:fill="auto"/>
            <w:hideMark/>
          </w:tcPr>
          <w:p w14:paraId="1C77E2F5" w14:textId="77777777" w:rsidR="00856D1D" w:rsidRPr="00856D1D" w:rsidRDefault="00856D1D" w:rsidP="00856D1D">
            <w:pPr>
              <w:spacing w:after="0" w:line="240" w:lineRule="auto"/>
              <w:jc w:val="center"/>
              <w:rPr>
                <w:rFonts w:eastAsia="Times New Roman" w:cs="Arial"/>
                <w:b/>
                <w:bCs/>
                <w:color w:val="000000"/>
                <w:sz w:val="18"/>
                <w:szCs w:val="20"/>
                <w:lang w:eastAsia="es-CO"/>
              </w:rPr>
            </w:pPr>
            <w:r w:rsidRPr="00856D1D">
              <w:rPr>
                <w:rFonts w:eastAsia="Times New Roman" w:cs="Arial"/>
                <w:b/>
                <w:bCs/>
                <w:color w:val="000000"/>
                <w:sz w:val="18"/>
                <w:szCs w:val="20"/>
                <w:lang w:eastAsia="es-CO"/>
              </w:rPr>
              <w:t>480</w:t>
            </w:r>
          </w:p>
        </w:tc>
        <w:tc>
          <w:tcPr>
            <w:tcW w:w="2013" w:type="dxa"/>
            <w:shd w:val="clear" w:color="auto" w:fill="auto"/>
            <w:hideMark/>
          </w:tcPr>
          <w:p w14:paraId="3E4A938A" w14:textId="77777777" w:rsidR="00856D1D" w:rsidRPr="00856D1D" w:rsidRDefault="00856D1D" w:rsidP="00856D1D">
            <w:pPr>
              <w:spacing w:after="0" w:line="240" w:lineRule="auto"/>
              <w:jc w:val="center"/>
              <w:rPr>
                <w:rFonts w:eastAsia="Times New Roman" w:cs="Arial"/>
                <w:b/>
                <w:bCs/>
                <w:color w:val="000000"/>
                <w:sz w:val="18"/>
                <w:szCs w:val="20"/>
                <w:lang w:eastAsia="es-CO"/>
              </w:rPr>
            </w:pPr>
            <w:r w:rsidRPr="00856D1D">
              <w:rPr>
                <w:rFonts w:eastAsia="Times New Roman" w:cs="Arial"/>
                <w:b/>
                <w:bCs/>
                <w:color w:val="000000"/>
                <w:sz w:val="18"/>
                <w:szCs w:val="20"/>
                <w:lang w:eastAsia="es-CO"/>
              </w:rPr>
              <w:t>215</w:t>
            </w:r>
          </w:p>
        </w:tc>
      </w:tr>
      <w:tr w:rsidR="00856D1D" w:rsidRPr="00856D1D" w14:paraId="516DE2C2" w14:textId="77777777" w:rsidTr="0033341D">
        <w:trPr>
          <w:trHeight w:val="333"/>
          <w:jc w:val="center"/>
        </w:trPr>
        <w:tc>
          <w:tcPr>
            <w:tcW w:w="8784" w:type="dxa"/>
            <w:gridSpan w:val="4"/>
            <w:shd w:val="clear" w:color="auto" w:fill="E2EFDA"/>
            <w:hideMark/>
          </w:tcPr>
          <w:p w14:paraId="16338479" w14:textId="77777777" w:rsidR="00856D1D" w:rsidRPr="00856D1D" w:rsidRDefault="00856D1D" w:rsidP="00856D1D">
            <w:pPr>
              <w:spacing w:after="0" w:line="240" w:lineRule="auto"/>
              <w:jc w:val="center"/>
              <w:rPr>
                <w:rFonts w:eastAsia="Times New Roman" w:cs="Arial"/>
                <w:b/>
                <w:bCs/>
                <w:color w:val="000000"/>
                <w:sz w:val="18"/>
                <w:szCs w:val="20"/>
                <w:lang w:eastAsia="es-CO"/>
              </w:rPr>
            </w:pPr>
            <w:r w:rsidRPr="00856D1D">
              <w:rPr>
                <w:rFonts w:eastAsia="Times New Roman" w:cs="Arial"/>
                <w:b/>
                <w:bCs/>
                <w:color w:val="000000"/>
                <w:sz w:val="18"/>
                <w:szCs w:val="20"/>
                <w:lang w:eastAsia="es-CO"/>
              </w:rPr>
              <w:t>Total, General: 993 Capacitados y Capacitadas en 46 Jornadas de capacitación</w:t>
            </w:r>
          </w:p>
        </w:tc>
      </w:tr>
    </w:tbl>
    <w:p w14:paraId="7FA10D48" w14:textId="77777777" w:rsidR="00856D1D" w:rsidRPr="00856D1D" w:rsidRDefault="00856D1D" w:rsidP="00856D1D">
      <w:pPr>
        <w:spacing w:after="0" w:line="240" w:lineRule="auto"/>
        <w:ind w:left="720"/>
        <w:jc w:val="both"/>
        <w:rPr>
          <w:rFonts w:cs="Arial"/>
        </w:rPr>
      </w:pPr>
    </w:p>
    <w:p w14:paraId="60877712" w14:textId="77777777" w:rsidR="00856D1D" w:rsidRPr="00856D1D" w:rsidRDefault="00856D1D" w:rsidP="00856D1D">
      <w:pPr>
        <w:spacing w:after="0" w:line="240" w:lineRule="auto"/>
        <w:jc w:val="both"/>
        <w:rPr>
          <w:rFonts w:cs="Arial"/>
        </w:rPr>
      </w:pPr>
      <w:r w:rsidRPr="00856D1D">
        <w:rPr>
          <w:rFonts w:cs="Arial"/>
        </w:rPr>
        <w:t>Adicionalmente, a través de videoconferencia se presentó la campaña “Violencia Sexual: la importancia de las primeras 72 horas” en las regionales Amazonas, Arauca, Caquetá, Guainía, Guaviare, Putumayo, San Andrés, Vaupés, Vichada, Santander. Por otra parte, se brindó asistencia técnica presencial a las siguientes regionales: Cauca, Córdoba, Norte de Santander, Bolívar, Cundinamarca, Cesar, Magdalena, Caldas, Valle del Cauca, Antioquia, Meta, Sucre y Huila.</w:t>
      </w:r>
    </w:p>
    <w:p w14:paraId="47EFC761" w14:textId="77777777" w:rsidR="00856D1D" w:rsidRPr="00856D1D" w:rsidRDefault="00856D1D" w:rsidP="00856D1D">
      <w:pPr>
        <w:spacing w:after="0" w:line="240" w:lineRule="auto"/>
        <w:ind w:left="360"/>
        <w:jc w:val="both"/>
        <w:rPr>
          <w:rFonts w:cs="Arial"/>
        </w:rPr>
      </w:pPr>
    </w:p>
    <w:p w14:paraId="54C0A5E9" w14:textId="77777777" w:rsidR="00856D1D" w:rsidRPr="00856D1D" w:rsidRDefault="00856D1D" w:rsidP="00856D1D">
      <w:pPr>
        <w:spacing w:after="0" w:line="240" w:lineRule="auto"/>
        <w:jc w:val="both"/>
        <w:rPr>
          <w:rFonts w:eastAsia="Arial Unicode MS" w:cs="Arial"/>
          <w:bdr w:val="nil"/>
          <w:lang w:val="es-ES_tradnl" w:eastAsia="es-CO"/>
        </w:rPr>
      </w:pPr>
      <w:r w:rsidRPr="00856D1D">
        <w:rPr>
          <w:rFonts w:eastAsia="Arial Unicode MS" w:cs="Arial"/>
          <w:bdr w:val="nil"/>
          <w:lang w:val="es-ES_tradnl" w:eastAsia="es-CO"/>
        </w:rPr>
        <w:t xml:space="preserve">Se realizaron reuniones con el Ministerio de Salud y Protección Social para superar las barreras intersectoriales que impiden respetar las decisiones de las niñas y adolescentes y garantizar con oportunidad la prestación del servicio de salud para la realización de la interrupción voluntaria del embarazo. </w:t>
      </w:r>
    </w:p>
    <w:p w14:paraId="7DA9B508" w14:textId="77777777" w:rsidR="00856D1D" w:rsidRPr="00856D1D" w:rsidRDefault="00856D1D" w:rsidP="00856D1D">
      <w:pPr>
        <w:spacing w:after="0" w:line="240" w:lineRule="auto"/>
        <w:jc w:val="both"/>
        <w:rPr>
          <w:rFonts w:eastAsia="Arial Unicode MS" w:cs="Arial"/>
          <w:bdr w:val="nil"/>
          <w:lang w:val="es-ES_tradnl" w:eastAsia="es-CO"/>
        </w:rPr>
      </w:pPr>
    </w:p>
    <w:p w14:paraId="7292E87E" w14:textId="4126D2C2" w:rsidR="00856D1D" w:rsidRPr="00856D1D" w:rsidRDefault="00856D1D" w:rsidP="00856D1D">
      <w:pPr>
        <w:spacing w:after="0" w:line="240" w:lineRule="auto"/>
        <w:jc w:val="both"/>
        <w:rPr>
          <w:rFonts w:eastAsia="Arial Unicode MS" w:cs="Arial"/>
          <w:bdr w:val="nil"/>
          <w:lang w:val="es-ES_tradnl" w:eastAsia="es-CO"/>
        </w:rPr>
      </w:pPr>
      <w:r w:rsidRPr="00856D1D">
        <w:rPr>
          <w:rFonts w:eastAsia="Arial Unicode MS" w:cs="Arial"/>
          <w:bdr w:val="nil"/>
          <w:lang w:val="es-ES_tradnl" w:eastAsia="es-CO"/>
        </w:rPr>
        <w:t>En este sentido, se capacitaron 97 Comisarios y Comisarias de Familia del Departamento de Cundinamarca, 36 Huila, 50 de Antioquia y Meta 26 para un total de: 209 Comisarios, Comisarias y Equipos Psicosociales de las Comisarias de Familia, en 5 sesiones de capacitación.</w:t>
      </w:r>
    </w:p>
    <w:p w14:paraId="08EE1BE5" w14:textId="77777777" w:rsidR="00856D1D" w:rsidRPr="00856D1D" w:rsidRDefault="00856D1D" w:rsidP="00856D1D">
      <w:pPr>
        <w:spacing w:after="0" w:line="240" w:lineRule="auto"/>
        <w:jc w:val="both"/>
        <w:rPr>
          <w:rFonts w:cs="Arial"/>
        </w:rPr>
      </w:pPr>
    </w:p>
    <w:p w14:paraId="31B0C5E2" w14:textId="77777777" w:rsidR="00856D1D" w:rsidRPr="00856D1D" w:rsidRDefault="00856D1D" w:rsidP="00856D1D">
      <w:pPr>
        <w:spacing w:after="0" w:line="240" w:lineRule="auto"/>
        <w:contextualSpacing/>
        <w:jc w:val="both"/>
        <w:rPr>
          <w:rFonts w:eastAsia="MS Mincho" w:cs="Arial"/>
          <w:noProof/>
          <w:kern w:val="24"/>
          <w:lang w:val="es-ES_tradnl" w:eastAsia="es-ES"/>
        </w:rPr>
      </w:pPr>
      <w:r w:rsidRPr="00856D1D">
        <w:rPr>
          <w:rFonts w:eastAsia="MS Mincho" w:cs="Arial"/>
          <w:noProof/>
          <w:lang w:val="es-ES_tradnl" w:eastAsia="es-ES"/>
        </w:rPr>
        <w:t xml:space="preserve">A la fecha  se han capacitado </w:t>
      </w:r>
      <w:r w:rsidRPr="00856D1D">
        <w:rPr>
          <w:rFonts w:eastAsia="MS Mincho" w:cs="Arial"/>
          <w:noProof/>
          <w:kern w:val="24"/>
          <w:lang w:val="es-ES_tradnl" w:eastAsia="es-ES"/>
        </w:rPr>
        <w:t xml:space="preserve">en 5 sesiones a </w:t>
      </w:r>
      <w:r w:rsidRPr="00856D1D">
        <w:rPr>
          <w:rFonts w:eastAsia="MS Mincho" w:cs="Arial"/>
          <w:noProof/>
          <w:lang w:val="es-ES_tradnl" w:eastAsia="es-ES"/>
        </w:rPr>
        <w:t xml:space="preserve">97 Comisarios y Comisarias de Familia del Departamento de Cundinamarca, 36 de Huila, 50 de Antioquia y Meta 26 </w:t>
      </w:r>
      <w:r w:rsidRPr="00856D1D">
        <w:rPr>
          <w:rFonts w:eastAsia="MS Mincho" w:cs="Arial"/>
          <w:noProof/>
          <w:kern w:val="24"/>
          <w:lang w:val="es-ES_tradnl" w:eastAsia="es-ES"/>
        </w:rPr>
        <w:t>para un total de 209 Comisarios, Comisarias y Equipos Psicosociales de las Comisarias de Familia.</w:t>
      </w:r>
    </w:p>
    <w:p w14:paraId="65A43096" w14:textId="77777777" w:rsidR="00856D1D" w:rsidRPr="00856D1D" w:rsidRDefault="00856D1D" w:rsidP="00856D1D">
      <w:pPr>
        <w:spacing w:after="0" w:line="240" w:lineRule="auto"/>
        <w:ind w:left="360"/>
        <w:contextualSpacing/>
        <w:jc w:val="both"/>
        <w:rPr>
          <w:rFonts w:cs="Arial"/>
          <w:lang w:val="es-ES_tradnl"/>
        </w:rPr>
      </w:pPr>
    </w:p>
    <w:p w14:paraId="66E8E140" w14:textId="77777777" w:rsidR="00856D1D" w:rsidRPr="00856D1D" w:rsidRDefault="00856D1D" w:rsidP="00856D1D">
      <w:pPr>
        <w:spacing w:after="0" w:line="240" w:lineRule="auto"/>
        <w:jc w:val="both"/>
        <w:rPr>
          <w:rFonts w:cs="Arial"/>
        </w:rPr>
      </w:pPr>
      <w:r w:rsidRPr="00856D1D">
        <w:rPr>
          <w:rFonts w:cs="Arial"/>
        </w:rPr>
        <w:t>Se ha brindado asistencia técnica a 120 municipios en 2015 y 260</w:t>
      </w:r>
      <w:r w:rsidRPr="00856D1D">
        <w:rPr>
          <w:rFonts w:cs="Arial"/>
          <w:vertAlign w:val="superscript"/>
        </w:rPr>
        <w:footnoteReference w:id="21"/>
      </w:r>
      <w:r w:rsidRPr="00856D1D">
        <w:rPr>
          <w:rFonts w:cs="Arial"/>
        </w:rPr>
        <w:t xml:space="preserve"> municipios para la implementación de las rutas de atención integral para el Restablecimiento de Derechos de la menor de 14 años embarazada.</w:t>
      </w:r>
    </w:p>
    <w:p w14:paraId="0F1650A2" w14:textId="77777777" w:rsidR="00856D1D" w:rsidRPr="00856D1D" w:rsidRDefault="00856D1D" w:rsidP="00856D1D">
      <w:pPr>
        <w:spacing w:after="0" w:line="240" w:lineRule="auto"/>
        <w:ind w:left="360"/>
        <w:jc w:val="both"/>
        <w:rPr>
          <w:rFonts w:cs="Arial"/>
        </w:rPr>
      </w:pPr>
    </w:p>
    <w:p w14:paraId="66201E68" w14:textId="77777777" w:rsidR="00856D1D" w:rsidRPr="00856D1D" w:rsidRDefault="00856D1D" w:rsidP="00856D1D">
      <w:pPr>
        <w:spacing w:after="0" w:line="240" w:lineRule="auto"/>
        <w:jc w:val="both"/>
        <w:rPr>
          <w:rFonts w:cs="Arial"/>
        </w:rPr>
      </w:pPr>
      <w:r w:rsidRPr="00856D1D">
        <w:rPr>
          <w:rFonts w:eastAsia="Times New Roman" w:cs="Arial"/>
          <w:bCs/>
          <w:iCs/>
          <w:lang w:eastAsia="es-ES"/>
        </w:rPr>
        <w:t xml:space="preserve">En el marco de la Secretaria Técnica permanente del </w:t>
      </w:r>
      <w:r w:rsidRPr="00856D1D">
        <w:rPr>
          <w:rFonts w:eastAsia="Times" w:cs="Arial"/>
          <w:lang w:eastAsia="es-ES"/>
        </w:rPr>
        <w:t>Comité</w:t>
      </w:r>
      <w:r w:rsidRPr="00856D1D">
        <w:rPr>
          <w:rFonts w:eastAsia="Times New Roman" w:cs="Arial"/>
          <w:bCs/>
          <w:iCs/>
          <w:lang w:eastAsia="es-ES"/>
        </w:rPr>
        <w:t xml:space="preserve"> Nacional Interinstitucional de Prevención y Erradicación de la Explotación Sexual Comercial de Niños, Niñas y Adolescentes (ESCNNA), ordenada por la Ley 1336 del 2009 </w:t>
      </w:r>
      <w:r w:rsidRPr="00856D1D">
        <w:rPr>
          <w:rFonts w:cs="Arial"/>
        </w:rPr>
        <w:t xml:space="preserve">se desarrollaron tres (3) reuniones de Secretaría Técnica (04, 20 de abril y 3 de noviembre de 2016); en la primera se socializó el proyecto de Decreto del “Fondo contra la Explotación Sexual Comercial”; en la segunda se socializó la </w:t>
      </w:r>
      <w:r w:rsidRPr="00856D1D">
        <w:rPr>
          <w:rFonts w:cs="Arial"/>
        </w:rPr>
        <w:lastRenderedPageBreak/>
        <w:t xml:space="preserve">estructura del Plan de Acción del Comité Nacional Interinstitucional para la prevención y erradicación de la explotación sexual comercial de niños, niñas y adolescentes; y en la tercera se preparó la agenda, y convocatoria de la sesión ordinaria del comité nacional. </w:t>
      </w:r>
    </w:p>
    <w:p w14:paraId="793B6786" w14:textId="77777777" w:rsidR="00856D1D" w:rsidRPr="00856D1D" w:rsidRDefault="00856D1D" w:rsidP="00856D1D">
      <w:pPr>
        <w:spacing w:after="0" w:line="240" w:lineRule="auto"/>
        <w:ind w:left="360"/>
        <w:jc w:val="both"/>
        <w:rPr>
          <w:rFonts w:cs="Arial"/>
        </w:rPr>
      </w:pPr>
    </w:p>
    <w:p w14:paraId="76FF8786" w14:textId="77777777" w:rsidR="00856D1D" w:rsidRPr="00856D1D" w:rsidRDefault="00856D1D" w:rsidP="00856D1D">
      <w:pPr>
        <w:spacing w:after="0" w:line="240" w:lineRule="auto"/>
        <w:jc w:val="both"/>
        <w:rPr>
          <w:rFonts w:cs="Arial"/>
          <w:lang w:val="es-CO"/>
        </w:rPr>
      </w:pPr>
      <w:r w:rsidRPr="00856D1D">
        <w:rPr>
          <w:rFonts w:eastAsia="MS Mincho" w:cs="Arial"/>
          <w:lang w:eastAsia="es-CO"/>
        </w:rPr>
        <w:t>Se llevaron a cabo diez (</w:t>
      </w:r>
      <w:r w:rsidRPr="00856D1D">
        <w:rPr>
          <w:rFonts w:cs="Arial"/>
        </w:rPr>
        <w:t xml:space="preserve">10) sesiones de trabajo en el marco de la construcción </w:t>
      </w:r>
      <w:r w:rsidRPr="00856D1D">
        <w:rPr>
          <w:rFonts w:cs="Arial"/>
          <w:lang w:val="es-CO"/>
        </w:rPr>
        <w:t xml:space="preserve">de la línea de política pública para la erradicación y prevención de la ESCNNA, donde se logró la construcción del marco de gestión de la línea de política pública para la prevención y erradicación de la Explotación Sexual Comercial de Niños, Niñas y Adolescentes. </w:t>
      </w:r>
    </w:p>
    <w:p w14:paraId="43FF05A8" w14:textId="77777777" w:rsidR="00856D1D" w:rsidRPr="00856D1D" w:rsidRDefault="00856D1D" w:rsidP="00856D1D">
      <w:pPr>
        <w:spacing w:after="0" w:line="240" w:lineRule="auto"/>
        <w:ind w:left="360"/>
        <w:jc w:val="both"/>
        <w:rPr>
          <w:rFonts w:cs="Arial"/>
        </w:rPr>
      </w:pPr>
    </w:p>
    <w:p w14:paraId="2988E01D" w14:textId="77777777" w:rsidR="00856D1D" w:rsidRPr="00856D1D" w:rsidRDefault="00856D1D" w:rsidP="00856D1D">
      <w:pPr>
        <w:spacing w:after="0" w:line="240" w:lineRule="auto"/>
        <w:jc w:val="both"/>
        <w:rPr>
          <w:rFonts w:cs="Arial"/>
        </w:rPr>
      </w:pPr>
      <w:r w:rsidRPr="00856D1D">
        <w:rPr>
          <w:rFonts w:cs="Arial"/>
        </w:rPr>
        <w:t>El ICBF en Coordinación con el Ministerio de Comercio, Industria y Turismo, y con las demás instituciones que integran el Comité Nacional Interinstitucional de Prevención y Erradicación de la Explotación Sexual Comercial de Niños, Niñas y Adolescentes, ordenado por la Ley 1336 de 2009, fortalecieron la campaña #OjosEnTodasPartes como Estrategia Nacional de Prevención de la ESCNNA como delito de lesa humanidad.</w:t>
      </w:r>
    </w:p>
    <w:p w14:paraId="030A8976" w14:textId="77777777" w:rsidR="00856D1D" w:rsidRPr="00856D1D" w:rsidRDefault="00856D1D" w:rsidP="00856D1D">
      <w:pPr>
        <w:spacing w:after="0" w:line="240" w:lineRule="auto"/>
        <w:jc w:val="both"/>
        <w:rPr>
          <w:rFonts w:cs="Arial"/>
        </w:rPr>
      </w:pPr>
    </w:p>
    <w:p w14:paraId="46482DF0" w14:textId="77777777" w:rsidR="00856D1D" w:rsidRPr="00856D1D" w:rsidRDefault="00856D1D" w:rsidP="00856D1D">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240" w:lineRule="auto"/>
        <w:jc w:val="both"/>
        <w:rPr>
          <w:rFonts w:cs="Arial"/>
        </w:rPr>
      </w:pPr>
      <w:r w:rsidRPr="00856D1D">
        <w:rPr>
          <w:rFonts w:cs="Arial"/>
        </w:rPr>
        <w:t>Se realizaron dos sesiones del subcomité de atención de la violencia sexual contra niños, niñas y adolescentes, mecanismo articulador para la prevención y atención de las violencias de género.</w:t>
      </w:r>
    </w:p>
    <w:p w14:paraId="5A172143" w14:textId="77777777" w:rsidR="00856D1D" w:rsidRPr="00856D1D" w:rsidRDefault="00856D1D" w:rsidP="00856D1D">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240" w:lineRule="auto"/>
        <w:ind w:left="360"/>
        <w:jc w:val="both"/>
        <w:rPr>
          <w:rFonts w:eastAsia="Arial Unicode MS" w:cs="Arial"/>
          <w:bdr w:val="nil"/>
          <w:lang w:val="es-CO" w:eastAsia="es-CO"/>
        </w:rPr>
      </w:pPr>
    </w:p>
    <w:p w14:paraId="4463E659" w14:textId="77777777" w:rsidR="00856D1D" w:rsidRPr="00856D1D" w:rsidRDefault="00856D1D" w:rsidP="00856D1D">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autoSpaceDE w:val="0"/>
        <w:autoSpaceDN w:val="0"/>
        <w:adjustRightInd w:val="0"/>
        <w:spacing w:after="0" w:line="240" w:lineRule="auto"/>
        <w:contextualSpacing/>
        <w:jc w:val="both"/>
        <w:rPr>
          <w:rFonts w:cs="Arial"/>
          <w:lang w:val="es-CO"/>
        </w:rPr>
      </w:pPr>
      <w:r w:rsidRPr="00856D1D">
        <w:rPr>
          <w:rFonts w:eastAsia="Arial Unicode MS" w:cs="Arial"/>
          <w:b/>
          <w:bdr w:val="nil"/>
          <w:lang w:val="es-ES_tradnl" w:eastAsia="es-CO"/>
        </w:rPr>
        <w:t>Fortalecimiento de la línea especializada en violencia sexual:</w:t>
      </w:r>
      <w:r w:rsidRPr="00856D1D">
        <w:rPr>
          <w:rFonts w:eastAsia="Arial Unicode MS" w:cs="Arial"/>
          <w:bdr w:val="nil"/>
          <w:lang w:val="es-ES_tradnl" w:eastAsia="es-CO"/>
        </w:rPr>
        <w:t xml:space="preserve"> </w:t>
      </w:r>
      <w:r w:rsidRPr="00856D1D">
        <w:rPr>
          <w:rFonts w:eastAsia="Times New Roman" w:cs="Arial"/>
          <w:bCs/>
          <w:lang w:val="es-CO" w:eastAsia="es-CO"/>
        </w:rPr>
        <w:t xml:space="preserve">En articulación con la </w:t>
      </w:r>
      <w:r w:rsidRPr="00856D1D">
        <w:rPr>
          <w:rFonts w:cs="Arial"/>
          <w:lang w:val="es-CO"/>
        </w:rPr>
        <w:t>Dirección de Servicios y Atención</w:t>
      </w:r>
      <w:r w:rsidRPr="00856D1D">
        <w:rPr>
          <w:rFonts w:eastAsia="Times New Roman" w:cs="Arial"/>
          <w:bCs/>
          <w:lang w:val="es-CO" w:eastAsia="es-CO"/>
        </w:rPr>
        <w:t xml:space="preserve"> se adelantaron las gestiones necesarias para la operación de la línea 141, con el fin de escuchar la voz de los niños y niñas mediante una comunicación telefónica con cobertura a nivel nacional digitando tan sólo un número de fácil recordación, sin costo a través de telefonía fija y celular, durante las 24 horas de los 365 días del año. </w:t>
      </w:r>
    </w:p>
    <w:p w14:paraId="4788CA76" w14:textId="77777777" w:rsidR="00856D1D" w:rsidRPr="00856D1D" w:rsidRDefault="00856D1D" w:rsidP="00856D1D">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autoSpaceDE w:val="0"/>
        <w:autoSpaceDN w:val="0"/>
        <w:adjustRightInd w:val="0"/>
        <w:spacing w:after="0" w:line="240" w:lineRule="auto"/>
        <w:ind w:left="360"/>
        <w:contextualSpacing/>
        <w:jc w:val="both"/>
        <w:rPr>
          <w:rFonts w:cs="Arial"/>
          <w:lang w:val="es-CO"/>
        </w:rPr>
      </w:pPr>
    </w:p>
    <w:p w14:paraId="65CBDA72" w14:textId="27E7B396" w:rsidR="00856D1D" w:rsidRPr="00856D1D" w:rsidRDefault="00856D1D" w:rsidP="00856D1D">
      <w:pPr>
        <w:spacing w:after="0" w:line="240" w:lineRule="auto"/>
        <w:contextualSpacing/>
        <w:jc w:val="both"/>
        <w:rPr>
          <w:rFonts w:cs="Arial"/>
        </w:rPr>
      </w:pPr>
      <w:r w:rsidRPr="00856D1D">
        <w:rPr>
          <w:rFonts w:cs="Arial"/>
          <w:b/>
        </w:rPr>
        <w:t>Ejecución del Convenio 1037 de 2016</w:t>
      </w:r>
      <w:r w:rsidRPr="00856D1D">
        <w:rPr>
          <w:rFonts w:cs="Arial"/>
          <w:lang w:eastAsia="es-ES"/>
        </w:rPr>
        <w:t xml:space="preserve"> con la Corporación Red de Padres y Madres (Red Papaz), </w:t>
      </w:r>
      <w:r w:rsidRPr="00856D1D">
        <w:rPr>
          <w:rFonts w:cs="Arial"/>
        </w:rPr>
        <w:t xml:space="preserve">para continuar y fortalecer la línea virtual Te Protejo: </w:t>
      </w:r>
      <w:hyperlink r:id="rId34" w:history="1">
        <w:r w:rsidRPr="00856D1D">
          <w:rPr>
            <w:rFonts w:cs="Arial"/>
            <w:u w:val="single"/>
          </w:rPr>
          <w:t>www.teprotejo.org</w:t>
        </w:r>
      </w:hyperlink>
      <w:r w:rsidRPr="00856D1D">
        <w:rPr>
          <w:rFonts w:cs="Arial"/>
        </w:rPr>
        <w:t>, de la cual es administrador Red PaPaz, para la prevención de la violencia sexual y otras situaciones de las cuales son víctimas los niños, niñas y adolescentes. L</w:t>
      </w:r>
      <w:r w:rsidRPr="00856D1D">
        <w:rPr>
          <w:rFonts w:cs="Arial"/>
          <w:lang w:eastAsia="es-ES"/>
        </w:rPr>
        <w:t xml:space="preserve">ogrando </w:t>
      </w:r>
      <w:r w:rsidRPr="00856D1D">
        <w:rPr>
          <w:rFonts w:cs="Arial"/>
        </w:rPr>
        <w:t>en el periodo de enero a 30 de noviembre de 2016, el reporte de 835 casos de niños, niñas y adolescentes presuntos víctimas de maltrato físico, psicológico, negligencia y consumo de estupefacientes (SPA), trabajo infantil y violencia sexual, entre otras solicitudes sobre reclamos, quejas y gestione</w:t>
      </w:r>
      <w:r w:rsidR="002278B3">
        <w:rPr>
          <w:rFonts w:cs="Arial"/>
        </w:rPr>
        <w:t xml:space="preserve">s interinstitucionales, que se </w:t>
      </w:r>
      <w:r w:rsidRPr="00856D1D">
        <w:rPr>
          <w:rFonts w:cs="Arial"/>
        </w:rPr>
        <w:t xml:space="preserve">tramitan y gestionan por parte del ICBF,  los cuales han sido constatados y verificados por las regionales y Centros Zonales de competencia del Instituto. </w:t>
      </w:r>
    </w:p>
    <w:p w14:paraId="623F143A" w14:textId="77777777" w:rsidR="00216C56" w:rsidRDefault="00216C56" w:rsidP="00856D1D">
      <w:pPr>
        <w:rPr>
          <w:rFonts w:eastAsiaTheme="majorEastAsia"/>
          <w:b/>
        </w:rPr>
      </w:pPr>
    </w:p>
    <w:p w14:paraId="7B92B3B6" w14:textId="77777777" w:rsidR="00856D1D" w:rsidRPr="00856D1D" w:rsidRDefault="00856D1D" w:rsidP="00856D1D">
      <w:pPr>
        <w:rPr>
          <w:rFonts w:eastAsiaTheme="majorEastAsia"/>
          <w:b/>
        </w:rPr>
      </w:pPr>
      <w:r w:rsidRPr="00856D1D">
        <w:rPr>
          <w:rFonts w:eastAsiaTheme="majorEastAsia"/>
          <w:b/>
        </w:rPr>
        <w:t>Restablecimiento de derechos de niños, niñas y adolescentes víctimas de Trata</w:t>
      </w:r>
    </w:p>
    <w:p w14:paraId="46053D23" w14:textId="77777777" w:rsidR="00856D1D" w:rsidRPr="00856D1D" w:rsidRDefault="00856D1D" w:rsidP="00856D1D">
      <w:pPr>
        <w:autoSpaceDE w:val="0"/>
        <w:autoSpaceDN w:val="0"/>
        <w:adjustRightInd w:val="0"/>
        <w:spacing w:after="0" w:line="240" w:lineRule="auto"/>
        <w:jc w:val="both"/>
        <w:rPr>
          <w:rFonts w:cs="Arial"/>
        </w:rPr>
      </w:pPr>
      <w:r w:rsidRPr="00856D1D">
        <w:rPr>
          <w:rFonts w:cs="Arial"/>
        </w:rPr>
        <w:t>En el marco del Comité Interinstitucional para la Lucha Contra la Trata de Personas (Ley 985 de 2005), como el ente coordinador de la Estrategia Nacional para la Lucha contra la Trata de Personas, el ICBF a través de la Dirección de Protección formuló acciones dentro del plan de acción del Comité para el año 2016 en las siguientes líneas: i) Capacitar a los servidores públicos de las instituciones competentes en la protección y asistencia a las víctimas; y ii) Establecer y desarrollar mecanismos que permitan brindar la asistencia inmediata y/o mediata, de manera efectiva en lo que concierne a niños, niñas y adolescentes víctimas de trata.</w:t>
      </w:r>
    </w:p>
    <w:p w14:paraId="52073078" w14:textId="77777777" w:rsidR="00856D1D" w:rsidRPr="00856D1D" w:rsidRDefault="00856D1D" w:rsidP="00856D1D">
      <w:pPr>
        <w:autoSpaceDE w:val="0"/>
        <w:autoSpaceDN w:val="0"/>
        <w:adjustRightInd w:val="0"/>
        <w:spacing w:after="0" w:line="240" w:lineRule="auto"/>
        <w:jc w:val="both"/>
        <w:rPr>
          <w:rFonts w:cs="Arial"/>
        </w:rPr>
      </w:pPr>
      <w:r w:rsidRPr="00856D1D">
        <w:rPr>
          <w:rFonts w:cs="Arial"/>
        </w:rPr>
        <w:t xml:space="preserve">En cuanto al seguimiento de este plan de acción la actividad está cumplida y se tiene el documento de sistematización del proceso, además se realizaron 5 talleres en las Regionales de: Amazonas, Cundinamarca, Valle del Cauca, Risaralda y Antioquia y 1 taller adicional que se </w:t>
      </w:r>
      <w:r w:rsidRPr="00856D1D">
        <w:rPr>
          <w:rFonts w:cs="Arial"/>
        </w:rPr>
        <w:lastRenderedPageBreak/>
        <w:t>realizó en la ciudad de Bogotá. El número de asistentes por regional (que incluyó equipos de defensoría y comisarios de familia) fue el siguiente: Bogotá 46, Cundinamarca 28, Antioquia 32, Amazonas 27, Risaralda 25 y Valle del Cauca 24.</w:t>
      </w:r>
    </w:p>
    <w:p w14:paraId="78DB53BE" w14:textId="77777777" w:rsidR="00856D1D" w:rsidRPr="00856D1D" w:rsidRDefault="00856D1D" w:rsidP="00856D1D">
      <w:pPr>
        <w:autoSpaceDE w:val="0"/>
        <w:autoSpaceDN w:val="0"/>
        <w:adjustRightInd w:val="0"/>
        <w:spacing w:after="0" w:line="240" w:lineRule="auto"/>
        <w:jc w:val="both"/>
        <w:rPr>
          <w:rFonts w:cs="Arial"/>
        </w:rPr>
      </w:pPr>
    </w:p>
    <w:p w14:paraId="11288C4C" w14:textId="77777777" w:rsidR="00856D1D" w:rsidRPr="00856D1D" w:rsidRDefault="00856D1D" w:rsidP="00856D1D">
      <w:pPr>
        <w:autoSpaceDE w:val="0"/>
        <w:autoSpaceDN w:val="0"/>
        <w:adjustRightInd w:val="0"/>
        <w:spacing w:after="0" w:line="240" w:lineRule="auto"/>
        <w:jc w:val="both"/>
        <w:rPr>
          <w:rFonts w:cs="Arial"/>
        </w:rPr>
      </w:pPr>
      <w:r w:rsidRPr="00856D1D">
        <w:rPr>
          <w:rFonts w:cs="Arial"/>
        </w:rPr>
        <w:t xml:space="preserve">En el marco del trabajo de coordinación y articulación interinstitucional de las entidades que conforman el Comité, se ha logrado elaborar y adoptar la Estrategia Nacional Integral contra la Trata de Personas, que integra el Enfoque de Protección Integral de niños, niñas y adolescentes y considera en el Eje de Protección y Asistencia a Víctimas, la activación de mecanismos administrativos y herramientas que garanticen el restablecimiento de los derechos de las víctimas, haciendo énfasis en niños, niñas y adolescentes. </w:t>
      </w:r>
    </w:p>
    <w:p w14:paraId="5B9B0537" w14:textId="77777777" w:rsidR="00856D1D" w:rsidRPr="00856D1D" w:rsidRDefault="00856D1D" w:rsidP="00856D1D">
      <w:pPr>
        <w:autoSpaceDE w:val="0"/>
        <w:autoSpaceDN w:val="0"/>
        <w:adjustRightInd w:val="0"/>
        <w:spacing w:after="0" w:line="240" w:lineRule="auto"/>
        <w:ind w:left="360"/>
        <w:jc w:val="both"/>
        <w:rPr>
          <w:rFonts w:cs="Arial"/>
        </w:rPr>
      </w:pPr>
    </w:p>
    <w:p w14:paraId="6524055D" w14:textId="77777777" w:rsidR="00856D1D" w:rsidRPr="00856D1D" w:rsidRDefault="00856D1D" w:rsidP="00856D1D">
      <w:pPr>
        <w:spacing w:after="0" w:line="240" w:lineRule="auto"/>
        <w:jc w:val="both"/>
        <w:rPr>
          <w:rFonts w:cs="Arial"/>
        </w:rPr>
      </w:pPr>
      <w:r w:rsidRPr="00856D1D">
        <w:rPr>
          <w:rFonts w:cs="Arial"/>
        </w:rPr>
        <w:t>Durante el año 2016, el ICBF ha tenido conocimiento y/o adelantado acciones de seguimiento a 24 casos de niños, niñas y adolescentes víctimas directas e indirectas del delito de trata de personas, a través del Centro Operativo Antitrata de Personas (COAT) del Ministerio del Interior. En cada uno de los casos se ha realizado activación coordinada de ruta de atención, así como seguimiento de las acciones desarrolladas para la garantía y restablecimiento de sus derechos.</w:t>
      </w:r>
    </w:p>
    <w:p w14:paraId="31EEC0B0" w14:textId="77777777" w:rsidR="00856D1D" w:rsidRPr="00856D1D" w:rsidRDefault="00856D1D" w:rsidP="00856D1D">
      <w:pPr>
        <w:spacing w:after="0" w:line="240" w:lineRule="auto"/>
        <w:ind w:left="360"/>
        <w:jc w:val="both"/>
        <w:rPr>
          <w:rFonts w:cs="Arial"/>
        </w:rPr>
      </w:pPr>
    </w:p>
    <w:p w14:paraId="2F62FC1A" w14:textId="77777777" w:rsidR="00856D1D" w:rsidRPr="00856D1D" w:rsidRDefault="00856D1D" w:rsidP="00856D1D">
      <w:pPr>
        <w:spacing w:after="0" w:line="240" w:lineRule="auto"/>
        <w:jc w:val="both"/>
        <w:rPr>
          <w:rFonts w:cs="Arial"/>
        </w:rPr>
      </w:pPr>
      <w:r w:rsidRPr="00856D1D">
        <w:rPr>
          <w:rFonts w:cs="Arial"/>
        </w:rPr>
        <w:t xml:space="preserve">Se participó en dos (2) encuentros binacionales (uno respectivamente) con autoridades de Ecuador y Argentina con autoridades consulares, judiciales y administrativas con miras a la consolidación de acuerdos específicos para la activación de rutas de atención en casos de trata de personas de niños, niñas y adolescentes; y a través de cada una de las Regionales, el ICBF forma parte de los Comités Departamentales de Lucha contra la Trata de Personas como espacios responsables de coordinar las acciones en materia de prevención, investigación, judicialización y asistencia a víctimas que se desarrollan en las entidades territoriales. </w:t>
      </w:r>
    </w:p>
    <w:p w14:paraId="036E34F6" w14:textId="77777777" w:rsidR="00856D1D" w:rsidRPr="00856D1D" w:rsidRDefault="00856D1D" w:rsidP="00856D1D">
      <w:pPr>
        <w:spacing w:after="0" w:line="240" w:lineRule="auto"/>
        <w:ind w:left="360"/>
        <w:jc w:val="both"/>
        <w:rPr>
          <w:rFonts w:cs="Arial"/>
        </w:rPr>
      </w:pPr>
    </w:p>
    <w:p w14:paraId="35F267BB" w14:textId="77777777" w:rsidR="00856D1D" w:rsidRPr="00856D1D" w:rsidRDefault="00856D1D" w:rsidP="00856D1D">
      <w:pPr>
        <w:spacing w:after="0" w:line="240" w:lineRule="auto"/>
        <w:jc w:val="both"/>
        <w:rPr>
          <w:rFonts w:cs="Arial"/>
        </w:rPr>
      </w:pPr>
      <w:r w:rsidRPr="00856D1D">
        <w:rPr>
          <w:rFonts w:cs="Arial"/>
        </w:rPr>
        <w:t xml:space="preserve">En la ejecución del Convenio 1091 de 2016 con la Oficina de las Naciones Unidas Contra la Droga y el Delito (UNODC) se trabajó en el fortalecimiento de la capacidad de identificación y respuesta del Instituto Colombiano de Bienestar Familiar frente al riesgo y ocurrencia de casos de trata de niños, niñas y adolescentes, se realizaron seis (6) talleres de posicionamiento, dirigidos a autoridades administrativas y grupos de asistencia técnica de las siguientes regionales: Amazonas, Cundinamarca, Valle del Cauca, Risaralda, Antioquia y el Distrito de Bogotá y se desarrollaron  planes de incidencia territorial para la visibilidad e impacto de la trata de niños, niñas, y adolescentes en dieciséis (16) departamentos: Amazonas, Valle del Cauca, Atlántico, Bolívar, La Guajira, Nariño, Putumayo, Risaralda, Meta, Norte de Santander, Arauca, Cundinamarca, Meta, Antioquia, San Andrés, Caldas y Bogotá, </w:t>
      </w:r>
    </w:p>
    <w:p w14:paraId="2F824AC6" w14:textId="77777777" w:rsidR="00856D1D" w:rsidRPr="00856D1D" w:rsidRDefault="00856D1D" w:rsidP="00856D1D">
      <w:pPr>
        <w:spacing w:after="0" w:line="240" w:lineRule="auto"/>
        <w:jc w:val="both"/>
        <w:rPr>
          <w:rFonts w:cs="Arial"/>
        </w:rPr>
      </w:pPr>
    </w:p>
    <w:p w14:paraId="347B5F9A" w14:textId="77777777" w:rsidR="00856D1D" w:rsidRPr="00856D1D" w:rsidRDefault="00856D1D" w:rsidP="00856D1D">
      <w:pPr>
        <w:spacing w:after="0" w:line="240" w:lineRule="auto"/>
        <w:jc w:val="both"/>
        <w:rPr>
          <w:rFonts w:cs="Arial"/>
        </w:rPr>
      </w:pPr>
      <w:r w:rsidRPr="00856D1D">
        <w:rPr>
          <w:rFonts w:cs="Arial"/>
        </w:rPr>
        <w:t>Actualmente, se cuenta con 17 pactos denominados “Territorios comprometidos en erradicar la trata de niños, niñas y adolescentes”, que visibilizan y posicionan esta temática en las agendas públicas de los departamentos.</w:t>
      </w:r>
    </w:p>
    <w:p w14:paraId="7C0F7055" w14:textId="77777777" w:rsidR="00856D1D" w:rsidRPr="00856D1D" w:rsidRDefault="00856D1D" w:rsidP="00856D1D">
      <w:pPr>
        <w:spacing w:after="0" w:line="240" w:lineRule="auto"/>
        <w:jc w:val="both"/>
        <w:rPr>
          <w:rFonts w:cs="Arial"/>
        </w:rPr>
      </w:pPr>
    </w:p>
    <w:p w14:paraId="77556177" w14:textId="77777777" w:rsidR="00856D1D" w:rsidRPr="00856D1D" w:rsidRDefault="00856D1D" w:rsidP="00856D1D">
      <w:pPr>
        <w:spacing w:after="0" w:line="240" w:lineRule="auto"/>
        <w:jc w:val="both"/>
        <w:rPr>
          <w:rFonts w:cs="Arial"/>
        </w:rPr>
      </w:pPr>
      <w:r w:rsidRPr="00856D1D">
        <w:rPr>
          <w:rFonts w:cs="Arial"/>
        </w:rPr>
        <w:t>Adicionalmente, se encuentra en proceso de construcción y validación el lineamiento de atención especializada para niños, niñas y adolescentes víctimas de trata de personas en todas sus finalidades: el restablecimiento sus derechos. Este instrumento permitirá fortalecer la capacidad de las autoridades administrativas y operadores del Sistema Nacional de Bienestar Familiar para garantizar la atención integral e intersectorial de las víctimas de trata de personas, con enfoque diferencial y de género.</w:t>
      </w:r>
    </w:p>
    <w:p w14:paraId="20789663" w14:textId="77777777" w:rsidR="00856D1D" w:rsidRPr="00856D1D" w:rsidRDefault="00856D1D" w:rsidP="00856D1D">
      <w:pPr>
        <w:spacing w:after="0" w:line="240" w:lineRule="auto"/>
        <w:jc w:val="both"/>
        <w:rPr>
          <w:rFonts w:cs="Arial"/>
        </w:rPr>
      </w:pPr>
      <w:r w:rsidRPr="00856D1D">
        <w:rPr>
          <w:rFonts w:cs="Arial"/>
        </w:rPr>
        <w:lastRenderedPageBreak/>
        <w:t>Se elaboró una guía orientadora para autoridades en casos de niños, niñas y adolescentes migrantes no acompañados en riesgo de trata de personas, que contiene las recomendaciones para identificar y abordar los casos de niños, niñas y adolescentes migrantes solos; si bien va dirigido a las autoridades administrativas, puede ser usado por diferentes autoridades y organizaciones de la sociedad civil cuando tienen el primer contacto con un niño o niña migrante sola.</w:t>
      </w:r>
    </w:p>
    <w:p w14:paraId="4D2E1574" w14:textId="77777777" w:rsidR="00856D1D" w:rsidRPr="00856D1D" w:rsidRDefault="00856D1D" w:rsidP="00856D1D">
      <w:pPr>
        <w:ind w:left="1416"/>
        <w:rPr>
          <w:rFonts w:eastAsiaTheme="majorEastAsia"/>
          <w:b/>
        </w:rPr>
      </w:pPr>
    </w:p>
    <w:p w14:paraId="7BF9D389" w14:textId="77777777" w:rsidR="00856D1D" w:rsidRPr="00856D1D" w:rsidRDefault="00856D1D" w:rsidP="00856D1D">
      <w:pPr>
        <w:rPr>
          <w:rFonts w:eastAsiaTheme="majorEastAsia"/>
          <w:b/>
        </w:rPr>
      </w:pPr>
      <w:r w:rsidRPr="00856D1D">
        <w:rPr>
          <w:rFonts w:eastAsiaTheme="majorEastAsia"/>
          <w:b/>
        </w:rPr>
        <w:t>Restablecimiento de derechos de niños, niñas y adolescentes en situación de vida en calle o alta permanencia en calle</w:t>
      </w:r>
    </w:p>
    <w:p w14:paraId="3A352B27" w14:textId="77777777" w:rsidR="00856D1D" w:rsidRPr="00856D1D" w:rsidRDefault="00856D1D" w:rsidP="00856D1D">
      <w:pPr>
        <w:spacing w:after="0" w:line="240" w:lineRule="auto"/>
        <w:rPr>
          <w:rFonts w:cs="Arial"/>
          <w:lang w:val="es-MX"/>
        </w:rPr>
      </w:pPr>
      <w:r w:rsidRPr="00856D1D">
        <w:rPr>
          <w:rFonts w:cs="Arial"/>
        </w:rPr>
        <w:t>El ICBF expidió mediante Resolución No. 1514 de 2016 el lineamiento técnico para el programa especializado de atención a niños, niñas y adolescentes en situación de vida en calle o con alta permanencia en calle, con sus derechos amenazados, inobservados y/o vulnerados</w:t>
      </w:r>
      <w:r w:rsidRPr="00856D1D">
        <w:rPr>
          <w:rFonts w:cs="Arial"/>
          <w:lang w:val="es-MX"/>
        </w:rPr>
        <w:t xml:space="preserve">. </w:t>
      </w:r>
    </w:p>
    <w:p w14:paraId="24C53EBA" w14:textId="77777777" w:rsidR="00856D1D" w:rsidRPr="00856D1D" w:rsidRDefault="00856D1D" w:rsidP="00856D1D">
      <w:pPr>
        <w:spacing w:after="0" w:line="240" w:lineRule="auto"/>
        <w:rPr>
          <w:rFonts w:cs="Arial"/>
          <w:lang w:val="es-MX"/>
        </w:rPr>
      </w:pPr>
    </w:p>
    <w:p w14:paraId="3E042AF4" w14:textId="77777777" w:rsidR="00856D1D" w:rsidRPr="00856D1D" w:rsidRDefault="00856D1D" w:rsidP="00856D1D">
      <w:pPr>
        <w:spacing w:after="0" w:line="240" w:lineRule="auto"/>
        <w:jc w:val="both"/>
        <w:rPr>
          <w:rFonts w:cs="Arial"/>
          <w:lang w:eastAsia="es-ES"/>
        </w:rPr>
      </w:pPr>
      <w:r w:rsidRPr="00856D1D">
        <w:rPr>
          <w:rFonts w:cs="Arial"/>
        </w:rPr>
        <w:t>Durante la vigencia 2016 se ejecutaron 1.730 cupos</w:t>
      </w:r>
      <w:r w:rsidRPr="00856D1D">
        <w:rPr>
          <w:rFonts w:cs="Arial"/>
          <w:vertAlign w:val="superscript"/>
        </w:rPr>
        <w:footnoteReference w:id="22"/>
      </w:r>
      <w:r w:rsidRPr="00856D1D">
        <w:rPr>
          <w:rFonts w:cs="Arial"/>
        </w:rPr>
        <w:t xml:space="preserve"> para la atención a niños, niñas y adolescentes que se encuentran en situación de vida en calle, a través de las modalidades de Apoyo y fortalecimiento a la familia (Intervención de apoyo - Apoyo psicosocial, Externado – Media jornada y Externado – Jornada completa) y de Apoyo y fortalecimiento en medio diferente a la familia o red vincular (Internado).</w:t>
      </w:r>
    </w:p>
    <w:p w14:paraId="40F0B41F" w14:textId="77777777" w:rsidR="00856D1D" w:rsidRPr="00856D1D" w:rsidRDefault="00856D1D" w:rsidP="00856D1D">
      <w:pPr>
        <w:spacing w:after="0" w:line="240" w:lineRule="auto"/>
        <w:contextualSpacing/>
        <w:jc w:val="both"/>
        <w:rPr>
          <w:rFonts w:cs="Arial"/>
        </w:rPr>
      </w:pPr>
    </w:p>
    <w:tbl>
      <w:tblPr>
        <w:tblW w:w="3386"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071"/>
        <w:gridCol w:w="1097"/>
        <w:gridCol w:w="1097"/>
        <w:gridCol w:w="1097"/>
      </w:tblGrid>
      <w:tr w:rsidR="00E25177" w:rsidRPr="00856D1D" w14:paraId="524AE5F7" w14:textId="77777777" w:rsidTr="00E25177">
        <w:trPr>
          <w:cantSplit/>
          <w:trHeight w:val="20"/>
          <w:tblHeader/>
          <w:jc w:val="center"/>
        </w:trPr>
        <w:tc>
          <w:tcPr>
            <w:tcW w:w="2414" w:type="pct"/>
            <w:shd w:val="clear" w:color="auto" w:fill="76923C" w:themeFill="accent3" w:themeFillShade="BF"/>
            <w:vAlign w:val="center"/>
            <w:hideMark/>
          </w:tcPr>
          <w:p w14:paraId="6D3AEF29" w14:textId="77777777" w:rsidR="00E25177" w:rsidRPr="00856D1D" w:rsidRDefault="00E25177"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Nombre</w:t>
            </w:r>
          </w:p>
        </w:tc>
        <w:tc>
          <w:tcPr>
            <w:tcW w:w="862" w:type="pct"/>
            <w:shd w:val="clear" w:color="auto" w:fill="76923C" w:themeFill="accent3" w:themeFillShade="BF"/>
            <w:vAlign w:val="center"/>
            <w:hideMark/>
          </w:tcPr>
          <w:p w14:paraId="08F5F94D" w14:textId="77777777" w:rsidR="00E25177" w:rsidRPr="00856D1D" w:rsidRDefault="00E25177"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Unidades</w:t>
            </w:r>
          </w:p>
        </w:tc>
        <w:tc>
          <w:tcPr>
            <w:tcW w:w="862" w:type="pct"/>
            <w:shd w:val="clear" w:color="auto" w:fill="76923C" w:themeFill="accent3" w:themeFillShade="BF"/>
            <w:vAlign w:val="center"/>
            <w:hideMark/>
          </w:tcPr>
          <w:p w14:paraId="5F69A6C2" w14:textId="77777777" w:rsidR="00E25177" w:rsidRPr="00856D1D" w:rsidRDefault="00E25177"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Cupos</w:t>
            </w:r>
          </w:p>
        </w:tc>
        <w:tc>
          <w:tcPr>
            <w:tcW w:w="862" w:type="pct"/>
            <w:shd w:val="clear" w:color="auto" w:fill="76923C" w:themeFill="accent3" w:themeFillShade="BF"/>
            <w:vAlign w:val="center"/>
            <w:hideMark/>
          </w:tcPr>
          <w:p w14:paraId="732F4B9F" w14:textId="77777777" w:rsidR="00E25177" w:rsidRPr="00856D1D" w:rsidRDefault="00E25177"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Usuarios</w:t>
            </w:r>
          </w:p>
        </w:tc>
      </w:tr>
      <w:tr w:rsidR="00E25177" w:rsidRPr="00856D1D" w14:paraId="3936FC33" w14:textId="77777777" w:rsidTr="00E25177">
        <w:trPr>
          <w:cantSplit/>
          <w:trHeight w:val="20"/>
          <w:jc w:val="center"/>
        </w:trPr>
        <w:tc>
          <w:tcPr>
            <w:tcW w:w="2414" w:type="pct"/>
            <w:shd w:val="clear" w:color="auto" w:fill="auto"/>
            <w:vAlign w:val="center"/>
            <w:hideMark/>
          </w:tcPr>
          <w:p w14:paraId="1E6521D4" w14:textId="77777777" w:rsidR="00E25177" w:rsidRPr="00856D1D" w:rsidRDefault="00E25177"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Acogida y Desarrollo - Situación de Vida en Calle</w:t>
            </w:r>
          </w:p>
        </w:tc>
        <w:tc>
          <w:tcPr>
            <w:tcW w:w="862" w:type="pct"/>
            <w:shd w:val="clear" w:color="auto" w:fill="auto"/>
            <w:noWrap/>
            <w:vAlign w:val="center"/>
            <w:hideMark/>
          </w:tcPr>
          <w:p w14:paraId="28CF877A" w14:textId="59D02AD0" w:rsidR="00E25177" w:rsidRPr="00856D1D" w:rsidRDefault="00E25177"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1</w:t>
            </w:r>
          </w:p>
        </w:tc>
        <w:tc>
          <w:tcPr>
            <w:tcW w:w="862" w:type="pct"/>
            <w:shd w:val="clear" w:color="auto" w:fill="auto"/>
            <w:noWrap/>
            <w:vAlign w:val="center"/>
            <w:hideMark/>
          </w:tcPr>
          <w:p w14:paraId="3C8D1568" w14:textId="77777777" w:rsidR="00E25177" w:rsidRPr="00856D1D" w:rsidRDefault="00E25177"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55</w:t>
            </w:r>
          </w:p>
        </w:tc>
        <w:tc>
          <w:tcPr>
            <w:tcW w:w="862" w:type="pct"/>
            <w:shd w:val="clear" w:color="auto" w:fill="auto"/>
            <w:noWrap/>
            <w:vAlign w:val="center"/>
            <w:hideMark/>
          </w:tcPr>
          <w:p w14:paraId="0B7B1891" w14:textId="77777777" w:rsidR="00E25177" w:rsidRPr="00856D1D" w:rsidRDefault="00E25177"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178</w:t>
            </w:r>
          </w:p>
        </w:tc>
      </w:tr>
      <w:tr w:rsidR="00E25177" w:rsidRPr="00856D1D" w14:paraId="258EE3B4" w14:textId="77777777" w:rsidTr="00E25177">
        <w:trPr>
          <w:cantSplit/>
          <w:trHeight w:val="20"/>
          <w:jc w:val="center"/>
        </w:trPr>
        <w:tc>
          <w:tcPr>
            <w:tcW w:w="2414" w:type="pct"/>
            <w:shd w:val="clear" w:color="auto" w:fill="auto"/>
            <w:vAlign w:val="center"/>
            <w:hideMark/>
          </w:tcPr>
          <w:p w14:paraId="0D7606A0" w14:textId="77777777" w:rsidR="00E25177" w:rsidRPr="00856D1D" w:rsidRDefault="00E25177"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Externado Jornada Completa con Alta Permanencia en Calle</w:t>
            </w:r>
          </w:p>
        </w:tc>
        <w:tc>
          <w:tcPr>
            <w:tcW w:w="862" w:type="pct"/>
            <w:shd w:val="clear" w:color="auto" w:fill="auto"/>
            <w:noWrap/>
            <w:vAlign w:val="center"/>
            <w:hideMark/>
          </w:tcPr>
          <w:p w14:paraId="03E8D04A" w14:textId="77777777" w:rsidR="00E25177" w:rsidRPr="00856D1D" w:rsidRDefault="00E25177"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0</w:t>
            </w:r>
          </w:p>
        </w:tc>
        <w:tc>
          <w:tcPr>
            <w:tcW w:w="862" w:type="pct"/>
            <w:shd w:val="clear" w:color="auto" w:fill="auto"/>
            <w:noWrap/>
            <w:vAlign w:val="center"/>
            <w:hideMark/>
          </w:tcPr>
          <w:p w14:paraId="158B6826" w14:textId="77777777" w:rsidR="00E25177" w:rsidRPr="00856D1D" w:rsidRDefault="00E25177"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45</w:t>
            </w:r>
          </w:p>
        </w:tc>
        <w:tc>
          <w:tcPr>
            <w:tcW w:w="862" w:type="pct"/>
            <w:shd w:val="clear" w:color="auto" w:fill="auto"/>
            <w:noWrap/>
            <w:vAlign w:val="center"/>
            <w:hideMark/>
          </w:tcPr>
          <w:p w14:paraId="2027354D" w14:textId="2206B967" w:rsidR="00E25177" w:rsidRPr="00856D1D" w:rsidRDefault="004C3ED0"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47</w:t>
            </w:r>
          </w:p>
        </w:tc>
      </w:tr>
      <w:tr w:rsidR="00E25177" w:rsidRPr="00856D1D" w14:paraId="00874066" w14:textId="77777777" w:rsidTr="00E25177">
        <w:trPr>
          <w:cantSplit/>
          <w:trHeight w:val="20"/>
          <w:jc w:val="center"/>
        </w:trPr>
        <w:tc>
          <w:tcPr>
            <w:tcW w:w="2414" w:type="pct"/>
            <w:shd w:val="clear" w:color="auto" w:fill="auto"/>
            <w:vAlign w:val="center"/>
            <w:hideMark/>
          </w:tcPr>
          <w:p w14:paraId="75C242F5" w14:textId="77777777" w:rsidR="00E25177" w:rsidRPr="00856D1D" w:rsidRDefault="00E25177"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Externado Media Jornada Con Alta Permanencia en Calle</w:t>
            </w:r>
          </w:p>
        </w:tc>
        <w:tc>
          <w:tcPr>
            <w:tcW w:w="862" w:type="pct"/>
            <w:shd w:val="clear" w:color="auto" w:fill="auto"/>
            <w:noWrap/>
            <w:vAlign w:val="center"/>
            <w:hideMark/>
          </w:tcPr>
          <w:p w14:paraId="388FB7A7" w14:textId="5832A823" w:rsidR="00E25177" w:rsidRPr="00856D1D" w:rsidRDefault="004C3ED0"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6</w:t>
            </w:r>
          </w:p>
        </w:tc>
        <w:tc>
          <w:tcPr>
            <w:tcW w:w="862" w:type="pct"/>
            <w:shd w:val="clear" w:color="auto" w:fill="auto"/>
            <w:noWrap/>
            <w:vAlign w:val="center"/>
            <w:hideMark/>
          </w:tcPr>
          <w:p w14:paraId="7C8544E0" w14:textId="77777777" w:rsidR="00E25177" w:rsidRPr="00856D1D" w:rsidRDefault="00E25177"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648</w:t>
            </w:r>
          </w:p>
        </w:tc>
        <w:tc>
          <w:tcPr>
            <w:tcW w:w="862" w:type="pct"/>
            <w:shd w:val="clear" w:color="auto" w:fill="auto"/>
            <w:noWrap/>
            <w:vAlign w:val="center"/>
            <w:hideMark/>
          </w:tcPr>
          <w:p w14:paraId="1FB042F5" w14:textId="1DC23CE2" w:rsidR="00E25177" w:rsidRPr="00856D1D" w:rsidRDefault="004C3ED0"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767</w:t>
            </w:r>
          </w:p>
        </w:tc>
      </w:tr>
      <w:tr w:rsidR="00E25177" w:rsidRPr="00856D1D" w14:paraId="63F6DCC7" w14:textId="77777777" w:rsidTr="00E25177">
        <w:trPr>
          <w:cantSplit/>
          <w:trHeight w:val="20"/>
          <w:jc w:val="center"/>
        </w:trPr>
        <w:tc>
          <w:tcPr>
            <w:tcW w:w="2414" w:type="pct"/>
            <w:shd w:val="clear" w:color="auto" w:fill="auto"/>
            <w:vAlign w:val="center"/>
            <w:hideMark/>
          </w:tcPr>
          <w:p w14:paraId="5FBE369C" w14:textId="77777777" w:rsidR="00E25177" w:rsidRPr="00856D1D" w:rsidRDefault="00E25177"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Internado - Situación de Vida en Calle</w:t>
            </w:r>
          </w:p>
        </w:tc>
        <w:tc>
          <w:tcPr>
            <w:tcW w:w="862" w:type="pct"/>
            <w:shd w:val="clear" w:color="auto" w:fill="auto"/>
            <w:noWrap/>
            <w:vAlign w:val="center"/>
            <w:hideMark/>
          </w:tcPr>
          <w:p w14:paraId="1F41E94C" w14:textId="3FA65D6E" w:rsidR="00E25177" w:rsidRPr="00856D1D" w:rsidRDefault="00E25177"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1</w:t>
            </w:r>
            <w:r w:rsidR="004C3ED0">
              <w:rPr>
                <w:rFonts w:eastAsia="Times New Roman" w:cs="Arial"/>
                <w:color w:val="000000"/>
                <w:sz w:val="18"/>
                <w:szCs w:val="20"/>
                <w:lang w:val="es-CO" w:eastAsia="es-CO"/>
              </w:rPr>
              <w:t>3</w:t>
            </w:r>
          </w:p>
        </w:tc>
        <w:tc>
          <w:tcPr>
            <w:tcW w:w="862" w:type="pct"/>
            <w:shd w:val="clear" w:color="auto" w:fill="auto"/>
            <w:noWrap/>
            <w:vAlign w:val="center"/>
            <w:hideMark/>
          </w:tcPr>
          <w:p w14:paraId="3E9FD9C2" w14:textId="77777777" w:rsidR="00E25177" w:rsidRPr="00856D1D" w:rsidRDefault="00E25177"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557</w:t>
            </w:r>
          </w:p>
        </w:tc>
        <w:tc>
          <w:tcPr>
            <w:tcW w:w="862" w:type="pct"/>
            <w:shd w:val="clear" w:color="auto" w:fill="auto"/>
            <w:noWrap/>
            <w:vAlign w:val="center"/>
            <w:hideMark/>
          </w:tcPr>
          <w:p w14:paraId="1571B674" w14:textId="77777777" w:rsidR="00E25177" w:rsidRPr="00856D1D" w:rsidRDefault="00E25177"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592</w:t>
            </w:r>
          </w:p>
        </w:tc>
      </w:tr>
      <w:tr w:rsidR="00E25177" w:rsidRPr="00856D1D" w14:paraId="4CFD1E3A" w14:textId="77777777" w:rsidTr="00E25177">
        <w:trPr>
          <w:cantSplit/>
          <w:trHeight w:val="20"/>
          <w:jc w:val="center"/>
        </w:trPr>
        <w:tc>
          <w:tcPr>
            <w:tcW w:w="2414" w:type="pct"/>
            <w:shd w:val="clear" w:color="auto" w:fill="auto"/>
            <w:vAlign w:val="center"/>
            <w:hideMark/>
          </w:tcPr>
          <w:p w14:paraId="1080BC54" w14:textId="77777777" w:rsidR="00E25177" w:rsidRPr="00856D1D" w:rsidRDefault="00E25177"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Intervención de Apoyo - Apoyo Psicosocial con Alta Permanencia en Calle</w:t>
            </w:r>
          </w:p>
        </w:tc>
        <w:tc>
          <w:tcPr>
            <w:tcW w:w="862" w:type="pct"/>
            <w:shd w:val="clear" w:color="auto" w:fill="auto"/>
            <w:noWrap/>
            <w:vAlign w:val="center"/>
            <w:hideMark/>
          </w:tcPr>
          <w:p w14:paraId="35C59A90" w14:textId="7B69764B" w:rsidR="00E25177" w:rsidRPr="00856D1D" w:rsidRDefault="004C3ED0"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5</w:t>
            </w:r>
          </w:p>
        </w:tc>
        <w:tc>
          <w:tcPr>
            <w:tcW w:w="862" w:type="pct"/>
            <w:shd w:val="clear" w:color="auto" w:fill="auto"/>
            <w:noWrap/>
            <w:vAlign w:val="center"/>
            <w:hideMark/>
          </w:tcPr>
          <w:p w14:paraId="78C75B0E" w14:textId="77777777" w:rsidR="00E25177" w:rsidRPr="00856D1D" w:rsidRDefault="00E25177"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425</w:t>
            </w:r>
          </w:p>
        </w:tc>
        <w:tc>
          <w:tcPr>
            <w:tcW w:w="862" w:type="pct"/>
            <w:shd w:val="clear" w:color="auto" w:fill="auto"/>
            <w:noWrap/>
            <w:vAlign w:val="center"/>
            <w:hideMark/>
          </w:tcPr>
          <w:p w14:paraId="12FD12A3" w14:textId="560E71BC" w:rsidR="00E25177" w:rsidRPr="00856D1D" w:rsidRDefault="004C3ED0"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468</w:t>
            </w:r>
          </w:p>
        </w:tc>
      </w:tr>
    </w:tbl>
    <w:p w14:paraId="257D77E1" w14:textId="39FA0F84" w:rsidR="00856D1D" w:rsidRPr="00856D1D" w:rsidRDefault="00856D1D" w:rsidP="004C3ED0">
      <w:pPr>
        <w:spacing w:after="0" w:line="240" w:lineRule="auto"/>
        <w:ind w:left="708" w:firstLine="708"/>
        <w:rPr>
          <w:rFonts w:ascii="Calibri" w:eastAsia="Times New Roman" w:hAnsi="Calibri"/>
          <w:color w:val="000000"/>
          <w:sz w:val="16"/>
          <w:szCs w:val="18"/>
          <w:lang w:val="es-CO" w:eastAsia="es-CO"/>
        </w:rPr>
      </w:pPr>
      <w:r w:rsidRPr="00856D1D">
        <w:rPr>
          <w:rFonts w:ascii="Calibri" w:eastAsia="Times New Roman" w:hAnsi="Calibri"/>
          <w:b/>
          <w:color w:val="000000"/>
          <w:sz w:val="16"/>
          <w:szCs w:val="18"/>
          <w:lang w:val="es-CO" w:eastAsia="es-CO"/>
        </w:rPr>
        <w:t>Fuente:</w:t>
      </w:r>
      <w:r w:rsidRPr="00856D1D">
        <w:rPr>
          <w:rFonts w:ascii="Calibri" w:eastAsia="Times New Roman" w:hAnsi="Calibri"/>
          <w:color w:val="000000"/>
          <w:sz w:val="16"/>
          <w:szCs w:val="18"/>
          <w:lang w:val="es-CO" w:eastAsia="es-CO"/>
        </w:rPr>
        <w:t xml:space="preserve"> Ejecución de Metas Sociales y Financieras Vigencia 2016 </w:t>
      </w:r>
    </w:p>
    <w:p w14:paraId="7E41B642" w14:textId="77777777" w:rsidR="004C3ED0" w:rsidRDefault="004C3ED0" w:rsidP="00856D1D">
      <w:pPr>
        <w:spacing w:after="0" w:line="240" w:lineRule="auto"/>
        <w:jc w:val="both"/>
        <w:rPr>
          <w:rFonts w:cs="Arial"/>
        </w:rPr>
      </w:pPr>
    </w:p>
    <w:p w14:paraId="3C19B0A6" w14:textId="77777777" w:rsidR="00856D1D" w:rsidRPr="00856D1D" w:rsidRDefault="00856D1D" w:rsidP="00856D1D">
      <w:pPr>
        <w:spacing w:after="0" w:line="240" w:lineRule="auto"/>
        <w:jc w:val="both"/>
        <w:rPr>
          <w:rFonts w:cs="Arial"/>
        </w:rPr>
      </w:pPr>
      <w:r w:rsidRPr="00856D1D">
        <w:rPr>
          <w:rFonts w:cs="Arial"/>
        </w:rPr>
        <w:t>Las principales acciones fueron:</w:t>
      </w:r>
    </w:p>
    <w:p w14:paraId="409A9B02" w14:textId="77777777" w:rsidR="00856D1D" w:rsidRPr="00856D1D" w:rsidRDefault="00856D1D" w:rsidP="00856D1D">
      <w:pPr>
        <w:spacing w:after="0" w:line="240" w:lineRule="auto"/>
        <w:jc w:val="both"/>
        <w:rPr>
          <w:rFonts w:cs="Arial"/>
        </w:rPr>
      </w:pPr>
    </w:p>
    <w:p w14:paraId="0639793E" w14:textId="77777777" w:rsidR="00856D1D" w:rsidRPr="00856D1D" w:rsidRDefault="00856D1D" w:rsidP="005B4AE5">
      <w:pPr>
        <w:numPr>
          <w:ilvl w:val="0"/>
          <w:numId w:val="58"/>
        </w:numPr>
        <w:tabs>
          <w:tab w:val="left" w:pos="142"/>
        </w:tabs>
        <w:spacing w:after="0" w:line="240" w:lineRule="auto"/>
        <w:ind w:left="635" w:hanging="357"/>
        <w:contextualSpacing/>
        <w:jc w:val="both"/>
        <w:rPr>
          <w:rFonts w:cs="Arial"/>
          <w:lang w:val="es-CO" w:eastAsia="es-ES"/>
        </w:rPr>
      </w:pPr>
      <w:r w:rsidRPr="00856D1D">
        <w:rPr>
          <w:rFonts w:cs="Arial"/>
          <w:lang w:val="es-CO" w:eastAsia="es-ES"/>
        </w:rPr>
        <w:t>Asistencia técnica con las 33 regionales del ICBF, a través de dos (2) videoconferencias para el abordaje del tema de situación de vida en calle y alta permanencia en calle, teniendo en cuenta las necesidades técnicas de los equipos de asistencia técnica y Defensorías de Familia a nivel nacional.</w:t>
      </w:r>
    </w:p>
    <w:p w14:paraId="65ECE702" w14:textId="77777777" w:rsidR="00856D1D" w:rsidRPr="00856D1D" w:rsidRDefault="00856D1D" w:rsidP="00856D1D">
      <w:pPr>
        <w:tabs>
          <w:tab w:val="left" w:pos="142"/>
        </w:tabs>
        <w:spacing w:after="0" w:line="240" w:lineRule="auto"/>
        <w:ind w:left="635"/>
        <w:contextualSpacing/>
        <w:jc w:val="both"/>
        <w:rPr>
          <w:rFonts w:cs="Arial"/>
          <w:lang w:val="es-CO" w:eastAsia="es-ES"/>
        </w:rPr>
      </w:pPr>
    </w:p>
    <w:p w14:paraId="4C672D5D" w14:textId="77777777" w:rsidR="00856D1D" w:rsidRPr="00856D1D" w:rsidRDefault="00856D1D" w:rsidP="005B4AE5">
      <w:pPr>
        <w:numPr>
          <w:ilvl w:val="0"/>
          <w:numId w:val="58"/>
        </w:numPr>
        <w:tabs>
          <w:tab w:val="left" w:pos="142"/>
        </w:tabs>
        <w:spacing w:after="0" w:line="240" w:lineRule="auto"/>
        <w:ind w:left="635" w:hanging="357"/>
        <w:contextualSpacing/>
        <w:jc w:val="both"/>
        <w:rPr>
          <w:rFonts w:cs="Arial"/>
          <w:lang w:val="es-CO" w:eastAsia="es-ES"/>
        </w:rPr>
      </w:pPr>
      <w:r w:rsidRPr="00856D1D">
        <w:rPr>
          <w:rFonts w:cs="Arial"/>
          <w:lang w:val="es-CO" w:eastAsia="es-ES"/>
        </w:rPr>
        <w:t>Participación en la Mesa Técnica Nacional de Habitante de Calle y elaboración de observaciones al documento base de la Política Pública Social de Habitante de Calle, referentes a la atención a los niños, niñas y adolescentes en situación de vida en calle.</w:t>
      </w:r>
    </w:p>
    <w:p w14:paraId="2D44295F" w14:textId="77777777" w:rsidR="00856D1D" w:rsidRPr="00856D1D" w:rsidRDefault="00856D1D" w:rsidP="00856D1D">
      <w:pPr>
        <w:rPr>
          <w:lang w:val="es-CO" w:eastAsia="es-ES"/>
        </w:rPr>
      </w:pPr>
    </w:p>
    <w:p w14:paraId="2AF3DA29" w14:textId="77777777" w:rsidR="00856D1D" w:rsidRPr="00856D1D" w:rsidRDefault="00856D1D" w:rsidP="00856D1D">
      <w:pPr>
        <w:jc w:val="both"/>
        <w:rPr>
          <w:rFonts w:eastAsiaTheme="majorEastAsia"/>
          <w:b/>
        </w:rPr>
      </w:pPr>
      <w:r w:rsidRPr="00856D1D">
        <w:rPr>
          <w:rFonts w:eastAsiaTheme="majorEastAsia"/>
          <w:b/>
        </w:rPr>
        <w:lastRenderedPageBreak/>
        <w:t>Restablecimiento de derechos de niños, niñas y adolescentes con consumo de sustancias psicoactivas</w:t>
      </w:r>
    </w:p>
    <w:p w14:paraId="680516A8" w14:textId="77777777" w:rsidR="00856D1D" w:rsidRPr="00856D1D" w:rsidRDefault="00856D1D" w:rsidP="00856D1D">
      <w:pPr>
        <w:autoSpaceDE w:val="0"/>
        <w:autoSpaceDN w:val="0"/>
        <w:adjustRightInd w:val="0"/>
        <w:spacing w:after="0" w:line="240" w:lineRule="auto"/>
        <w:jc w:val="both"/>
        <w:rPr>
          <w:rFonts w:cs="Arial"/>
          <w:lang w:val="es-MX"/>
        </w:rPr>
      </w:pPr>
      <w:r w:rsidRPr="00856D1D">
        <w:rPr>
          <w:rFonts w:cs="Arial"/>
        </w:rPr>
        <w:t>Para la atención de niños, niñas y adolescentes con consumo de sustancias psicoactivas, se aprobó mediante Resolución No. 1526 de 2016 del lineamiento técnico para el programa especializado de atención a niños, niñas y adolescentes con consumo de sustancias psicoactivas con sus derechos amenazados, inobservados o vulnerados.</w:t>
      </w:r>
    </w:p>
    <w:p w14:paraId="26431AFA" w14:textId="77777777" w:rsidR="00856D1D" w:rsidRPr="00856D1D" w:rsidRDefault="00856D1D" w:rsidP="00856D1D">
      <w:pPr>
        <w:autoSpaceDE w:val="0"/>
        <w:autoSpaceDN w:val="0"/>
        <w:adjustRightInd w:val="0"/>
        <w:spacing w:after="0" w:line="240" w:lineRule="auto"/>
        <w:jc w:val="both"/>
        <w:rPr>
          <w:rFonts w:cs="Arial"/>
        </w:rPr>
      </w:pPr>
    </w:p>
    <w:p w14:paraId="776EAA88" w14:textId="77777777" w:rsidR="00856D1D" w:rsidRPr="00856D1D" w:rsidRDefault="00856D1D" w:rsidP="00856D1D">
      <w:pPr>
        <w:spacing w:after="0" w:line="240" w:lineRule="auto"/>
        <w:contextualSpacing/>
        <w:jc w:val="both"/>
        <w:rPr>
          <w:rFonts w:cs="Arial"/>
        </w:rPr>
      </w:pPr>
      <w:r w:rsidRPr="00856D1D">
        <w:rPr>
          <w:rFonts w:cs="Arial"/>
        </w:rPr>
        <w:t xml:space="preserve">Durante la vigencia 2016 se </w:t>
      </w:r>
      <w:r w:rsidRPr="003E21D6">
        <w:rPr>
          <w:rFonts w:cs="Arial"/>
        </w:rPr>
        <w:t>ejecutaron 3.019 cupos</w:t>
      </w:r>
      <w:r w:rsidRPr="003E21D6">
        <w:rPr>
          <w:rFonts w:cs="Arial"/>
          <w:vertAlign w:val="superscript"/>
        </w:rPr>
        <w:footnoteReference w:id="23"/>
      </w:r>
      <w:r w:rsidRPr="00856D1D">
        <w:rPr>
          <w:rFonts w:cs="Arial"/>
        </w:rPr>
        <w:t xml:space="preserve"> para la atención a niños, niñas y adolescentes con consumo de sustancias psicoactivas, a través de las modalidades de Apoyo y fortalecimiento a la familia (Intervención de apoyo - Apoyo psicosocial, Externado – Media jornada y Externado – Jornada completa) y de Apoyo y fortalecimiento en medio diferente a la familia o red vincular (Internado).</w:t>
      </w:r>
    </w:p>
    <w:p w14:paraId="6B9108B5" w14:textId="77777777" w:rsidR="00856D1D" w:rsidRPr="00856D1D" w:rsidRDefault="00856D1D" w:rsidP="00856D1D">
      <w:pPr>
        <w:spacing w:after="0" w:line="240" w:lineRule="auto"/>
        <w:contextualSpacing/>
        <w:jc w:val="both"/>
        <w:rPr>
          <w:rFonts w:cs="Arial"/>
        </w:rPr>
      </w:pPr>
    </w:p>
    <w:tbl>
      <w:tblPr>
        <w:tblW w:w="4734"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111"/>
        <w:gridCol w:w="1596"/>
        <w:gridCol w:w="1594"/>
        <w:gridCol w:w="1594"/>
      </w:tblGrid>
      <w:tr w:rsidR="003E21D6" w:rsidRPr="00856D1D" w14:paraId="464000B7" w14:textId="77777777" w:rsidTr="003E21D6">
        <w:trPr>
          <w:cantSplit/>
          <w:trHeight w:val="201"/>
          <w:tblHeader/>
          <w:jc w:val="center"/>
        </w:trPr>
        <w:tc>
          <w:tcPr>
            <w:tcW w:w="2311" w:type="pct"/>
            <w:shd w:val="clear" w:color="auto" w:fill="76923C" w:themeFill="accent3" w:themeFillShade="BF"/>
            <w:vAlign w:val="center"/>
            <w:hideMark/>
          </w:tcPr>
          <w:p w14:paraId="3607F7C6" w14:textId="77777777" w:rsidR="003E21D6" w:rsidRPr="00856D1D" w:rsidRDefault="003E21D6"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Nombre</w:t>
            </w:r>
          </w:p>
        </w:tc>
        <w:tc>
          <w:tcPr>
            <w:tcW w:w="897" w:type="pct"/>
            <w:shd w:val="clear" w:color="auto" w:fill="76923C" w:themeFill="accent3" w:themeFillShade="BF"/>
            <w:vAlign w:val="center"/>
            <w:hideMark/>
          </w:tcPr>
          <w:p w14:paraId="6AB92FAF" w14:textId="77777777" w:rsidR="003E21D6" w:rsidRPr="00856D1D" w:rsidRDefault="003E21D6"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Unidades</w:t>
            </w:r>
          </w:p>
        </w:tc>
        <w:tc>
          <w:tcPr>
            <w:tcW w:w="896" w:type="pct"/>
            <w:shd w:val="clear" w:color="auto" w:fill="76923C" w:themeFill="accent3" w:themeFillShade="BF"/>
            <w:vAlign w:val="center"/>
            <w:hideMark/>
          </w:tcPr>
          <w:p w14:paraId="5D6734B9" w14:textId="77777777" w:rsidR="003E21D6" w:rsidRPr="00856D1D" w:rsidRDefault="003E21D6"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Cupos</w:t>
            </w:r>
          </w:p>
        </w:tc>
        <w:tc>
          <w:tcPr>
            <w:tcW w:w="896" w:type="pct"/>
            <w:shd w:val="clear" w:color="auto" w:fill="76923C" w:themeFill="accent3" w:themeFillShade="BF"/>
            <w:vAlign w:val="center"/>
            <w:hideMark/>
          </w:tcPr>
          <w:p w14:paraId="5B5E897A" w14:textId="77777777" w:rsidR="003E21D6" w:rsidRPr="00856D1D" w:rsidRDefault="003E21D6"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Usuarios</w:t>
            </w:r>
          </w:p>
        </w:tc>
      </w:tr>
      <w:tr w:rsidR="003E21D6" w:rsidRPr="00856D1D" w14:paraId="6FDA0A44" w14:textId="77777777" w:rsidTr="003E21D6">
        <w:trPr>
          <w:cantSplit/>
          <w:trHeight w:val="606"/>
          <w:jc w:val="center"/>
        </w:trPr>
        <w:tc>
          <w:tcPr>
            <w:tcW w:w="2311" w:type="pct"/>
            <w:shd w:val="clear" w:color="auto" w:fill="auto"/>
            <w:vAlign w:val="center"/>
            <w:hideMark/>
          </w:tcPr>
          <w:p w14:paraId="20684845" w14:textId="77777777" w:rsidR="003E21D6" w:rsidRPr="00856D1D" w:rsidRDefault="003E21D6"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Externado Jornada Completa Consumo Habitual de Sustancias Psicoactivas</w:t>
            </w:r>
          </w:p>
        </w:tc>
        <w:tc>
          <w:tcPr>
            <w:tcW w:w="897" w:type="pct"/>
            <w:shd w:val="clear" w:color="auto" w:fill="auto"/>
            <w:noWrap/>
            <w:vAlign w:val="center"/>
            <w:hideMark/>
          </w:tcPr>
          <w:p w14:paraId="5BA94619" w14:textId="2739ADB1" w:rsidR="003E21D6" w:rsidRPr="00856D1D" w:rsidRDefault="003E21D6"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3</w:t>
            </w:r>
          </w:p>
        </w:tc>
        <w:tc>
          <w:tcPr>
            <w:tcW w:w="896" w:type="pct"/>
            <w:shd w:val="clear" w:color="auto" w:fill="auto"/>
            <w:noWrap/>
            <w:vAlign w:val="center"/>
            <w:hideMark/>
          </w:tcPr>
          <w:p w14:paraId="07F30E6B" w14:textId="77777777" w:rsidR="003E21D6" w:rsidRPr="00856D1D" w:rsidRDefault="003E21D6"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84</w:t>
            </w:r>
          </w:p>
        </w:tc>
        <w:tc>
          <w:tcPr>
            <w:tcW w:w="896" w:type="pct"/>
            <w:shd w:val="clear" w:color="auto" w:fill="auto"/>
            <w:noWrap/>
            <w:vAlign w:val="center"/>
            <w:hideMark/>
          </w:tcPr>
          <w:p w14:paraId="127CD07A" w14:textId="15E5324A" w:rsidR="003E21D6" w:rsidRPr="00856D1D" w:rsidRDefault="000F090D"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116</w:t>
            </w:r>
          </w:p>
        </w:tc>
      </w:tr>
      <w:tr w:rsidR="003E21D6" w:rsidRPr="00856D1D" w14:paraId="2E20E113" w14:textId="77777777" w:rsidTr="003E21D6">
        <w:trPr>
          <w:cantSplit/>
          <w:trHeight w:val="392"/>
          <w:jc w:val="center"/>
        </w:trPr>
        <w:tc>
          <w:tcPr>
            <w:tcW w:w="2311" w:type="pct"/>
            <w:shd w:val="clear" w:color="auto" w:fill="auto"/>
            <w:vAlign w:val="center"/>
            <w:hideMark/>
          </w:tcPr>
          <w:p w14:paraId="1AC8D023" w14:textId="77777777" w:rsidR="003E21D6" w:rsidRPr="00856D1D" w:rsidRDefault="003E21D6"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Externado Media Jornada Consumo Social de Sustancias Psicoactivas</w:t>
            </w:r>
          </w:p>
        </w:tc>
        <w:tc>
          <w:tcPr>
            <w:tcW w:w="897" w:type="pct"/>
            <w:shd w:val="clear" w:color="auto" w:fill="auto"/>
            <w:noWrap/>
            <w:vAlign w:val="center"/>
            <w:hideMark/>
          </w:tcPr>
          <w:p w14:paraId="24E584E4" w14:textId="304E56F3" w:rsidR="003E21D6" w:rsidRPr="00856D1D" w:rsidRDefault="000F090D"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6</w:t>
            </w:r>
          </w:p>
        </w:tc>
        <w:tc>
          <w:tcPr>
            <w:tcW w:w="896" w:type="pct"/>
            <w:shd w:val="clear" w:color="auto" w:fill="auto"/>
            <w:noWrap/>
            <w:vAlign w:val="center"/>
            <w:hideMark/>
          </w:tcPr>
          <w:p w14:paraId="1427DED2" w14:textId="77777777" w:rsidR="003E21D6" w:rsidRPr="00856D1D" w:rsidRDefault="003E21D6"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266</w:t>
            </w:r>
          </w:p>
        </w:tc>
        <w:tc>
          <w:tcPr>
            <w:tcW w:w="896" w:type="pct"/>
            <w:shd w:val="clear" w:color="auto" w:fill="auto"/>
            <w:noWrap/>
            <w:vAlign w:val="center"/>
            <w:hideMark/>
          </w:tcPr>
          <w:p w14:paraId="589BD669" w14:textId="34939E2C" w:rsidR="003E21D6" w:rsidRPr="00856D1D" w:rsidRDefault="000F090D"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399</w:t>
            </w:r>
          </w:p>
        </w:tc>
      </w:tr>
      <w:tr w:rsidR="003E21D6" w:rsidRPr="00856D1D" w14:paraId="099D5BD7" w14:textId="77777777" w:rsidTr="003E21D6">
        <w:trPr>
          <w:cantSplit/>
          <w:trHeight w:val="606"/>
          <w:jc w:val="center"/>
        </w:trPr>
        <w:tc>
          <w:tcPr>
            <w:tcW w:w="2311" w:type="pct"/>
            <w:shd w:val="clear" w:color="auto" w:fill="auto"/>
            <w:vAlign w:val="center"/>
            <w:hideMark/>
          </w:tcPr>
          <w:p w14:paraId="3E67748A" w14:textId="77777777" w:rsidR="003E21D6" w:rsidRPr="00856D1D" w:rsidRDefault="003E21D6"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Internado – con Consumo Problemático y/o Abusivo de Sustancias Psicoactivas</w:t>
            </w:r>
          </w:p>
        </w:tc>
        <w:tc>
          <w:tcPr>
            <w:tcW w:w="897" w:type="pct"/>
            <w:shd w:val="clear" w:color="auto" w:fill="auto"/>
            <w:noWrap/>
            <w:vAlign w:val="center"/>
            <w:hideMark/>
          </w:tcPr>
          <w:p w14:paraId="21EE956C" w14:textId="3F9ADB82" w:rsidR="003E21D6" w:rsidRPr="00856D1D" w:rsidRDefault="000F090D"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57</w:t>
            </w:r>
          </w:p>
        </w:tc>
        <w:tc>
          <w:tcPr>
            <w:tcW w:w="896" w:type="pct"/>
            <w:shd w:val="clear" w:color="auto" w:fill="auto"/>
            <w:noWrap/>
            <w:vAlign w:val="center"/>
            <w:hideMark/>
          </w:tcPr>
          <w:p w14:paraId="58E7080E" w14:textId="32E3D395" w:rsidR="003E21D6" w:rsidRPr="00856D1D" w:rsidRDefault="003E21D6"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2</w:t>
            </w:r>
            <w:r w:rsidR="000F090D">
              <w:rPr>
                <w:rFonts w:eastAsia="Times New Roman" w:cs="Arial"/>
                <w:color w:val="000000"/>
                <w:sz w:val="18"/>
                <w:szCs w:val="20"/>
                <w:lang w:val="es-CO" w:eastAsia="es-CO"/>
              </w:rPr>
              <w:t>.</w:t>
            </w:r>
            <w:r w:rsidRPr="00856D1D">
              <w:rPr>
                <w:rFonts w:eastAsia="Times New Roman" w:cs="Arial"/>
                <w:color w:val="000000"/>
                <w:sz w:val="18"/>
                <w:szCs w:val="20"/>
                <w:lang w:val="es-CO" w:eastAsia="es-CO"/>
              </w:rPr>
              <w:t>324</w:t>
            </w:r>
          </w:p>
        </w:tc>
        <w:tc>
          <w:tcPr>
            <w:tcW w:w="896" w:type="pct"/>
            <w:shd w:val="clear" w:color="auto" w:fill="auto"/>
            <w:noWrap/>
            <w:vAlign w:val="center"/>
            <w:hideMark/>
          </w:tcPr>
          <w:p w14:paraId="322CE74A" w14:textId="6938CE4C" w:rsidR="003E21D6" w:rsidRPr="00856D1D" w:rsidRDefault="003E21D6"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2</w:t>
            </w:r>
            <w:r w:rsidR="000F090D">
              <w:rPr>
                <w:rFonts w:eastAsia="Times New Roman" w:cs="Arial"/>
                <w:color w:val="000000"/>
                <w:sz w:val="18"/>
                <w:szCs w:val="20"/>
                <w:lang w:val="es-CO" w:eastAsia="es-CO"/>
              </w:rPr>
              <w:t>.</w:t>
            </w:r>
            <w:r w:rsidRPr="00856D1D">
              <w:rPr>
                <w:rFonts w:eastAsia="Times New Roman" w:cs="Arial"/>
                <w:color w:val="000000"/>
                <w:sz w:val="18"/>
                <w:szCs w:val="20"/>
                <w:lang w:val="es-CO" w:eastAsia="es-CO"/>
              </w:rPr>
              <w:t>561</w:t>
            </w:r>
          </w:p>
        </w:tc>
      </w:tr>
      <w:tr w:rsidR="003E21D6" w:rsidRPr="00856D1D" w14:paraId="4D689C46" w14:textId="77777777" w:rsidTr="003E21D6">
        <w:trPr>
          <w:cantSplit/>
          <w:trHeight w:val="808"/>
          <w:jc w:val="center"/>
        </w:trPr>
        <w:tc>
          <w:tcPr>
            <w:tcW w:w="2311" w:type="pct"/>
            <w:shd w:val="clear" w:color="auto" w:fill="auto"/>
            <w:vAlign w:val="center"/>
            <w:hideMark/>
          </w:tcPr>
          <w:p w14:paraId="74D8F4CF" w14:textId="77777777" w:rsidR="003E21D6" w:rsidRPr="00856D1D" w:rsidRDefault="003E21D6"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Intervención de Apoyo – Apoyo Psicosocial con Consumo Experimental de Sustancias Psicoactivas</w:t>
            </w:r>
          </w:p>
        </w:tc>
        <w:tc>
          <w:tcPr>
            <w:tcW w:w="897" w:type="pct"/>
            <w:shd w:val="clear" w:color="auto" w:fill="auto"/>
            <w:noWrap/>
            <w:vAlign w:val="center"/>
            <w:hideMark/>
          </w:tcPr>
          <w:p w14:paraId="4234A1C2" w14:textId="78B23547" w:rsidR="003E21D6" w:rsidRPr="00856D1D" w:rsidRDefault="000F090D"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8</w:t>
            </w:r>
          </w:p>
        </w:tc>
        <w:tc>
          <w:tcPr>
            <w:tcW w:w="896" w:type="pct"/>
            <w:shd w:val="clear" w:color="auto" w:fill="auto"/>
            <w:noWrap/>
            <w:vAlign w:val="center"/>
            <w:hideMark/>
          </w:tcPr>
          <w:p w14:paraId="782E735A" w14:textId="77777777" w:rsidR="003E21D6" w:rsidRPr="00856D1D" w:rsidRDefault="003E21D6"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345</w:t>
            </w:r>
          </w:p>
        </w:tc>
        <w:tc>
          <w:tcPr>
            <w:tcW w:w="896" w:type="pct"/>
            <w:shd w:val="clear" w:color="auto" w:fill="auto"/>
            <w:noWrap/>
            <w:vAlign w:val="center"/>
            <w:hideMark/>
          </w:tcPr>
          <w:p w14:paraId="290C48C5" w14:textId="56862B1B" w:rsidR="003E21D6" w:rsidRPr="00856D1D" w:rsidRDefault="000F090D"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363</w:t>
            </w:r>
          </w:p>
        </w:tc>
      </w:tr>
    </w:tbl>
    <w:p w14:paraId="73F353BE" w14:textId="0865978D" w:rsidR="00856D1D" w:rsidRPr="002278B3" w:rsidRDefault="00856D1D" w:rsidP="00856D1D">
      <w:pPr>
        <w:spacing w:after="0" w:line="240" w:lineRule="auto"/>
        <w:rPr>
          <w:rFonts w:ascii="Calibri" w:eastAsia="Times New Roman" w:hAnsi="Calibri"/>
          <w:color w:val="000000"/>
          <w:sz w:val="16"/>
          <w:szCs w:val="16"/>
          <w:lang w:val="es-CO" w:eastAsia="es-CO"/>
        </w:rPr>
      </w:pPr>
      <w:r w:rsidRPr="002278B3">
        <w:rPr>
          <w:rFonts w:ascii="Calibri" w:eastAsia="Times New Roman" w:hAnsi="Calibri"/>
          <w:b/>
          <w:color w:val="000000"/>
          <w:sz w:val="16"/>
          <w:szCs w:val="16"/>
          <w:lang w:val="es-CO" w:eastAsia="es-CO"/>
        </w:rPr>
        <w:t>Fuente:</w:t>
      </w:r>
      <w:r w:rsidRPr="002278B3">
        <w:rPr>
          <w:rFonts w:ascii="Calibri" w:eastAsia="Times New Roman" w:hAnsi="Calibri"/>
          <w:color w:val="000000"/>
          <w:sz w:val="16"/>
          <w:szCs w:val="16"/>
          <w:lang w:val="es-CO" w:eastAsia="es-CO"/>
        </w:rPr>
        <w:t xml:space="preserve"> Ejecución de Metas Sociales y Financieras Vigencia 2016 </w:t>
      </w:r>
    </w:p>
    <w:p w14:paraId="74309F8B" w14:textId="77777777" w:rsidR="000F090D" w:rsidRDefault="000F090D" w:rsidP="00856D1D">
      <w:pPr>
        <w:spacing w:after="0" w:line="240" w:lineRule="auto"/>
        <w:jc w:val="both"/>
        <w:rPr>
          <w:rFonts w:cs="Arial"/>
        </w:rPr>
      </w:pPr>
    </w:p>
    <w:p w14:paraId="3C97E102" w14:textId="77777777" w:rsidR="00856D1D" w:rsidRPr="00856D1D" w:rsidRDefault="00856D1D" w:rsidP="00856D1D">
      <w:pPr>
        <w:spacing w:after="0" w:line="240" w:lineRule="auto"/>
        <w:jc w:val="both"/>
        <w:rPr>
          <w:rFonts w:cs="Arial"/>
        </w:rPr>
      </w:pPr>
      <w:r w:rsidRPr="00856D1D">
        <w:rPr>
          <w:rFonts w:cs="Arial"/>
        </w:rPr>
        <w:t>Las principales acciones fueron:</w:t>
      </w:r>
    </w:p>
    <w:p w14:paraId="299FD6C1" w14:textId="77777777" w:rsidR="00856D1D" w:rsidRPr="00856D1D" w:rsidRDefault="00856D1D" w:rsidP="00856D1D">
      <w:pPr>
        <w:spacing w:after="0" w:line="240" w:lineRule="auto"/>
        <w:jc w:val="both"/>
        <w:rPr>
          <w:rFonts w:cs="Arial"/>
        </w:rPr>
      </w:pPr>
    </w:p>
    <w:p w14:paraId="73FE7976" w14:textId="77777777" w:rsidR="00856D1D" w:rsidRPr="00856D1D" w:rsidRDefault="00856D1D" w:rsidP="005B4AE5">
      <w:pPr>
        <w:numPr>
          <w:ilvl w:val="0"/>
          <w:numId w:val="6"/>
        </w:numPr>
        <w:tabs>
          <w:tab w:val="left" w:pos="275"/>
        </w:tabs>
        <w:autoSpaceDE w:val="0"/>
        <w:autoSpaceDN w:val="0"/>
        <w:adjustRightInd w:val="0"/>
        <w:spacing w:after="0" w:line="240" w:lineRule="auto"/>
        <w:contextualSpacing/>
        <w:jc w:val="both"/>
        <w:rPr>
          <w:rFonts w:cs="Arial"/>
        </w:rPr>
      </w:pPr>
      <w:r w:rsidRPr="00856D1D">
        <w:rPr>
          <w:rFonts w:cs="Arial"/>
        </w:rPr>
        <w:t xml:space="preserve">En la ejecución del Convenio 1074 de 2016, celebrado entre ICBF y UNODC, </w:t>
      </w:r>
      <w:r w:rsidRPr="00856D1D">
        <w:rPr>
          <w:rFonts w:cs="Arial"/>
          <w:bCs/>
        </w:rPr>
        <w:t>para fortalecer los procesos de desarrollo de capacidades institucionales, orientados al uso de herramientas de promoción de la salud, la prevención y atención al consumo de sustancias psicoactivas en niños, niñas y adolescentes, a nivel nacional y territorial, se realizaron</w:t>
      </w:r>
      <w:r w:rsidRPr="00856D1D">
        <w:rPr>
          <w:rFonts w:cs="Arial"/>
        </w:rPr>
        <w:t xml:space="preserve"> cuatro (4) entrenamientos en tamizaje, detección e intervención del consumo de sustancias psicoactivas y once (11) asistencias técnicas dirigidas a 110 profesionales de once (11) regionales priorizadas (Bogotá, Antioquia, Valle, Atlántico, Caquetá, Casanare, Meta, Cauca, Nariño, Risaralda y Magdalena).</w:t>
      </w:r>
    </w:p>
    <w:p w14:paraId="04868B6C" w14:textId="77777777" w:rsidR="00856D1D" w:rsidRPr="00856D1D" w:rsidRDefault="00856D1D" w:rsidP="00856D1D">
      <w:pPr>
        <w:tabs>
          <w:tab w:val="left" w:pos="275"/>
        </w:tabs>
        <w:autoSpaceDE w:val="0"/>
        <w:autoSpaceDN w:val="0"/>
        <w:adjustRightInd w:val="0"/>
        <w:spacing w:after="0" w:line="240" w:lineRule="auto"/>
        <w:ind w:left="635"/>
        <w:contextualSpacing/>
        <w:jc w:val="both"/>
        <w:rPr>
          <w:rFonts w:cs="Arial"/>
        </w:rPr>
      </w:pPr>
    </w:p>
    <w:p w14:paraId="389F62E9" w14:textId="522D4DC6" w:rsidR="00856D1D" w:rsidRPr="00856D1D" w:rsidRDefault="00856D1D" w:rsidP="005B4AE5">
      <w:pPr>
        <w:numPr>
          <w:ilvl w:val="0"/>
          <w:numId w:val="6"/>
        </w:numPr>
        <w:tabs>
          <w:tab w:val="left" w:pos="275"/>
        </w:tabs>
        <w:autoSpaceDE w:val="0"/>
        <w:autoSpaceDN w:val="0"/>
        <w:adjustRightInd w:val="0"/>
        <w:spacing w:after="0" w:line="240" w:lineRule="auto"/>
        <w:contextualSpacing/>
        <w:jc w:val="both"/>
        <w:rPr>
          <w:rFonts w:cs="Arial"/>
        </w:rPr>
      </w:pPr>
      <w:r w:rsidRPr="00856D1D">
        <w:rPr>
          <w:rFonts w:cs="Arial"/>
        </w:rPr>
        <w:t>A través del Convenio 1286 de 2016, celebrado entre ICBF y UNODC, se implementó en la Regional Risaralda un programa piloto de formación en liderazgo, habilidades para la vida y proyecto de vida como factores protectores para la prevención de recaídas, dirigido a 100 niños, niñas y adolescentes que se encuentran bajo Proceso Administrativo de Restablecimiento de Derechos por consumo de sustancias psicoactivas en centros de tratamiento de la regional Risaralda.</w:t>
      </w:r>
    </w:p>
    <w:p w14:paraId="55A252B8" w14:textId="77777777" w:rsidR="00856D1D" w:rsidRPr="00856D1D" w:rsidRDefault="00856D1D" w:rsidP="00856D1D">
      <w:pPr>
        <w:tabs>
          <w:tab w:val="left" w:pos="275"/>
        </w:tabs>
        <w:autoSpaceDE w:val="0"/>
        <w:autoSpaceDN w:val="0"/>
        <w:adjustRightInd w:val="0"/>
        <w:spacing w:after="0" w:line="240" w:lineRule="auto"/>
        <w:contextualSpacing/>
        <w:jc w:val="both"/>
        <w:rPr>
          <w:rFonts w:cs="Arial"/>
        </w:rPr>
      </w:pPr>
    </w:p>
    <w:p w14:paraId="4F4C4106" w14:textId="77777777" w:rsidR="00856D1D" w:rsidRDefault="00856D1D" w:rsidP="005B4AE5">
      <w:pPr>
        <w:numPr>
          <w:ilvl w:val="0"/>
          <w:numId w:val="6"/>
        </w:numPr>
        <w:tabs>
          <w:tab w:val="left" w:pos="275"/>
        </w:tabs>
        <w:autoSpaceDE w:val="0"/>
        <w:autoSpaceDN w:val="0"/>
        <w:adjustRightInd w:val="0"/>
        <w:spacing w:after="0" w:line="240" w:lineRule="auto"/>
        <w:contextualSpacing/>
        <w:jc w:val="both"/>
        <w:rPr>
          <w:rFonts w:cs="Arial"/>
        </w:rPr>
      </w:pPr>
      <w:r w:rsidRPr="00856D1D">
        <w:rPr>
          <w:rFonts w:cs="Arial"/>
          <w:lang w:val="es-CO" w:eastAsia="es-ES"/>
        </w:rPr>
        <w:lastRenderedPageBreak/>
        <w:t xml:space="preserve">Fortalecimiento técnico mediante asistencia técnica permanente con base en la ubicación de los niños, niñas y adolescentes en las modalidades de atención, de acuerdo con el nivel de consumo de sustancias psicoactivas, y articulación con el sistema de salud. Acompañamiento a las regionales para la ubicación de oferta institucional en territorio para ampliar la oferta institucional en las Regionales Boyacá, Chocó, Meta, Guaviare, Arauca, Casanare, Caquetá y Amazonas, Valle y Bogotá en las que no se cuenta con operadores para la ejecución del programa especializado de atención a niños, niñas y adolescentes consumidores de sustancias psicoactivas. </w:t>
      </w:r>
      <w:r w:rsidRPr="00856D1D">
        <w:rPr>
          <w:rFonts w:cs="Arial"/>
        </w:rPr>
        <w:t>Asistencia técnica a 20 regionales: Guaviare, Amazonas, Bolívar, Guainía, Quindío, Cauca, Casanare, Caquetá, Chocó, Meta, Bogotá, Nariño, Boyacá, y Guaviare, Atlántico, Valle, Antioquia, Cauca, Magdalena y Risaralda, logrando el fortalecimiento en aspectos del proceso de atención, como perfiles de ubicación, desarrollo de etapas del proceso de atención, manejo adecuado de crisis y evasiones, entre otras.</w:t>
      </w:r>
    </w:p>
    <w:p w14:paraId="434F2B47" w14:textId="77777777" w:rsidR="000F090D" w:rsidRPr="00856D1D" w:rsidRDefault="000F090D" w:rsidP="000F090D">
      <w:pPr>
        <w:tabs>
          <w:tab w:val="left" w:pos="275"/>
        </w:tabs>
        <w:autoSpaceDE w:val="0"/>
        <w:autoSpaceDN w:val="0"/>
        <w:adjustRightInd w:val="0"/>
        <w:spacing w:after="0" w:line="240" w:lineRule="auto"/>
        <w:ind w:left="635"/>
        <w:contextualSpacing/>
        <w:jc w:val="both"/>
        <w:rPr>
          <w:rFonts w:cs="Arial"/>
        </w:rPr>
      </w:pPr>
    </w:p>
    <w:p w14:paraId="0690C431" w14:textId="77777777" w:rsidR="00856D1D" w:rsidRPr="00856D1D" w:rsidRDefault="00856D1D" w:rsidP="00856D1D">
      <w:pPr>
        <w:jc w:val="both"/>
        <w:rPr>
          <w:rFonts w:eastAsiaTheme="majorEastAsia"/>
          <w:b/>
        </w:rPr>
      </w:pPr>
      <w:r w:rsidRPr="00856D1D">
        <w:rPr>
          <w:rFonts w:eastAsiaTheme="majorEastAsia"/>
          <w:b/>
        </w:rPr>
        <w:t>Restablecimiento de derechos de niños, niñas y adolescentes víctimas del conflicto armado</w:t>
      </w:r>
    </w:p>
    <w:p w14:paraId="7AC340FF" w14:textId="77777777" w:rsidR="00856D1D" w:rsidRPr="00856D1D" w:rsidRDefault="00856D1D" w:rsidP="00856D1D">
      <w:pPr>
        <w:spacing w:after="0" w:line="240" w:lineRule="auto"/>
        <w:jc w:val="both"/>
        <w:rPr>
          <w:rFonts w:cs="Arial"/>
          <w:lang w:eastAsia="es-ES"/>
        </w:rPr>
      </w:pPr>
      <w:r w:rsidRPr="00856D1D">
        <w:rPr>
          <w:rFonts w:cs="Arial"/>
          <w:lang w:eastAsia="es-ES"/>
        </w:rPr>
        <w:t>En 2016 se expidieron los siguientes lineamientos técnicos para la atención de niños, niñas y adolescentes víctimas del conflicto armado:</w:t>
      </w:r>
    </w:p>
    <w:p w14:paraId="2FA1757E" w14:textId="77777777" w:rsidR="00856D1D" w:rsidRPr="00856D1D" w:rsidRDefault="00856D1D" w:rsidP="00856D1D">
      <w:pPr>
        <w:spacing w:after="0" w:line="240" w:lineRule="auto"/>
        <w:jc w:val="both"/>
        <w:rPr>
          <w:rFonts w:cs="Arial"/>
          <w:lang w:eastAsia="es-ES"/>
        </w:rPr>
      </w:pPr>
    </w:p>
    <w:p w14:paraId="60252A2E" w14:textId="77777777" w:rsidR="00856D1D" w:rsidRPr="00856D1D" w:rsidRDefault="00856D1D" w:rsidP="005B4AE5">
      <w:pPr>
        <w:numPr>
          <w:ilvl w:val="0"/>
          <w:numId w:val="60"/>
        </w:numPr>
        <w:spacing w:after="0" w:line="240" w:lineRule="auto"/>
        <w:jc w:val="both"/>
        <w:rPr>
          <w:rFonts w:cs="Arial"/>
        </w:rPr>
      </w:pPr>
      <w:r w:rsidRPr="00856D1D">
        <w:rPr>
          <w:rFonts w:cs="Arial"/>
        </w:rPr>
        <w:t xml:space="preserve">Anexo 6: </w:t>
      </w:r>
      <w:r w:rsidRPr="00856D1D">
        <w:rPr>
          <w:rFonts w:cs="Arial"/>
          <w:lang w:eastAsia="es-ES"/>
        </w:rPr>
        <w:t>Proceso</w:t>
      </w:r>
      <w:r w:rsidRPr="00856D1D">
        <w:rPr>
          <w:rFonts w:cs="Arial"/>
        </w:rPr>
        <w:t xml:space="preserve"> administrativo de restablecimiento de derechos y acompañamiento a la reparación integral de los niños, las niñas y adolescentes víctimas del conflicto armado</w:t>
      </w:r>
      <w:r w:rsidRPr="00856D1D">
        <w:rPr>
          <w:rFonts w:cs="Arial"/>
          <w:i/>
        </w:rPr>
        <w:t>, aprobado mediante Resolución No.1526 de 23 de febrero de 2016</w:t>
      </w:r>
      <w:r w:rsidRPr="00856D1D">
        <w:rPr>
          <w:rFonts w:cs="Arial"/>
        </w:rPr>
        <w:t>.</w:t>
      </w:r>
    </w:p>
    <w:p w14:paraId="0CD00486" w14:textId="77777777" w:rsidR="00856D1D" w:rsidRPr="00856D1D" w:rsidRDefault="00856D1D" w:rsidP="00856D1D">
      <w:pPr>
        <w:spacing w:after="0" w:line="240" w:lineRule="auto"/>
        <w:ind w:left="720"/>
        <w:jc w:val="both"/>
        <w:rPr>
          <w:rFonts w:cs="Arial"/>
        </w:rPr>
      </w:pPr>
    </w:p>
    <w:p w14:paraId="234A4C0B" w14:textId="77777777" w:rsidR="00856D1D" w:rsidRPr="00856D1D" w:rsidRDefault="00856D1D" w:rsidP="005B4AE5">
      <w:pPr>
        <w:numPr>
          <w:ilvl w:val="0"/>
          <w:numId w:val="60"/>
        </w:numPr>
        <w:spacing w:after="0" w:line="240" w:lineRule="auto"/>
        <w:jc w:val="both"/>
        <w:rPr>
          <w:rFonts w:cs="Arial"/>
        </w:rPr>
      </w:pPr>
      <w:r w:rsidRPr="00856D1D">
        <w:rPr>
          <w:rFonts w:eastAsia="Times" w:cs="Arial"/>
          <w:lang w:eastAsia="es-ES"/>
        </w:rPr>
        <w:t>Estrategia de atención psicosocial para el restablecimiento de derechos de los niños, niñas y adolescentes víctimas del conflicto armado en contribución al proceso de reparación integral</w:t>
      </w:r>
      <w:r w:rsidRPr="00856D1D">
        <w:rPr>
          <w:rFonts w:eastAsia="Times" w:cs="Arial"/>
          <w:i/>
          <w:lang w:eastAsia="es-ES"/>
        </w:rPr>
        <w:t>; aprobado mediante Resolución No. 1523 del 23 de febrero de 2016</w:t>
      </w:r>
      <w:r w:rsidRPr="00856D1D">
        <w:rPr>
          <w:rFonts w:eastAsia="Times" w:cs="Arial"/>
          <w:lang w:eastAsia="es-ES"/>
        </w:rPr>
        <w:t>.</w:t>
      </w:r>
    </w:p>
    <w:p w14:paraId="745400C8" w14:textId="77777777" w:rsidR="00856D1D" w:rsidRPr="00856D1D" w:rsidRDefault="00856D1D" w:rsidP="00856D1D">
      <w:pPr>
        <w:spacing w:after="0" w:line="240" w:lineRule="auto"/>
        <w:ind w:left="720"/>
        <w:jc w:val="both"/>
        <w:rPr>
          <w:rFonts w:cs="Arial"/>
        </w:rPr>
      </w:pPr>
    </w:p>
    <w:p w14:paraId="55AF011A" w14:textId="77777777" w:rsidR="00856D1D" w:rsidRPr="00856D1D" w:rsidRDefault="00856D1D" w:rsidP="005B4AE5">
      <w:pPr>
        <w:numPr>
          <w:ilvl w:val="0"/>
          <w:numId w:val="60"/>
        </w:numPr>
        <w:spacing w:after="0" w:line="240" w:lineRule="auto"/>
        <w:jc w:val="both"/>
        <w:rPr>
          <w:rFonts w:cs="Arial"/>
        </w:rPr>
      </w:pPr>
      <w:r w:rsidRPr="00856D1D">
        <w:rPr>
          <w:rFonts w:cs="Arial"/>
        </w:rPr>
        <w:t>Lineamiento Técnico para la atención de la población víctima de desplazamiento forzado – Unidades Móviles; a</w:t>
      </w:r>
      <w:r w:rsidRPr="00856D1D">
        <w:rPr>
          <w:rFonts w:eastAsia="Times" w:cs="Arial"/>
          <w:i/>
          <w:lang w:eastAsia="es-ES"/>
        </w:rPr>
        <w:t>probado mediante Resolución No. 1524 del 23 de febrero de 2016.</w:t>
      </w:r>
    </w:p>
    <w:p w14:paraId="35CA1372" w14:textId="77777777" w:rsidR="00856D1D" w:rsidRPr="00856D1D" w:rsidRDefault="00856D1D" w:rsidP="00856D1D">
      <w:pPr>
        <w:spacing w:after="0" w:line="240" w:lineRule="auto"/>
        <w:jc w:val="both"/>
        <w:rPr>
          <w:rFonts w:cs="Arial"/>
        </w:rPr>
      </w:pPr>
      <w:r w:rsidRPr="00856D1D">
        <w:rPr>
          <w:rFonts w:eastAsia="Times" w:cs="Arial"/>
          <w:i/>
          <w:lang w:eastAsia="es-ES"/>
        </w:rPr>
        <w:t>.</w:t>
      </w:r>
    </w:p>
    <w:p w14:paraId="2458BD74" w14:textId="77777777" w:rsidR="00856D1D" w:rsidRPr="00856D1D" w:rsidRDefault="00856D1D" w:rsidP="005B4AE5">
      <w:pPr>
        <w:numPr>
          <w:ilvl w:val="0"/>
          <w:numId w:val="60"/>
        </w:numPr>
        <w:spacing w:after="0" w:line="240" w:lineRule="auto"/>
        <w:ind w:right="49"/>
        <w:jc w:val="both"/>
        <w:rPr>
          <w:rFonts w:cs="Arial"/>
        </w:rPr>
      </w:pPr>
      <w:r w:rsidRPr="00856D1D">
        <w:rPr>
          <w:rFonts w:cs="Arial"/>
        </w:rPr>
        <w:t>Lineamiento Técnico de las modalidades del programa de atención especializada para el restablecimiento de derechos a niños, niñas y adolescentes víctimas de reclutamiento ilícito, que se han desvinculado de Grupos Armados Organizados al Margen de la Ley  (GAOML) y contribución al proceso de reparación integral</w:t>
      </w:r>
      <w:r w:rsidRPr="00856D1D">
        <w:rPr>
          <w:rFonts w:cs="Arial"/>
          <w:i/>
        </w:rPr>
        <w:t>; aprobado mediante Resolución No. 1525 de febrero 23 de 2016.</w:t>
      </w:r>
    </w:p>
    <w:p w14:paraId="7B68D817" w14:textId="77777777" w:rsidR="00856D1D" w:rsidRPr="00856D1D" w:rsidRDefault="00856D1D" w:rsidP="00856D1D">
      <w:pPr>
        <w:spacing w:after="0" w:line="240" w:lineRule="auto"/>
        <w:ind w:left="720" w:right="49"/>
        <w:jc w:val="both"/>
        <w:rPr>
          <w:rFonts w:cs="Arial"/>
        </w:rPr>
      </w:pPr>
    </w:p>
    <w:p w14:paraId="0036D91B" w14:textId="77777777" w:rsidR="00856D1D" w:rsidRPr="00856D1D" w:rsidRDefault="00856D1D" w:rsidP="005B4AE5">
      <w:pPr>
        <w:numPr>
          <w:ilvl w:val="0"/>
          <w:numId w:val="60"/>
        </w:numPr>
        <w:spacing w:after="0" w:line="240" w:lineRule="auto"/>
        <w:ind w:right="49"/>
        <w:jc w:val="both"/>
        <w:rPr>
          <w:rFonts w:cs="Arial"/>
          <w:lang w:eastAsia="es-ES"/>
        </w:rPr>
      </w:pPr>
      <w:r w:rsidRPr="00856D1D">
        <w:rPr>
          <w:rFonts w:cs="Arial"/>
        </w:rPr>
        <w:t>Lineamiento para el restablecimiento de derechos y contribución a la reparación integral a niños, niñas y adolescentes víctimas de minas antipersonal, municiones sin explotar y artefactos explosivos improvisados, y niños, niñas y adolescentes víctimas de acciones bélicas y de atentados terroristas en el marco del conflicto armado.</w:t>
      </w:r>
      <w:r w:rsidRPr="00856D1D">
        <w:rPr>
          <w:rFonts w:cs="Arial"/>
          <w:i/>
        </w:rPr>
        <w:t xml:space="preserve"> Aprobado mediante Resolución No. 1517 de febrero 23 de 2016</w:t>
      </w:r>
      <w:r w:rsidRPr="00856D1D">
        <w:rPr>
          <w:rFonts w:cs="Arial"/>
        </w:rPr>
        <w:t>.</w:t>
      </w:r>
    </w:p>
    <w:p w14:paraId="53337FE7" w14:textId="77777777" w:rsidR="00856D1D" w:rsidRPr="00856D1D" w:rsidRDefault="00856D1D" w:rsidP="00856D1D">
      <w:pPr>
        <w:spacing w:after="0" w:line="240" w:lineRule="auto"/>
        <w:ind w:left="720" w:right="49"/>
        <w:jc w:val="both"/>
        <w:rPr>
          <w:rFonts w:cs="Arial"/>
          <w:lang w:eastAsia="es-ES"/>
        </w:rPr>
      </w:pPr>
    </w:p>
    <w:p w14:paraId="79BEA95E" w14:textId="684A24FB" w:rsidR="00856D1D" w:rsidRPr="00856D1D" w:rsidRDefault="00856D1D" w:rsidP="00856D1D">
      <w:pPr>
        <w:autoSpaceDE w:val="0"/>
        <w:spacing w:after="0" w:line="240" w:lineRule="auto"/>
        <w:ind w:right="51"/>
        <w:contextualSpacing/>
        <w:jc w:val="both"/>
        <w:rPr>
          <w:rFonts w:cs="Arial"/>
        </w:rPr>
      </w:pPr>
      <w:r w:rsidRPr="000F090D">
        <w:rPr>
          <w:rFonts w:cs="Arial"/>
          <w:lang w:eastAsia="es-ES"/>
        </w:rPr>
        <w:t xml:space="preserve">Para el periodo comprendido entre el 1 de enero y el </w:t>
      </w:r>
      <w:r w:rsidR="000F090D" w:rsidRPr="000F090D">
        <w:rPr>
          <w:rFonts w:cs="Arial"/>
          <w:lang w:eastAsia="es-ES"/>
        </w:rPr>
        <w:t>31</w:t>
      </w:r>
      <w:r w:rsidRPr="000F090D">
        <w:rPr>
          <w:rFonts w:cs="Arial"/>
          <w:lang w:eastAsia="es-ES"/>
        </w:rPr>
        <w:t xml:space="preserve"> de diciembre de 2016</w:t>
      </w:r>
      <w:r w:rsidRPr="00856D1D">
        <w:rPr>
          <w:rFonts w:cs="Arial"/>
          <w:lang w:eastAsia="es-ES"/>
        </w:rPr>
        <w:t xml:space="preserve"> se atendieron en las modalidades</w:t>
      </w:r>
      <w:r w:rsidRPr="00856D1D">
        <w:rPr>
          <w:rFonts w:cs="Arial"/>
        </w:rPr>
        <w:t xml:space="preserve"> de Hogar gestor, Hogar sustituto tutor, Casa de acogida y Casa de Protección), </w:t>
      </w:r>
      <w:r w:rsidRPr="00856D1D">
        <w:rPr>
          <w:rFonts w:cs="Arial"/>
          <w:lang w:eastAsia="es-ES"/>
        </w:rPr>
        <w:t xml:space="preserve">a </w:t>
      </w:r>
      <w:r w:rsidR="000F090D">
        <w:rPr>
          <w:rFonts w:cs="Arial"/>
          <w:lang w:eastAsia="es-ES"/>
        </w:rPr>
        <w:t>42</w:t>
      </w:r>
      <w:r w:rsidRPr="00856D1D">
        <w:rPr>
          <w:rFonts w:cs="Arial"/>
          <w:lang w:eastAsia="es-ES"/>
        </w:rPr>
        <w:t xml:space="preserve">8 niños, niñas y adolescentes, víctimas de reclutamiento que se han desvinculado de los </w:t>
      </w:r>
      <w:r w:rsidRPr="00856D1D">
        <w:rPr>
          <w:rFonts w:cs="Arial"/>
          <w:lang w:eastAsia="es-ES"/>
        </w:rPr>
        <w:lastRenderedPageBreak/>
        <w:t xml:space="preserve">Grupos Armados Organizados al Margen de la Ley (GAOML). </w:t>
      </w:r>
      <w:r w:rsidRPr="00856D1D">
        <w:rPr>
          <w:rFonts w:cs="Arial"/>
        </w:rPr>
        <w:t xml:space="preserve">Durante dicho periodo de tiempo, igualmente, el Comité Operativo para la Dejación de Armas (CODA) aprobó 154 casos de niños, niñas y adolescentes desvinculados, presentados a esa instancia. </w:t>
      </w:r>
    </w:p>
    <w:p w14:paraId="22746B51" w14:textId="77777777" w:rsidR="00856D1D" w:rsidRPr="00856D1D" w:rsidRDefault="00856D1D" w:rsidP="00856D1D">
      <w:pPr>
        <w:autoSpaceDE w:val="0"/>
        <w:spacing w:after="0" w:line="240" w:lineRule="auto"/>
        <w:ind w:right="51"/>
        <w:contextualSpacing/>
        <w:jc w:val="both"/>
        <w:rPr>
          <w:rFonts w:cs="Arial"/>
        </w:rPr>
      </w:pPr>
    </w:p>
    <w:tbl>
      <w:tblPr>
        <w:tblW w:w="3487"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142"/>
        <w:gridCol w:w="1137"/>
        <w:gridCol w:w="1137"/>
        <w:gridCol w:w="1136"/>
      </w:tblGrid>
      <w:tr w:rsidR="000F090D" w:rsidRPr="00856D1D" w14:paraId="75D5949A" w14:textId="77777777" w:rsidTr="000F090D">
        <w:trPr>
          <w:cantSplit/>
          <w:jc w:val="center"/>
        </w:trPr>
        <w:tc>
          <w:tcPr>
            <w:tcW w:w="2397" w:type="pct"/>
            <w:shd w:val="clear" w:color="auto" w:fill="76923C" w:themeFill="accent3" w:themeFillShade="BF"/>
            <w:vAlign w:val="center"/>
            <w:hideMark/>
          </w:tcPr>
          <w:p w14:paraId="6745D91E" w14:textId="77777777" w:rsidR="000F090D" w:rsidRPr="00856D1D" w:rsidRDefault="000F090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Nombre</w:t>
            </w:r>
          </w:p>
        </w:tc>
        <w:tc>
          <w:tcPr>
            <w:tcW w:w="868" w:type="pct"/>
            <w:shd w:val="clear" w:color="auto" w:fill="76923C" w:themeFill="accent3" w:themeFillShade="BF"/>
            <w:vAlign w:val="center"/>
            <w:hideMark/>
          </w:tcPr>
          <w:p w14:paraId="7DA733CE" w14:textId="77777777" w:rsidR="000F090D" w:rsidRPr="00856D1D" w:rsidRDefault="000F090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Unidades</w:t>
            </w:r>
          </w:p>
        </w:tc>
        <w:tc>
          <w:tcPr>
            <w:tcW w:w="868" w:type="pct"/>
            <w:shd w:val="clear" w:color="auto" w:fill="76923C" w:themeFill="accent3" w:themeFillShade="BF"/>
            <w:vAlign w:val="center"/>
            <w:hideMark/>
          </w:tcPr>
          <w:p w14:paraId="127B52DC" w14:textId="77777777" w:rsidR="000F090D" w:rsidRPr="00856D1D" w:rsidRDefault="000F090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Cupos</w:t>
            </w:r>
          </w:p>
        </w:tc>
        <w:tc>
          <w:tcPr>
            <w:tcW w:w="868" w:type="pct"/>
            <w:shd w:val="clear" w:color="auto" w:fill="76923C" w:themeFill="accent3" w:themeFillShade="BF"/>
            <w:vAlign w:val="center"/>
            <w:hideMark/>
          </w:tcPr>
          <w:p w14:paraId="2026807D" w14:textId="77777777" w:rsidR="000F090D" w:rsidRPr="00856D1D" w:rsidRDefault="000F090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Usuarios</w:t>
            </w:r>
          </w:p>
        </w:tc>
      </w:tr>
      <w:tr w:rsidR="000F090D" w:rsidRPr="00856D1D" w14:paraId="74A7B98C" w14:textId="77777777" w:rsidTr="000F090D">
        <w:trPr>
          <w:cantSplit/>
          <w:jc w:val="center"/>
        </w:trPr>
        <w:tc>
          <w:tcPr>
            <w:tcW w:w="2397" w:type="pct"/>
            <w:shd w:val="clear" w:color="auto" w:fill="auto"/>
            <w:vAlign w:val="center"/>
            <w:hideMark/>
          </w:tcPr>
          <w:p w14:paraId="1DB2C1F9" w14:textId="77777777" w:rsidR="000F090D" w:rsidRPr="00856D1D" w:rsidRDefault="000F090D" w:rsidP="00856D1D">
            <w:pPr>
              <w:spacing w:after="0" w:line="240" w:lineRule="auto"/>
              <w:rPr>
                <w:rFonts w:eastAsia="Times New Roman" w:cs="Arial"/>
                <w:color w:val="000000"/>
                <w:sz w:val="18"/>
                <w:szCs w:val="18"/>
                <w:lang w:val="es-CO" w:eastAsia="es-CO"/>
              </w:rPr>
            </w:pPr>
            <w:r w:rsidRPr="00856D1D">
              <w:rPr>
                <w:rFonts w:eastAsia="Times New Roman" w:cs="Arial"/>
                <w:color w:val="000000"/>
                <w:sz w:val="18"/>
                <w:szCs w:val="18"/>
                <w:lang w:val="es-CO" w:eastAsia="es-CO"/>
              </w:rPr>
              <w:t>Casa de Acogida</w:t>
            </w:r>
          </w:p>
        </w:tc>
        <w:tc>
          <w:tcPr>
            <w:tcW w:w="868" w:type="pct"/>
            <w:shd w:val="clear" w:color="auto" w:fill="auto"/>
            <w:noWrap/>
            <w:vAlign w:val="center"/>
            <w:hideMark/>
          </w:tcPr>
          <w:p w14:paraId="6DC821D4" w14:textId="4A1A02F5" w:rsidR="000F090D" w:rsidRPr="00856D1D" w:rsidRDefault="000F090D"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3</w:t>
            </w:r>
          </w:p>
        </w:tc>
        <w:tc>
          <w:tcPr>
            <w:tcW w:w="868" w:type="pct"/>
            <w:shd w:val="clear" w:color="auto" w:fill="auto"/>
            <w:noWrap/>
            <w:vAlign w:val="center"/>
            <w:hideMark/>
          </w:tcPr>
          <w:p w14:paraId="31C6C0F2" w14:textId="374BD3F4" w:rsidR="000F090D" w:rsidRPr="00856D1D" w:rsidRDefault="000F090D"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50</w:t>
            </w:r>
          </w:p>
        </w:tc>
        <w:tc>
          <w:tcPr>
            <w:tcW w:w="868" w:type="pct"/>
            <w:shd w:val="clear" w:color="auto" w:fill="auto"/>
            <w:noWrap/>
            <w:vAlign w:val="center"/>
            <w:hideMark/>
          </w:tcPr>
          <w:p w14:paraId="30E4D25D" w14:textId="21330EFB" w:rsidR="000F090D" w:rsidRPr="00856D1D" w:rsidRDefault="000F090D"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46</w:t>
            </w:r>
          </w:p>
        </w:tc>
      </w:tr>
      <w:tr w:rsidR="000F090D" w:rsidRPr="00856D1D" w14:paraId="531A7C60" w14:textId="77777777" w:rsidTr="000F090D">
        <w:trPr>
          <w:cantSplit/>
          <w:jc w:val="center"/>
        </w:trPr>
        <w:tc>
          <w:tcPr>
            <w:tcW w:w="2397" w:type="pct"/>
            <w:shd w:val="clear" w:color="auto" w:fill="auto"/>
            <w:vAlign w:val="center"/>
            <w:hideMark/>
          </w:tcPr>
          <w:p w14:paraId="6186202D" w14:textId="77777777" w:rsidR="000F090D" w:rsidRPr="00856D1D" w:rsidRDefault="000F090D" w:rsidP="00856D1D">
            <w:pPr>
              <w:spacing w:after="0" w:line="240" w:lineRule="auto"/>
              <w:rPr>
                <w:rFonts w:eastAsia="Times New Roman" w:cs="Arial"/>
                <w:color w:val="000000"/>
                <w:sz w:val="18"/>
                <w:szCs w:val="18"/>
                <w:lang w:val="es-CO" w:eastAsia="es-CO"/>
              </w:rPr>
            </w:pPr>
            <w:r w:rsidRPr="00856D1D">
              <w:rPr>
                <w:rFonts w:eastAsia="Times New Roman" w:cs="Arial"/>
                <w:color w:val="000000"/>
                <w:sz w:val="18"/>
                <w:szCs w:val="18"/>
                <w:lang w:val="es-CO" w:eastAsia="es-CO"/>
              </w:rPr>
              <w:t>Casa de Protección</w:t>
            </w:r>
          </w:p>
        </w:tc>
        <w:tc>
          <w:tcPr>
            <w:tcW w:w="868" w:type="pct"/>
            <w:shd w:val="clear" w:color="auto" w:fill="auto"/>
            <w:noWrap/>
            <w:vAlign w:val="center"/>
            <w:hideMark/>
          </w:tcPr>
          <w:p w14:paraId="718D42F9" w14:textId="2E05F607" w:rsidR="000F090D" w:rsidRPr="00856D1D" w:rsidRDefault="000F090D"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3</w:t>
            </w:r>
          </w:p>
        </w:tc>
        <w:tc>
          <w:tcPr>
            <w:tcW w:w="868" w:type="pct"/>
            <w:shd w:val="clear" w:color="auto" w:fill="auto"/>
            <w:noWrap/>
            <w:vAlign w:val="center"/>
            <w:hideMark/>
          </w:tcPr>
          <w:p w14:paraId="534F487C" w14:textId="77777777" w:rsidR="000F090D" w:rsidRPr="00856D1D" w:rsidRDefault="000F090D"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119</w:t>
            </w:r>
          </w:p>
        </w:tc>
        <w:tc>
          <w:tcPr>
            <w:tcW w:w="868" w:type="pct"/>
            <w:shd w:val="clear" w:color="auto" w:fill="auto"/>
            <w:noWrap/>
            <w:vAlign w:val="center"/>
            <w:hideMark/>
          </w:tcPr>
          <w:p w14:paraId="239CAAF8" w14:textId="77777777" w:rsidR="000F090D" w:rsidRPr="00856D1D" w:rsidRDefault="000F090D"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120</w:t>
            </w:r>
          </w:p>
        </w:tc>
      </w:tr>
      <w:tr w:rsidR="000F090D" w:rsidRPr="00856D1D" w14:paraId="04124CE4" w14:textId="77777777" w:rsidTr="000F090D">
        <w:trPr>
          <w:cantSplit/>
          <w:jc w:val="center"/>
        </w:trPr>
        <w:tc>
          <w:tcPr>
            <w:tcW w:w="2397" w:type="pct"/>
            <w:shd w:val="clear" w:color="auto" w:fill="auto"/>
            <w:vAlign w:val="center"/>
            <w:hideMark/>
          </w:tcPr>
          <w:p w14:paraId="3A2249EA" w14:textId="77777777" w:rsidR="000F090D" w:rsidRPr="00856D1D" w:rsidRDefault="000F090D" w:rsidP="00856D1D">
            <w:pPr>
              <w:spacing w:after="0" w:line="240" w:lineRule="auto"/>
              <w:rPr>
                <w:rFonts w:eastAsia="Times New Roman" w:cs="Arial"/>
                <w:color w:val="000000"/>
                <w:sz w:val="18"/>
                <w:szCs w:val="18"/>
                <w:lang w:val="es-CO" w:eastAsia="es-CO"/>
              </w:rPr>
            </w:pPr>
            <w:r w:rsidRPr="00856D1D">
              <w:rPr>
                <w:rFonts w:eastAsia="Times New Roman" w:cs="Arial"/>
                <w:color w:val="000000"/>
                <w:sz w:val="18"/>
                <w:szCs w:val="18"/>
                <w:lang w:val="es-CO" w:eastAsia="es-CO"/>
              </w:rPr>
              <w:t>Hogar Gestor para Víctimas en el Marco del Conflicto Armado sin Discapacidad ni Enfermedad de Cuidado Especial</w:t>
            </w:r>
          </w:p>
        </w:tc>
        <w:tc>
          <w:tcPr>
            <w:tcW w:w="868" w:type="pct"/>
            <w:shd w:val="clear" w:color="auto" w:fill="auto"/>
            <w:noWrap/>
            <w:vAlign w:val="center"/>
            <w:hideMark/>
          </w:tcPr>
          <w:p w14:paraId="507A6415" w14:textId="0E7C249C" w:rsidR="000F090D" w:rsidRPr="00856D1D" w:rsidRDefault="000F090D"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102</w:t>
            </w:r>
          </w:p>
        </w:tc>
        <w:tc>
          <w:tcPr>
            <w:tcW w:w="868" w:type="pct"/>
            <w:shd w:val="clear" w:color="auto" w:fill="auto"/>
            <w:noWrap/>
            <w:vAlign w:val="center"/>
            <w:hideMark/>
          </w:tcPr>
          <w:p w14:paraId="025E5DD0" w14:textId="77777777" w:rsidR="000F090D" w:rsidRPr="00856D1D" w:rsidRDefault="000F090D"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121</w:t>
            </w:r>
          </w:p>
        </w:tc>
        <w:tc>
          <w:tcPr>
            <w:tcW w:w="868" w:type="pct"/>
            <w:shd w:val="clear" w:color="auto" w:fill="auto"/>
            <w:noWrap/>
            <w:vAlign w:val="center"/>
            <w:hideMark/>
          </w:tcPr>
          <w:p w14:paraId="7941A26A" w14:textId="77777777" w:rsidR="000F090D" w:rsidRPr="00856D1D" w:rsidRDefault="000F090D"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121</w:t>
            </w:r>
          </w:p>
        </w:tc>
      </w:tr>
      <w:tr w:rsidR="000F090D" w:rsidRPr="00856D1D" w14:paraId="125F4C6B" w14:textId="77777777" w:rsidTr="000F090D">
        <w:trPr>
          <w:cantSplit/>
          <w:jc w:val="center"/>
        </w:trPr>
        <w:tc>
          <w:tcPr>
            <w:tcW w:w="2397" w:type="pct"/>
            <w:shd w:val="clear" w:color="auto" w:fill="auto"/>
            <w:vAlign w:val="center"/>
            <w:hideMark/>
          </w:tcPr>
          <w:p w14:paraId="4D1C689F" w14:textId="77777777" w:rsidR="000F090D" w:rsidRPr="00856D1D" w:rsidRDefault="000F090D" w:rsidP="00856D1D">
            <w:pPr>
              <w:spacing w:after="0" w:line="240" w:lineRule="auto"/>
              <w:rPr>
                <w:rFonts w:eastAsia="Times New Roman" w:cs="Arial"/>
                <w:color w:val="000000"/>
                <w:sz w:val="18"/>
                <w:szCs w:val="18"/>
                <w:lang w:val="es-CO" w:eastAsia="es-CO"/>
              </w:rPr>
            </w:pPr>
            <w:r w:rsidRPr="00856D1D">
              <w:rPr>
                <w:rFonts w:eastAsia="Times New Roman" w:cs="Arial"/>
                <w:color w:val="000000"/>
                <w:sz w:val="18"/>
                <w:szCs w:val="18"/>
                <w:lang w:val="es-CO" w:eastAsia="es-CO"/>
              </w:rPr>
              <w:t>Hogar Sustituto Tutor</w:t>
            </w:r>
          </w:p>
        </w:tc>
        <w:tc>
          <w:tcPr>
            <w:tcW w:w="868" w:type="pct"/>
            <w:shd w:val="clear" w:color="auto" w:fill="auto"/>
            <w:noWrap/>
            <w:vAlign w:val="center"/>
            <w:hideMark/>
          </w:tcPr>
          <w:p w14:paraId="55E67287" w14:textId="35F2774D" w:rsidR="000F090D" w:rsidRPr="00856D1D" w:rsidRDefault="000F090D"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89</w:t>
            </w:r>
          </w:p>
        </w:tc>
        <w:tc>
          <w:tcPr>
            <w:tcW w:w="868" w:type="pct"/>
            <w:shd w:val="clear" w:color="auto" w:fill="auto"/>
            <w:noWrap/>
            <w:vAlign w:val="center"/>
            <w:hideMark/>
          </w:tcPr>
          <w:p w14:paraId="04C48BEC" w14:textId="77777777" w:rsidR="000F090D" w:rsidRPr="00856D1D" w:rsidRDefault="000F090D"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132</w:t>
            </w:r>
          </w:p>
        </w:tc>
        <w:tc>
          <w:tcPr>
            <w:tcW w:w="868" w:type="pct"/>
            <w:shd w:val="clear" w:color="auto" w:fill="auto"/>
            <w:noWrap/>
            <w:vAlign w:val="center"/>
            <w:hideMark/>
          </w:tcPr>
          <w:p w14:paraId="03389F46" w14:textId="394793FA" w:rsidR="000F090D" w:rsidRPr="00856D1D" w:rsidRDefault="000F090D"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141</w:t>
            </w:r>
          </w:p>
        </w:tc>
      </w:tr>
    </w:tbl>
    <w:p w14:paraId="3410A3A0" w14:textId="7A929C24" w:rsidR="00856D1D" w:rsidRPr="00856D1D" w:rsidRDefault="00856D1D" w:rsidP="000F090D">
      <w:pPr>
        <w:spacing w:after="0" w:line="240" w:lineRule="auto"/>
        <w:ind w:left="708" w:firstLine="708"/>
        <w:jc w:val="both"/>
        <w:rPr>
          <w:rFonts w:ascii="Calibri" w:hAnsi="Calibri"/>
          <w:i/>
          <w:iCs/>
          <w:sz w:val="16"/>
          <w:lang w:val="es-CO"/>
        </w:rPr>
      </w:pPr>
      <w:r w:rsidRPr="00856D1D">
        <w:rPr>
          <w:rFonts w:eastAsia="Times New Roman" w:cs="Arial"/>
          <w:b/>
          <w:color w:val="000000"/>
          <w:sz w:val="16"/>
          <w:szCs w:val="16"/>
          <w:lang w:val="es-CO" w:eastAsia="es-CO"/>
        </w:rPr>
        <w:t>Fuente:</w:t>
      </w:r>
      <w:r w:rsidRPr="00856D1D">
        <w:rPr>
          <w:rFonts w:eastAsia="Times New Roman" w:cs="Arial"/>
          <w:color w:val="000000"/>
          <w:sz w:val="16"/>
          <w:szCs w:val="16"/>
          <w:lang w:val="es-CO" w:eastAsia="es-CO"/>
        </w:rPr>
        <w:t xml:space="preserve"> Ejecución de Metas Sociales y Financieras Vigencia 2016 </w:t>
      </w:r>
    </w:p>
    <w:p w14:paraId="657CFE3F" w14:textId="77777777" w:rsidR="000F090D" w:rsidRDefault="000F090D" w:rsidP="00856D1D">
      <w:pPr>
        <w:spacing w:after="0" w:line="240" w:lineRule="auto"/>
        <w:jc w:val="both"/>
        <w:rPr>
          <w:rFonts w:cs="Arial"/>
        </w:rPr>
      </w:pPr>
    </w:p>
    <w:p w14:paraId="7D620AF6" w14:textId="77777777" w:rsidR="00856D1D" w:rsidRPr="00856D1D" w:rsidRDefault="00856D1D" w:rsidP="00856D1D">
      <w:pPr>
        <w:spacing w:after="0" w:line="240" w:lineRule="auto"/>
        <w:jc w:val="both"/>
        <w:rPr>
          <w:rFonts w:cs="Arial"/>
        </w:rPr>
      </w:pPr>
      <w:r w:rsidRPr="00856D1D">
        <w:rPr>
          <w:rFonts w:cs="Arial"/>
        </w:rPr>
        <w:t>Las principales acciones fueron:</w:t>
      </w:r>
    </w:p>
    <w:p w14:paraId="354B7767" w14:textId="77777777" w:rsidR="00856D1D" w:rsidRPr="00856D1D" w:rsidRDefault="00856D1D" w:rsidP="00856D1D">
      <w:pPr>
        <w:spacing w:after="0" w:line="240" w:lineRule="auto"/>
        <w:jc w:val="both"/>
        <w:rPr>
          <w:rFonts w:cs="Arial"/>
        </w:rPr>
      </w:pPr>
    </w:p>
    <w:p w14:paraId="2B3083F5" w14:textId="77777777" w:rsidR="00856D1D" w:rsidRPr="00856D1D" w:rsidRDefault="00856D1D" w:rsidP="005B4AE5">
      <w:pPr>
        <w:numPr>
          <w:ilvl w:val="0"/>
          <w:numId w:val="61"/>
        </w:numPr>
        <w:shd w:val="clear" w:color="auto" w:fill="FFFFFF"/>
        <w:spacing w:after="0" w:line="240" w:lineRule="auto"/>
        <w:contextualSpacing/>
        <w:jc w:val="both"/>
        <w:rPr>
          <w:rFonts w:cs="Arial"/>
        </w:rPr>
      </w:pPr>
      <w:r w:rsidRPr="00856D1D">
        <w:rPr>
          <w:rFonts w:cs="Arial"/>
        </w:rPr>
        <w:t xml:space="preserve">Dando cumplimiento a lo establecido en el procedimiento PR13 MPE1 </w:t>
      </w:r>
      <w:r w:rsidRPr="00856D1D">
        <w:rPr>
          <w:rFonts w:cs="Arial"/>
          <w:i/>
        </w:rPr>
        <w:t>Procedimiento Diseño de Lineamientos Técnicos Administrativos Misionales y Manuales Operativos</w:t>
      </w:r>
      <w:r w:rsidRPr="00856D1D">
        <w:rPr>
          <w:rFonts w:cs="Arial"/>
        </w:rPr>
        <w:t xml:space="preserve">, y con el fin de continuar con el ejercicio de definición de lineamientos, se llevó a cabo todo el proceso para la construcción del </w:t>
      </w:r>
      <w:r w:rsidRPr="00856D1D">
        <w:rPr>
          <w:rFonts w:cs="Arial"/>
          <w:i/>
        </w:rPr>
        <w:t>Lineamiento Técnico para el Restablecimiento de Derechos y Contribución a la Reparación Integral de niños, niñas y adolescentes huérfanos como consecuencia del conflicto armado</w:t>
      </w:r>
      <w:r w:rsidRPr="00856D1D">
        <w:rPr>
          <w:rFonts w:cs="Arial"/>
        </w:rPr>
        <w:t>. A la fecha y luego de la consulta ciudadana, la versión final será ajustada para ser aprobada mediante resolución.</w:t>
      </w:r>
    </w:p>
    <w:p w14:paraId="7F432A2A" w14:textId="77777777" w:rsidR="00856D1D" w:rsidRPr="00856D1D" w:rsidRDefault="00856D1D" w:rsidP="00856D1D">
      <w:pPr>
        <w:shd w:val="clear" w:color="auto" w:fill="FFFFFF"/>
        <w:spacing w:after="0" w:line="240" w:lineRule="auto"/>
        <w:ind w:left="720"/>
        <w:contextualSpacing/>
        <w:jc w:val="both"/>
        <w:rPr>
          <w:rFonts w:cs="Arial"/>
        </w:rPr>
      </w:pPr>
    </w:p>
    <w:p w14:paraId="4EB57722" w14:textId="4A18E500" w:rsidR="00856D1D" w:rsidRPr="002278B3" w:rsidRDefault="00856D1D" w:rsidP="005B4AE5">
      <w:pPr>
        <w:numPr>
          <w:ilvl w:val="0"/>
          <w:numId w:val="61"/>
        </w:numPr>
        <w:spacing w:after="0" w:line="240" w:lineRule="auto"/>
        <w:contextualSpacing/>
        <w:jc w:val="both"/>
        <w:rPr>
          <w:rFonts w:cs="Arial"/>
          <w:i/>
          <w:iCs/>
          <w:strike/>
          <w:lang w:eastAsia="es-ES"/>
        </w:rPr>
      </w:pPr>
      <w:r w:rsidRPr="00856D1D">
        <w:rPr>
          <w:rFonts w:cs="Arial"/>
          <w:lang w:val="es-MX"/>
        </w:rPr>
        <w:t xml:space="preserve">Implementación del  </w:t>
      </w:r>
      <w:r w:rsidRPr="00856D1D">
        <w:rPr>
          <w:rFonts w:cs="Arial"/>
          <w:i/>
          <w:lang w:val="es-MX"/>
        </w:rPr>
        <w:t>“Procedimiento para el tránsito de los jóvenes del ICBF a la Agencia Colombiana para la reintegración (ACR) y la continuidad en el proceso de reparación integral a cargo de la Unidad para las Víctimas”,</w:t>
      </w:r>
      <w:r w:rsidRPr="00856D1D">
        <w:rPr>
          <w:rFonts w:cs="Arial"/>
          <w:lang w:val="es-MX"/>
        </w:rPr>
        <w:t xml:space="preserve"> mediante el cual se articularon acciones entre las tres entidades, con el fin de implementar conjuntamente herramientas e instrumentos que faciliten la comprensión de la información sobre los procesos de reparación y de reintegración que cada una de las entidades realiza y para generar mayor confianza en los jóvenes hacia la institucionalidad.</w:t>
      </w:r>
    </w:p>
    <w:p w14:paraId="38161149" w14:textId="2C72FFD0" w:rsidR="002278B3" w:rsidRPr="00856D1D" w:rsidRDefault="002278B3" w:rsidP="002278B3">
      <w:pPr>
        <w:spacing w:after="0" w:line="240" w:lineRule="auto"/>
        <w:contextualSpacing/>
        <w:jc w:val="both"/>
        <w:rPr>
          <w:rFonts w:cs="Arial"/>
          <w:i/>
          <w:iCs/>
          <w:strike/>
          <w:lang w:eastAsia="es-ES"/>
        </w:rPr>
      </w:pPr>
    </w:p>
    <w:p w14:paraId="22A82028" w14:textId="77777777" w:rsidR="00856D1D" w:rsidRPr="00856D1D" w:rsidRDefault="00856D1D" w:rsidP="005B4AE5">
      <w:pPr>
        <w:numPr>
          <w:ilvl w:val="0"/>
          <w:numId w:val="59"/>
        </w:numPr>
        <w:spacing w:after="0" w:line="240" w:lineRule="auto"/>
        <w:jc w:val="both"/>
        <w:rPr>
          <w:rFonts w:cs="Arial"/>
        </w:rPr>
      </w:pPr>
      <w:r w:rsidRPr="00856D1D">
        <w:rPr>
          <w:rFonts w:cs="Arial"/>
          <w:lang w:eastAsia="es-ES"/>
        </w:rPr>
        <w:t>Realización de 12 encuentros familiares colectivos</w:t>
      </w:r>
      <w:r w:rsidRPr="00856D1D">
        <w:rPr>
          <w:rFonts w:cs="Arial"/>
        </w:rPr>
        <w:t xml:space="preserve"> los cuales posibilitan el trabajo con las familias, generar un nuevo sistema a partir del reconocimiento de habilidades, solidaridades, rituales cotidianos, mitos e ideas acerca de la vida en donde a través de la intervención visualicen los posibles efectos que tendrán los cambios deseados en las relaciones y en el entorno significativo de la familia y/o la red vincular. Se han</w:t>
      </w:r>
      <w:r w:rsidRPr="00856D1D">
        <w:rPr>
          <w:rFonts w:cs="Arial"/>
          <w:lang w:eastAsia="es-ES"/>
        </w:rPr>
        <w:t xml:space="preserve"> vinculado a 174 niños, niñas y adolescentes desvinculados, con la participación de 384 miembros de las familias y/o red vincular de apoyo de 6 regionales.</w:t>
      </w:r>
    </w:p>
    <w:p w14:paraId="26E658FA" w14:textId="77777777" w:rsidR="00856D1D" w:rsidRPr="00856D1D" w:rsidRDefault="00856D1D" w:rsidP="00856D1D">
      <w:pPr>
        <w:spacing w:after="0" w:line="240" w:lineRule="auto"/>
        <w:ind w:left="720"/>
        <w:jc w:val="both"/>
        <w:rPr>
          <w:rFonts w:cs="Arial"/>
        </w:rPr>
      </w:pPr>
    </w:p>
    <w:p w14:paraId="6DF03C5E" w14:textId="77777777" w:rsidR="00856D1D" w:rsidRPr="00856D1D" w:rsidRDefault="00856D1D" w:rsidP="005B4AE5">
      <w:pPr>
        <w:numPr>
          <w:ilvl w:val="0"/>
          <w:numId w:val="182"/>
        </w:numPr>
        <w:tabs>
          <w:tab w:val="left" w:pos="9072"/>
        </w:tabs>
        <w:spacing w:after="0" w:line="240" w:lineRule="auto"/>
        <w:ind w:left="720"/>
        <w:jc w:val="both"/>
        <w:rPr>
          <w:rFonts w:cs="Arial"/>
        </w:rPr>
      </w:pPr>
      <w:r w:rsidRPr="00856D1D">
        <w:rPr>
          <w:rFonts w:cs="Arial"/>
        </w:rPr>
        <w:t>Mediante la articulación con la Dirección de Familias y Comunidades, se vinculó a la modalidad familias con bienestar a trece (13) familias y/o redes vinculares de apoyo residentes en zonas urbanas de siete (7) departamentos del país, de niños, niñas y adolescentes desvinculados y ubicados en las diferentes modalidades del programa especializado.</w:t>
      </w:r>
    </w:p>
    <w:p w14:paraId="3448E247" w14:textId="77777777" w:rsidR="00856D1D" w:rsidRPr="00856D1D" w:rsidRDefault="00856D1D" w:rsidP="00856D1D">
      <w:pPr>
        <w:tabs>
          <w:tab w:val="left" w:pos="9072"/>
        </w:tabs>
        <w:spacing w:after="0" w:line="240" w:lineRule="auto"/>
        <w:ind w:left="720"/>
        <w:jc w:val="both"/>
        <w:rPr>
          <w:rFonts w:cs="Arial"/>
        </w:rPr>
      </w:pPr>
    </w:p>
    <w:p w14:paraId="6B1D88A5" w14:textId="1EE90B49" w:rsidR="00856D1D" w:rsidRPr="00856D1D" w:rsidRDefault="00856D1D" w:rsidP="005B4AE5">
      <w:pPr>
        <w:numPr>
          <w:ilvl w:val="0"/>
          <w:numId w:val="182"/>
        </w:numPr>
        <w:tabs>
          <w:tab w:val="left" w:pos="9072"/>
        </w:tabs>
        <w:spacing w:after="0" w:line="240" w:lineRule="auto"/>
        <w:ind w:left="720"/>
        <w:jc w:val="both"/>
        <w:rPr>
          <w:rFonts w:cs="Arial"/>
        </w:rPr>
      </w:pPr>
      <w:r w:rsidRPr="00856D1D">
        <w:rPr>
          <w:rFonts w:cs="Arial"/>
        </w:rPr>
        <w:t xml:space="preserve">A 31 de </w:t>
      </w:r>
      <w:r w:rsidR="009E4940" w:rsidRPr="00856D1D">
        <w:rPr>
          <w:rFonts w:cs="Arial"/>
        </w:rPr>
        <w:t>diciembre</w:t>
      </w:r>
      <w:r w:rsidRPr="00856D1D">
        <w:rPr>
          <w:rFonts w:cs="Arial"/>
        </w:rPr>
        <w:t xml:space="preserve"> de 2016 se han restablecido los derechos a 593 niños, niñas y adolescentes huérfanos como consecuencia del conflicto armado, los cuáles han sido </w:t>
      </w:r>
      <w:r w:rsidRPr="00856D1D">
        <w:rPr>
          <w:rFonts w:cs="Arial"/>
        </w:rPr>
        <w:lastRenderedPageBreak/>
        <w:t>atendidos a través de las modalidades de Hogar Gestor y Hogar Sustituto y acompañados en su proceso de reparación integral, en 18 regionales del país.</w:t>
      </w:r>
    </w:p>
    <w:p w14:paraId="67100D63" w14:textId="77777777" w:rsidR="00856D1D" w:rsidRPr="00856D1D" w:rsidRDefault="00856D1D" w:rsidP="00856D1D">
      <w:pPr>
        <w:tabs>
          <w:tab w:val="left" w:pos="9072"/>
        </w:tabs>
        <w:spacing w:after="0" w:line="240" w:lineRule="auto"/>
        <w:jc w:val="both"/>
        <w:rPr>
          <w:rFonts w:cs="Arial"/>
        </w:rPr>
      </w:pPr>
    </w:p>
    <w:p w14:paraId="6DDE7B15" w14:textId="77777777" w:rsidR="00856D1D" w:rsidRPr="00856D1D" w:rsidRDefault="00856D1D" w:rsidP="005B4AE5">
      <w:pPr>
        <w:numPr>
          <w:ilvl w:val="0"/>
          <w:numId w:val="182"/>
        </w:numPr>
        <w:spacing w:after="0" w:line="240" w:lineRule="auto"/>
        <w:ind w:left="720"/>
        <w:jc w:val="both"/>
        <w:rPr>
          <w:rFonts w:cs="Arial"/>
        </w:rPr>
      </w:pPr>
      <w:r w:rsidRPr="00856D1D">
        <w:rPr>
          <w:rFonts w:cs="Arial"/>
        </w:rPr>
        <w:t>Desde finales de 2015 y durante el 2016 se desarrolló un proceso de formación de Comunidades Virtuales de Práctica y se diseñaron tres (3) módulos del curso virtual: “Fortalecimiento de la atención a los niños, niñas y adolescentes víctimas de violencia sexual dentro y fuera del marco del conflicto armado”; desarrollado en la alianza ICBF- PNUD. A diciembre de 2016 se encuentra en proceso de entrega formal y del curso virtual para ser subido en la plataforma virtual del ICBF. En el marco del proceso de Comunidades de Práctica, fueron certificados 43 profesionales entre los que se encuentran defensores de familia y equipos interdisciplinarios que realizan atención a niños, niñas y adolescentes víctimas de violencia sexual.</w:t>
      </w:r>
    </w:p>
    <w:p w14:paraId="0B24D8F5" w14:textId="77777777" w:rsidR="00856D1D" w:rsidRPr="00856D1D" w:rsidRDefault="00856D1D" w:rsidP="00856D1D">
      <w:pPr>
        <w:spacing w:after="0" w:line="240" w:lineRule="auto"/>
        <w:jc w:val="both"/>
        <w:rPr>
          <w:rFonts w:cs="Arial"/>
        </w:rPr>
      </w:pPr>
    </w:p>
    <w:p w14:paraId="1FA3DA17" w14:textId="398EE175" w:rsidR="00856D1D" w:rsidRPr="00856D1D" w:rsidRDefault="00856D1D" w:rsidP="005B4AE5">
      <w:pPr>
        <w:numPr>
          <w:ilvl w:val="0"/>
          <w:numId w:val="182"/>
        </w:numPr>
        <w:spacing w:after="0" w:line="240" w:lineRule="auto"/>
        <w:ind w:left="720"/>
        <w:jc w:val="both"/>
        <w:rPr>
          <w:rFonts w:cs="Arial"/>
        </w:rPr>
      </w:pPr>
      <w:r w:rsidRPr="00856D1D">
        <w:rPr>
          <w:rFonts w:cs="Arial"/>
        </w:rPr>
        <w:t xml:space="preserve">Durante el periodo comprendido entre enero de 2011 y el 31 de </w:t>
      </w:r>
      <w:r w:rsidR="00590046" w:rsidRPr="00856D1D">
        <w:rPr>
          <w:rFonts w:cs="Arial"/>
        </w:rPr>
        <w:t>diciembre</w:t>
      </w:r>
      <w:r w:rsidRPr="00856D1D">
        <w:rPr>
          <w:rFonts w:cs="Arial"/>
        </w:rPr>
        <w:t xml:space="preserve"> de 2016, se atendieron a 155 niños, niñas y adolescentes víctimas de MAP, MUSE, AEI a través de las modalidades de Hogar Gestor, Hogar Sustituto y Seminternado con Discapacidad, de los cuales 4 ingresaron entre enero y junio de 2016.</w:t>
      </w:r>
    </w:p>
    <w:p w14:paraId="6BF268D6" w14:textId="77777777" w:rsidR="00856D1D" w:rsidRPr="00856D1D" w:rsidRDefault="00856D1D" w:rsidP="00856D1D">
      <w:pPr>
        <w:spacing w:after="0" w:line="240" w:lineRule="auto"/>
        <w:jc w:val="both"/>
        <w:rPr>
          <w:rFonts w:cs="Arial"/>
        </w:rPr>
      </w:pPr>
    </w:p>
    <w:p w14:paraId="4DACDAB1" w14:textId="77777777" w:rsidR="00856D1D" w:rsidRPr="00856D1D" w:rsidRDefault="00856D1D" w:rsidP="005B4AE5">
      <w:pPr>
        <w:numPr>
          <w:ilvl w:val="0"/>
          <w:numId w:val="182"/>
        </w:numPr>
        <w:spacing w:after="0" w:line="240" w:lineRule="auto"/>
        <w:ind w:left="720"/>
        <w:jc w:val="both"/>
        <w:rPr>
          <w:rFonts w:cs="Arial"/>
        </w:rPr>
      </w:pPr>
      <w:r w:rsidRPr="00856D1D">
        <w:rPr>
          <w:rFonts w:cs="Arial"/>
        </w:rPr>
        <w:t xml:space="preserve">Desde el 2013 se realizan acciones articuladas y de carácter permanente con la Dirección para la Acción Integral contra Minas Antipersonal, en el marco de la Ruta de asistencia, atención </w:t>
      </w:r>
      <w:r w:rsidRPr="00856D1D">
        <w:rPr>
          <w:rFonts w:cs="Arial"/>
          <w:lang w:eastAsia="es-ES"/>
        </w:rPr>
        <w:t>y reparación integral para niños, niñas y adolescentes víctimas de MAP, las cuales han activado procesos de atención en el marco del restablecimiento de derechos y acompañamiento a la reparación integral por parte del ICBF.</w:t>
      </w:r>
    </w:p>
    <w:p w14:paraId="7B4EA95D" w14:textId="77777777" w:rsidR="00856D1D" w:rsidRPr="00856D1D" w:rsidRDefault="00856D1D" w:rsidP="00856D1D">
      <w:pPr>
        <w:spacing w:after="0" w:line="240" w:lineRule="auto"/>
        <w:jc w:val="both"/>
        <w:rPr>
          <w:rFonts w:cs="Arial"/>
        </w:rPr>
      </w:pPr>
    </w:p>
    <w:p w14:paraId="13C458A9" w14:textId="77777777" w:rsidR="00856D1D" w:rsidRPr="00856D1D" w:rsidRDefault="00856D1D" w:rsidP="005B4AE5">
      <w:pPr>
        <w:numPr>
          <w:ilvl w:val="0"/>
          <w:numId w:val="182"/>
        </w:numPr>
        <w:spacing w:after="0" w:line="240" w:lineRule="auto"/>
        <w:ind w:left="720"/>
        <w:jc w:val="both"/>
        <w:rPr>
          <w:rFonts w:cs="Arial"/>
        </w:rPr>
      </w:pPr>
      <w:r w:rsidRPr="00856D1D">
        <w:rPr>
          <w:rFonts w:cs="Arial"/>
        </w:rPr>
        <w:t>Reparación Integral:</w:t>
      </w:r>
      <w:r w:rsidRPr="00856D1D">
        <w:rPr>
          <w:rFonts w:cs="Arial"/>
          <w:b/>
        </w:rPr>
        <w:t xml:space="preserve"> </w:t>
      </w:r>
      <w:r w:rsidRPr="00856D1D">
        <w:rPr>
          <w:rFonts w:cs="Arial"/>
        </w:rPr>
        <w:t>Se desarrolló la “</w:t>
      </w:r>
      <w:r w:rsidRPr="00856D1D">
        <w:rPr>
          <w:rFonts w:cs="Arial"/>
          <w:i/>
        </w:rPr>
        <w:t xml:space="preserve">Ruta para el restablecimiento de derechos, atención, asistencia y reparación integral a niños, niñas y adolescentes víctimas del conflicto armado” </w:t>
      </w:r>
      <w:r w:rsidRPr="00856D1D">
        <w:rPr>
          <w:rFonts w:cs="Arial"/>
        </w:rPr>
        <w:t>construida junto con la Unidad para la Atención y Reparación Integral a las Víctimas (UARIV) y aprobada en su contenido y estructura por la oficina jurídica del ICBF. Esta ruta se elaboró durante los años 2014 y 2015 y fue aprobada en el 2016.</w:t>
      </w:r>
    </w:p>
    <w:p w14:paraId="6E8A193E" w14:textId="77777777" w:rsidR="00856D1D" w:rsidRPr="00856D1D" w:rsidRDefault="00856D1D" w:rsidP="00856D1D">
      <w:pPr>
        <w:spacing w:after="0" w:line="240" w:lineRule="auto"/>
        <w:jc w:val="both"/>
        <w:rPr>
          <w:rFonts w:cs="Arial"/>
        </w:rPr>
      </w:pPr>
    </w:p>
    <w:p w14:paraId="42F75529" w14:textId="77777777" w:rsidR="00856D1D" w:rsidRPr="00856D1D" w:rsidRDefault="00856D1D" w:rsidP="005B4AE5">
      <w:pPr>
        <w:numPr>
          <w:ilvl w:val="0"/>
          <w:numId w:val="182"/>
        </w:numPr>
        <w:autoSpaceDE w:val="0"/>
        <w:autoSpaceDN w:val="0"/>
        <w:spacing w:after="0" w:line="240" w:lineRule="auto"/>
        <w:ind w:left="720"/>
        <w:contextualSpacing/>
        <w:jc w:val="both"/>
        <w:rPr>
          <w:rFonts w:cs="Arial"/>
        </w:rPr>
      </w:pPr>
      <w:r w:rsidRPr="00856D1D">
        <w:rPr>
          <w:rFonts w:cs="Arial"/>
        </w:rPr>
        <w:t>Rehabilitación:</w:t>
      </w:r>
      <w:r w:rsidRPr="00856D1D">
        <w:rPr>
          <w:rFonts w:cs="Arial"/>
          <w:b/>
        </w:rPr>
        <w:t xml:space="preserve"> </w:t>
      </w:r>
      <w:r w:rsidRPr="00856D1D">
        <w:rPr>
          <w:rFonts w:cs="Arial"/>
          <w:lang w:eastAsia="es-ES"/>
        </w:rPr>
        <w:t>En el último trimestre de 2016, junto con el Ministerio de Salud se dio inició a la construcción de un procedimiento para la atención psicosocial y en salud integral a niños, niñas y adolescentes víctimas del conflicto armado en el marco de la medida de rehabilitación.</w:t>
      </w:r>
    </w:p>
    <w:p w14:paraId="258AE6A1" w14:textId="77777777" w:rsidR="00856D1D" w:rsidRPr="00856D1D" w:rsidRDefault="00856D1D" w:rsidP="00856D1D">
      <w:pPr>
        <w:autoSpaceDE w:val="0"/>
        <w:autoSpaceDN w:val="0"/>
        <w:spacing w:after="0" w:line="240" w:lineRule="auto"/>
        <w:contextualSpacing/>
        <w:jc w:val="both"/>
        <w:rPr>
          <w:rFonts w:cs="Arial"/>
        </w:rPr>
      </w:pPr>
    </w:p>
    <w:p w14:paraId="5CBE7512" w14:textId="77777777" w:rsidR="00856D1D" w:rsidRPr="00856D1D" w:rsidRDefault="00856D1D" w:rsidP="005B4AE5">
      <w:pPr>
        <w:numPr>
          <w:ilvl w:val="0"/>
          <w:numId w:val="182"/>
        </w:numPr>
        <w:autoSpaceDE w:val="0"/>
        <w:autoSpaceDN w:val="0"/>
        <w:spacing w:after="0" w:line="240" w:lineRule="auto"/>
        <w:ind w:left="720"/>
        <w:contextualSpacing/>
        <w:jc w:val="both"/>
        <w:rPr>
          <w:rFonts w:cs="Arial"/>
        </w:rPr>
      </w:pPr>
      <w:r w:rsidRPr="00856D1D">
        <w:rPr>
          <w:rFonts w:cs="Arial"/>
          <w:lang w:eastAsia="es-ES"/>
        </w:rPr>
        <w:t>Reparación colectiva:</w:t>
      </w:r>
      <w:r w:rsidRPr="00856D1D">
        <w:rPr>
          <w:rFonts w:cs="Arial"/>
          <w:b/>
          <w:lang w:eastAsia="es-ES"/>
        </w:rPr>
        <w:t xml:space="preserve"> </w:t>
      </w:r>
      <w:r w:rsidRPr="00856D1D">
        <w:rPr>
          <w:rFonts w:cs="Arial"/>
        </w:rPr>
        <w:t xml:space="preserve">Desde la Dirección de protección se acompañó el proceso de formulación de planes de reparación colectiva de cuatro sujetos étnicos: Kitek Kiwe (Cauca), Proyecto Nasa (Cauca), Pueblo Rrom, Guacoche (Cesar). De igual manera se acompañó el proceso de Consulta Previa para la reparación colectiva de cuatro sujetos étnicos del departamento de Chocó, a saber: comunidad Afro de Bellavista - Bojayá, Resguardo Indígena Alto Andágueda – Bagadó y Resguardos Indígenas de Puria y Sabaleta - Carmen de Atrato. </w:t>
      </w:r>
    </w:p>
    <w:p w14:paraId="7B40AC51" w14:textId="77777777" w:rsidR="000E13E9" w:rsidRDefault="000E13E9" w:rsidP="00856D1D">
      <w:pPr>
        <w:jc w:val="both"/>
        <w:rPr>
          <w:rFonts w:eastAsiaTheme="majorEastAsia"/>
          <w:b/>
        </w:rPr>
      </w:pPr>
    </w:p>
    <w:p w14:paraId="780F4CEC" w14:textId="77777777" w:rsidR="00856D1D" w:rsidRPr="00856D1D" w:rsidRDefault="00856D1D" w:rsidP="00856D1D">
      <w:pPr>
        <w:jc w:val="both"/>
        <w:rPr>
          <w:rFonts w:eastAsiaTheme="majorEastAsia"/>
          <w:b/>
        </w:rPr>
      </w:pPr>
      <w:r w:rsidRPr="008E4789">
        <w:rPr>
          <w:rFonts w:eastAsiaTheme="majorEastAsia"/>
          <w:b/>
        </w:rPr>
        <w:lastRenderedPageBreak/>
        <w:t>Restablecimiento de derechos de niños, niñas y adolescentes víctimas de desplazamiento forzado / Unidades Móviles (UM)</w:t>
      </w:r>
      <w:r w:rsidRPr="008E4789">
        <w:rPr>
          <w:rFonts w:cstheme="majorBidi"/>
        </w:rPr>
        <w:footnoteReference w:id="24"/>
      </w:r>
    </w:p>
    <w:p w14:paraId="7E070120" w14:textId="4F7ABF50" w:rsidR="00856D1D" w:rsidRPr="00856D1D" w:rsidRDefault="00856D1D" w:rsidP="00856D1D">
      <w:pPr>
        <w:spacing w:after="0" w:line="240" w:lineRule="auto"/>
        <w:jc w:val="both"/>
        <w:rPr>
          <w:rFonts w:cs="Arial"/>
        </w:rPr>
      </w:pPr>
      <w:r w:rsidRPr="00856D1D">
        <w:rPr>
          <w:rFonts w:cs="Arial"/>
        </w:rPr>
        <w:t xml:space="preserve">Con corte a 31 de </w:t>
      </w:r>
      <w:r w:rsidR="00590046" w:rsidRPr="00856D1D">
        <w:rPr>
          <w:rFonts w:cs="Arial"/>
        </w:rPr>
        <w:t>diciembre</w:t>
      </w:r>
      <w:r w:rsidRPr="00856D1D">
        <w:rPr>
          <w:rFonts w:cs="Arial"/>
        </w:rPr>
        <w:t xml:space="preserve"> de 2016 se han atendido 231.508 personas víctimas de desplazamiento forzado, por conflicto armado, en riesgo inminente de desplazamiento o afectados por situación de desastre, de los cuales 130.263 corresponden a niños, niñas y adolescentes, equivalentes al 129.3% de la meta programada.</w:t>
      </w:r>
    </w:p>
    <w:p w14:paraId="6DC33184" w14:textId="77777777" w:rsidR="00856D1D" w:rsidRPr="00856D1D" w:rsidRDefault="00856D1D" w:rsidP="00856D1D">
      <w:pPr>
        <w:spacing w:after="0" w:line="240" w:lineRule="auto"/>
        <w:jc w:val="both"/>
        <w:rPr>
          <w:rFonts w:cs="Arial"/>
        </w:rPr>
      </w:pPr>
    </w:p>
    <w:tbl>
      <w:tblPr>
        <w:tblStyle w:val="Tabladelista3-nfasis31"/>
        <w:tblW w:w="992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275"/>
        <w:gridCol w:w="1418"/>
        <w:gridCol w:w="1843"/>
        <w:gridCol w:w="1701"/>
        <w:gridCol w:w="1705"/>
        <w:gridCol w:w="1985"/>
      </w:tblGrid>
      <w:tr w:rsidR="00856D1D" w:rsidRPr="00856D1D" w14:paraId="1C4EFC17" w14:textId="77777777" w:rsidTr="00856D1D">
        <w:trPr>
          <w:cnfStyle w:val="100000000000" w:firstRow="1" w:lastRow="0" w:firstColumn="0" w:lastColumn="0" w:oddVBand="0" w:evenVBand="0" w:oddHBand="0" w:evenHBand="0" w:firstRowFirstColumn="0" w:firstRowLastColumn="0" w:lastRowFirstColumn="0" w:lastRowLastColumn="0"/>
          <w:trHeight w:val="331"/>
          <w:jc w:val="center"/>
        </w:trPr>
        <w:tc>
          <w:tcPr>
            <w:cnfStyle w:val="001000000100" w:firstRow="0" w:lastRow="0" w:firstColumn="1" w:lastColumn="0" w:oddVBand="0" w:evenVBand="0" w:oddHBand="0" w:evenHBand="0" w:firstRowFirstColumn="1" w:firstRowLastColumn="0" w:lastRowFirstColumn="0" w:lastRowLastColumn="0"/>
            <w:tcW w:w="1275" w:type="dxa"/>
            <w:tcBorders>
              <w:bottom w:val="none" w:sz="0" w:space="0" w:color="auto"/>
              <w:right w:val="none" w:sz="0" w:space="0" w:color="auto"/>
            </w:tcBorders>
            <w:shd w:val="clear" w:color="auto" w:fill="76923C" w:themeFill="accent3" w:themeFillShade="BF"/>
            <w:vAlign w:val="center"/>
            <w:hideMark/>
          </w:tcPr>
          <w:p w14:paraId="744F8FC2" w14:textId="77777777" w:rsidR="00856D1D" w:rsidRPr="00856D1D" w:rsidRDefault="00856D1D" w:rsidP="00856D1D">
            <w:pPr>
              <w:spacing w:after="0" w:line="240" w:lineRule="auto"/>
              <w:jc w:val="center"/>
              <w:rPr>
                <w:rFonts w:cs="Arial"/>
                <w:sz w:val="16"/>
                <w:szCs w:val="20"/>
              </w:rPr>
            </w:pPr>
            <w:r w:rsidRPr="00856D1D">
              <w:rPr>
                <w:rFonts w:cs="Arial"/>
                <w:bCs w:val="0"/>
                <w:sz w:val="16"/>
                <w:szCs w:val="20"/>
              </w:rPr>
              <w:t>Unidades Móviles</w:t>
            </w:r>
          </w:p>
        </w:tc>
        <w:tc>
          <w:tcPr>
            <w:tcW w:w="1418" w:type="dxa"/>
            <w:shd w:val="clear" w:color="auto" w:fill="76923C" w:themeFill="accent3" w:themeFillShade="BF"/>
            <w:vAlign w:val="center"/>
            <w:hideMark/>
          </w:tcPr>
          <w:p w14:paraId="2B4AFA97" w14:textId="77777777" w:rsidR="00856D1D" w:rsidRPr="00856D1D" w:rsidRDefault="00856D1D" w:rsidP="00856D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6"/>
                <w:szCs w:val="20"/>
              </w:rPr>
            </w:pPr>
            <w:r w:rsidRPr="00856D1D">
              <w:rPr>
                <w:rFonts w:cs="Arial"/>
                <w:bCs w:val="0"/>
                <w:sz w:val="16"/>
                <w:szCs w:val="20"/>
              </w:rPr>
              <w:t>Profesionales</w:t>
            </w:r>
          </w:p>
        </w:tc>
        <w:tc>
          <w:tcPr>
            <w:tcW w:w="1843" w:type="dxa"/>
            <w:shd w:val="clear" w:color="auto" w:fill="76923C" w:themeFill="accent3" w:themeFillShade="BF"/>
            <w:vAlign w:val="center"/>
            <w:hideMark/>
          </w:tcPr>
          <w:p w14:paraId="767C4918" w14:textId="77777777" w:rsidR="00856D1D" w:rsidRPr="00856D1D" w:rsidRDefault="00856D1D" w:rsidP="00856D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6"/>
                <w:szCs w:val="20"/>
              </w:rPr>
            </w:pPr>
            <w:r w:rsidRPr="00856D1D">
              <w:rPr>
                <w:rFonts w:cs="Arial"/>
                <w:bCs w:val="0"/>
                <w:sz w:val="16"/>
                <w:szCs w:val="20"/>
              </w:rPr>
              <w:t>Aporte Pagado ICBF 2016</w:t>
            </w:r>
          </w:p>
        </w:tc>
        <w:tc>
          <w:tcPr>
            <w:tcW w:w="1701" w:type="dxa"/>
            <w:shd w:val="clear" w:color="auto" w:fill="76923C" w:themeFill="accent3" w:themeFillShade="BF"/>
            <w:vAlign w:val="center"/>
            <w:hideMark/>
          </w:tcPr>
          <w:p w14:paraId="190D208C" w14:textId="77777777" w:rsidR="00856D1D" w:rsidRPr="00856D1D" w:rsidRDefault="00856D1D" w:rsidP="00856D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6"/>
                <w:szCs w:val="20"/>
              </w:rPr>
            </w:pPr>
            <w:r w:rsidRPr="00856D1D">
              <w:rPr>
                <w:rFonts w:cs="Arial"/>
                <w:bCs w:val="0"/>
                <w:sz w:val="16"/>
                <w:szCs w:val="20"/>
              </w:rPr>
              <w:t>Pagos a la fecha</w:t>
            </w:r>
          </w:p>
        </w:tc>
        <w:tc>
          <w:tcPr>
            <w:tcW w:w="1705" w:type="dxa"/>
            <w:shd w:val="clear" w:color="auto" w:fill="76923C" w:themeFill="accent3" w:themeFillShade="BF"/>
            <w:vAlign w:val="center"/>
            <w:hideMark/>
          </w:tcPr>
          <w:p w14:paraId="27A65408" w14:textId="77777777" w:rsidR="00856D1D" w:rsidRPr="00856D1D" w:rsidRDefault="00856D1D" w:rsidP="00856D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6"/>
                <w:szCs w:val="20"/>
              </w:rPr>
            </w:pPr>
            <w:r w:rsidRPr="00856D1D">
              <w:rPr>
                <w:rFonts w:cs="Arial"/>
                <w:bCs w:val="0"/>
                <w:sz w:val="16"/>
                <w:szCs w:val="20"/>
              </w:rPr>
              <w:t>Compromisos</w:t>
            </w:r>
          </w:p>
        </w:tc>
        <w:tc>
          <w:tcPr>
            <w:tcW w:w="1985" w:type="dxa"/>
            <w:shd w:val="clear" w:color="auto" w:fill="76923C" w:themeFill="accent3" w:themeFillShade="BF"/>
            <w:vAlign w:val="center"/>
            <w:hideMark/>
          </w:tcPr>
          <w:p w14:paraId="32F28116" w14:textId="77777777" w:rsidR="00856D1D" w:rsidRPr="00856D1D" w:rsidRDefault="00856D1D" w:rsidP="00856D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6"/>
                <w:szCs w:val="20"/>
              </w:rPr>
            </w:pPr>
            <w:r w:rsidRPr="00856D1D">
              <w:rPr>
                <w:rFonts w:cs="Arial"/>
                <w:bCs w:val="0"/>
                <w:sz w:val="16"/>
                <w:szCs w:val="20"/>
              </w:rPr>
              <w:t>Valor ejecutado al 31 de Diciembre del 2016</w:t>
            </w:r>
          </w:p>
        </w:tc>
      </w:tr>
      <w:tr w:rsidR="00856D1D" w:rsidRPr="00856D1D" w14:paraId="324858CD" w14:textId="77777777" w:rsidTr="00856D1D">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1275" w:type="dxa"/>
            <w:tcBorders>
              <w:top w:val="none" w:sz="0" w:space="0" w:color="auto"/>
              <w:bottom w:val="none" w:sz="0" w:space="0" w:color="auto"/>
              <w:right w:val="none" w:sz="0" w:space="0" w:color="auto"/>
            </w:tcBorders>
            <w:shd w:val="clear" w:color="auto" w:fill="auto"/>
            <w:noWrap/>
            <w:vAlign w:val="center"/>
            <w:hideMark/>
          </w:tcPr>
          <w:p w14:paraId="1D29C2B1" w14:textId="77777777" w:rsidR="00856D1D" w:rsidRPr="00856D1D" w:rsidRDefault="00856D1D" w:rsidP="00856D1D">
            <w:pPr>
              <w:spacing w:after="0" w:line="240" w:lineRule="auto"/>
              <w:jc w:val="center"/>
              <w:rPr>
                <w:rFonts w:cs="Arial"/>
                <w:b w:val="0"/>
                <w:sz w:val="16"/>
                <w:szCs w:val="20"/>
              </w:rPr>
            </w:pPr>
            <w:r w:rsidRPr="00856D1D">
              <w:rPr>
                <w:rFonts w:cs="Arial"/>
                <w:b w:val="0"/>
                <w:sz w:val="16"/>
                <w:szCs w:val="20"/>
              </w:rPr>
              <w:t>113</w:t>
            </w:r>
          </w:p>
        </w:tc>
        <w:tc>
          <w:tcPr>
            <w:tcW w:w="1418" w:type="dxa"/>
            <w:tcBorders>
              <w:top w:val="none" w:sz="0" w:space="0" w:color="auto"/>
              <w:bottom w:val="none" w:sz="0" w:space="0" w:color="auto"/>
            </w:tcBorders>
            <w:shd w:val="clear" w:color="auto" w:fill="auto"/>
            <w:noWrap/>
            <w:vAlign w:val="center"/>
            <w:hideMark/>
          </w:tcPr>
          <w:p w14:paraId="661ECCF3" w14:textId="77777777" w:rsidR="00856D1D" w:rsidRPr="00856D1D" w:rsidRDefault="00856D1D" w:rsidP="00856D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20"/>
              </w:rPr>
            </w:pPr>
            <w:r w:rsidRPr="00856D1D">
              <w:rPr>
                <w:rFonts w:cs="Arial"/>
                <w:sz w:val="16"/>
                <w:szCs w:val="20"/>
              </w:rPr>
              <w:t>450</w:t>
            </w:r>
          </w:p>
        </w:tc>
        <w:tc>
          <w:tcPr>
            <w:tcW w:w="1843" w:type="dxa"/>
            <w:tcBorders>
              <w:top w:val="none" w:sz="0" w:space="0" w:color="auto"/>
              <w:bottom w:val="none" w:sz="0" w:space="0" w:color="auto"/>
            </w:tcBorders>
            <w:shd w:val="clear" w:color="auto" w:fill="auto"/>
            <w:noWrap/>
            <w:vAlign w:val="center"/>
            <w:hideMark/>
          </w:tcPr>
          <w:p w14:paraId="46A97F83" w14:textId="77777777" w:rsidR="00856D1D" w:rsidRPr="00856D1D" w:rsidRDefault="00856D1D" w:rsidP="00856D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20"/>
              </w:rPr>
            </w:pPr>
            <w:r w:rsidRPr="00856D1D">
              <w:rPr>
                <w:rFonts w:cs="Arial"/>
                <w:sz w:val="16"/>
                <w:szCs w:val="20"/>
              </w:rPr>
              <w:t>$ 25.506.372.312</w:t>
            </w:r>
          </w:p>
        </w:tc>
        <w:tc>
          <w:tcPr>
            <w:tcW w:w="1701" w:type="dxa"/>
            <w:tcBorders>
              <w:top w:val="none" w:sz="0" w:space="0" w:color="auto"/>
              <w:bottom w:val="none" w:sz="0" w:space="0" w:color="auto"/>
            </w:tcBorders>
            <w:shd w:val="clear" w:color="auto" w:fill="auto"/>
            <w:noWrap/>
            <w:vAlign w:val="center"/>
            <w:hideMark/>
          </w:tcPr>
          <w:p w14:paraId="6F8D9A61" w14:textId="77777777" w:rsidR="00856D1D" w:rsidRPr="00856D1D" w:rsidRDefault="00856D1D" w:rsidP="00856D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20"/>
              </w:rPr>
            </w:pPr>
            <w:r w:rsidRPr="00856D1D">
              <w:rPr>
                <w:rFonts w:cs="Arial"/>
                <w:sz w:val="16"/>
                <w:szCs w:val="20"/>
              </w:rPr>
              <w:t>$ 25.506.372.312</w:t>
            </w:r>
          </w:p>
        </w:tc>
        <w:tc>
          <w:tcPr>
            <w:tcW w:w="1705" w:type="dxa"/>
            <w:tcBorders>
              <w:top w:val="none" w:sz="0" w:space="0" w:color="auto"/>
              <w:bottom w:val="none" w:sz="0" w:space="0" w:color="auto"/>
            </w:tcBorders>
            <w:shd w:val="clear" w:color="auto" w:fill="auto"/>
            <w:noWrap/>
            <w:vAlign w:val="center"/>
            <w:hideMark/>
          </w:tcPr>
          <w:p w14:paraId="26687A9E" w14:textId="77777777" w:rsidR="00856D1D" w:rsidRPr="00856D1D" w:rsidRDefault="00856D1D" w:rsidP="00856D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20"/>
              </w:rPr>
            </w:pPr>
            <w:r w:rsidRPr="00856D1D">
              <w:rPr>
                <w:rFonts w:cs="Arial"/>
                <w:sz w:val="16"/>
                <w:szCs w:val="20"/>
              </w:rPr>
              <w:t>$ 25.506.372.312</w:t>
            </w:r>
          </w:p>
        </w:tc>
        <w:tc>
          <w:tcPr>
            <w:tcW w:w="1985" w:type="dxa"/>
            <w:tcBorders>
              <w:top w:val="none" w:sz="0" w:space="0" w:color="auto"/>
              <w:bottom w:val="none" w:sz="0" w:space="0" w:color="auto"/>
            </w:tcBorders>
            <w:shd w:val="clear" w:color="auto" w:fill="auto"/>
            <w:noWrap/>
            <w:vAlign w:val="center"/>
            <w:hideMark/>
          </w:tcPr>
          <w:p w14:paraId="1134D126" w14:textId="77777777" w:rsidR="00856D1D" w:rsidRPr="00856D1D" w:rsidRDefault="00856D1D" w:rsidP="00856D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20"/>
              </w:rPr>
            </w:pPr>
            <w:r w:rsidRPr="00856D1D">
              <w:rPr>
                <w:rFonts w:cs="Arial"/>
                <w:sz w:val="16"/>
                <w:szCs w:val="20"/>
              </w:rPr>
              <w:t>$ 25.506.372.312</w:t>
            </w:r>
          </w:p>
        </w:tc>
      </w:tr>
    </w:tbl>
    <w:p w14:paraId="1C837A94" w14:textId="77777777" w:rsidR="00856D1D" w:rsidRPr="002278B3" w:rsidRDefault="00856D1D" w:rsidP="00856D1D">
      <w:pPr>
        <w:spacing w:after="0" w:line="240" w:lineRule="auto"/>
        <w:rPr>
          <w:rFonts w:cs="Arial"/>
          <w:sz w:val="16"/>
          <w:szCs w:val="16"/>
        </w:rPr>
      </w:pPr>
      <w:r w:rsidRPr="002278B3">
        <w:rPr>
          <w:rFonts w:cs="Arial"/>
          <w:b/>
          <w:sz w:val="16"/>
          <w:szCs w:val="16"/>
        </w:rPr>
        <w:t>Fuente:</w:t>
      </w:r>
      <w:r w:rsidRPr="002278B3">
        <w:rPr>
          <w:rFonts w:cs="Arial"/>
          <w:sz w:val="16"/>
          <w:szCs w:val="16"/>
        </w:rPr>
        <w:t xml:space="preserve"> SIIF NACION II</w:t>
      </w:r>
    </w:p>
    <w:p w14:paraId="222658A6" w14:textId="77777777" w:rsidR="00856D1D" w:rsidRDefault="00856D1D" w:rsidP="00856D1D">
      <w:pPr>
        <w:spacing w:after="0" w:line="240" w:lineRule="auto"/>
        <w:jc w:val="both"/>
        <w:rPr>
          <w:rFonts w:cs="Arial"/>
          <w:sz w:val="16"/>
          <w:lang w:val="es-CO" w:eastAsia="es-ES"/>
        </w:rPr>
      </w:pPr>
    </w:p>
    <w:p w14:paraId="68610829" w14:textId="77777777" w:rsidR="008E4789" w:rsidRPr="00856D1D" w:rsidRDefault="008E4789" w:rsidP="00856D1D">
      <w:pPr>
        <w:spacing w:after="0" w:line="240" w:lineRule="auto"/>
        <w:jc w:val="both"/>
        <w:rPr>
          <w:rFonts w:cs="Arial"/>
          <w:sz w:val="16"/>
          <w:lang w:val="es-CO" w:eastAsia="es-ES"/>
        </w:rPr>
      </w:pPr>
    </w:p>
    <w:p w14:paraId="3423A4A8" w14:textId="77777777" w:rsidR="00856D1D" w:rsidRPr="00856D1D" w:rsidRDefault="00856D1D" w:rsidP="00856D1D">
      <w:pPr>
        <w:spacing w:after="0" w:line="240" w:lineRule="auto"/>
        <w:jc w:val="both"/>
        <w:rPr>
          <w:rFonts w:cs="Arial"/>
        </w:rPr>
      </w:pPr>
      <w:r w:rsidRPr="00856D1D">
        <w:rPr>
          <w:rFonts w:cs="Arial"/>
        </w:rPr>
        <w:t>Las principales acciones fueron:</w:t>
      </w:r>
    </w:p>
    <w:p w14:paraId="56709E64" w14:textId="77777777" w:rsidR="00856D1D" w:rsidRPr="00856D1D" w:rsidRDefault="00856D1D" w:rsidP="00856D1D">
      <w:pPr>
        <w:spacing w:after="0" w:line="240" w:lineRule="auto"/>
        <w:jc w:val="both"/>
        <w:rPr>
          <w:rFonts w:cs="Arial"/>
        </w:rPr>
      </w:pPr>
    </w:p>
    <w:p w14:paraId="3979489B" w14:textId="77777777" w:rsidR="00856D1D" w:rsidRPr="00856D1D" w:rsidRDefault="00856D1D" w:rsidP="005B4AE5">
      <w:pPr>
        <w:numPr>
          <w:ilvl w:val="0"/>
          <w:numId w:val="183"/>
        </w:numPr>
        <w:spacing w:after="0" w:line="240" w:lineRule="auto"/>
        <w:jc w:val="both"/>
        <w:rPr>
          <w:rFonts w:cs="Arial"/>
        </w:rPr>
      </w:pPr>
      <w:r w:rsidRPr="00856D1D">
        <w:rPr>
          <w:rFonts w:cs="Arial"/>
        </w:rPr>
        <w:t>Puesta en operación de 113 Unidades Móviles de atención a población víctima del desplazamiento forzado, con 450 profesionales contratados.</w:t>
      </w:r>
    </w:p>
    <w:p w14:paraId="7CE339D2" w14:textId="77777777" w:rsidR="00856D1D" w:rsidRPr="00856D1D" w:rsidRDefault="00856D1D" w:rsidP="00856D1D">
      <w:pPr>
        <w:spacing w:after="0" w:line="240" w:lineRule="auto"/>
        <w:ind w:left="360"/>
        <w:jc w:val="both"/>
        <w:rPr>
          <w:rFonts w:cs="Arial"/>
        </w:rPr>
      </w:pPr>
    </w:p>
    <w:p w14:paraId="342E337D" w14:textId="77777777" w:rsidR="00856D1D" w:rsidRPr="00856D1D" w:rsidRDefault="00856D1D" w:rsidP="005B4AE5">
      <w:pPr>
        <w:numPr>
          <w:ilvl w:val="0"/>
          <w:numId w:val="183"/>
        </w:numPr>
        <w:spacing w:after="0" w:line="240" w:lineRule="auto"/>
        <w:jc w:val="both"/>
        <w:rPr>
          <w:rFonts w:cs="Arial"/>
        </w:rPr>
      </w:pPr>
      <w:r w:rsidRPr="00856D1D">
        <w:rPr>
          <w:rFonts w:cs="Arial"/>
        </w:rPr>
        <w:t xml:space="preserve">Se atendió la emergencia humanitaria en la Guajira con 11 Unidades Móviles (4 fijas - 7 itinerantes) con un total de 27.724 personas atendidas en 624 rancherías de Albania, Maicao, Manaure, Riohacha y Uribía, de las cuales 17.719 son niños, niñas y adolescentes. Adicionalmente se han distribuido 98.599 unidades de galletas, 239.403 unidades de bienestarina líquida (200 ml), así como 17.172 bolsas de bienestarina en polvo. </w:t>
      </w:r>
    </w:p>
    <w:p w14:paraId="6B7A022C" w14:textId="77777777" w:rsidR="00856D1D" w:rsidRPr="00856D1D" w:rsidRDefault="00856D1D" w:rsidP="00856D1D">
      <w:pPr>
        <w:ind w:left="708"/>
      </w:pPr>
    </w:p>
    <w:p w14:paraId="42B241ED" w14:textId="77777777" w:rsidR="00856D1D" w:rsidRPr="00856D1D" w:rsidRDefault="00856D1D" w:rsidP="00856D1D">
      <w:pPr>
        <w:rPr>
          <w:rFonts w:eastAsiaTheme="majorEastAsia"/>
          <w:b/>
        </w:rPr>
      </w:pPr>
      <w:r w:rsidRPr="008E4789">
        <w:rPr>
          <w:rFonts w:eastAsiaTheme="majorEastAsia"/>
          <w:b/>
        </w:rPr>
        <w:t>Restablecimiento de derechos de niños, niñas y adolescentes con discapacidad</w:t>
      </w:r>
    </w:p>
    <w:p w14:paraId="4B980953" w14:textId="77777777" w:rsidR="00856D1D" w:rsidRPr="00856D1D" w:rsidRDefault="00856D1D" w:rsidP="00856D1D">
      <w:pPr>
        <w:spacing w:after="0" w:line="240" w:lineRule="auto"/>
        <w:jc w:val="both"/>
        <w:rPr>
          <w:rFonts w:cs="Arial"/>
          <w:i/>
        </w:rPr>
      </w:pPr>
      <w:r w:rsidRPr="00856D1D">
        <w:rPr>
          <w:rFonts w:cs="Arial"/>
          <w:lang w:val="es-CO"/>
        </w:rPr>
        <w:t xml:space="preserve">Para la atención de esta población se expidió </w:t>
      </w:r>
      <w:r w:rsidRPr="00856D1D">
        <w:rPr>
          <w:rFonts w:cs="Arial"/>
        </w:rPr>
        <w:t xml:space="preserve">el </w:t>
      </w:r>
      <w:r w:rsidRPr="00856D1D">
        <w:rPr>
          <w:rFonts w:cs="Arial"/>
          <w:i/>
        </w:rPr>
        <w:t>Lineamiento técnico para la atención de niños, niñas, adolescentes y mayores de 18 años con derechos inobservados, amenazados o vulnerados, con discapacidad.</w:t>
      </w:r>
    </w:p>
    <w:p w14:paraId="22AA8208" w14:textId="77777777" w:rsidR="00856D1D" w:rsidRPr="00856D1D" w:rsidRDefault="00856D1D" w:rsidP="00856D1D">
      <w:pPr>
        <w:spacing w:after="0" w:line="240" w:lineRule="auto"/>
        <w:jc w:val="both"/>
        <w:rPr>
          <w:rFonts w:cs="Arial"/>
        </w:rPr>
      </w:pPr>
    </w:p>
    <w:p w14:paraId="024B2E53" w14:textId="0E5C354A" w:rsidR="00856D1D" w:rsidRDefault="00856D1D" w:rsidP="00856D1D">
      <w:pPr>
        <w:spacing w:after="0" w:line="240" w:lineRule="auto"/>
        <w:jc w:val="both"/>
        <w:rPr>
          <w:rFonts w:cs="Arial"/>
        </w:rPr>
      </w:pPr>
      <w:r w:rsidRPr="00856D1D">
        <w:rPr>
          <w:rFonts w:cs="Arial"/>
        </w:rPr>
        <w:t>Durante 2016 se han ejecutaron 21.</w:t>
      </w:r>
      <w:r w:rsidR="008E4789">
        <w:rPr>
          <w:rFonts w:cs="Arial"/>
        </w:rPr>
        <w:t>372</w:t>
      </w:r>
      <w:r w:rsidRPr="00856D1D">
        <w:rPr>
          <w:rFonts w:cs="Arial"/>
        </w:rPr>
        <w:t xml:space="preserve"> cupos para la atención de niños, niñas y adolescentes con discapacidad a través de las modalidades </w:t>
      </w:r>
      <w:r w:rsidRPr="00856D1D">
        <w:rPr>
          <w:rFonts w:cs="Arial"/>
          <w:bCs/>
        </w:rPr>
        <w:t xml:space="preserve">de Apoyo y fortalecimiento a la familia, </w:t>
      </w:r>
      <w:r w:rsidRPr="00856D1D">
        <w:rPr>
          <w:rFonts w:cs="Arial"/>
        </w:rPr>
        <w:t>Intervención de apoyo, Externados media, Externado jornada completa, Hogar gestor:</w:t>
      </w:r>
      <w:r w:rsidRPr="00856D1D">
        <w:rPr>
          <w:rFonts w:cs="Arial"/>
          <w:bCs/>
        </w:rPr>
        <w:t xml:space="preserve"> en medio diferente al de la familia de origen o red vincular Internado,</w:t>
      </w:r>
      <w:r w:rsidR="002278B3">
        <w:rPr>
          <w:rFonts w:cs="Arial"/>
        </w:rPr>
        <w:t xml:space="preserve"> Hogar S</w:t>
      </w:r>
      <w:r w:rsidRPr="00856D1D">
        <w:rPr>
          <w:rFonts w:cs="Arial"/>
        </w:rPr>
        <w:t>ustituto, así:</w:t>
      </w:r>
    </w:p>
    <w:p w14:paraId="638E3DB0" w14:textId="77777777" w:rsidR="007C4C5E" w:rsidRDefault="007C4C5E" w:rsidP="00856D1D">
      <w:pPr>
        <w:spacing w:after="0" w:line="240" w:lineRule="auto"/>
        <w:jc w:val="both"/>
        <w:rPr>
          <w:rFonts w:cs="Arial"/>
        </w:rPr>
      </w:pPr>
    </w:p>
    <w:tbl>
      <w:tblPr>
        <w:tblW w:w="9491" w:type="dxa"/>
        <w:tblInd w:w="-1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481"/>
        <w:gridCol w:w="1670"/>
        <w:gridCol w:w="1670"/>
        <w:gridCol w:w="1670"/>
      </w:tblGrid>
      <w:tr w:rsidR="007C4C5E" w:rsidRPr="007C4C5E" w14:paraId="60707C16" w14:textId="77777777" w:rsidTr="002278B3">
        <w:trPr>
          <w:trHeight w:val="249"/>
          <w:tblHeader/>
        </w:trPr>
        <w:tc>
          <w:tcPr>
            <w:tcW w:w="4481" w:type="dxa"/>
            <w:shd w:val="clear" w:color="000000" w:fill="76923C"/>
            <w:vAlign w:val="center"/>
            <w:hideMark/>
          </w:tcPr>
          <w:p w14:paraId="5DA70341" w14:textId="77777777" w:rsidR="007C4C5E" w:rsidRPr="007C4C5E" w:rsidRDefault="007C4C5E" w:rsidP="007C4C5E">
            <w:pPr>
              <w:spacing w:after="0" w:line="240" w:lineRule="auto"/>
              <w:jc w:val="center"/>
              <w:rPr>
                <w:rFonts w:eastAsia="Times New Roman" w:cs="Arial"/>
                <w:b/>
                <w:bCs/>
                <w:color w:val="FFFFFF"/>
                <w:sz w:val="18"/>
                <w:szCs w:val="18"/>
                <w:lang w:val="es-CO" w:eastAsia="es-CO"/>
              </w:rPr>
            </w:pPr>
            <w:r w:rsidRPr="007C4C5E">
              <w:rPr>
                <w:rFonts w:eastAsia="Times New Roman" w:cs="Arial"/>
                <w:b/>
                <w:bCs/>
                <w:color w:val="FFFFFF"/>
                <w:sz w:val="18"/>
                <w:szCs w:val="18"/>
                <w:lang w:val="es-CO" w:eastAsia="es-CO"/>
              </w:rPr>
              <w:t>Nombre</w:t>
            </w:r>
          </w:p>
        </w:tc>
        <w:tc>
          <w:tcPr>
            <w:tcW w:w="1670" w:type="dxa"/>
            <w:shd w:val="clear" w:color="000000" w:fill="76923C"/>
            <w:vAlign w:val="center"/>
            <w:hideMark/>
          </w:tcPr>
          <w:p w14:paraId="6B34BD5C" w14:textId="77777777" w:rsidR="007C4C5E" w:rsidRPr="007C4C5E" w:rsidRDefault="007C4C5E" w:rsidP="007C4C5E">
            <w:pPr>
              <w:spacing w:after="0" w:line="240" w:lineRule="auto"/>
              <w:jc w:val="center"/>
              <w:rPr>
                <w:rFonts w:eastAsia="Times New Roman" w:cs="Arial"/>
                <w:b/>
                <w:bCs/>
                <w:color w:val="FFFFFF"/>
                <w:sz w:val="18"/>
                <w:szCs w:val="18"/>
                <w:lang w:val="es-CO" w:eastAsia="es-CO"/>
              </w:rPr>
            </w:pPr>
            <w:r w:rsidRPr="007C4C5E">
              <w:rPr>
                <w:rFonts w:eastAsia="Times New Roman" w:cs="Arial"/>
                <w:b/>
                <w:bCs/>
                <w:color w:val="FFFFFF"/>
                <w:sz w:val="18"/>
                <w:szCs w:val="18"/>
                <w:lang w:val="es-CO" w:eastAsia="es-CO"/>
              </w:rPr>
              <w:t>Unidades</w:t>
            </w:r>
          </w:p>
        </w:tc>
        <w:tc>
          <w:tcPr>
            <w:tcW w:w="1670" w:type="dxa"/>
            <w:shd w:val="clear" w:color="000000" w:fill="76923C"/>
            <w:vAlign w:val="center"/>
            <w:hideMark/>
          </w:tcPr>
          <w:p w14:paraId="61517013" w14:textId="77777777" w:rsidR="007C4C5E" w:rsidRPr="007C4C5E" w:rsidRDefault="007C4C5E" w:rsidP="007C4C5E">
            <w:pPr>
              <w:spacing w:after="0" w:line="240" w:lineRule="auto"/>
              <w:jc w:val="center"/>
              <w:rPr>
                <w:rFonts w:eastAsia="Times New Roman" w:cs="Arial"/>
                <w:b/>
                <w:bCs/>
                <w:color w:val="FFFFFF"/>
                <w:sz w:val="18"/>
                <w:szCs w:val="18"/>
                <w:lang w:val="es-CO" w:eastAsia="es-CO"/>
              </w:rPr>
            </w:pPr>
            <w:r w:rsidRPr="007C4C5E">
              <w:rPr>
                <w:rFonts w:eastAsia="Times New Roman" w:cs="Arial"/>
                <w:b/>
                <w:bCs/>
                <w:color w:val="FFFFFF"/>
                <w:sz w:val="18"/>
                <w:szCs w:val="18"/>
                <w:lang w:val="es-CO" w:eastAsia="es-CO"/>
              </w:rPr>
              <w:t>Cupos</w:t>
            </w:r>
          </w:p>
        </w:tc>
        <w:tc>
          <w:tcPr>
            <w:tcW w:w="1670" w:type="dxa"/>
            <w:shd w:val="clear" w:color="000000" w:fill="76923C"/>
            <w:vAlign w:val="center"/>
            <w:hideMark/>
          </w:tcPr>
          <w:p w14:paraId="0C457A46" w14:textId="77777777" w:rsidR="007C4C5E" w:rsidRPr="007C4C5E" w:rsidRDefault="007C4C5E" w:rsidP="007C4C5E">
            <w:pPr>
              <w:spacing w:after="0" w:line="240" w:lineRule="auto"/>
              <w:jc w:val="center"/>
              <w:rPr>
                <w:rFonts w:eastAsia="Times New Roman" w:cs="Arial"/>
                <w:b/>
                <w:bCs/>
                <w:color w:val="FFFFFF"/>
                <w:sz w:val="18"/>
                <w:szCs w:val="18"/>
                <w:lang w:val="es-CO" w:eastAsia="es-CO"/>
              </w:rPr>
            </w:pPr>
            <w:r w:rsidRPr="007C4C5E">
              <w:rPr>
                <w:rFonts w:eastAsia="Times New Roman" w:cs="Arial"/>
                <w:b/>
                <w:bCs/>
                <w:color w:val="FFFFFF"/>
                <w:sz w:val="18"/>
                <w:szCs w:val="18"/>
                <w:lang w:val="es-CO" w:eastAsia="es-CO"/>
              </w:rPr>
              <w:t>Usuarios</w:t>
            </w:r>
          </w:p>
        </w:tc>
      </w:tr>
      <w:tr w:rsidR="007C4C5E" w:rsidRPr="007C4C5E" w14:paraId="6AFDBD4C" w14:textId="77777777" w:rsidTr="002278B3">
        <w:trPr>
          <w:trHeight w:val="456"/>
        </w:trPr>
        <w:tc>
          <w:tcPr>
            <w:tcW w:w="4481" w:type="dxa"/>
            <w:shd w:val="clear" w:color="auto" w:fill="auto"/>
            <w:vAlign w:val="center"/>
            <w:hideMark/>
          </w:tcPr>
          <w:p w14:paraId="56553BB9" w14:textId="58C2F76D" w:rsidR="007C4C5E" w:rsidRPr="007C4C5E" w:rsidRDefault="002278B3" w:rsidP="007C4C5E">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Intervención d</w:t>
            </w:r>
            <w:r w:rsidRPr="007C4C5E">
              <w:rPr>
                <w:rFonts w:eastAsia="Times New Roman" w:cs="Arial"/>
                <w:color w:val="000000"/>
                <w:sz w:val="18"/>
                <w:szCs w:val="18"/>
                <w:lang w:val="es-CO" w:eastAsia="es-CO"/>
              </w:rPr>
              <w:t>e Apoyo - Discapacidad</w:t>
            </w:r>
          </w:p>
        </w:tc>
        <w:tc>
          <w:tcPr>
            <w:tcW w:w="1670" w:type="dxa"/>
            <w:shd w:val="clear" w:color="auto" w:fill="auto"/>
            <w:noWrap/>
            <w:vAlign w:val="center"/>
            <w:hideMark/>
          </w:tcPr>
          <w:p w14:paraId="1EE0F8FB"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6</w:t>
            </w:r>
          </w:p>
        </w:tc>
        <w:tc>
          <w:tcPr>
            <w:tcW w:w="1670" w:type="dxa"/>
            <w:shd w:val="clear" w:color="auto" w:fill="auto"/>
            <w:noWrap/>
            <w:vAlign w:val="center"/>
            <w:hideMark/>
          </w:tcPr>
          <w:p w14:paraId="37BC87AE"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197</w:t>
            </w:r>
          </w:p>
        </w:tc>
        <w:tc>
          <w:tcPr>
            <w:tcW w:w="1670" w:type="dxa"/>
            <w:shd w:val="clear" w:color="auto" w:fill="auto"/>
            <w:noWrap/>
            <w:vAlign w:val="center"/>
            <w:hideMark/>
          </w:tcPr>
          <w:p w14:paraId="56ADF786"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197</w:t>
            </w:r>
          </w:p>
        </w:tc>
      </w:tr>
      <w:tr w:rsidR="007C4C5E" w:rsidRPr="007C4C5E" w14:paraId="602330EA" w14:textId="77777777" w:rsidTr="002278B3">
        <w:trPr>
          <w:trHeight w:val="249"/>
        </w:trPr>
        <w:tc>
          <w:tcPr>
            <w:tcW w:w="4481" w:type="dxa"/>
            <w:shd w:val="clear" w:color="auto" w:fill="auto"/>
            <w:vAlign w:val="center"/>
            <w:hideMark/>
          </w:tcPr>
          <w:p w14:paraId="235402D9" w14:textId="200CA860" w:rsidR="007C4C5E" w:rsidRPr="007C4C5E" w:rsidRDefault="002278B3" w:rsidP="007C4C5E">
            <w:pPr>
              <w:spacing w:after="0" w:line="240" w:lineRule="auto"/>
              <w:rPr>
                <w:rFonts w:eastAsia="Times New Roman" w:cs="Arial"/>
                <w:color w:val="000000"/>
                <w:sz w:val="18"/>
                <w:szCs w:val="18"/>
                <w:lang w:val="es-CO" w:eastAsia="es-CO"/>
              </w:rPr>
            </w:pPr>
            <w:r w:rsidRPr="007C4C5E">
              <w:rPr>
                <w:rFonts w:eastAsia="Times New Roman" w:cs="Arial"/>
                <w:color w:val="000000"/>
                <w:sz w:val="18"/>
                <w:szCs w:val="18"/>
                <w:lang w:val="es-CO" w:eastAsia="es-CO"/>
              </w:rPr>
              <w:t>Externado - Discapacidad</w:t>
            </w:r>
          </w:p>
        </w:tc>
        <w:tc>
          <w:tcPr>
            <w:tcW w:w="1670" w:type="dxa"/>
            <w:shd w:val="clear" w:color="auto" w:fill="auto"/>
            <w:noWrap/>
            <w:vAlign w:val="center"/>
            <w:hideMark/>
          </w:tcPr>
          <w:p w14:paraId="68FE0A95"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71</w:t>
            </w:r>
          </w:p>
        </w:tc>
        <w:tc>
          <w:tcPr>
            <w:tcW w:w="1670" w:type="dxa"/>
            <w:shd w:val="clear" w:color="auto" w:fill="auto"/>
            <w:noWrap/>
            <w:vAlign w:val="center"/>
            <w:hideMark/>
          </w:tcPr>
          <w:p w14:paraId="74E8E877"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3.516</w:t>
            </w:r>
          </w:p>
        </w:tc>
        <w:tc>
          <w:tcPr>
            <w:tcW w:w="1670" w:type="dxa"/>
            <w:shd w:val="clear" w:color="auto" w:fill="auto"/>
            <w:noWrap/>
            <w:vAlign w:val="center"/>
            <w:hideMark/>
          </w:tcPr>
          <w:p w14:paraId="262B247A"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3.527</w:t>
            </w:r>
          </w:p>
        </w:tc>
      </w:tr>
      <w:tr w:rsidR="007C4C5E" w:rsidRPr="007C4C5E" w14:paraId="26A2E983" w14:textId="77777777" w:rsidTr="002278B3">
        <w:trPr>
          <w:trHeight w:val="249"/>
        </w:trPr>
        <w:tc>
          <w:tcPr>
            <w:tcW w:w="4481" w:type="dxa"/>
            <w:shd w:val="clear" w:color="auto" w:fill="auto"/>
            <w:vAlign w:val="center"/>
            <w:hideMark/>
          </w:tcPr>
          <w:p w14:paraId="41185D9F" w14:textId="576603BD" w:rsidR="007C4C5E" w:rsidRPr="007C4C5E" w:rsidRDefault="002278B3" w:rsidP="007C4C5E">
            <w:pPr>
              <w:spacing w:after="0" w:line="240" w:lineRule="auto"/>
              <w:rPr>
                <w:rFonts w:eastAsia="Times New Roman" w:cs="Arial"/>
                <w:color w:val="000000"/>
                <w:sz w:val="18"/>
                <w:szCs w:val="18"/>
                <w:lang w:val="es-CO" w:eastAsia="es-CO"/>
              </w:rPr>
            </w:pPr>
            <w:r w:rsidRPr="007C4C5E">
              <w:rPr>
                <w:rFonts w:eastAsia="Times New Roman" w:cs="Arial"/>
                <w:color w:val="000000"/>
                <w:sz w:val="18"/>
                <w:szCs w:val="18"/>
                <w:lang w:val="es-CO" w:eastAsia="es-CO"/>
              </w:rPr>
              <w:t>Seminternado - Discapacidad</w:t>
            </w:r>
          </w:p>
        </w:tc>
        <w:tc>
          <w:tcPr>
            <w:tcW w:w="1670" w:type="dxa"/>
            <w:shd w:val="clear" w:color="auto" w:fill="auto"/>
            <w:noWrap/>
            <w:vAlign w:val="center"/>
            <w:hideMark/>
          </w:tcPr>
          <w:p w14:paraId="5ECC63B8"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24</w:t>
            </w:r>
          </w:p>
        </w:tc>
        <w:tc>
          <w:tcPr>
            <w:tcW w:w="1670" w:type="dxa"/>
            <w:shd w:val="clear" w:color="auto" w:fill="auto"/>
            <w:noWrap/>
            <w:vAlign w:val="center"/>
            <w:hideMark/>
          </w:tcPr>
          <w:p w14:paraId="621A6435"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1.035</w:t>
            </w:r>
          </w:p>
        </w:tc>
        <w:tc>
          <w:tcPr>
            <w:tcW w:w="1670" w:type="dxa"/>
            <w:shd w:val="clear" w:color="auto" w:fill="auto"/>
            <w:noWrap/>
            <w:vAlign w:val="center"/>
            <w:hideMark/>
          </w:tcPr>
          <w:p w14:paraId="29832158"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1.070</w:t>
            </w:r>
          </w:p>
        </w:tc>
      </w:tr>
      <w:tr w:rsidR="007C4C5E" w:rsidRPr="007C4C5E" w14:paraId="76CB1638" w14:textId="77777777" w:rsidTr="002278B3">
        <w:trPr>
          <w:trHeight w:val="249"/>
        </w:trPr>
        <w:tc>
          <w:tcPr>
            <w:tcW w:w="4481" w:type="dxa"/>
            <w:shd w:val="clear" w:color="auto" w:fill="auto"/>
            <w:vAlign w:val="center"/>
            <w:hideMark/>
          </w:tcPr>
          <w:p w14:paraId="52E51770" w14:textId="455BEF99" w:rsidR="007C4C5E" w:rsidRPr="007C4C5E" w:rsidRDefault="002278B3" w:rsidP="007C4C5E">
            <w:pPr>
              <w:spacing w:after="0" w:line="240" w:lineRule="auto"/>
              <w:rPr>
                <w:rFonts w:eastAsia="Times New Roman" w:cs="Arial"/>
                <w:color w:val="000000"/>
                <w:sz w:val="18"/>
                <w:szCs w:val="18"/>
                <w:lang w:val="es-CO" w:eastAsia="es-CO"/>
              </w:rPr>
            </w:pPr>
            <w:r w:rsidRPr="007C4C5E">
              <w:rPr>
                <w:rFonts w:eastAsia="Times New Roman" w:cs="Arial"/>
                <w:color w:val="000000"/>
                <w:sz w:val="18"/>
                <w:szCs w:val="18"/>
                <w:lang w:val="es-CO" w:eastAsia="es-CO"/>
              </w:rPr>
              <w:t>Hogar Gestor - Discapacidad</w:t>
            </w:r>
          </w:p>
        </w:tc>
        <w:tc>
          <w:tcPr>
            <w:tcW w:w="1670" w:type="dxa"/>
            <w:shd w:val="clear" w:color="auto" w:fill="auto"/>
            <w:noWrap/>
            <w:vAlign w:val="center"/>
            <w:hideMark/>
          </w:tcPr>
          <w:p w14:paraId="39C0FD27"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7.288</w:t>
            </w:r>
          </w:p>
        </w:tc>
        <w:tc>
          <w:tcPr>
            <w:tcW w:w="1670" w:type="dxa"/>
            <w:shd w:val="clear" w:color="auto" w:fill="auto"/>
            <w:noWrap/>
            <w:vAlign w:val="center"/>
            <w:hideMark/>
          </w:tcPr>
          <w:p w14:paraId="3BBC965D"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7.419</w:t>
            </w:r>
          </w:p>
        </w:tc>
        <w:tc>
          <w:tcPr>
            <w:tcW w:w="1670" w:type="dxa"/>
            <w:shd w:val="clear" w:color="auto" w:fill="auto"/>
            <w:noWrap/>
            <w:vAlign w:val="center"/>
            <w:hideMark/>
          </w:tcPr>
          <w:p w14:paraId="4CE1356B"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7.349</w:t>
            </w:r>
          </w:p>
        </w:tc>
      </w:tr>
      <w:tr w:rsidR="007C4C5E" w:rsidRPr="007C4C5E" w14:paraId="200B41BF" w14:textId="77777777" w:rsidTr="002278B3">
        <w:trPr>
          <w:trHeight w:val="456"/>
        </w:trPr>
        <w:tc>
          <w:tcPr>
            <w:tcW w:w="4481" w:type="dxa"/>
            <w:shd w:val="clear" w:color="auto" w:fill="auto"/>
            <w:vAlign w:val="center"/>
            <w:hideMark/>
          </w:tcPr>
          <w:p w14:paraId="68206611" w14:textId="72D7B0B3" w:rsidR="007C4C5E" w:rsidRPr="007C4C5E" w:rsidRDefault="002278B3" w:rsidP="007C4C5E">
            <w:pPr>
              <w:spacing w:after="0" w:line="240" w:lineRule="auto"/>
              <w:rPr>
                <w:rFonts w:eastAsia="Times New Roman" w:cs="Arial"/>
                <w:color w:val="000000"/>
                <w:sz w:val="18"/>
                <w:szCs w:val="18"/>
                <w:lang w:val="es-CO" w:eastAsia="es-CO"/>
              </w:rPr>
            </w:pPr>
            <w:r w:rsidRPr="007C4C5E">
              <w:rPr>
                <w:rFonts w:eastAsia="Times New Roman" w:cs="Arial"/>
                <w:color w:val="000000"/>
                <w:sz w:val="18"/>
                <w:szCs w:val="18"/>
                <w:lang w:val="es-CO" w:eastAsia="es-CO"/>
              </w:rPr>
              <w:t>Hogar Sustituto ICBF - Discapacidad</w:t>
            </w:r>
          </w:p>
        </w:tc>
        <w:tc>
          <w:tcPr>
            <w:tcW w:w="1670" w:type="dxa"/>
            <w:shd w:val="clear" w:color="auto" w:fill="auto"/>
            <w:noWrap/>
            <w:vAlign w:val="center"/>
            <w:hideMark/>
          </w:tcPr>
          <w:p w14:paraId="3DF8809A"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269</w:t>
            </w:r>
          </w:p>
        </w:tc>
        <w:tc>
          <w:tcPr>
            <w:tcW w:w="1670" w:type="dxa"/>
            <w:shd w:val="clear" w:color="auto" w:fill="auto"/>
            <w:noWrap/>
            <w:vAlign w:val="center"/>
            <w:hideMark/>
          </w:tcPr>
          <w:p w14:paraId="016A7967"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368</w:t>
            </w:r>
          </w:p>
        </w:tc>
        <w:tc>
          <w:tcPr>
            <w:tcW w:w="1670" w:type="dxa"/>
            <w:shd w:val="clear" w:color="auto" w:fill="auto"/>
            <w:noWrap/>
            <w:vAlign w:val="center"/>
            <w:hideMark/>
          </w:tcPr>
          <w:p w14:paraId="6CC015A5"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368</w:t>
            </w:r>
          </w:p>
        </w:tc>
      </w:tr>
      <w:tr w:rsidR="007C4C5E" w:rsidRPr="007C4C5E" w14:paraId="544B77CD" w14:textId="77777777" w:rsidTr="002278B3">
        <w:trPr>
          <w:trHeight w:val="456"/>
        </w:trPr>
        <w:tc>
          <w:tcPr>
            <w:tcW w:w="4481" w:type="dxa"/>
            <w:shd w:val="clear" w:color="auto" w:fill="auto"/>
            <w:vAlign w:val="center"/>
            <w:hideMark/>
          </w:tcPr>
          <w:p w14:paraId="6AE6037E" w14:textId="78AF0FB9" w:rsidR="007C4C5E" w:rsidRPr="007C4C5E" w:rsidRDefault="002278B3" w:rsidP="007C4C5E">
            <w:pPr>
              <w:spacing w:after="0" w:line="240" w:lineRule="auto"/>
              <w:rPr>
                <w:rFonts w:eastAsia="Times New Roman" w:cs="Arial"/>
                <w:color w:val="000000"/>
                <w:sz w:val="18"/>
                <w:szCs w:val="18"/>
                <w:lang w:val="es-CO" w:eastAsia="es-CO"/>
              </w:rPr>
            </w:pPr>
            <w:r w:rsidRPr="007C4C5E">
              <w:rPr>
                <w:rFonts w:eastAsia="Times New Roman" w:cs="Arial"/>
                <w:color w:val="000000"/>
                <w:sz w:val="18"/>
                <w:szCs w:val="18"/>
                <w:lang w:val="es-CO" w:eastAsia="es-CO"/>
              </w:rPr>
              <w:lastRenderedPageBreak/>
              <w:t>Hogar Sustituto ONG - Discapacidad</w:t>
            </w:r>
          </w:p>
        </w:tc>
        <w:tc>
          <w:tcPr>
            <w:tcW w:w="1670" w:type="dxa"/>
            <w:shd w:val="clear" w:color="auto" w:fill="auto"/>
            <w:noWrap/>
            <w:vAlign w:val="center"/>
            <w:hideMark/>
          </w:tcPr>
          <w:p w14:paraId="1520E114"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1.822</w:t>
            </w:r>
          </w:p>
        </w:tc>
        <w:tc>
          <w:tcPr>
            <w:tcW w:w="1670" w:type="dxa"/>
            <w:shd w:val="clear" w:color="auto" w:fill="auto"/>
            <w:noWrap/>
            <w:vAlign w:val="center"/>
            <w:hideMark/>
          </w:tcPr>
          <w:p w14:paraId="296769C0"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2.865</w:t>
            </w:r>
          </w:p>
        </w:tc>
        <w:tc>
          <w:tcPr>
            <w:tcW w:w="1670" w:type="dxa"/>
            <w:shd w:val="clear" w:color="auto" w:fill="auto"/>
            <w:noWrap/>
            <w:vAlign w:val="center"/>
            <w:hideMark/>
          </w:tcPr>
          <w:p w14:paraId="7F50A80A"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2.873</w:t>
            </w:r>
          </w:p>
        </w:tc>
      </w:tr>
      <w:tr w:rsidR="007C4C5E" w:rsidRPr="007C4C5E" w14:paraId="09A2C784" w14:textId="77777777" w:rsidTr="002278B3">
        <w:trPr>
          <w:trHeight w:val="249"/>
        </w:trPr>
        <w:tc>
          <w:tcPr>
            <w:tcW w:w="4481" w:type="dxa"/>
            <w:shd w:val="clear" w:color="auto" w:fill="auto"/>
            <w:vAlign w:val="center"/>
            <w:hideMark/>
          </w:tcPr>
          <w:p w14:paraId="6E3FCA2A" w14:textId="09D73D9C" w:rsidR="007C4C5E" w:rsidRPr="007C4C5E" w:rsidRDefault="002278B3" w:rsidP="007C4C5E">
            <w:pPr>
              <w:spacing w:after="0" w:line="240" w:lineRule="auto"/>
              <w:rPr>
                <w:rFonts w:eastAsia="Times New Roman" w:cs="Arial"/>
                <w:color w:val="000000"/>
                <w:sz w:val="18"/>
                <w:szCs w:val="18"/>
                <w:lang w:val="es-CO" w:eastAsia="es-CO"/>
              </w:rPr>
            </w:pPr>
            <w:r w:rsidRPr="007C4C5E">
              <w:rPr>
                <w:rFonts w:eastAsia="Times New Roman" w:cs="Arial"/>
                <w:color w:val="000000"/>
                <w:sz w:val="18"/>
                <w:szCs w:val="18"/>
                <w:lang w:val="es-CO" w:eastAsia="es-CO"/>
              </w:rPr>
              <w:t>Internado - Discapacidad</w:t>
            </w:r>
          </w:p>
        </w:tc>
        <w:tc>
          <w:tcPr>
            <w:tcW w:w="1670" w:type="dxa"/>
            <w:shd w:val="clear" w:color="auto" w:fill="auto"/>
            <w:noWrap/>
            <w:vAlign w:val="center"/>
            <w:hideMark/>
          </w:tcPr>
          <w:p w14:paraId="203B8D2B"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40</w:t>
            </w:r>
          </w:p>
        </w:tc>
        <w:tc>
          <w:tcPr>
            <w:tcW w:w="1670" w:type="dxa"/>
            <w:shd w:val="clear" w:color="auto" w:fill="auto"/>
            <w:noWrap/>
            <w:vAlign w:val="center"/>
            <w:hideMark/>
          </w:tcPr>
          <w:p w14:paraId="27A37148"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2.787</w:t>
            </w:r>
          </w:p>
        </w:tc>
        <w:tc>
          <w:tcPr>
            <w:tcW w:w="1670" w:type="dxa"/>
            <w:shd w:val="clear" w:color="auto" w:fill="auto"/>
            <w:noWrap/>
            <w:vAlign w:val="center"/>
            <w:hideMark/>
          </w:tcPr>
          <w:p w14:paraId="443D95A6"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2.797</w:t>
            </w:r>
          </w:p>
        </w:tc>
      </w:tr>
      <w:tr w:rsidR="007C4C5E" w:rsidRPr="007C4C5E" w14:paraId="218D9669" w14:textId="77777777" w:rsidTr="002278B3">
        <w:trPr>
          <w:trHeight w:val="456"/>
        </w:trPr>
        <w:tc>
          <w:tcPr>
            <w:tcW w:w="4481" w:type="dxa"/>
            <w:shd w:val="clear" w:color="auto" w:fill="auto"/>
            <w:vAlign w:val="center"/>
            <w:hideMark/>
          </w:tcPr>
          <w:p w14:paraId="44CCCDFF" w14:textId="481435C9" w:rsidR="007C4C5E" w:rsidRPr="007C4C5E" w:rsidRDefault="002278B3" w:rsidP="007C4C5E">
            <w:pPr>
              <w:spacing w:after="0" w:line="240" w:lineRule="auto"/>
              <w:rPr>
                <w:rFonts w:eastAsia="Times New Roman" w:cs="Arial"/>
                <w:color w:val="000000"/>
                <w:sz w:val="18"/>
                <w:szCs w:val="18"/>
                <w:lang w:val="es-CO" w:eastAsia="es-CO"/>
              </w:rPr>
            </w:pPr>
            <w:r w:rsidRPr="007C4C5E">
              <w:rPr>
                <w:rFonts w:eastAsia="Times New Roman" w:cs="Arial"/>
                <w:color w:val="000000"/>
                <w:sz w:val="18"/>
                <w:szCs w:val="18"/>
                <w:lang w:val="es-CO" w:eastAsia="es-CO"/>
              </w:rPr>
              <w:t>Internado - Discapacidad Mental Psicosocial</w:t>
            </w:r>
          </w:p>
        </w:tc>
        <w:tc>
          <w:tcPr>
            <w:tcW w:w="1670" w:type="dxa"/>
            <w:shd w:val="clear" w:color="auto" w:fill="auto"/>
            <w:noWrap/>
            <w:vAlign w:val="center"/>
            <w:hideMark/>
          </w:tcPr>
          <w:p w14:paraId="00078E93"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26</w:t>
            </w:r>
          </w:p>
        </w:tc>
        <w:tc>
          <w:tcPr>
            <w:tcW w:w="1670" w:type="dxa"/>
            <w:shd w:val="clear" w:color="auto" w:fill="auto"/>
            <w:noWrap/>
            <w:vAlign w:val="center"/>
            <w:hideMark/>
          </w:tcPr>
          <w:p w14:paraId="3CF55633"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2.177</w:t>
            </w:r>
          </w:p>
        </w:tc>
        <w:tc>
          <w:tcPr>
            <w:tcW w:w="1670" w:type="dxa"/>
            <w:shd w:val="clear" w:color="auto" w:fill="auto"/>
            <w:noWrap/>
            <w:vAlign w:val="center"/>
            <w:hideMark/>
          </w:tcPr>
          <w:p w14:paraId="2AF8B03B"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2.180</w:t>
            </w:r>
          </w:p>
        </w:tc>
      </w:tr>
      <w:tr w:rsidR="007C4C5E" w:rsidRPr="007C4C5E" w14:paraId="5194A552" w14:textId="77777777" w:rsidTr="002278B3">
        <w:trPr>
          <w:trHeight w:val="678"/>
        </w:trPr>
        <w:tc>
          <w:tcPr>
            <w:tcW w:w="4481" w:type="dxa"/>
            <w:shd w:val="clear" w:color="auto" w:fill="auto"/>
            <w:vAlign w:val="center"/>
            <w:hideMark/>
          </w:tcPr>
          <w:p w14:paraId="4FCFFEDA" w14:textId="260ECD75" w:rsidR="007C4C5E" w:rsidRPr="007C4C5E" w:rsidRDefault="002278B3" w:rsidP="007C4C5E">
            <w:pPr>
              <w:spacing w:after="0" w:line="240" w:lineRule="auto"/>
              <w:rPr>
                <w:rFonts w:eastAsia="Times New Roman" w:cs="Arial"/>
                <w:color w:val="000000"/>
                <w:sz w:val="18"/>
                <w:szCs w:val="18"/>
                <w:lang w:val="es-CO" w:eastAsia="es-CO"/>
              </w:rPr>
            </w:pPr>
            <w:r w:rsidRPr="007C4C5E">
              <w:rPr>
                <w:rFonts w:eastAsia="Times New Roman" w:cs="Arial"/>
                <w:color w:val="000000"/>
                <w:sz w:val="18"/>
                <w:szCs w:val="18"/>
                <w:lang w:val="es-CO" w:eastAsia="es-CO"/>
              </w:rPr>
              <w:t>Hogar Gestor - Desplazamiento Forza</w:t>
            </w:r>
            <w:r>
              <w:rPr>
                <w:rFonts w:eastAsia="Times New Roman" w:cs="Arial"/>
                <w:color w:val="000000"/>
                <w:sz w:val="18"/>
                <w:szCs w:val="18"/>
                <w:lang w:val="es-CO" w:eastAsia="es-CO"/>
              </w:rPr>
              <w:t>do con Discapacidad - Auto 006 d</w:t>
            </w:r>
            <w:r w:rsidRPr="007C4C5E">
              <w:rPr>
                <w:rFonts w:eastAsia="Times New Roman" w:cs="Arial"/>
                <w:color w:val="000000"/>
                <w:sz w:val="18"/>
                <w:szCs w:val="18"/>
                <w:lang w:val="es-CO" w:eastAsia="es-CO"/>
              </w:rPr>
              <w:t>e 2009</w:t>
            </w:r>
          </w:p>
        </w:tc>
        <w:tc>
          <w:tcPr>
            <w:tcW w:w="1670" w:type="dxa"/>
            <w:shd w:val="clear" w:color="auto" w:fill="auto"/>
            <w:noWrap/>
            <w:vAlign w:val="center"/>
            <w:hideMark/>
          </w:tcPr>
          <w:p w14:paraId="7970E0AF"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1.000</w:t>
            </w:r>
          </w:p>
        </w:tc>
        <w:tc>
          <w:tcPr>
            <w:tcW w:w="1670" w:type="dxa"/>
            <w:shd w:val="clear" w:color="auto" w:fill="auto"/>
            <w:noWrap/>
            <w:vAlign w:val="center"/>
            <w:hideMark/>
          </w:tcPr>
          <w:p w14:paraId="7A68A490"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1.008</w:t>
            </w:r>
          </w:p>
        </w:tc>
        <w:tc>
          <w:tcPr>
            <w:tcW w:w="1670" w:type="dxa"/>
            <w:shd w:val="clear" w:color="auto" w:fill="auto"/>
            <w:noWrap/>
            <w:vAlign w:val="center"/>
            <w:hideMark/>
          </w:tcPr>
          <w:p w14:paraId="1B7E266B" w14:textId="77777777" w:rsidR="007C4C5E" w:rsidRPr="007C4C5E" w:rsidRDefault="007C4C5E" w:rsidP="007C4C5E">
            <w:pPr>
              <w:spacing w:after="0" w:line="240" w:lineRule="auto"/>
              <w:jc w:val="center"/>
              <w:rPr>
                <w:rFonts w:eastAsia="Times New Roman" w:cs="Arial"/>
                <w:color w:val="000000"/>
                <w:sz w:val="18"/>
                <w:szCs w:val="18"/>
                <w:lang w:val="es-CO" w:eastAsia="es-CO"/>
              </w:rPr>
            </w:pPr>
            <w:r w:rsidRPr="007C4C5E">
              <w:rPr>
                <w:rFonts w:eastAsia="Times New Roman" w:cs="Arial"/>
                <w:color w:val="000000"/>
                <w:sz w:val="18"/>
                <w:szCs w:val="18"/>
                <w:lang w:val="es-CO" w:eastAsia="es-CO"/>
              </w:rPr>
              <w:t>1.008</w:t>
            </w:r>
          </w:p>
        </w:tc>
      </w:tr>
    </w:tbl>
    <w:p w14:paraId="0566B2F2" w14:textId="7D4FECAD" w:rsidR="00856D1D" w:rsidRPr="00856D1D" w:rsidRDefault="00856D1D" w:rsidP="008E4789">
      <w:pPr>
        <w:spacing w:after="0" w:line="240" w:lineRule="atLeast"/>
        <w:rPr>
          <w:rFonts w:ascii="Calibri" w:hAnsi="Calibri"/>
          <w:i/>
          <w:iCs/>
          <w:sz w:val="16"/>
          <w:lang w:val="es-CO"/>
        </w:rPr>
      </w:pPr>
      <w:r w:rsidRPr="00856D1D">
        <w:rPr>
          <w:rFonts w:cs="Arial"/>
          <w:b/>
          <w:sz w:val="16"/>
          <w:szCs w:val="16"/>
        </w:rPr>
        <w:t>Fuente:</w:t>
      </w:r>
      <w:r w:rsidRPr="00856D1D">
        <w:rPr>
          <w:rFonts w:cs="Arial"/>
          <w:sz w:val="16"/>
          <w:szCs w:val="16"/>
        </w:rPr>
        <w:t xml:space="preserve"> Ejecución de Metas Sociales y Financieras Vigencia 2016 </w:t>
      </w:r>
    </w:p>
    <w:p w14:paraId="4FEB9A7F" w14:textId="77777777" w:rsidR="00856D1D" w:rsidRPr="00856D1D" w:rsidRDefault="00856D1D" w:rsidP="00856D1D">
      <w:pPr>
        <w:spacing w:after="0" w:line="240" w:lineRule="auto"/>
        <w:jc w:val="both"/>
        <w:rPr>
          <w:rFonts w:cs="Arial"/>
          <w:sz w:val="16"/>
          <w:lang w:val="es-CO" w:eastAsia="es-ES"/>
        </w:rPr>
      </w:pPr>
    </w:p>
    <w:p w14:paraId="1C92D6E7" w14:textId="77777777" w:rsidR="00856D1D" w:rsidRPr="00856D1D" w:rsidRDefault="00856D1D" w:rsidP="00856D1D">
      <w:pPr>
        <w:autoSpaceDE w:val="0"/>
        <w:autoSpaceDN w:val="0"/>
        <w:adjustRightInd w:val="0"/>
        <w:spacing w:after="0" w:line="240" w:lineRule="auto"/>
        <w:jc w:val="both"/>
        <w:rPr>
          <w:rFonts w:cs="Arial"/>
        </w:rPr>
      </w:pPr>
      <w:r w:rsidRPr="00856D1D">
        <w:rPr>
          <w:rFonts w:cs="Arial"/>
        </w:rPr>
        <w:t>Las acciones destacadas fueron:</w:t>
      </w:r>
    </w:p>
    <w:p w14:paraId="484B0A73" w14:textId="77777777" w:rsidR="00856D1D" w:rsidRPr="00856D1D" w:rsidRDefault="00856D1D" w:rsidP="00856D1D">
      <w:pPr>
        <w:autoSpaceDE w:val="0"/>
        <w:autoSpaceDN w:val="0"/>
        <w:adjustRightInd w:val="0"/>
        <w:spacing w:after="0" w:line="240" w:lineRule="auto"/>
        <w:jc w:val="both"/>
        <w:rPr>
          <w:rFonts w:cs="Arial"/>
          <w:lang w:val="es-CO"/>
        </w:rPr>
      </w:pPr>
    </w:p>
    <w:p w14:paraId="01DCAFE7" w14:textId="77777777" w:rsidR="00856D1D" w:rsidRPr="00856D1D" w:rsidRDefault="00856D1D" w:rsidP="005B4AE5">
      <w:pPr>
        <w:numPr>
          <w:ilvl w:val="0"/>
          <w:numId w:val="62"/>
        </w:numPr>
        <w:spacing w:after="0" w:line="240" w:lineRule="auto"/>
        <w:ind w:left="360"/>
        <w:jc w:val="both"/>
        <w:rPr>
          <w:rFonts w:cs="Arial"/>
        </w:rPr>
      </w:pPr>
      <w:r w:rsidRPr="00856D1D">
        <w:rPr>
          <w:rFonts w:cs="Arial"/>
        </w:rPr>
        <w:t>Desarrollo del Convenio No. 1146 de 2016 con Best Buddies Colombia, a través del cual se realizó la sensibilización sobre discapacidad e inclusión social y productiva de colaboradores y servidores públicos y profesionales de las instituciones de atención a discapacidad de las Regionales de Antioquia, Bogotá, Cundinamarca, Meta y Valle del Cauca; fortaleciéndose 9 operadores de internado discapacidad e internado discapacidad mental psicosocial en inclusión social y productiva de población con discapacidad. Producto del desarrollo de este Convenio se cuenta con: i) Guía práctica para implementar acciones de inclusión social y productiva de personas con discapacidad en Proceso Administrativo de Restablecimiento de Derechos (PARD); ii) Guía de orientaciones para la inclusión laboral de personas con discapacidad en Proceso Administrativo de Restablecimiento de Derechos (PARD); y iii) Piezas comunicativas (3 capsulas de video y 4 piezas publicitarias digitales), orientadas a la sensibilización de la comunidad, en el reconocimiento de las capacidades de las personas con discapacidad y de sus derechos a una plena participación en los diferentes entornos en los que se desarrollan sus vidas.</w:t>
      </w:r>
    </w:p>
    <w:p w14:paraId="0A54E765" w14:textId="77777777" w:rsidR="00856D1D" w:rsidRPr="00856D1D" w:rsidRDefault="00856D1D" w:rsidP="00856D1D">
      <w:pPr>
        <w:spacing w:after="0" w:line="240" w:lineRule="auto"/>
        <w:ind w:left="360"/>
        <w:jc w:val="both"/>
        <w:rPr>
          <w:rFonts w:cs="Arial"/>
        </w:rPr>
      </w:pPr>
    </w:p>
    <w:p w14:paraId="763DC331" w14:textId="77777777" w:rsidR="00856D1D" w:rsidRPr="00856D1D" w:rsidRDefault="00856D1D" w:rsidP="005B4AE5">
      <w:pPr>
        <w:numPr>
          <w:ilvl w:val="0"/>
          <w:numId w:val="62"/>
        </w:numPr>
        <w:spacing w:after="0" w:line="240" w:lineRule="auto"/>
        <w:ind w:left="360"/>
        <w:jc w:val="both"/>
        <w:rPr>
          <w:rFonts w:cs="Arial"/>
        </w:rPr>
      </w:pPr>
      <w:r w:rsidRPr="00856D1D">
        <w:rPr>
          <w:rFonts w:cs="Arial"/>
        </w:rPr>
        <w:t>Asistencia técnica a las 33 regionales a fin de fortalecer el desarrollo de estrategias de atención a familias e inclusión social de la población con discapacidad beneficiaria de Hogar Gestor.</w:t>
      </w:r>
    </w:p>
    <w:p w14:paraId="3A7613CC" w14:textId="77777777" w:rsidR="00856D1D" w:rsidRPr="00856D1D" w:rsidRDefault="00856D1D" w:rsidP="00856D1D">
      <w:pPr>
        <w:spacing w:after="0" w:line="240" w:lineRule="auto"/>
        <w:ind w:left="360"/>
        <w:jc w:val="both"/>
        <w:rPr>
          <w:rFonts w:cs="Arial"/>
        </w:rPr>
      </w:pPr>
    </w:p>
    <w:p w14:paraId="5EE23E1E" w14:textId="77777777" w:rsidR="00856D1D" w:rsidRPr="00856D1D" w:rsidRDefault="00856D1D" w:rsidP="005B4AE5">
      <w:pPr>
        <w:numPr>
          <w:ilvl w:val="0"/>
          <w:numId w:val="62"/>
        </w:numPr>
        <w:spacing w:after="0" w:line="240" w:lineRule="auto"/>
        <w:ind w:left="360"/>
        <w:jc w:val="both"/>
        <w:rPr>
          <w:rFonts w:cs="Arial"/>
        </w:rPr>
      </w:pPr>
      <w:r w:rsidRPr="00856D1D">
        <w:rPr>
          <w:rFonts w:cs="Arial"/>
        </w:rPr>
        <w:t>En el marco del Convenio interadministrativo No. 2602 de 2012, firmado con el Instituto Nacional para Ciegos (INCI) se realizó la sensibilización a referentes de primera infancia y de discapacidad de las 33 regionales, en atención e inclusión social de población con discapacidad y se construyó documento de sistematización de la experiencia de asistencia técnica a regionales en el marco del desarrollo de los programas del ICBF.</w:t>
      </w:r>
    </w:p>
    <w:p w14:paraId="2875E9E7" w14:textId="77777777" w:rsidR="00856D1D" w:rsidRPr="00856D1D" w:rsidRDefault="00856D1D" w:rsidP="00856D1D">
      <w:pPr>
        <w:spacing w:after="0" w:line="240" w:lineRule="auto"/>
        <w:jc w:val="both"/>
        <w:rPr>
          <w:rFonts w:cs="Arial"/>
        </w:rPr>
      </w:pPr>
    </w:p>
    <w:p w14:paraId="4E9B1710" w14:textId="77777777" w:rsidR="00856D1D" w:rsidRPr="00856D1D" w:rsidRDefault="00856D1D" w:rsidP="005B4AE5">
      <w:pPr>
        <w:numPr>
          <w:ilvl w:val="0"/>
          <w:numId w:val="62"/>
        </w:numPr>
        <w:spacing w:after="0" w:line="240" w:lineRule="auto"/>
        <w:ind w:left="360"/>
        <w:jc w:val="both"/>
        <w:rPr>
          <w:rFonts w:cs="Arial"/>
        </w:rPr>
      </w:pPr>
      <w:r w:rsidRPr="00856D1D">
        <w:rPr>
          <w:rFonts w:cs="Arial"/>
        </w:rPr>
        <w:t>A través del Contrato No. 466 de 2016, firmado con la Federación Nacional de Sordos de Colombia (FENASCOL), se prestó el servicio de interpretación de lengua de señas por 198,5 horas favoreciendo a 92 beneficiarios con discapacidad auditiva; corte a octubre de 2016.</w:t>
      </w:r>
    </w:p>
    <w:p w14:paraId="2ED099FB" w14:textId="77777777" w:rsidR="00856D1D" w:rsidRPr="00856D1D" w:rsidRDefault="00856D1D" w:rsidP="00856D1D">
      <w:pPr>
        <w:spacing w:after="0" w:line="240" w:lineRule="auto"/>
        <w:jc w:val="both"/>
        <w:rPr>
          <w:rFonts w:cs="Arial"/>
        </w:rPr>
      </w:pPr>
    </w:p>
    <w:p w14:paraId="13AFEB82" w14:textId="77777777" w:rsidR="00856D1D" w:rsidRPr="00856D1D" w:rsidRDefault="00856D1D" w:rsidP="005B4AE5">
      <w:pPr>
        <w:numPr>
          <w:ilvl w:val="0"/>
          <w:numId w:val="62"/>
        </w:numPr>
        <w:spacing w:after="0" w:line="240" w:lineRule="auto"/>
        <w:ind w:left="360"/>
        <w:jc w:val="both"/>
        <w:rPr>
          <w:rFonts w:eastAsia="Times New Roman" w:cs="Arial"/>
          <w:lang w:eastAsia="es-CO"/>
        </w:rPr>
      </w:pPr>
      <w:r w:rsidRPr="00856D1D">
        <w:rPr>
          <w:rFonts w:cs="Arial"/>
        </w:rPr>
        <w:t>Participación activa en la implementación de políticas públicas de discapacidad, respondiendo a los compromisos establecidos en el marco del Grupo de Enlace Sectorial del nivel técnico del Sistema Nacional de Discapacidad (SND); destacándose la virtualización de la Guía de atención a las personas con discapacidad en el acceso a la Justicia para la capacitación de profesionales que intervienen en la administración de justicia y la formalización de la “</w:t>
      </w:r>
      <w:r w:rsidRPr="00856D1D">
        <w:rPr>
          <w:rFonts w:cs="Arial"/>
          <w:i/>
        </w:rPr>
        <w:t xml:space="preserve">Mesa </w:t>
      </w:r>
      <w:r w:rsidRPr="00856D1D">
        <w:rPr>
          <w:rFonts w:cs="Arial"/>
          <w:i/>
        </w:rPr>
        <w:lastRenderedPageBreak/>
        <w:t>Técnica del Enfoque Diferencial en Discapacidad</w:t>
      </w:r>
      <w:r w:rsidRPr="00856D1D">
        <w:rPr>
          <w:rFonts w:cs="Arial"/>
          <w:i/>
          <w:vertAlign w:val="superscript"/>
        </w:rPr>
        <w:footnoteReference w:id="25"/>
      </w:r>
      <w:r w:rsidRPr="00856D1D">
        <w:rPr>
          <w:rFonts w:cs="Arial"/>
          <w:i/>
        </w:rPr>
        <w:t>, para la implementación de la Política Pública de Discapacidad e Inclusión Social en los niveles Nacional, Regional y Zonal del ICBF”</w:t>
      </w:r>
      <w:r w:rsidRPr="00856D1D">
        <w:rPr>
          <w:rFonts w:cs="Arial"/>
        </w:rPr>
        <w:t>.</w:t>
      </w:r>
    </w:p>
    <w:p w14:paraId="5EEA8BFA" w14:textId="77777777" w:rsidR="00856D1D" w:rsidRPr="00856D1D" w:rsidRDefault="00856D1D" w:rsidP="00856D1D">
      <w:pPr>
        <w:spacing w:after="0" w:line="240" w:lineRule="auto"/>
        <w:jc w:val="both"/>
        <w:rPr>
          <w:rFonts w:eastAsia="Times New Roman" w:cs="Arial"/>
          <w:lang w:eastAsia="es-CO"/>
        </w:rPr>
      </w:pPr>
    </w:p>
    <w:p w14:paraId="6708E709" w14:textId="77777777" w:rsidR="00856D1D" w:rsidRPr="00856D1D" w:rsidRDefault="00856D1D" w:rsidP="005B4AE5">
      <w:pPr>
        <w:numPr>
          <w:ilvl w:val="0"/>
          <w:numId w:val="62"/>
        </w:numPr>
        <w:spacing w:after="0" w:line="240" w:lineRule="auto"/>
        <w:ind w:left="360"/>
        <w:jc w:val="both"/>
        <w:rPr>
          <w:rFonts w:eastAsia="Times New Roman" w:cs="Arial"/>
          <w:lang w:eastAsia="es-CO"/>
        </w:rPr>
      </w:pPr>
      <w:r w:rsidRPr="00856D1D">
        <w:rPr>
          <w:rFonts w:eastAsia="Times New Roman" w:cs="Arial"/>
          <w:lang w:eastAsia="es-CO"/>
        </w:rPr>
        <w:t>En el marco del proceso de cualificación de cuidadores, se caracterizaron cuidadores de Hogares Sustitutos y de instituciones de atención a población con discapacidad en PARD de las Regionales de Antioquia, Atlántico, Bogotá, Bolívar, Caldas, Casanare, Cauca, Cundinamarca, Meta, Nariño, Quindío, Risaralda, Santander, Tolima y Valle del Cauca; gestionando con el SENA su vinculación al programa de formación de cuidado básico de personas con dependencia funcional. Para el 2016 se logró la vinculación en el programa de formación de 118 cuidadores de las regionales de Atlántico, Meta, Bogotá, Cundinamarca y Caldas.</w:t>
      </w:r>
    </w:p>
    <w:p w14:paraId="5B942FB7" w14:textId="77777777" w:rsidR="00856D1D" w:rsidRPr="00856D1D" w:rsidRDefault="00856D1D" w:rsidP="00856D1D">
      <w:pPr>
        <w:ind w:left="708"/>
        <w:jc w:val="both"/>
        <w:rPr>
          <w:rFonts w:eastAsiaTheme="majorEastAsia"/>
          <w:b/>
        </w:rPr>
      </w:pPr>
    </w:p>
    <w:p w14:paraId="5EF76B73" w14:textId="77777777" w:rsidR="00856D1D" w:rsidRPr="00856D1D" w:rsidRDefault="00856D1D" w:rsidP="00856D1D">
      <w:pPr>
        <w:jc w:val="both"/>
        <w:rPr>
          <w:rFonts w:eastAsiaTheme="majorEastAsia"/>
          <w:b/>
        </w:rPr>
      </w:pPr>
      <w:r w:rsidRPr="00856D1D">
        <w:rPr>
          <w:rFonts w:eastAsiaTheme="majorEastAsia"/>
          <w:b/>
        </w:rPr>
        <w:t>Restablecimiento de derechos de adolescentes y mujeres mayores de 18 años, gestantes o en periodo de lactancia</w:t>
      </w:r>
    </w:p>
    <w:p w14:paraId="54E2112A" w14:textId="77777777" w:rsidR="00856D1D" w:rsidRPr="00856D1D" w:rsidRDefault="00856D1D" w:rsidP="00856D1D">
      <w:pPr>
        <w:autoSpaceDE w:val="0"/>
        <w:autoSpaceDN w:val="0"/>
        <w:adjustRightInd w:val="0"/>
        <w:spacing w:after="0" w:line="240" w:lineRule="auto"/>
        <w:jc w:val="both"/>
        <w:rPr>
          <w:rFonts w:cs="Arial"/>
        </w:rPr>
      </w:pPr>
      <w:r w:rsidRPr="00856D1D">
        <w:rPr>
          <w:rFonts w:cs="Arial"/>
        </w:rPr>
        <w:t xml:space="preserve">El ICBF expidió el Lineamiento Técnico del Programa Especializado para la Atención a Adolescentes y Mujeres Mayores de 18 años, Gestantes o en Periodo de Lactancia, con sus derechos, Inobservados, Amenazados o Vulnerados, aprobado mediante Resolución No. 1515 del febrero 23 de 2016. </w:t>
      </w:r>
    </w:p>
    <w:p w14:paraId="7FB951CB" w14:textId="77777777" w:rsidR="00856D1D" w:rsidRPr="00856D1D" w:rsidRDefault="00856D1D" w:rsidP="00856D1D">
      <w:pPr>
        <w:autoSpaceDE w:val="0"/>
        <w:autoSpaceDN w:val="0"/>
        <w:adjustRightInd w:val="0"/>
        <w:spacing w:after="0" w:line="240" w:lineRule="auto"/>
        <w:jc w:val="both"/>
        <w:rPr>
          <w:rFonts w:cs="Arial"/>
        </w:rPr>
      </w:pPr>
    </w:p>
    <w:p w14:paraId="0383DB46" w14:textId="77777777" w:rsidR="00856D1D" w:rsidRPr="00856D1D" w:rsidRDefault="00856D1D" w:rsidP="00856D1D">
      <w:pPr>
        <w:autoSpaceDE w:val="0"/>
        <w:autoSpaceDN w:val="0"/>
        <w:adjustRightInd w:val="0"/>
        <w:spacing w:after="0" w:line="240" w:lineRule="auto"/>
        <w:jc w:val="both"/>
        <w:rPr>
          <w:rFonts w:cs="Arial"/>
          <w:bCs/>
        </w:rPr>
      </w:pPr>
      <w:r w:rsidRPr="00856D1D">
        <w:rPr>
          <w:rFonts w:cs="Arial"/>
        </w:rPr>
        <w:t>Durante la vigencia 2016 se han ejecutado un total de 325 cupos para la atención</w:t>
      </w:r>
      <w:r w:rsidRPr="00856D1D">
        <w:rPr>
          <w:rFonts w:cs="Arial"/>
          <w:vertAlign w:val="superscript"/>
        </w:rPr>
        <w:footnoteReference w:id="26"/>
      </w:r>
      <w:r w:rsidRPr="00856D1D">
        <w:rPr>
          <w:rFonts w:cs="Arial"/>
        </w:rPr>
        <w:t xml:space="preserve"> a adolescentes y mujeres gestantes o en periodo de lactancia con sus derechos inobservados, amenazados o vulnerados, los cuales son atendidos a través de la modalidad </w:t>
      </w:r>
      <w:r w:rsidRPr="00856D1D">
        <w:rPr>
          <w:rFonts w:cs="Arial"/>
          <w:bCs/>
        </w:rPr>
        <w:t>en medio diferente al de la familia de origen o red vincular Internado:</w:t>
      </w:r>
    </w:p>
    <w:p w14:paraId="747FD016" w14:textId="77777777" w:rsidR="00856D1D" w:rsidRPr="00856D1D" w:rsidRDefault="00856D1D" w:rsidP="00856D1D">
      <w:pPr>
        <w:spacing w:after="0" w:line="240" w:lineRule="auto"/>
        <w:jc w:val="both"/>
        <w:rPr>
          <w:rFonts w:cs="Arial"/>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214"/>
        <w:gridCol w:w="1727"/>
        <w:gridCol w:w="1727"/>
        <w:gridCol w:w="1727"/>
      </w:tblGrid>
      <w:tr w:rsidR="00E42D5A" w:rsidRPr="00856D1D" w14:paraId="56A9F0B7" w14:textId="77777777" w:rsidTr="00E42D5A">
        <w:trPr>
          <w:trHeight w:val="404"/>
        </w:trPr>
        <w:tc>
          <w:tcPr>
            <w:tcW w:w="2242" w:type="pct"/>
            <w:shd w:val="clear" w:color="auto" w:fill="76923C" w:themeFill="accent3" w:themeFillShade="BF"/>
            <w:vAlign w:val="center"/>
            <w:hideMark/>
          </w:tcPr>
          <w:p w14:paraId="665EDD04" w14:textId="77777777" w:rsidR="00E42D5A" w:rsidRPr="00856D1D" w:rsidRDefault="00E42D5A"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Nombre</w:t>
            </w:r>
          </w:p>
        </w:tc>
        <w:tc>
          <w:tcPr>
            <w:tcW w:w="919" w:type="pct"/>
            <w:shd w:val="clear" w:color="auto" w:fill="76923C" w:themeFill="accent3" w:themeFillShade="BF"/>
            <w:vAlign w:val="center"/>
            <w:hideMark/>
          </w:tcPr>
          <w:p w14:paraId="6051DA90" w14:textId="77777777" w:rsidR="00E42D5A" w:rsidRPr="00856D1D" w:rsidRDefault="00E42D5A"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Unidades</w:t>
            </w:r>
          </w:p>
        </w:tc>
        <w:tc>
          <w:tcPr>
            <w:tcW w:w="919" w:type="pct"/>
            <w:shd w:val="clear" w:color="auto" w:fill="76923C" w:themeFill="accent3" w:themeFillShade="BF"/>
            <w:vAlign w:val="center"/>
            <w:hideMark/>
          </w:tcPr>
          <w:p w14:paraId="3F3AA6AC" w14:textId="77777777" w:rsidR="00E42D5A" w:rsidRPr="00856D1D" w:rsidRDefault="00E42D5A"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Cupos</w:t>
            </w:r>
          </w:p>
        </w:tc>
        <w:tc>
          <w:tcPr>
            <w:tcW w:w="919" w:type="pct"/>
            <w:shd w:val="clear" w:color="auto" w:fill="76923C" w:themeFill="accent3" w:themeFillShade="BF"/>
            <w:vAlign w:val="center"/>
            <w:hideMark/>
          </w:tcPr>
          <w:p w14:paraId="4818DE97" w14:textId="77777777" w:rsidR="00E42D5A" w:rsidRPr="00856D1D" w:rsidRDefault="00E42D5A" w:rsidP="00856D1D">
            <w:pPr>
              <w:spacing w:after="0" w:line="240" w:lineRule="auto"/>
              <w:jc w:val="center"/>
              <w:rPr>
                <w:rFonts w:eastAsia="Times New Roman" w:cs="Arial"/>
                <w:b/>
                <w:bCs/>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Usuarios</w:t>
            </w:r>
          </w:p>
        </w:tc>
      </w:tr>
      <w:tr w:rsidR="00E42D5A" w:rsidRPr="00856D1D" w14:paraId="0094E769" w14:textId="77777777" w:rsidTr="00E42D5A">
        <w:trPr>
          <w:trHeight w:val="357"/>
        </w:trPr>
        <w:tc>
          <w:tcPr>
            <w:tcW w:w="2242" w:type="pct"/>
            <w:shd w:val="clear" w:color="auto" w:fill="auto"/>
            <w:vAlign w:val="center"/>
            <w:hideMark/>
          </w:tcPr>
          <w:p w14:paraId="508479D7" w14:textId="77777777" w:rsidR="00E42D5A" w:rsidRPr="00856D1D" w:rsidRDefault="00E42D5A" w:rsidP="00856D1D">
            <w:pPr>
              <w:spacing w:after="0" w:line="240" w:lineRule="auto"/>
              <w:rPr>
                <w:rFonts w:eastAsia="Times New Roman" w:cs="Arial"/>
                <w:color w:val="000000"/>
                <w:sz w:val="18"/>
                <w:szCs w:val="20"/>
                <w:lang w:val="es-CO" w:eastAsia="es-CO"/>
              </w:rPr>
            </w:pPr>
            <w:r w:rsidRPr="00856D1D">
              <w:rPr>
                <w:rFonts w:eastAsia="Times New Roman" w:cs="Arial"/>
                <w:color w:val="000000"/>
                <w:sz w:val="18"/>
                <w:szCs w:val="20"/>
                <w:lang w:val="es-CO" w:eastAsia="es-CO"/>
              </w:rPr>
              <w:t>Internado - Gestantes y/o en Periodo de Lactancia</w:t>
            </w:r>
          </w:p>
        </w:tc>
        <w:tc>
          <w:tcPr>
            <w:tcW w:w="919" w:type="pct"/>
            <w:shd w:val="clear" w:color="auto" w:fill="auto"/>
            <w:noWrap/>
            <w:vAlign w:val="center"/>
            <w:hideMark/>
          </w:tcPr>
          <w:p w14:paraId="05431363" w14:textId="04101235" w:rsidR="00E42D5A" w:rsidRPr="00856D1D" w:rsidRDefault="00E42D5A" w:rsidP="00856D1D">
            <w:pPr>
              <w:spacing w:after="0" w:line="240" w:lineRule="auto"/>
              <w:jc w:val="center"/>
              <w:rPr>
                <w:rFonts w:eastAsia="Times New Roman" w:cs="Arial"/>
                <w:color w:val="000000"/>
                <w:sz w:val="18"/>
                <w:szCs w:val="20"/>
                <w:lang w:val="es-CO" w:eastAsia="es-CO"/>
              </w:rPr>
            </w:pPr>
            <w:r>
              <w:rPr>
                <w:rFonts w:eastAsia="Times New Roman" w:cs="Arial"/>
                <w:color w:val="000000"/>
                <w:sz w:val="18"/>
                <w:szCs w:val="20"/>
                <w:lang w:val="es-CO" w:eastAsia="es-CO"/>
              </w:rPr>
              <w:t>11</w:t>
            </w:r>
          </w:p>
        </w:tc>
        <w:tc>
          <w:tcPr>
            <w:tcW w:w="919" w:type="pct"/>
            <w:shd w:val="clear" w:color="auto" w:fill="auto"/>
            <w:noWrap/>
            <w:vAlign w:val="center"/>
            <w:hideMark/>
          </w:tcPr>
          <w:p w14:paraId="794B6E1D" w14:textId="77777777" w:rsidR="00E42D5A" w:rsidRPr="00856D1D" w:rsidRDefault="00E42D5A"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325</w:t>
            </w:r>
          </w:p>
        </w:tc>
        <w:tc>
          <w:tcPr>
            <w:tcW w:w="919" w:type="pct"/>
            <w:shd w:val="clear" w:color="auto" w:fill="auto"/>
            <w:noWrap/>
            <w:vAlign w:val="center"/>
            <w:hideMark/>
          </w:tcPr>
          <w:p w14:paraId="5DCC54BB" w14:textId="77777777" w:rsidR="00E42D5A" w:rsidRPr="00856D1D" w:rsidRDefault="00E42D5A" w:rsidP="00856D1D">
            <w:pPr>
              <w:spacing w:after="0" w:line="240" w:lineRule="auto"/>
              <w:jc w:val="center"/>
              <w:rPr>
                <w:rFonts w:eastAsia="Times New Roman" w:cs="Arial"/>
                <w:color w:val="000000"/>
                <w:sz w:val="18"/>
                <w:szCs w:val="20"/>
                <w:lang w:val="es-CO" w:eastAsia="es-CO"/>
              </w:rPr>
            </w:pPr>
            <w:r w:rsidRPr="00856D1D">
              <w:rPr>
                <w:rFonts w:eastAsia="Times New Roman" w:cs="Arial"/>
                <w:color w:val="000000"/>
                <w:sz w:val="18"/>
                <w:szCs w:val="20"/>
                <w:lang w:val="es-CO" w:eastAsia="es-CO"/>
              </w:rPr>
              <w:t>335</w:t>
            </w:r>
          </w:p>
        </w:tc>
      </w:tr>
    </w:tbl>
    <w:p w14:paraId="41D6DC88" w14:textId="77777777" w:rsidR="00E42D5A" w:rsidRPr="00856D1D" w:rsidRDefault="00856D1D" w:rsidP="00E42D5A">
      <w:pPr>
        <w:spacing w:after="0" w:line="240" w:lineRule="atLeast"/>
        <w:rPr>
          <w:rFonts w:ascii="Calibri" w:hAnsi="Calibri"/>
          <w:i/>
          <w:iCs/>
          <w:sz w:val="16"/>
          <w:lang w:val="es-CO"/>
        </w:rPr>
      </w:pPr>
      <w:r w:rsidRPr="00856D1D">
        <w:rPr>
          <w:rFonts w:cs="Arial"/>
          <w:b/>
          <w:iCs/>
          <w:sz w:val="14"/>
        </w:rPr>
        <w:t>Fuente:</w:t>
      </w:r>
      <w:r w:rsidRPr="00856D1D">
        <w:rPr>
          <w:rFonts w:cs="Arial"/>
          <w:iCs/>
          <w:sz w:val="14"/>
        </w:rPr>
        <w:t xml:space="preserve"> </w:t>
      </w:r>
      <w:r w:rsidR="00E42D5A" w:rsidRPr="00856D1D">
        <w:rPr>
          <w:rFonts w:cs="Arial"/>
          <w:sz w:val="16"/>
          <w:szCs w:val="16"/>
        </w:rPr>
        <w:t xml:space="preserve">Ejecución de Metas Sociales y Financieras Vigencia 2016 </w:t>
      </w:r>
    </w:p>
    <w:p w14:paraId="68D1DE28" w14:textId="6B88E5CB" w:rsidR="00856D1D" w:rsidRPr="00856D1D" w:rsidRDefault="00856D1D" w:rsidP="00E42D5A">
      <w:pPr>
        <w:autoSpaceDE w:val="0"/>
        <w:autoSpaceDN w:val="0"/>
        <w:adjustRightInd w:val="0"/>
        <w:spacing w:after="0" w:line="240" w:lineRule="auto"/>
        <w:jc w:val="both"/>
        <w:rPr>
          <w:rFonts w:cs="Arial"/>
          <w:iCs/>
          <w:sz w:val="16"/>
        </w:rPr>
      </w:pPr>
    </w:p>
    <w:p w14:paraId="23E33907" w14:textId="77777777" w:rsidR="00856D1D" w:rsidRDefault="00856D1D" w:rsidP="00856D1D">
      <w:pPr>
        <w:spacing w:after="0" w:line="240" w:lineRule="auto"/>
        <w:jc w:val="both"/>
        <w:rPr>
          <w:rFonts w:cs="Arial"/>
        </w:rPr>
      </w:pPr>
    </w:p>
    <w:p w14:paraId="56449FF0" w14:textId="77777777" w:rsidR="00856D1D" w:rsidRPr="00856D1D" w:rsidRDefault="00856D1D" w:rsidP="00856D1D">
      <w:pPr>
        <w:spacing w:after="0" w:line="240" w:lineRule="auto"/>
        <w:jc w:val="both"/>
        <w:rPr>
          <w:rFonts w:cs="Arial"/>
        </w:rPr>
      </w:pPr>
      <w:r w:rsidRPr="00856D1D">
        <w:rPr>
          <w:rFonts w:cs="Arial"/>
        </w:rPr>
        <w:t>Adicionalmente se realizaron las siguientes actividades:</w:t>
      </w:r>
    </w:p>
    <w:p w14:paraId="21B89A3F" w14:textId="77777777" w:rsidR="00856D1D" w:rsidRPr="00856D1D" w:rsidRDefault="00856D1D" w:rsidP="00856D1D">
      <w:pPr>
        <w:spacing w:after="0" w:line="240" w:lineRule="auto"/>
        <w:jc w:val="both"/>
        <w:rPr>
          <w:rFonts w:cs="Arial"/>
        </w:rPr>
      </w:pPr>
    </w:p>
    <w:p w14:paraId="4202377B" w14:textId="77777777" w:rsidR="00856D1D" w:rsidRPr="00856D1D" w:rsidRDefault="00856D1D" w:rsidP="005B4AE5">
      <w:pPr>
        <w:numPr>
          <w:ilvl w:val="0"/>
          <w:numId w:val="7"/>
        </w:numPr>
        <w:tabs>
          <w:tab w:val="left" w:pos="275"/>
        </w:tabs>
        <w:autoSpaceDE w:val="0"/>
        <w:autoSpaceDN w:val="0"/>
        <w:adjustRightInd w:val="0"/>
        <w:spacing w:after="0" w:line="240" w:lineRule="auto"/>
        <w:ind w:left="360"/>
        <w:contextualSpacing/>
        <w:jc w:val="both"/>
        <w:rPr>
          <w:rFonts w:cs="Arial"/>
          <w:lang w:val="es-CO"/>
        </w:rPr>
      </w:pPr>
      <w:r w:rsidRPr="00856D1D">
        <w:rPr>
          <w:rFonts w:cs="Arial"/>
          <w:lang w:val="es-CO"/>
        </w:rPr>
        <w:t>Dos (2) visitas de asistencia técnica a operadores de la modalidad de Adolescentes y mujeres mayores de 18 años, gestantes o en periodo de lactancia, de las regionales Caldas y Risaralda.</w:t>
      </w:r>
    </w:p>
    <w:p w14:paraId="6A17464B" w14:textId="77777777" w:rsidR="00856D1D" w:rsidRPr="00856D1D" w:rsidRDefault="00856D1D" w:rsidP="00856D1D">
      <w:pPr>
        <w:tabs>
          <w:tab w:val="left" w:pos="275"/>
        </w:tabs>
        <w:autoSpaceDE w:val="0"/>
        <w:autoSpaceDN w:val="0"/>
        <w:adjustRightInd w:val="0"/>
        <w:spacing w:after="0" w:line="240" w:lineRule="auto"/>
        <w:ind w:left="360"/>
        <w:contextualSpacing/>
        <w:jc w:val="both"/>
        <w:rPr>
          <w:rFonts w:cs="Arial"/>
          <w:lang w:val="es-CO"/>
        </w:rPr>
      </w:pPr>
    </w:p>
    <w:p w14:paraId="19F09892" w14:textId="77777777" w:rsidR="00856D1D" w:rsidRPr="00856D1D" w:rsidRDefault="00856D1D" w:rsidP="005B4AE5">
      <w:pPr>
        <w:numPr>
          <w:ilvl w:val="0"/>
          <w:numId w:val="7"/>
        </w:numPr>
        <w:tabs>
          <w:tab w:val="left" w:pos="275"/>
        </w:tabs>
        <w:autoSpaceDE w:val="0"/>
        <w:autoSpaceDN w:val="0"/>
        <w:adjustRightInd w:val="0"/>
        <w:spacing w:after="0" w:line="240" w:lineRule="auto"/>
        <w:ind w:left="360"/>
        <w:contextualSpacing/>
        <w:jc w:val="both"/>
        <w:rPr>
          <w:rFonts w:cs="Arial"/>
          <w:b/>
        </w:rPr>
      </w:pPr>
      <w:r w:rsidRPr="00856D1D">
        <w:rPr>
          <w:rFonts w:cs="Arial"/>
          <w:lang w:val="es-CO"/>
        </w:rPr>
        <w:t>Cinco (5) video conferencias con las Regionales: Bogotá Cundinamarca, Boyacá Huila, Caldas, Cauca, Antioquia, Atlántico, Amazonas, Arauca, Bolívar, Caquetá, Chocó, Córdoba, Guainía, Guajira, Tolima, Magdalena, Meta, Nariño, Norte de Santander, Putumayo, Quindío, Risaralda, San Andrés, Santander, Sucre, Valle, Vaupés y Vichada para socializar el lineamiento técnico del programa.</w:t>
      </w:r>
    </w:p>
    <w:p w14:paraId="7EDBD4B7" w14:textId="77777777" w:rsidR="00856D1D" w:rsidRPr="00856D1D" w:rsidRDefault="00856D1D" w:rsidP="005B4AE5">
      <w:pPr>
        <w:numPr>
          <w:ilvl w:val="0"/>
          <w:numId w:val="7"/>
        </w:numPr>
        <w:tabs>
          <w:tab w:val="left" w:pos="275"/>
        </w:tabs>
        <w:autoSpaceDE w:val="0"/>
        <w:autoSpaceDN w:val="0"/>
        <w:adjustRightInd w:val="0"/>
        <w:spacing w:after="0" w:line="240" w:lineRule="auto"/>
        <w:ind w:left="360"/>
        <w:contextualSpacing/>
        <w:jc w:val="both"/>
        <w:rPr>
          <w:rFonts w:cs="Arial"/>
          <w:b/>
        </w:rPr>
      </w:pPr>
      <w:r w:rsidRPr="00856D1D">
        <w:rPr>
          <w:rFonts w:cs="Arial"/>
          <w:lang w:val="es-CO"/>
        </w:rPr>
        <w:lastRenderedPageBreak/>
        <w:t>Orientación frente a la actualización de los proyectos de atención institucional respecto a los lineamientos 2016, correspondiente a los operadores: Obra San Rafael, Fundación Cran; Fundación Hogar Margarita Dyouville, Semillas de Amor, Fundación Casa de la Madre y el Niño, Casa de la Divina Providencia Congregación Religiosa Siervas de Cristo Sacerdote, Fundación Amparo de Niño Juan XXIII, Fundación del Amparo de Niños de Tunja, Cermujer, Hogar Corazón de María Hijas del Corazón Misericordioso de María, Hogar Santa Helena Hijas del Corazón Misericordioso de María, Fundación Club Kiwanes Ciudad Musical, Fundación hijos de Bolívar, Hogar San Rafael Hijas del Corazón Misericordioso de María, Hogar Santa Ana Hijas del Corazón Misericordioso de María, donde se fortaleció y brindó asistencia técnica frente a la atención de los hijos recién nacidos e hijos de cuidado temporal.</w:t>
      </w:r>
    </w:p>
    <w:p w14:paraId="527C79C0" w14:textId="77777777" w:rsidR="00856D1D" w:rsidRPr="00856D1D" w:rsidRDefault="00856D1D" w:rsidP="00856D1D">
      <w:pPr>
        <w:tabs>
          <w:tab w:val="left" w:pos="275"/>
        </w:tabs>
        <w:autoSpaceDE w:val="0"/>
        <w:autoSpaceDN w:val="0"/>
        <w:adjustRightInd w:val="0"/>
        <w:spacing w:after="0" w:line="240" w:lineRule="auto"/>
        <w:contextualSpacing/>
        <w:jc w:val="both"/>
        <w:rPr>
          <w:rFonts w:cs="Arial"/>
          <w:b/>
        </w:rPr>
      </w:pPr>
    </w:p>
    <w:p w14:paraId="0C578B9A" w14:textId="77777777" w:rsidR="00856D1D" w:rsidRPr="00856D1D" w:rsidRDefault="00856D1D" w:rsidP="005B4AE5">
      <w:pPr>
        <w:numPr>
          <w:ilvl w:val="0"/>
          <w:numId w:val="7"/>
        </w:numPr>
        <w:tabs>
          <w:tab w:val="left" w:pos="275"/>
        </w:tabs>
        <w:autoSpaceDE w:val="0"/>
        <w:autoSpaceDN w:val="0"/>
        <w:adjustRightInd w:val="0"/>
        <w:spacing w:after="0" w:line="240" w:lineRule="auto"/>
        <w:ind w:left="360"/>
        <w:contextualSpacing/>
        <w:jc w:val="both"/>
        <w:rPr>
          <w:rFonts w:cs="Arial"/>
          <w:b/>
        </w:rPr>
      </w:pPr>
      <w:r w:rsidRPr="00856D1D">
        <w:rPr>
          <w:rFonts w:cs="Arial"/>
          <w:lang w:val="es-CO"/>
        </w:rPr>
        <w:t>17 visitas a los operadores:  Asociación Cristiana Nuevo Nacimiento, tres (3) Unidades de Servicio) Obra San Rafael Hijas del Corazón Misericordioso de María, Congregación Corazón Misericordioso de María Hogar Betania, Fundación Cran, Fundación Hogar Margarita Dyouville, Semillas de Amor, Fundación Casa de la Madre y el Niño, Casa de la Divina providencia Congregación Religiosa Siervas de Cristo Sacerdote, Fundación  Amparo de Niño Juan XXIII, Fundación del Amparo de Niños de Tunja, Cermujer, Hogar Corazón de María Hijas del Corazón Misericordioso de María, Hogar Santa Helena Hijas del Corazón Misericordioso de María, Fundación Club Kiwanes Ciudad Musical, Fundación hijos de Bolívar, Hogar San Rafael Hijas del Corazón Misericordioso de María, Hogar Santa Ana Hijas del Corazón Misericordioso de María, donde se verificó el proceso de Atención, desde los 4 ejes de atención, los fundamentos, el modelo de atención de programas de formación, fortalecimiento y estrategias de evaluación institucional.</w:t>
      </w:r>
    </w:p>
    <w:p w14:paraId="1593460D" w14:textId="77777777" w:rsidR="00856D1D" w:rsidRPr="00856D1D" w:rsidRDefault="00856D1D" w:rsidP="00856D1D">
      <w:pPr>
        <w:tabs>
          <w:tab w:val="left" w:pos="275"/>
        </w:tabs>
        <w:autoSpaceDE w:val="0"/>
        <w:autoSpaceDN w:val="0"/>
        <w:adjustRightInd w:val="0"/>
        <w:spacing w:after="0" w:line="240" w:lineRule="auto"/>
        <w:contextualSpacing/>
        <w:jc w:val="both"/>
        <w:rPr>
          <w:rFonts w:cs="Arial"/>
          <w:b/>
        </w:rPr>
      </w:pPr>
    </w:p>
    <w:p w14:paraId="4DF30F8D" w14:textId="77777777" w:rsidR="00856D1D" w:rsidRPr="00856D1D" w:rsidRDefault="00856D1D" w:rsidP="005B4AE5">
      <w:pPr>
        <w:numPr>
          <w:ilvl w:val="0"/>
          <w:numId w:val="7"/>
        </w:numPr>
        <w:tabs>
          <w:tab w:val="left" w:pos="275"/>
        </w:tabs>
        <w:autoSpaceDE w:val="0"/>
        <w:autoSpaceDN w:val="0"/>
        <w:adjustRightInd w:val="0"/>
        <w:spacing w:after="0" w:line="240" w:lineRule="auto"/>
        <w:ind w:left="360"/>
        <w:contextualSpacing/>
        <w:jc w:val="both"/>
        <w:rPr>
          <w:rFonts w:cs="Arial"/>
          <w:b/>
        </w:rPr>
      </w:pPr>
      <w:r w:rsidRPr="00856D1D">
        <w:rPr>
          <w:rFonts w:cs="Arial"/>
          <w:lang w:val="es-CO"/>
        </w:rPr>
        <w:t>Acompañamiento al Convenio 1270 de Profamilia en tres ejes: Caracterización en derechos sexuales y reproductivos, estrategias de socialización con niños, niñas y adolescentes, funcionarios y colaboradores del ICBF.</w:t>
      </w:r>
    </w:p>
    <w:p w14:paraId="00A88239" w14:textId="77777777" w:rsidR="00856D1D" w:rsidRPr="00856D1D" w:rsidRDefault="00856D1D" w:rsidP="00856D1D">
      <w:pPr>
        <w:tabs>
          <w:tab w:val="left" w:pos="275"/>
        </w:tabs>
        <w:autoSpaceDE w:val="0"/>
        <w:autoSpaceDN w:val="0"/>
        <w:adjustRightInd w:val="0"/>
        <w:spacing w:after="0" w:line="240" w:lineRule="auto"/>
        <w:contextualSpacing/>
        <w:jc w:val="both"/>
        <w:rPr>
          <w:rFonts w:cs="Arial"/>
          <w:b/>
        </w:rPr>
      </w:pPr>
    </w:p>
    <w:p w14:paraId="5B986AB2" w14:textId="77777777" w:rsidR="00856D1D" w:rsidRPr="00856D1D" w:rsidRDefault="00856D1D" w:rsidP="005B4AE5">
      <w:pPr>
        <w:numPr>
          <w:ilvl w:val="0"/>
          <w:numId w:val="7"/>
        </w:numPr>
        <w:tabs>
          <w:tab w:val="left" w:pos="275"/>
        </w:tabs>
        <w:autoSpaceDE w:val="0"/>
        <w:autoSpaceDN w:val="0"/>
        <w:adjustRightInd w:val="0"/>
        <w:spacing w:after="0" w:line="240" w:lineRule="auto"/>
        <w:ind w:left="360"/>
        <w:contextualSpacing/>
        <w:jc w:val="both"/>
        <w:rPr>
          <w:rFonts w:cs="Arial"/>
          <w:b/>
        </w:rPr>
      </w:pPr>
      <w:r w:rsidRPr="00856D1D">
        <w:rPr>
          <w:rFonts w:cs="Arial"/>
        </w:rPr>
        <w:t xml:space="preserve">Diseño de </w:t>
      </w:r>
      <w:r w:rsidRPr="00856D1D">
        <w:rPr>
          <w:rFonts w:cs="Arial"/>
          <w:lang w:val="es-CO"/>
        </w:rPr>
        <w:t xml:space="preserve">la Campaña de Lactancia Materna para </w:t>
      </w:r>
      <w:r w:rsidRPr="00856D1D">
        <w:rPr>
          <w:rFonts w:cs="Arial"/>
        </w:rPr>
        <w:t>concientizar a la sociedad de que la</w:t>
      </w:r>
    </w:p>
    <w:p w14:paraId="01420C08" w14:textId="77777777" w:rsidR="00856D1D" w:rsidRPr="00856D1D" w:rsidRDefault="00856D1D" w:rsidP="00856D1D">
      <w:pPr>
        <w:tabs>
          <w:tab w:val="left" w:pos="275"/>
        </w:tabs>
        <w:autoSpaceDE w:val="0"/>
        <w:autoSpaceDN w:val="0"/>
        <w:adjustRightInd w:val="0"/>
        <w:spacing w:after="0" w:line="240" w:lineRule="auto"/>
        <w:ind w:left="275"/>
        <w:contextualSpacing/>
        <w:jc w:val="both"/>
        <w:rPr>
          <w:rFonts w:cs="Arial"/>
          <w:b/>
        </w:rPr>
      </w:pPr>
      <w:r w:rsidRPr="00856D1D">
        <w:rPr>
          <w:rFonts w:cs="Arial"/>
        </w:rPr>
        <w:t>lactancia es la base de la correcta alimentación del recién nacido, donde se asegura</w:t>
      </w:r>
      <w:r w:rsidRPr="00856D1D">
        <w:rPr>
          <w:rFonts w:eastAsia="Times New Roman" w:cs="Arial"/>
          <w:lang w:val="es-CO" w:eastAsia="es-CO"/>
        </w:rPr>
        <w:t xml:space="preserve"> su correcto crecimiento y salud, y así mismo se fortalece el vínculo afectivo, para lo cual, la Dirección de Protección tiene planeado realizar dos (2) referencias de comerciales para televisión, dos (2) referencias de cuñas radiales, avisos de prensa, redes sociales con validadoras y material POP para secretarias de salud.</w:t>
      </w:r>
    </w:p>
    <w:p w14:paraId="5DD433EB" w14:textId="77777777" w:rsidR="00856D1D" w:rsidRPr="00856D1D" w:rsidRDefault="00856D1D" w:rsidP="00856D1D">
      <w:pPr>
        <w:tabs>
          <w:tab w:val="left" w:pos="275"/>
        </w:tabs>
        <w:autoSpaceDE w:val="0"/>
        <w:autoSpaceDN w:val="0"/>
        <w:adjustRightInd w:val="0"/>
        <w:spacing w:after="0" w:line="240" w:lineRule="auto"/>
        <w:contextualSpacing/>
        <w:jc w:val="both"/>
        <w:rPr>
          <w:rFonts w:cs="Arial"/>
          <w:b/>
        </w:rPr>
      </w:pPr>
    </w:p>
    <w:p w14:paraId="30D8B43C" w14:textId="59CD3BC8" w:rsidR="00856D1D" w:rsidRPr="00856D1D" w:rsidRDefault="00856D1D" w:rsidP="005B4AE5">
      <w:pPr>
        <w:numPr>
          <w:ilvl w:val="0"/>
          <w:numId w:val="7"/>
        </w:numPr>
        <w:tabs>
          <w:tab w:val="left" w:pos="275"/>
        </w:tabs>
        <w:autoSpaceDE w:val="0"/>
        <w:autoSpaceDN w:val="0"/>
        <w:adjustRightInd w:val="0"/>
        <w:spacing w:after="0" w:line="240" w:lineRule="auto"/>
        <w:ind w:left="360"/>
        <w:contextualSpacing/>
        <w:jc w:val="both"/>
        <w:rPr>
          <w:rFonts w:cs="Arial"/>
          <w:b/>
        </w:rPr>
      </w:pPr>
      <w:r w:rsidRPr="00856D1D">
        <w:rPr>
          <w:rFonts w:cs="Arial"/>
          <w:lang w:val="es-CO"/>
        </w:rPr>
        <w:t xml:space="preserve">Articulación con la dirección de niñez y adolescencia para la iniciativa de prevención de </w:t>
      </w:r>
      <w:r w:rsidR="00E42D5A" w:rsidRPr="00856D1D">
        <w:rPr>
          <w:rFonts w:cs="Arial"/>
          <w:lang w:val="es-CO"/>
        </w:rPr>
        <w:t>embarazo</w:t>
      </w:r>
      <w:r w:rsidRPr="00856D1D">
        <w:rPr>
          <w:rFonts w:cs="Arial"/>
          <w:lang w:val="es-CO"/>
        </w:rPr>
        <w:t xml:space="preserve"> subsecuente en adolescentes en Convenio con la Corporación EGESCO, en los operadores que se encuentran ubicados en Bogotá, Quindío, Tolima y Bolívar.    </w:t>
      </w:r>
    </w:p>
    <w:p w14:paraId="5F0F7910" w14:textId="77777777" w:rsidR="00856D1D" w:rsidRDefault="00856D1D" w:rsidP="00856D1D">
      <w:pPr>
        <w:jc w:val="both"/>
      </w:pPr>
    </w:p>
    <w:p w14:paraId="53246C98" w14:textId="77777777" w:rsidR="00856D1D" w:rsidRPr="00856D1D" w:rsidRDefault="00856D1D" w:rsidP="00856D1D">
      <w:pPr>
        <w:jc w:val="both"/>
        <w:rPr>
          <w:rFonts w:eastAsiaTheme="majorEastAsia"/>
          <w:b/>
        </w:rPr>
      </w:pPr>
      <w:r w:rsidRPr="00E42D5A">
        <w:rPr>
          <w:rFonts w:eastAsiaTheme="majorEastAsia"/>
          <w:b/>
        </w:rPr>
        <w:t>Restablecimiento de derechos de niños, niñas y adolescentes en situación de trabajo infantil</w:t>
      </w:r>
    </w:p>
    <w:p w14:paraId="3766D9C3" w14:textId="77777777" w:rsidR="00856D1D" w:rsidRPr="00856D1D" w:rsidRDefault="00856D1D" w:rsidP="00856D1D">
      <w:pPr>
        <w:spacing w:after="0" w:line="240" w:lineRule="auto"/>
        <w:jc w:val="both"/>
        <w:rPr>
          <w:rFonts w:cs="Arial"/>
        </w:rPr>
      </w:pPr>
      <w:r w:rsidRPr="00856D1D">
        <w:rPr>
          <w:rFonts w:cs="Arial"/>
        </w:rPr>
        <w:t xml:space="preserve">El Instituto Colombiano de Bienestar Familiar expidió la Resolución No. 1513 del 23 de febrero de 2016 donde se actualizan los lineamientos técnicos de atención especializada a niños, niñas y adolescentes con sus derechos inobservados, amenazados y vulnerados. </w:t>
      </w:r>
    </w:p>
    <w:p w14:paraId="0BE2FD77" w14:textId="447A26F9" w:rsidR="00856D1D" w:rsidRPr="00856D1D" w:rsidRDefault="00856D1D" w:rsidP="00856D1D">
      <w:pPr>
        <w:spacing w:after="0" w:line="240" w:lineRule="auto"/>
        <w:jc w:val="both"/>
        <w:rPr>
          <w:rFonts w:cs="Arial"/>
        </w:rPr>
      </w:pPr>
      <w:r w:rsidRPr="00856D1D">
        <w:rPr>
          <w:rFonts w:cs="Arial"/>
        </w:rPr>
        <w:lastRenderedPageBreak/>
        <w:t xml:space="preserve">A 31 de </w:t>
      </w:r>
      <w:r w:rsidR="00590046" w:rsidRPr="00856D1D">
        <w:rPr>
          <w:rFonts w:cs="Arial"/>
        </w:rPr>
        <w:t>diciembre</w:t>
      </w:r>
      <w:r w:rsidRPr="00856D1D">
        <w:rPr>
          <w:rFonts w:cs="Arial"/>
        </w:rPr>
        <w:t xml:space="preserve"> el ICBF ha brindado atención a 3.559</w:t>
      </w:r>
      <w:r w:rsidRPr="00856D1D">
        <w:rPr>
          <w:rFonts w:cs="Arial"/>
          <w:vertAlign w:val="superscript"/>
        </w:rPr>
        <w:footnoteReference w:id="27"/>
      </w:r>
      <w:r w:rsidRPr="00856D1D">
        <w:rPr>
          <w:rFonts w:cs="Arial"/>
        </w:rPr>
        <w:t xml:space="preserve"> niños, niñas y adolescentes en situación de trabajo infantil y sus familias; a través de 21 operadores ubicados en las siguientes regiones del país y en las siguientes modalidades de Apoyo Psicosocial y Externado media jornada.</w:t>
      </w:r>
    </w:p>
    <w:p w14:paraId="1E227C0C" w14:textId="77777777" w:rsidR="00856D1D" w:rsidRPr="00856D1D" w:rsidRDefault="00856D1D" w:rsidP="00856D1D">
      <w:pPr>
        <w:spacing w:after="0" w:line="240" w:lineRule="auto"/>
        <w:jc w:val="both"/>
        <w:rPr>
          <w:rFonts w:cs="Arial"/>
        </w:rPr>
      </w:pPr>
    </w:p>
    <w:tbl>
      <w:tblPr>
        <w:tblW w:w="845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826"/>
        <w:gridCol w:w="1386"/>
        <w:gridCol w:w="970"/>
        <w:gridCol w:w="1275"/>
      </w:tblGrid>
      <w:tr w:rsidR="00E42D5A" w:rsidRPr="00856D1D" w14:paraId="41CD93A4" w14:textId="77777777" w:rsidTr="00E42D5A">
        <w:trPr>
          <w:cantSplit/>
          <w:trHeight w:val="259"/>
          <w:jc w:val="center"/>
        </w:trPr>
        <w:tc>
          <w:tcPr>
            <w:tcW w:w="4826" w:type="dxa"/>
            <w:shd w:val="clear" w:color="auto" w:fill="76923C" w:themeFill="accent3" w:themeFillShade="BF"/>
            <w:vAlign w:val="center"/>
            <w:hideMark/>
          </w:tcPr>
          <w:p w14:paraId="2BFDAC95" w14:textId="77777777" w:rsidR="00E42D5A" w:rsidRPr="00856D1D" w:rsidRDefault="00E42D5A"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Nombre</w:t>
            </w:r>
          </w:p>
        </w:tc>
        <w:tc>
          <w:tcPr>
            <w:tcW w:w="1386" w:type="dxa"/>
            <w:shd w:val="clear" w:color="auto" w:fill="76923C" w:themeFill="accent3" w:themeFillShade="BF"/>
            <w:vAlign w:val="center"/>
            <w:hideMark/>
          </w:tcPr>
          <w:p w14:paraId="3DD289E6" w14:textId="77777777" w:rsidR="00E42D5A" w:rsidRPr="00856D1D" w:rsidRDefault="00E42D5A"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Unidades</w:t>
            </w:r>
          </w:p>
        </w:tc>
        <w:tc>
          <w:tcPr>
            <w:tcW w:w="970" w:type="dxa"/>
            <w:shd w:val="clear" w:color="auto" w:fill="76923C" w:themeFill="accent3" w:themeFillShade="BF"/>
            <w:vAlign w:val="center"/>
            <w:hideMark/>
          </w:tcPr>
          <w:p w14:paraId="5101181E" w14:textId="77777777" w:rsidR="00E42D5A" w:rsidRPr="00856D1D" w:rsidRDefault="00E42D5A"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Cupos</w:t>
            </w:r>
          </w:p>
        </w:tc>
        <w:tc>
          <w:tcPr>
            <w:tcW w:w="1275" w:type="dxa"/>
            <w:shd w:val="clear" w:color="auto" w:fill="76923C" w:themeFill="accent3" w:themeFillShade="BF"/>
            <w:vAlign w:val="center"/>
            <w:hideMark/>
          </w:tcPr>
          <w:p w14:paraId="32070F64" w14:textId="77777777" w:rsidR="00E42D5A" w:rsidRPr="00856D1D" w:rsidRDefault="00E42D5A"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Usuarios</w:t>
            </w:r>
          </w:p>
        </w:tc>
      </w:tr>
      <w:tr w:rsidR="00E42D5A" w:rsidRPr="00856D1D" w14:paraId="3C9800E6" w14:textId="77777777" w:rsidTr="00E42D5A">
        <w:trPr>
          <w:cantSplit/>
          <w:trHeight w:val="259"/>
          <w:jc w:val="center"/>
        </w:trPr>
        <w:tc>
          <w:tcPr>
            <w:tcW w:w="4826" w:type="dxa"/>
            <w:shd w:val="clear" w:color="auto" w:fill="auto"/>
            <w:vAlign w:val="center"/>
            <w:hideMark/>
          </w:tcPr>
          <w:p w14:paraId="06A5DF5C" w14:textId="77777777" w:rsidR="00E42D5A" w:rsidRPr="00856D1D" w:rsidRDefault="00E42D5A" w:rsidP="00856D1D">
            <w:pPr>
              <w:spacing w:after="0" w:line="240" w:lineRule="auto"/>
              <w:rPr>
                <w:rFonts w:eastAsia="Times New Roman" w:cs="Arial"/>
                <w:color w:val="000000"/>
                <w:sz w:val="18"/>
                <w:szCs w:val="18"/>
                <w:lang w:val="es-CO" w:eastAsia="es-CO"/>
              </w:rPr>
            </w:pPr>
            <w:r w:rsidRPr="00856D1D">
              <w:rPr>
                <w:rFonts w:eastAsia="Times New Roman" w:cs="Arial"/>
                <w:color w:val="000000"/>
                <w:sz w:val="18"/>
                <w:szCs w:val="18"/>
                <w:lang w:val="es-CO" w:eastAsia="es-CO"/>
              </w:rPr>
              <w:t>Externado Media Jornada en Situación de Trabajo Infantil</w:t>
            </w:r>
          </w:p>
        </w:tc>
        <w:tc>
          <w:tcPr>
            <w:tcW w:w="1386" w:type="dxa"/>
            <w:shd w:val="clear" w:color="auto" w:fill="auto"/>
            <w:noWrap/>
            <w:vAlign w:val="center"/>
            <w:hideMark/>
          </w:tcPr>
          <w:p w14:paraId="24768BAA" w14:textId="0A36C3F7" w:rsidR="00E42D5A" w:rsidRPr="00856D1D" w:rsidRDefault="00E42D5A"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12</w:t>
            </w:r>
          </w:p>
        </w:tc>
        <w:tc>
          <w:tcPr>
            <w:tcW w:w="970" w:type="dxa"/>
            <w:shd w:val="clear" w:color="auto" w:fill="auto"/>
            <w:noWrap/>
            <w:vAlign w:val="center"/>
            <w:hideMark/>
          </w:tcPr>
          <w:p w14:paraId="72D8B7EB" w14:textId="72088789" w:rsidR="00E42D5A" w:rsidRPr="00856D1D" w:rsidRDefault="00E42D5A"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1</w:t>
            </w:r>
            <w:r>
              <w:rPr>
                <w:rFonts w:eastAsia="Times New Roman" w:cs="Arial"/>
                <w:color w:val="000000"/>
                <w:sz w:val="18"/>
                <w:szCs w:val="18"/>
                <w:lang w:val="es-CO" w:eastAsia="es-CO"/>
              </w:rPr>
              <w:t>.</w:t>
            </w:r>
            <w:r w:rsidRPr="00856D1D">
              <w:rPr>
                <w:rFonts w:eastAsia="Times New Roman" w:cs="Arial"/>
                <w:color w:val="000000"/>
                <w:sz w:val="18"/>
                <w:szCs w:val="18"/>
                <w:lang w:val="es-CO" w:eastAsia="es-CO"/>
              </w:rPr>
              <w:t>153</w:t>
            </w:r>
          </w:p>
        </w:tc>
        <w:tc>
          <w:tcPr>
            <w:tcW w:w="1275" w:type="dxa"/>
            <w:shd w:val="clear" w:color="auto" w:fill="auto"/>
            <w:noWrap/>
            <w:vAlign w:val="center"/>
            <w:hideMark/>
          </w:tcPr>
          <w:p w14:paraId="7F14B74A" w14:textId="7B99854A" w:rsidR="00E42D5A" w:rsidRPr="00856D1D" w:rsidRDefault="00E42D5A"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1.246</w:t>
            </w:r>
          </w:p>
        </w:tc>
      </w:tr>
      <w:tr w:rsidR="00E42D5A" w:rsidRPr="00856D1D" w14:paraId="43A17844" w14:textId="77777777" w:rsidTr="00E42D5A">
        <w:trPr>
          <w:cantSplit/>
          <w:trHeight w:val="259"/>
          <w:jc w:val="center"/>
        </w:trPr>
        <w:tc>
          <w:tcPr>
            <w:tcW w:w="4826" w:type="dxa"/>
            <w:shd w:val="clear" w:color="auto" w:fill="auto"/>
            <w:vAlign w:val="center"/>
            <w:hideMark/>
          </w:tcPr>
          <w:p w14:paraId="2E674841" w14:textId="77777777" w:rsidR="00E42D5A" w:rsidRPr="00856D1D" w:rsidRDefault="00E42D5A" w:rsidP="00856D1D">
            <w:pPr>
              <w:spacing w:after="0" w:line="240" w:lineRule="auto"/>
              <w:rPr>
                <w:rFonts w:eastAsia="Times New Roman" w:cs="Arial"/>
                <w:color w:val="000000"/>
                <w:sz w:val="18"/>
                <w:szCs w:val="18"/>
                <w:lang w:val="es-CO" w:eastAsia="es-CO"/>
              </w:rPr>
            </w:pPr>
            <w:r w:rsidRPr="00856D1D">
              <w:rPr>
                <w:rFonts w:eastAsia="Times New Roman" w:cs="Arial"/>
                <w:color w:val="000000"/>
                <w:sz w:val="18"/>
                <w:szCs w:val="18"/>
                <w:lang w:val="es-CO" w:eastAsia="es-CO"/>
              </w:rPr>
              <w:t>Intervención de Apoyo - Apoyo Psicosocial en Situación de Trabajo Infantil</w:t>
            </w:r>
          </w:p>
        </w:tc>
        <w:tc>
          <w:tcPr>
            <w:tcW w:w="1386" w:type="dxa"/>
            <w:shd w:val="clear" w:color="auto" w:fill="auto"/>
            <w:noWrap/>
            <w:vAlign w:val="center"/>
            <w:hideMark/>
          </w:tcPr>
          <w:p w14:paraId="4B4BB124" w14:textId="24034505" w:rsidR="00E42D5A" w:rsidRPr="00856D1D" w:rsidRDefault="00E42D5A"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9</w:t>
            </w:r>
          </w:p>
        </w:tc>
        <w:tc>
          <w:tcPr>
            <w:tcW w:w="970" w:type="dxa"/>
            <w:shd w:val="clear" w:color="auto" w:fill="auto"/>
            <w:noWrap/>
            <w:vAlign w:val="center"/>
            <w:hideMark/>
          </w:tcPr>
          <w:p w14:paraId="31D78F84" w14:textId="77777777" w:rsidR="00E42D5A" w:rsidRPr="00856D1D" w:rsidRDefault="00E42D5A"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602</w:t>
            </w:r>
          </w:p>
        </w:tc>
        <w:tc>
          <w:tcPr>
            <w:tcW w:w="1275" w:type="dxa"/>
            <w:shd w:val="clear" w:color="auto" w:fill="auto"/>
            <w:noWrap/>
            <w:vAlign w:val="center"/>
            <w:hideMark/>
          </w:tcPr>
          <w:p w14:paraId="35A981D6" w14:textId="1C27050C" w:rsidR="00E42D5A" w:rsidRPr="00856D1D" w:rsidRDefault="00E42D5A" w:rsidP="00856D1D">
            <w:pPr>
              <w:spacing w:after="0" w:line="240" w:lineRule="auto"/>
              <w:jc w:val="center"/>
              <w:rPr>
                <w:rFonts w:eastAsia="Times New Roman" w:cs="Arial"/>
                <w:color w:val="000000"/>
                <w:sz w:val="18"/>
                <w:szCs w:val="18"/>
                <w:lang w:val="es-CO" w:eastAsia="es-CO"/>
              </w:rPr>
            </w:pPr>
            <w:r>
              <w:rPr>
                <w:rFonts w:eastAsia="Times New Roman" w:cs="Arial"/>
                <w:color w:val="000000"/>
                <w:sz w:val="18"/>
                <w:szCs w:val="18"/>
                <w:lang w:val="es-CO" w:eastAsia="es-CO"/>
              </w:rPr>
              <w:t>725</w:t>
            </w:r>
          </w:p>
        </w:tc>
      </w:tr>
    </w:tbl>
    <w:p w14:paraId="3489A99C" w14:textId="479EB626" w:rsidR="00856D1D" w:rsidRDefault="00856D1D" w:rsidP="00E42D5A">
      <w:pPr>
        <w:spacing w:after="0" w:line="240" w:lineRule="auto"/>
        <w:jc w:val="both"/>
        <w:rPr>
          <w:rFonts w:eastAsia="Times New Roman" w:cs="Arial"/>
          <w:color w:val="000000"/>
          <w:sz w:val="14"/>
          <w:szCs w:val="16"/>
          <w:lang w:val="es-CO" w:eastAsia="es-CO"/>
        </w:rPr>
      </w:pPr>
      <w:r w:rsidRPr="00856D1D">
        <w:rPr>
          <w:rFonts w:eastAsia="Times New Roman" w:cs="Arial"/>
          <w:b/>
          <w:color w:val="000000"/>
          <w:sz w:val="16"/>
          <w:szCs w:val="16"/>
          <w:lang w:val="es-CO" w:eastAsia="es-CO"/>
        </w:rPr>
        <w:t xml:space="preserve">      </w:t>
      </w:r>
      <w:r w:rsidR="007F2332">
        <w:rPr>
          <w:rFonts w:eastAsia="Times New Roman" w:cs="Arial"/>
          <w:b/>
          <w:color w:val="000000"/>
          <w:sz w:val="16"/>
          <w:szCs w:val="16"/>
          <w:lang w:val="es-CO" w:eastAsia="es-CO"/>
        </w:rPr>
        <w:t xml:space="preserve">    </w:t>
      </w:r>
      <w:r w:rsidRPr="00856D1D">
        <w:rPr>
          <w:rFonts w:eastAsia="Times New Roman" w:cs="Arial"/>
          <w:b/>
          <w:color w:val="000000"/>
          <w:sz w:val="14"/>
          <w:szCs w:val="16"/>
          <w:lang w:val="es-CO" w:eastAsia="es-CO"/>
        </w:rPr>
        <w:t>Fuente:</w:t>
      </w:r>
      <w:r w:rsidRPr="00856D1D">
        <w:rPr>
          <w:rFonts w:eastAsia="Times New Roman" w:cs="Arial"/>
          <w:color w:val="000000"/>
          <w:sz w:val="14"/>
          <w:szCs w:val="16"/>
          <w:lang w:val="es-CO" w:eastAsia="es-CO"/>
        </w:rPr>
        <w:t xml:space="preserve"> Ejecución de Metas Sociales y Financieras Vigencia 2016 </w:t>
      </w:r>
    </w:p>
    <w:p w14:paraId="7AA4EA5B" w14:textId="77777777" w:rsidR="00E42D5A" w:rsidRPr="00856D1D" w:rsidRDefault="00E42D5A" w:rsidP="00E42D5A">
      <w:pPr>
        <w:spacing w:after="0" w:line="240" w:lineRule="auto"/>
        <w:jc w:val="both"/>
        <w:rPr>
          <w:rFonts w:ascii="Calibri" w:hAnsi="Calibri"/>
          <w:i/>
          <w:iCs/>
          <w:sz w:val="16"/>
          <w:lang w:val="es-CO"/>
        </w:rPr>
      </w:pPr>
    </w:p>
    <w:p w14:paraId="203C98FF" w14:textId="77777777" w:rsidR="00856D1D" w:rsidRPr="00856D1D" w:rsidRDefault="00856D1D" w:rsidP="00856D1D">
      <w:pPr>
        <w:spacing w:after="0" w:line="240" w:lineRule="auto"/>
        <w:jc w:val="both"/>
        <w:rPr>
          <w:rFonts w:cs="Arial"/>
        </w:rPr>
      </w:pPr>
      <w:r w:rsidRPr="00856D1D">
        <w:rPr>
          <w:rFonts w:cs="Arial"/>
        </w:rPr>
        <w:t>Adicionalmente se realizaron las siguientes actividades:</w:t>
      </w:r>
    </w:p>
    <w:p w14:paraId="4FC62183" w14:textId="77777777" w:rsidR="00856D1D" w:rsidRPr="00856D1D" w:rsidRDefault="00856D1D" w:rsidP="00856D1D">
      <w:pPr>
        <w:spacing w:after="0" w:line="240" w:lineRule="auto"/>
        <w:jc w:val="both"/>
        <w:rPr>
          <w:rFonts w:cs="Arial"/>
        </w:rPr>
      </w:pPr>
    </w:p>
    <w:p w14:paraId="7F00853D" w14:textId="34910B02" w:rsidR="00856D1D" w:rsidRDefault="00856D1D" w:rsidP="005B4AE5">
      <w:pPr>
        <w:numPr>
          <w:ilvl w:val="0"/>
          <w:numId w:val="66"/>
        </w:numPr>
        <w:spacing w:after="0" w:line="240" w:lineRule="auto"/>
        <w:ind w:left="284"/>
        <w:jc w:val="both"/>
        <w:rPr>
          <w:rFonts w:cs="Arial"/>
        </w:rPr>
      </w:pPr>
      <w:r w:rsidRPr="00856D1D">
        <w:rPr>
          <w:rFonts w:cs="Arial"/>
        </w:rPr>
        <w:t>Se logró la contratación de 41 Equipos Móviles de Protección Integral (EMPI) para realizar acciones integrales y coordinadas con los agentes del SNBF en el territorio, que han permitido atender la situación de trabajo infantil y otras problemáticas identificadas en las regiones del país. Los equipos están integrados por un psicólogo (a), un trabajador (a) social y un tercer profesional. A la fecha se cuenta con 123 profesionales.</w:t>
      </w:r>
    </w:p>
    <w:p w14:paraId="3B60239E" w14:textId="77777777" w:rsidR="007F2332" w:rsidRPr="00856D1D" w:rsidRDefault="007F2332" w:rsidP="007F2332">
      <w:pPr>
        <w:spacing w:after="0" w:line="240" w:lineRule="auto"/>
        <w:ind w:left="284"/>
        <w:jc w:val="both"/>
        <w:rPr>
          <w:rFonts w:cs="Arial"/>
        </w:rPr>
      </w:pPr>
    </w:p>
    <w:p w14:paraId="52046F84" w14:textId="2C1BC046" w:rsidR="00856D1D" w:rsidRPr="00856D1D" w:rsidRDefault="00856D1D" w:rsidP="005B4AE5">
      <w:pPr>
        <w:widowControl w:val="0"/>
        <w:numPr>
          <w:ilvl w:val="0"/>
          <w:numId w:val="63"/>
        </w:numPr>
        <w:spacing w:after="0" w:line="240" w:lineRule="auto"/>
        <w:ind w:left="284"/>
        <w:jc w:val="both"/>
        <w:rPr>
          <w:rFonts w:cs="Arial"/>
        </w:rPr>
      </w:pPr>
      <w:r w:rsidRPr="00856D1D">
        <w:rPr>
          <w:rFonts w:cs="Arial"/>
        </w:rPr>
        <w:t>Participación en la construcción de la línea de política de prevención y erradicación de trabajo infantil y protección al adolescente trabajador (2016 – 2026) en conjunto con el Ministerio de Trabajo y el ICBF (Direcciones de Niñez y Adolescencia, SNBF y Protección), con el apoyo técnico de la OIT. En este espacio se definió la estructura de la política tomando como referencia los seis (6) ejes ordenadores de la Política Nacional de Infancia y Adolescencia: (1) Arquitectura Institucional y gestión de la política pública; (2) Calidad y cobertura de las atenciones; (3) Promoción y prevención; (4) Participación y movilización social; (5) Gestión de conocimiento y, (6) Seguimiento y evaluación de la política pública.</w:t>
      </w:r>
    </w:p>
    <w:p w14:paraId="0F370C9F" w14:textId="77777777" w:rsidR="00856D1D" w:rsidRPr="00856D1D" w:rsidRDefault="00856D1D" w:rsidP="00856D1D">
      <w:pPr>
        <w:widowControl w:val="0"/>
        <w:spacing w:after="0" w:line="240" w:lineRule="auto"/>
        <w:ind w:left="284"/>
        <w:jc w:val="both"/>
        <w:rPr>
          <w:rFonts w:cs="Arial"/>
        </w:rPr>
      </w:pPr>
    </w:p>
    <w:p w14:paraId="4DEBF84B" w14:textId="77777777" w:rsidR="00856D1D" w:rsidRPr="00856D1D" w:rsidRDefault="00856D1D" w:rsidP="005B4AE5">
      <w:pPr>
        <w:widowControl w:val="0"/>
        <w:numPr>
          <w:ilvl w:val="0"/>
          <w:numId w:val="63"/>
        </w:numPr>
        <w:spacing w:after="0" w:line="240" w:lineRule="auto"/>
        <w:ind w:left="284"/>
        <w:jc w:val="both"/>
        <w:rPr>
          <w:rFonts w:cs="Arial"/>
        </w:rPr>
      </w:pPr>
      <w:r w:rsidRPr="00856D1D">
        <w:rPr>
          <w:rFonts w:cs="Arial"/>
        </w:rPr>
        <w:t>Asistencia técnica presencial a 350 personas de las diferentes entidades para el desarrollo de ejercicios de discusión y análisis a nivel departamental (15 ciudades), en el marco de los Comités Interinstitucionales de Erradicación de Trabajo Infantil (CIETI), en torno a los principales avances, logros, aprendizajes y dificultades en la implementación de la ENETI 2008 - 2015.</w:t>
      </w:r>
    </w:p>
    <w:p w14:paraId="70A1287D" w14:textId="77777777" w:rsidR="00856D1D" w:rsidRPr="00856D1D" w:rsidRDefault="00856D1D" w:rsidP="00856D1D">
      <w:pPr>
        <w:widowControl w:val="0"/>
        <w:spacing w:after="0" w:line="240" w:lineRule="auto"/>
        <w:jc w:val="both"/>
        <w:rPr>
          <w:rFonts w:cs="Arial"/>
        </w:rPr>
      </w:pPr>
    </w:p>
    <w:p w14:paraId="719B3C0B" w14:textId="77777777" w:rsidR="00856D1D" w:rsidRPr="00856D1D" w:rsidRDefault="00856D1D" w:rsidP="005B4AE5">
      <w:pPr>
        <w:numPr>
          <w:ilvl w:val="0"/>
          <w:numId w:val="64"/>
        </w:numPr>
        <w:spacing w:after="0" w:line="240" w:lineRule="auto"/>
        <w:ind w:left="284"/>
        <w:jc w:val="both"/>
        <w:rPr>
          <w:rFonts w:cs="Arial"/>
          <w:lang w:val="es-ES_tradnl"/>
        </w:rPr>
      </w:pPr>
      <w:r w:rsidRPr="00856D1D">
        <w:rPr>
          <w:rFonts w:cs="Arial"/>
        </w:rPr>
        <w:t>Asistencia técnica al Proyecto Somos Tesoro, enfocado en la erradicación del trabajo infantil en el sector minero del departamento de</w:t>
      </w:r>
      <w:r w:rsidRPr="00856D1D">
        <w:rPr>
          <w:rFonts w:cs="Arial"/>
          <w:lang w:val="es-ES_tradnl"/>
        </w:rPr>
        <w:t xml:space="preserve"> Boyacá, específicamente en los municipios de: Gámeza, Tópaga, Mongua y Sogamoso; y Antioquía en los Municipios de: Segovia, Remedios, El Bagre y Zaragoza con una intervención desde el 2013 hasta 2017. </w:t>
      </w:r>
    </w:p>
    <w:p w14:paraId="6B5B5CEB" w14:textId="77777777" w:rsidR="00856D1D" w:rsidRPr="00856D1D" w:rsidRDefault="00856D1D" w:rsidP="00856D1D">
      <w:pPr>
        <w:spacing w:after="0" w:line="240" w:lineRule="auto"/>
        <w:ind w:left="284"/>
        <w:jc w:val="both"/>
        <w:rPr>
          <w:rFonts w:cs="Arial"/>
          <w:lang w:val="es-ES_tradnl"/>
        </w:rPr>
      </w:pPr>
    </w:p>
    <w:p w14:paraId="2B088501" w14:textId="77777777" w:rsidR="00856D1D" w:rsidRPr="00856D1D" w:rsidRDefault="00856D1D" w:rsidP="005B4AE5">
      <w:pPr>
        <w:numPr>
          <w:ilvl w:val="0"/>
          <w:numId w:val="64"/>
        </w:numPr>
        <w:spacing w:after="0" w:line="240" w:lineRule="auto"/>
        <w:ind w:left="284"/>
        <w:contextualSpacing/>
        <w:jc w:val="both"/>
        <w:rPr>
          <w:rFonts w:cs="Arial"/>
          <w:b/>
        </w:rPr>
      </w:pPr>
      <w:r w:rsidRPr="00856D1D">
        <w:rPr>
          <w:rFonts w:cs="Arial"/>
        </w:rPr>
        <w:t>En el marco del proyecto Somos Tesoro con Fondo Acción, video que identifica la ruta de reporte y atención de trabajo infantil,</w:t>
      </w:r>
      <w:r w:rsidRPr="00856D1D">
        <w:rPr>
          <w:rFonts w:cs="Arial"/>
          <w:lang w:val="es-ES_tradnl"/>
        </w:rPr>
        <w:t xml:space="preserve"> </w:t>
      </w:r>
      <w:hyperlink r:id="rId35" w:tgtFrame="_blank" w:history="1">
        <w:r w:rsidRPr="00856D1D">
          <w:rPr>
            <w:rFonts w:cs="Arial"/>
            <w:color w:val="0000FF"/>
            <w:u w:val="single"/>
          </w:rPr>
          <w:t>https://www.youtube.com/watch?v=UL8E9gnPH9w</w:t>
        </w:r>
      </w:hyperlink>
      <w:r w:rsidRPr="00856D1D">
        <w:rPr>
          <w:rFonts w:cs="Arial"/>
        </w:rPr>
        <w:t>.</w:t>
      </w:r>
    </w:p>
    <w:p w14:paraId="00E344EB" w14:textId="77777777" w:rsidR="00856D1D" w:rsidRPr="00856D1D" w:rsidRDefault="00856D1D" w:rsidP="00856D1D">
      <w:pPr>
        <w:spacing w:after="0" w:line="240" w:lineRule="auto"/>
        <w:contextualSpacing/>
        <w:jc w:val="both"/>
        <w:rPr>
          <w:rFonts w:cs="Arial"/>
          <w:b/>
        </w:rPr>
      </w:pPr>
    </w:p>
    <w:p w14:paraId="29D79EC6" w14:textId="77777777" w:rsidR="00856D1D" w:rsidRPr="00856D1D" w:rsidRDefault="00856D1D" w:rsidP="005B4AE5">
      <w:pPr>
        <w:numPr>
          <w:ilvl w:val="0"/>
          <w:numId w:val="64"/>
        </w:numPr>
        <w:spacing w:after="0" w:line="240" w:lineRule="auto"/>
        <w:ind w:left="284" w:hanging="218"/>
        <w:contextualSpacing/>
        <w:jc w:val="both"/>
        <w:rPr>
          <w:rFonts w:cs="Arial"/>
          <w:b/>
        </w:rPr>
      </w:pPr>
      <w:r w:rsidRPr="00856D1D">
        <w:rPr>
          <w:rFonts w:cs="Arial"/>
        </w:rPr>
        <w:t xml:space="preserve">Apoyo en la construcción de la ruta integral de gestión territorial para la prevención y reducción del trabajo infantil minero, la cual fue socializada con los alcaldes de los municipios focalizados y delegados de las gobernaciones de Antioquia y Boyacá. De otra parte, en el segundo </w:t>
      </w:r>
      <w:r w:rsidRPr="00856D1D">
        <w:rPr>
          <w:rFonts w:cs="Arial"/>
        </w:rPr>
        <w:lastRenderedPageBreak/>
        <w:t xml:space="preserve">semestre se brindó apoyo en el diseño y desarrollo de dos módulos de fortalecimiento técnico dirigido a los CIETI de dichos departamentos.  </w:t>
      </w:r>
    </w:p>
    <w:p w14:paraId="4FF2DCA2" w14:textId="77777777" w:rsidR="00856D1D" w:rsidRPr="00856D1D" w:rsidRDefault="00856D1D" w:rsidP="00856D1D">
      <w:pPr>
        <w:spacing w:after="0" w:line="240" w:lineRule="auto"/>
        <w:contextualSpacing/>
        <w:jc w:val="both"/>
        <w:rPr>
          <w:rFonts w:cs="Arial"/>
          <w:b/>
        </w:rPr>
      </w:pPr>
    </w:p>
    <w:p w14:paraId="33071BDD" w14:textId="77777777" w:rsidR="00856D1D" w:rsidRPr="00856D1D" w:rsidRDefault="00856D1D" w:rsidP="005B4AE5">
      <w:pPr>
        <w:numPr>
          <w:ilvl w:val="0"/>
          <w:numId w:val="65"/>
        </w:numPr>
        <w:spacing w:after="0" w:line="240" w:lineRule="auto"/>
        <w:ind w:left="284" w:hanging="218"/>
        <w:contextualSpacing/>
        <w:jc w:val="both"/>
        <w:rPr>
          <w:rFonts w:cs="Arial"/>
          <w:b/>
        </w:rPr>
      </w:pPr>
      <w:r w:rsidRPr="00856D1D">
        <w:rPr>
          <w:rFonts w:cs="Arial"/>
        </w:rPr>
        <w:t xml:space="preserve">Articulación con el DPS para la implementación del proyecto piloto en el marco del programa Más Familias en Acción, dirigido a prevenir y reducir el trabajo infantil en el sector minero artesanal, desarrollando en los departamentos de Chocó – Condoto; Antioquia - Anorí y Bolívar en Santa Rosa del Sur, realizando encuentros de sensibilización familiar en torno al trabajo infantil, para la atención directa a 210 familias. </w:t>
      </w:r>
    </w:p>
    <w:p w14:paraId="32C4C9BF" w14:textId="77777777" w:rsidR="00856D1D" w:rsidRPr="00856D1D" w:rsidRDefault="00856D1D" w:rsidP="00856D1D">
      <w:pPr>
        <w:spacing w:after="0" w:line="240" w:lineRule="auto"/>
        <w:ind w:left="284"/>
        <w:contextualSpacing/>
        <w:jc w:val="both"/>
        <w:rPr>
          <w:rFonts w:cs="Arial"/>
          <w:b/>
        </w:rPr>
      </w:pPr>
    </w:p>
    <w:p w14:paraId="427C83C5" w14:textId="77777777" w:rsidR="00856D1D" w:rsidRPr="00856D1D" w:rsidRDefault="00856D1D" w:rsidP="005B4AE5">
      <w:pPr>
        <w:numPr>
          <w:ilvl w:val="0"/>
          <w:numId w:val="65"/>
        </w:numPr>
        <w:spacing w:after="0" w:line="240" w:lineRule="auto"/>
        <w:ind w:left="284" w:hanging="218"/>
        <w:jc w:val="both"/>
        <w:rPr>
          <w:rFonts w:cs="Arial"/>
        </w:rPr>
      </w:pPr>
      <w:r w:rsidRPr="00856D1D">
        <w:rPr>
          <w:rFonts w:cs="Arial"/>
        </w:rPr>
        <w:t>En el marco del III Gabinete Binacional Colombia - Ecuador, se elaboró el Plan de Acción de la Comisión Técnica de Lucha Contra La Minería Ilegal, en el cual contemplan acciones para atender de manera articulada a los niños, niñas y adolescentes que participan en actividades de minería y sus familias. De manera articulada con la Policía Nacional se construye, actualmente, una ruta de trabajo conjunto ante la presencia de niños, niñas y adolescentes en situación de trabajo infantil en territorio fronterizo, insumo que será presentado en el marco del III Gabinete Binacional para la consolidación de una ruta de intervención y reporte de casos de trabajo infantil que involucre a autoridades de ambos países.</w:t>
      </w:r>
    </w:p>
    <w:p w14:paraId="3DD7FF2C" w14:textId="77777777" w:rsidR="00856D1D" w:rsidRPr="00856D1D" w:rsidRDefault="00856D1D" w:rsidP="00856D1D">
      <w:pPr>
        <w:spacing w:after="0" w:line="240" w:lineRule="auto"/>
        <w:jc w:val="both"/>
        <w:rPr>
          <w:rFonts w:cs="Arial"/>
        </w:rPr>
      </w:pPr>
    </w:p>
    <w:p w14:paraId="22651653" w14:textId="77777777" w:rsidR="00856D1D" w:rsidRPr="00856D1D" w:rsidRDefault="00856D1D" w:rsidP="005B4AE5">
      <w:pPr>
        <w:numPr>
          <w:ilvl w:val="0"/>
          <w:numId w:val="65"/>
        </w:numPr>
        <w:spacing w:after="0" w:line="240" w:lineRule="auto"/>
        <w:ind w:left="284"/>
        <w:jc w:val="both"/>
        <w:rPr>
          <w:rFonts w:cs="Arial"/>
        </w:rPr>
      </w:pPr>
      <w:r w:rsidRPr="00856D1D">
        <w:rPr>
          <w:rFonts w:cs="Arial"/>
        </w:rPr>
        <w:t>Asistencia técnica a la Red de Empresas contra el Trabajo Infantil, liderada por el Ministerio del Trabajo, con el apoyo de Pacto Global Colombia, la Organización Internacional del Trabajo (OIT) y de 32 empresas encaminada a identificar y gestionar los riesgos e impactos del trabajo infantil y promover el respeto de los derechos de los niños, niñas y adolescentes, al interior de la empresa y su cadena de suministro.</w:t>
      </w:r>
    </w:p>
    <w:p w14:paraId="1B1631BE" w14:textId="77777777" w:rsidR="00856D1D" w:rsidRPr="00856D1D" w:rsidRDefault="00856D1D" w:rsidP="00856D1D">
      <w:pPr>
        <w:spacing w:after="0" w:line="240" w:lineRule="auto"/>
        <w:jc w:val="both"/>
        <w:rPr>
          <w:rFonts w:cs="Arial"/>
        </w:rPr>
      </w:pPr>
    </w:p>
    <w:p w14:paraId="3D7EF35B" w14:textId="1EFE750F" w:rsidR="00856D1D" w:rsidRPr="00856D1D" w:rsidRDefault="00856D1D" w:rsidP="005B4AE5">
      <w:pPr>
        <w:numPr>
          <w:ilvl w:val="0"/>
          <w:numId w:val="65"/>
        </w:numPr>
        <w:spacing w:after="0" w:line="240" w:lineRule="auto"/>
        <w:ind w:left="284"/>
        <w:jc w:val="both"/>
        <w:rPr>
          <w:rFonts w:cs="Arial"/>
        </w:rPr>
      </w:pPr>
      <w:r w:rsidRPr="00856D1D">
        <w:rPr>
          <w:rFonts w:cs="Arial"/>
        </w:rPr>
        <w:t>Fortalecimiento del Comité Interinstitucional de Erradicación de Trabajo Infantil (CIETI) municipal de Pauna - Boyacá y promoción para el restablecimiento de los derechos de los niños, niñas y adolescentes en situación de trabajo infantil y sus familias, en respuesta a la solicitud de verificación de derechos elevada por la Presidencia de la República.</w:t>
      </w:r>
    </w:p>
    <w:p w14:paraId="4A4ABFC7" w14:textId="77777777" w:rsidR="00856D1D" w:rsidRPr="00856D1D" w:rsidRDefault="00856D1D" w:rsidP="00856D1D">
      <w:pPr>
        <w:spacing w:after="0" w:line="240" w:lineRule="auto"/>
        <w:rPr>
          <w:rFonts w:cs="Arial"/>
        </w:rPr>
      </w:pPr>
    </w:p>
    <w:p w14:paraId="52A26A79" w14:textId="77777777" w:rsidR="00856D1D" w:rsidRPr="00856D1D" w:rsidRDefault="00856D1D" w:rsidP="005B4AE5">
      <w:pPr>
        <w:keepNext/>
        <w:keepLines/>
        <w:numPr>
          <w:ilvl w:val="2"/>
          <w:numId w:val="233"/>
        </w:numPr>
        <w:spacing w:after="0" w:line="240" w:lineRule="auto"/>
        <w:outlineLvl w:val="1"/>
        <w:rPr>
          <w:rFonts w:eastAsiaTheme="majorEastAsia" w:cs="Arial"/>
          <w:b/>
        </w:rPr>
      </w:pPr>
      <w:bookmarkStart w:id="112" w:name="_Toc473581429"/>
      <w:bookmarkStart w:id="113" w:name="_Toc478755394"/>
      <w:r w:rsidRPr="00856D1D">
        <w:rPr>
          <w:rFonts w:eastAsia="Times New Roman" w:cs="Arial"/>
          <w:b/>
          <w:bCs/>
          <w:kern w:val="32"/>
        </w:rPr>
        <w:t>Sistema de Responsabilidad Penal para Adolescentes (SRPA)</w:t>
      </w:r>
      <w:bookmarkEnd w:id="112"/>
      <w:bookmarkEnd w:id="113"/>
      <w:r w:rsidRPr="00856D1D">
        <w:rPr>
          <w:rFonts w:eastAsia="Times New Roman" w:cs="Arial"/>
          <w:b/>
          <w:bCs/>
          <w:kern w:val="32"/>
        </w:rPr>
        <w:t xml:space="preserve"> </w:t>
      </w:r>
    </w:p>
    <w:p w14:paraId="3BDB83F1" w14:textId="77777777" w:rsidR="00856D1D" w:rsidRPr="00856D1D" w:rsidRDefault="00856D1D" w:rsidP="00856D1D">
      <w:pPr>
        <w:spacing w:after="0" w:line="240" w:lineRule="auto"/>
        <w:jc w:val="both"/>
        <w:rPr>
          <w:rFonts w:cs="Arial"/>
        </w:rPr>
      </w:pPr>
    </w:p>
    <w:p w14:paraId="6F61822D" w14:textId="77777777" w:rsidR="00856D1D" w:rsidRPr="00856D1D" w:rsidRDefault="00856D1D" w:rsidP="00856D1D">
      <w:pPr>
        <w:spacing w:after="0" w:line="240" w:lineRule="auto"/>
        <w:jc w:val="both"/>
        <w:rPr>
          <w:rFonts w:cs="Arial"/>
          <w:lang w:val="es-CO"/>
        </w:rPr>
      </w:pPr>
      <w:r w:rsidRPr="00856D1D">
        <w:rPr>
          <w:rFonts w:cs="Arial"/>
          <w:lang w:val="es-CO"/>
        </w:rPr>
        <w:t>Durante el año 2016 se expidieron 3 Lineamientos Técnicos acordes con la normatividad vigente y finalidades del SRPA:</w:t>
      </w:r>
    </w:p>
    <w:p w14:paraId="0ACBD915" w14:textId="77777777" w:rsidR="00856D1D" w:rsidRPr="00856D1D" w:rsidRDefault="00856D1D" w:rsidP="00856D1D">
      <w:pPr>
        <w:spacing w:after="0" w:line="240" w:lineRule="auto"/>
        <w:jc w:val="both"/>
        <w:rPr>
          <w:rFonts w:cs="Arial"/>
          <w:lang w:val="es-CO"/>
        </w:rPr>
      </w:pPr>
    </w:p>
    <w:p w14:paraId="4953C149" w14:textId="77777777" w:rsidR="00856D1D" w:rsidRPr="00856D1D" w:rsidRDefault="00856D1D" w:rsidP="005B4AE5">
      <w:pPr>
        <w:numPr>
          <w:ilvl w:val="0"/>
          <w:numId w:val="67"/>
        </w:numPr>
        <w:spacing w:after="0" w:line="240" w:lineRule="auto"/>
        <w:jc w:val="both"/>
        <w:rPr>
          <w:rFonts w:cs="Arial"/>
        </w:rPr>
      </w:pPr>
      <w:r w:rsidRPr="00856D1D">
        <w:rPr>
          <w:rFonts w:cs="Arial"/>
        </w:rPr>
        <w:t>Lineamiento Modelo de Atención para adolescentes y jóvenes en conflicto con la ley –SRPA: Resoluciones 1522 del 23 de febrero de 2016 y 5668 del 15 de junio de 2016.</w:t>
      </w:r>
    </w:p>
    <w:p w14:paraId="2D2AF260" w14:textId="77777777" w:rsidR="00856D1D" w:rsidRPr="00856D1D" w:rsidRDefault="00856D1D" w:rsidP="00856D1D">
      <w:pPr>
        <w:spacing w:after="0" w:line="240" w:lineRule="auto"/>
        <w:ind w:left="720"/>
        <w:jc w:val="both"/>
        <w:rPr>
          <w:rFonts w:cs="Arial"/>
        </w:rPr>
      </w:pPr>
      <w:r w:rsidRPr="00856D1D">
        <w:rPr>
          <w:rFonts w:cs="Arial"/>
        </w:rPr>
        <w:t xml:space="preserve"> </w:t>
      </w:r>
    </w:p>
    <w:p w14:paraId="63A11315" w14:textId="77777777" w:rsidR="00856D1D" w:rsidRPr="00856D1D" w:rsidRDefault="00856D1D" w:rsidP="005B4AE5">
      <w:pPr>
        <w:numPr>
          <w:ilvl w:val="0"/>
          <w:numId w:val="67"/>
        </w:numPr>
        <w:spacing w:after="0" w:line="240" w:lineRule="auto"/>
        <w:jc w:val="both"/>
        <w:rPr>
          <w:rFonts w:cs="Arial"/>
        </w:rPr>
      </w:pPr>
      <w:r w:rsidRPr="00856D1D">
        <w:rPr>
          <w:rFonts w:cs="Arial"/>
        </w:rPr>
        <w:t>Lineamiento de servicios para medidas y sanciones del proceso judicial SRPA: Resoluciones 1521 del 23 de febrero de 2016 y 5667 del 15 de junio de 2016.</w:t>
      </w:r>
    </w:p>
    <w:p w14:paraId="3565EE09" w14:textId="77777777" w:rsidR="00856D1D" w:rsidRPr="00856D1D" w:rsidRDefault="00856D1D" w:rsidP="00856D1D">
      <w:pPr>
        <w:spacing w:after="0" w:line="240" w:lineRule="auto"/>
        <w:jc w:val="both"/>
        <w:rPr>
          <w:rFonts w:cs="Arial"/>
        </w:rPr>
      </w:pPr>
    </w:p>
    <w:p w14:paraId="2269AE35" w14:textId="77777777" w:rsidR="00856D1D" w:rsidRPr="00856D1D" w:rsidRDefault="00856D1D" w:rsidP="005B4AE5">
      <w:pPr>
        <w:numPr>
          <w:ilvl w:val="0"/>
          <w:numId w:val="67"/>
        </w:numPr>
        <w:spacing w:after="0" w:line="240" w:lineRule="auto"/>
        <w:jc w:val="both"/>
        <w:rPr>
          <w:rFonts w:cs="Arial"/>
        </w:rPr>
      </w:pPr>
      <w:r w:rsidRPr="00856D1D">
        <w:rPr>
          <w:rFonts w:cs="Arial"/>
        </w:rPr>
        <w:t>Lineamientos de Medidas Complementarias y/o de Restablecimiento en Administración de Justicia: Resoluciones 1512 del 23 de febrero de 2016 y 5666 del 15 de junio de 2016.</w:t>
      </w:r>
    </w:p>
    <w:p w14:paraId="4B4CE00D" w14:textId="77777777" w:rsidR="00856D1D" w:rsidRPr="00856D1D" w:rsidRDefault="00856D1D" w:rsidP="00856D1D">
      <w:pPr>
        <w:spacing w:after="0" w:line="240" w:lineRule="auto"/>
        <w:jc w:val="both"/>
        <w:rPr>
          <w:rFonts w:cs="Arial"/>
        </w:rPr>
      </w:pPr>
    </w:p>
    <w:p w14:paraId="5F3C206C" w14:textId="6ECB1FEF" w:rsidR="00856D1D" w:rsidRDefault="00856D1D" w:rsidP="00856D1D">
      <w:pPr>
        <w:spacing w:after="0" w:line="240" w:lineRule="auto"/>
        <w:jc w:val="both"/>
        <w:rPr>
          <w:rFonts w:cs="Arial"/>
        </w:rPr>
      </w:pPr>
      <w:r w:rsidRPr="00856D1D">
        <w:rPr>
          <w:rFonts w:cs="Arial"/>
        </w:rPr>
        <w:t>A continuación se expone el cuadro de Programación de Metas Sociales y Financieras:</w:t>
      </w:r>
    </w:p>
    <w:p w14:paraId="0194FF0D" w14:textId="77777777" w:rsidR="007F2332" w:rsidRDefault="007F2332" w:rsidP="00856D1D">
      <w:pPr>
        <w:spacing w:after="0" w:line="240" w:lineRule="auto"/>
        <w:jc w:val="both"/>
        <w:rPr>
          <w:rFonts w:cs="Arial"/>
        </w:rPr>
      </w:pPr>
    </w:p>
    <w:p w14:paraId="75924F3A" w14:textId="77777777" w:rsidR="00DD1F4D" w:rsidRPr="00856D1D" w:rsidRDefault="00DD1F4D" w:rsidP="00856D1D">
      <w:pPr>
        <w:spacing w:after="0" w:line="240" w:lineRule="auto"/>
        <w:jc w:val="both"/>
        <w:rPr>
          <w:rFonts w:cs="Arial"/>
          <w:highlight w:val="yellow"/>
        </w:rPr>
      </w:pPr>
    </w:p>
    <w:tbl>
      <w:tblPr>
        <w:tblW w:w="8848"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876"/>
        <w:gridCol w:w="1324"/>
        <w:gridCol w:w="1324"/>
        <w:gridCol w:w="1324"/>
      </w:tblGrid>
      <w:tr w:rsidR="00DD1F4D" w:rsidRPr="00DD1F4D" w14:paraId="70C38C2F" w14:textId="77777777" w:rsidTr="00560284">
        <w:trPr>
          <w:trHeight w:val="20"/>
          <w:jc w:val="center"/>
        </w:trPr>
        <w:tc>
          <w:tcPr>
            <w:tcW w:w="4876" w:type="dxa"/>
            <w:shd w:val="clear" w:color="000000" w:fill="76923C"/>
            <w:vAlign w:val="center"/>
            <w:hideMark/>
          </w:tcPr>
          <w:p w14:paraId="2A5BCCA9" w14:textId="77777777" w:rsidR="00DD1F4D" w:rsidRPr="00DD1F4D" w:rsidRDefault="00DD1F4D" w:rsidP="00DD1F4D">
            <w:pPr>
              <w:spacing w:after="0" w:line="240" w:lineRule="auto"/>
              <w:jc w:val="center"/>
              <w:rPr>
                <w:rFonts w:eastAsia="Times New Roman" w:cs="Arial"/>
                <w:b/>
                <w:bCs/>
                <w:color w:val="FFFFFF"/>
                <w:sz w:val="18"/>
                <w:szCs w:val="18"/>
                <w:lang w:val="es-CO" w:eastAsia="es-CO"/>
              </w:rPr>
            </w:pPr>
            <w:r w:rsidRPr="00DD1F4D">
              <w:rPr>
                <w:rFonts w:eastAsia="Times New Roman" w:cs="Arial"/>
                <w:b/>
                <w:bCs/>
                <w:color w:val="FFFFFF"/>
                <w:sz w:val="18"/>
                <w:szCs w:val="18"/>
                <w:lang w:val="es-CO" w:eastAsia="es-CO"/>
              </w:rPr>
              <w:lastRenderedPageBreak/>
              <w:t>Nombre</w:t>
            </w:r>
          </w:p>
        </w:tc>
        <w:tc>
          <w:tcPr>
            <w:tcW w:w="1324" w:type="dxa"/>
            <w:shd w:val="clear" w:color="000000" w:fill="76923C"/>
            <w:vAlign w:val="center"/>
            <w:hideMark/>
          </w:tcPr>
          <w:p w14:paraId="1EC74437" w14:textId="77777777" w:rsidR="00DD1F4D" w:rsidRPr="00DD1F4D" w:rsidRDefault="00DD1F4D" w:rsidP="00DD1F4D">
            <w:pPr>
              <w:spacing w:after="0" w:line="240" w:lineRule="auto"/>
              <w:jc w:val="center"/>
              <w:rPr>
                <w:rFonts w:eastAsia="Times New Roman" w:cs="Arial"/>
                <w:b/>
                <w:bCs/>
                <w:color w:val="FFFFFF"/>
                <w:sz w:val="18"/>
                <w:szCs w:val="18"/>
                <w:lang w:val="es-CO" w:eastAsia="es-CO"/>
              </w:rPr>
            </w:pPr>
            <w:r w:rsidRPr="00DD1F4D">
              <w:rPr>
                <w:rFonts w:eastAsia="Times New Roman" w:cs="Arial"/>
                <w:b/>
                <w:bCs/>
                <w:color w:val="FFFFFF"/>
                <w:sz w:val="18"/>
                <w:szCs w:val="18"/>
                <w:lang w:val="es-CO" w:eastAsia="es-CO"/>
              </w:rPr>
              <w:t>Unidades</w:t>
            </w:r>
          </w:p>
        </w:tc>
        <w:tc>
          <w:tcPr>
            <w:tcW w:w="1324" w:type="dxa"/>
            <w:shd w:val="clear" w:color="000000" w:fill="76923C"/>
            <w:vAlign w:val="center"/>
            <w:hideMark/>
          </w:tcPr>
          <w:p w14:paraId="5D90BD22" w14:textId="77777777" w:rsidR="00DD1F4D" w:rsidRPr="00DD1F4D" w:rsidRDefault="00DD1F4D" w:rsidP="00DD1F4D">
            <w:pPr>
              <w:spacing w:after="0" w:line="240" w:lineRule="auto"/>
              <w:jc w:val="center"/>
              <w:rPr>
                <w:rFonts w:eastAsia="Times New Roman" w:cs="Arial"/>
                <w:b/>
                <w:bCs/>
                <w:color w:val="FFFFFF"/>
                <w:sz w:val="18"/>
                <w:szCs w:val="18"/>
                <w:lang w:val="es-CO" w:eastAsia="es-CO"/>
              </w:rPr>
            </w:pPr>
            <w:r w:rsidRPr="00DD1F4D">
              <w:rPr>
                <w:rFonts w:eastAsia="Times New Roman" w:cs="Arial"/>
                <w:b/>
                <w:bCs/>
                <w:color w:val="FFFFFF"/>
                <w:sz w:val="18"/>
                <w:szCs w:val="18"/>
                <w:lang w:val="es-CO" w:eastAsia="es-CO"/>
              </w:rPr>
              <w:t>Cupos</w:t>
            </w:r>
          </w:p>
        </w:tc>
        <w:tc>
          <w:tcPr>
            <w:tcW w:w="1324" w:type="dxa"/>
            <w:shd w:val="clear" w:color="000000" w:fill="76923C"/>
            <w:vAlign w:val="center"/>
            <w:hideMark/>
          </w:tcPr>
          <w:p w14:paraId="14B4A250" w14:textId="77777777" w:rsidR="00DD1F4D" w:rsidRPr="00DD1F4D" w:rsidRDefault="00DD1F4D" w:rsidP="00DD1F4D">
            <w:pPr>
              <w:spacing w:after="0" w:line="240" w:lineRule="auto"/>
              <w:jc w:val="center"/>
              <w:rPr>
                <w:rFonts w:eastAsia="Times New Roman" w:cs="Arial"/>
                <w:b/>
                <w:bCs/>
                <w:color w:val="FFFFFF"/>
                <w:sz w:val="18"/>
                <w:szCs w:val="18"/>
                <w:lang w:val="es-CO" w:eastAsia="es-CO"/>
              </w:rPr>
            </w:pPr>
            <w:r w:rsidRPr="00DD1F4D">
              <w:rPr>
                <w:rFonts w:eastAsia="Times New Roman" w:cs="Arial"/>
                <w:b/>
                <w:bCs/>
                <w:color w:val="FFFFFF"/>
                <w:sz w:val="18"/>
                <w:szCs w:val="18"/>
                <w:lang w:val="es-CO" w:eastAsia="es-CO"/>
              </w:rPr>
              <w:t>Usuarios</w:t>
            </w:r>
          </w:p>
        </w:tc>
      </w:tr>
      <w:tr w:rsidR="00DD1F4D" w:rsidRPr="00DD1F4D" w14:paraId="48B64EB4" w14:textId="77777777" w:rsidTr="00560284">
        <w:trPr>
          <w:trHeight w:val="20"/>
          <w:jc w:val="center"/>
        </w:trPr>
        <w:tc>
          <w:tcPr>
            <w:tcW w:w="4876" w:type="dxa"/>
            <w:shd w:val="clear" w:color="auto" w:fill="auto"/>
            <w:vAlign w:val="center"/>
            <w:hideMark/>
          </w:tcPr>
          <w:p w14:paraId="18E5DEF6"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INTERVENCION DE APOYO - RESTABLECIMIENTO</w:t>
            </w:r>
          </w:p>
        </w:tc>
        <w:tc>
          <w:tcPr>
            <w:tcW w:w="1324" w:type="dxa"/>
            <w:shd w:val="clear" w:color="auto" w:fill="auto"/>
            <w:noWrap/>
            <w:vAlign w:val="center"/>
            <w:hideMark/>
          </w:tcPr>
          <w:p w14:paraId="45A74ED2"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57</w:t>
            </w:r>
          </w:p>
        </w:tc>
        <w:tc>
          <w:tcPr>
            <w:tcW w:w="1324" w:type="dxa"/>
            <w:shd w:val="clear" w:color="auto" w:fill="auto"/>
            <w:noWrap/>
            <w:vAlign w:val="center"/>
            <w:hideMark/>
          </w:tcPr>
          <w:p w14:paraId="3E87A4C2"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1.243</w:t>
            </w:r>
          </w:p>
        </w:tc>
        <w:tc>
          <w:tcPr>
            <w:tcW w:w="1324" w:type="dxa"/>
            <w:shd w:val="clear" w:color="auto" w:fill="auto"/>
            <w:noWrap/>
            <w:vAlign w:val="center"/>
            <w:hideMark/>
          </w:tcPr>
          <w:p w14:paraId="74C8717A"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1.182</w:t>
            </w:r>
          </w:p>
        </w:tc>
      </w:tr>
      <w:tr w:rsidR="00DD1F4D" w:rsidRPr="00DD1F4D" w14:paraId="7FB1C192" w14:textId="77777777" w:rsidTr="00560284">
        <w:trPr>
          <w:trHeight w:val="20"/>
          <w:jc w:val="center"/>
        </w:trPr>
        <w:tc>
          <w:tcPr>
            <w:tcW w:w="4876" w:type="dxa"/>
            <w:shd w:val="clear" w:color="auto" w:fill="auto"/>
            <w:vAlign w:val="center"/>
            <w:hideMark/>
          </w:tcPr>
          <w:p w14:paraId="14F63320"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LIBERTAD VIGILADA</w:t>
            </w:r>
          </w:p>
        </w:tc>
        <w:tc>
          <w:tcPr>
            <w:tcW w:w="1324" w:type="dxa"/>
            <w:shd w:val="clear" w:color="auto" w:fill="auto"/>
            <w:noWrap/>
            <w:vAlign w:val="center"/>
            <w:hideMark/>
          </w:tcPr>
          <w:p w14:paraId="4413FD09"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86</w:t>
            </w:r>
          </w:p>
        </w:tc>
        <w:tc>
          <w:tcPr>
            <w:tcW w:w="1324" w:type="dxa"/>
            <w:shd w:val="clear" w:color="auto" w:fill="auto"/>
            <w:noWrap/>
            <w:vAlign w:val="center"/>
            <w:hideMark/>
          </w:tcPr>
          <w:p w14:paraId="4DDF14C4"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2.151</w:t>
            </w:r>
          </w:p>
        </w:tc>
        <w:tc>
          <w:tcPr>
            <w:tcW w:w="1324" w:type="dxa"/>
            <w:shd w:val="clear" w:color="auto" w:fill="auto"/>
            <w:noWrap/>
            <w:vAlign w:val="center"/>
            <w:hideMark/>
          </w:tcPr>
          <w:p w14:paraId="022C7C86"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2.273</w:t>
            </w:r>
          </w:p>
        </w:tc>
      </w:tr>
      <w:tr w:rsidR="00DD1F4D" w:rsidRPr="00DD1F4D" w14:paraId="5CBA6BB0" w14:textId="77777777" w:rsidTr="00560284">
        <w:trPr>
          <w:trHeight w:val="20"/>
          <w:jc w:val="center"/>
        </w:trPr>
        <w:tc>
          <w:tcPr>
            <w:tcW w:w="4876" w:type="dxa"/>
            <w:shd w:val="clear" w:color="auto" w:fill="auto"/>
            <w:vAlign w:val="center"/>
            <w:hideMark/>
          </w:tcPr>
          <w:p w14:paraId="615BF447"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SEMICERRADO - EXTERNADO RESTABLECIMIENTO</w:t>
            </w:r>
          </w:p>
        </w:tc>
        <w:tc>
          <w:tcPr>
            <w:tcW w:w="1324" w:type="dxa"/>
            <w:shd w:val="clear" w:color="auto" w:fill="auto"/>
            <w:noWrap/>
            <w:vAlign w:val="center"/>
            <w:hideMark/>
          </w:tcPr>
          <w:p w14:paraId="1FB72A7A"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20</w:t>
            </w:r>
          </w:p>
        </w:tc>
        <w:tc>
          <w:tcPr>
            <w:tcW w:w="1324" w:type="dxa"/>
            <w:shd w:val="clear" w:color="auto" w:fill="auto"/>
            <w:noWrap/>
            <w:vAlign w:val="center"/>
            <w:hideMark/>
          </w:tcPr>
          <w:p w14:paraId="50E54643"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347</w:t>
            </w:r>
          </w:p>
        </w:tc>
        <w:tc>
          <w:tcPr>
            <w:tcW w:w="1324" w:type="dxa"/>
            <w:shd w:val="clear" w:color="auto" w:fill="auto"/>
            <w:noWrap/>
            <w:vAlign w:val="center"/>
            <w:hideMark/>
          </w:tcPr>
          <w:p w14:paraId="06C55E2C"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396</w:t>
            </w:r>
          </w:p>
        </w:tc>
      </w:tr>
      <w:tr w:rsidR="00DD1F4D" w:rsidRPr="00DD1F4D" w14:paraId="6EBB8773" w14:textId="77777777" w:rsidTr="00560284">
        <w:trPr>
          <w:trHeight w:val="20"/>
          <w:jc w:val="center"/>
        </w:trPr>
        <w:tc>
          <w:tcPr>
            <w:tcW w:w="4876" w:type="dxa"/>
            <w:shd w:val="clear" w:color="auto" w:fill="auto"/>
            <w:vAlign w:val="center"/>
            <w:hideMark/>
          </w:tcPr>
          <w:p w14:paraId="76C2377E"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SEMICERRADO - EXTERNADO SRPA</w:t>
            </w:r>
          </w:p>
        </w:tc>
        <w:tc>
          <w:tcPr>
            <w:tcW w:w="1324" w:type="dxa"/>
            <w:shd w:val="clear" w:color="auto" w:fill="auto"/>
            <w:noWrap/>
            <w:vAlign w:val="center"/>
            <w:hideMark/>
          </w:tcPr>
          <w:p w14:paraId="13D7E6F2"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49</w:t>
            </w:r>
          </w:p>
        </w:tc>
        <w:tc>
          <w:tcPr>
            <w:tcW w:w="1324" w:type="dxa"/>
            <w:shd w:val="clear" w:color="auto" w:fill="auto"/>
            <w:noWrap/>
            <w:vAlign w:val="center"/>
            <w:hideMark/>
          </w:tcPr>
          <w:p w14:paraId="5CC3834A"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657</w:t>
            </w:r>
          </w:p>
        </w:tc>
        <w:tc>
          <w:tcPr>
            <w:tcW w:w="1324" w:type="dxa"/>
            <w:shd w:val="clear" w:color="auto" w:fill="auto"/>
            <w:noWrap/>
            <w:vAlign w:val="center"/>
            <w:hideMark/>
          </w:tcPr>
          <w:p w14:paraId="5390A29F"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691</w:t>
            </w:r>
          </w:p>
        </w:tc>
      </w:tr>
      <w:tr w:rsidR="00DD1F4D" w:rsidRPr="00DD1F4D" w14:paraId="4C6D10D6" w14:textId="77777777" w:rsidTr="00560284">
        <w:trPr>
          <w:trHeight w:val="20"/>
          <w:jc w:val="center"/>
        </w:trPr>
        <w:tc>
          <w:tcPr>
            <w:tcW w:w="4876" w:type="dxa"/>
            <w:shd w:val="clear" w:color="auto" w:fill="auto"/>
            <w:vAlign w:val="center"/>
            <w:hideMark/>
          </w:tcPr>
          <w:p w14:paraId="2B4830E1"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SEMICERRADO - SEMIINTERNADO RESTABLECIMIENTO</w:t>
            </w:r>
          </w:p>
        </w:tc>
        <w:tc>
          <w:tcPr>
            <w:tcW w:w="1324" w:type="dxa"/>
            <w:shd w:val="clear" w:color="auto" w:fill="auto"/>
            <w:noWrap/>
            <w:vAlign w:val="center"/>
            <w:hideMark/>
          </w:tcPr>
          <w:p w14:paraId="0B87E303"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9</w:t>
            </w:r>
          </w:p>
        </w:tc>
        <w:tc>
          <w:tcPr>
            <w:tcW w:w="1324" w:type="dxa"/>
            <w:shd w:val="clear" w:color="auto" w:fill="auto"/>
            <w:noWrap/>
            <w:vAlign w:val="center"/>
            <w:hideMark/>
          </w:tcPr>
          <w:p w14:paraId="771C9133"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373</w:t>
            </w:r>
          </w:p>
        </w:tc>
        <w:tc>
          <w:tcPr>
            <w:tcW w:w="1324" w:type="dxa"/>
            <w:shd w:val="clear" w:color="auto" w:fill="auto"/>
            <w:noWrap/>
            <w:vAlign w:val="center"/>
            <w:hideMark/>
          </w:tcPr>
          <w:p w14:paraId="1DFB4AB0"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391</w:t>
            </w:r>
          </w:p>
        </w:tc>
      </w:tr>
      <w:tr w:rsidR="00DD1F4D" w:rsidRPr="00DD1F4D" w14:paraId="5CB4A7E5" w14:textId="77777777" w:rsidTr="00560284">
        <w:trPr>
          <w:trHeight w:val="20"/>
          <w:jc w:val="center"/>
        </w:trPr>
        <w:tc>
          <w:tcPr>
            <w:tcW w:w="4876" w:type="dxa"/>
            <w:shd w:val="clear" w:color="auto" w:fill="auto"/>
            <w:vAlign w:val="center"/>
            <w:hideMark/>
          </w:tcPr>
          <w:p w14:paraId="0F2BC5DA"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SEMICERRADO - SEMIINTERNADO SRPA</w:t>
            </w:r>
          </w:p>
        </w:tc>
        <w:tc>
          <w:tcPr>
            <w:tcW w:w="1324" w:type="dxa"/>
            <w:shd w:val="clear" w:color="auto" w:fill="auto"/>
            <w:noWrap/>
            <w:vAlign w:val="center"/>
            <w:hideMark/>
          </w:tcPr>
          <w:p w14:paraId="1D51E316"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17</w:t>
            </w:r>
          </w:p>
        </w:tc>
        <w:tc>
          <w:tcPr>
            <w:tcW w:w="1324" w:type="dxa"/>
            <w:shd w:val="clear" w:color="auto" w:fill="auto"/>
            <w:noWrap/>
            <w:vAlign w:val="center"/>
            <w:hideMark/>
          </w:tcPr>
          <w:p w14:paraId="698180E1"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376</w:t>
            </w:r>
          </w:p>
        </w:tc>
        <w:tc>
          <w:tcPr>
            <w:tcW w:w="1324" w:type="dxa"/>
            <w:shd w:val="clear" w:color="auto" w:fill="auto"/>
            <w:noWrap/>
            <w:vAlign w:val="center"/>
            <w:hideMark/>
          </w:tcPr>
          <w:p w14:paraId="283A394B"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405</w:t>
            </w:r>
          </w:p>
        </w:tc>
      </w:tr>
      <w:tr w:rsidR="00DD1F4D" w:rsidRPr="00DD1F4D" w14:paraId="2AA0D190" w14:textId="77777777" w:rsidTr="00560284">
        <w:trPr>
          <w:trHeight w:val="20"/>
          <w:jc w:val="center"/>
        </w:trPr>
        <w:tc>
          <w:tcPr>
            <w:tcW w:w="4876" w:type="dxa"/>
            <w:shd w:val="clear" w:color="auto" w:fill="auto"/>
            <w:vAlign w:val="center"/>
            <w:hideMark/>
          </w:tcPr>
          <w:p w14:paraId="1999D822"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SEMICERRADO - INTERNADO RESTABLECIMIENTO</w:t>
            </w:r>
          </w:p>
        </w:tc>
        <w:tc>
          <w:tcPr>
            <w:tcW w:w="1324" w:type="dxa"/>
            <w:shd w:val="clear" w:color="auto" w:fill="auto"/>
            <w:noWrap/>
            <w:vAlign w:val="center"/>
            <w:hideMark/>
          </w:tcPr>
          <w:p w14:paraId="3E053EF5"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23</w:t>
            </w:r>
          </w:p>
        </w:tc>
        <w:tc>
          <w:tcPr>
            <w:tcW w:w="1324" w:type="dxa"/>
            <w:shd w:val="clear" w:color="auto" w:fill="auto"/>
            <w:noWrap/>
            <w:vAlign w:val="center"/>
            <w:hideMark/>
          </w:tcPr>
          <w:p w14:paraId="6A4D1617"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1.372</w:t>
            </w:r>
          </w:p>
        </w:tc>
        <w:tc>
          <w:tcPr>
            <w:tcW w:w="1324" w:type="dxa"/>
            <w:shd w:val="clear" w:color="auto" w:fill="auto"/>
            <w:noWrap/>
            <w:vAlign w:val="center"/>
            <w:hideMark/>
          </w:tcPr>
          <w:p w14:paraId="2A556F6F"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1.441</w:t>
            </w:r>
          </w:p>
        </w:tc>
      </w:tr>
      <w:tr w:rsidR="00DD1F4D" w:rsidRPr="00DD1F4D" w14:paraId="5FF95DC8" w14:textId="77777777" w:rsidTr="00560284">
        <w:trPr>
          <w:trHeight w:val="20"/>
          <w:jc w:val="center"/>
        </w:trPr>
        <w:tc>
          <w:tcPr>
            <w:tcW w:w="4876" w:type="dxa"/>
            <w:shd w:val="clear" w:color="auto" w:fill="auto"/>
            <w:vAlign w:val="center"/>
            <w:hideMark/>
          </w:tcPr>
          <w:p w14:paraId="76944BCA"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SEMICERRADO - INTERNAMIENTO ABIERTO SRPA</w:t>
            </w:r>
          </w:p>
        </w:tc>
        <w:tc>
          <w:tcPr>
            <w:tcW w:w="1324" w:type="dxa"/>
            <w:shd w:val="clear" w:color="auto" w:fill="auto"/>
            <w:noWrap/>
            <w:vAlign w:val="center"/>
            <w:hideMark/>
          </w:tcPr>
          <w:p w14:paraId="322C735A"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8</w:t>
            </w:r>
          </w:p>
        </w:tc>
        <w:tc>
          <w:tcPr>
            <w:tcW w:w="1324" w:type="dxa"/>
            <w:shd w:val="clear" w:color="auto" w:fill="auto"/>
            <w:noWrap/>
            <w:vAlign w:val="center"/>
            <w:hideMark/>
          </w:tcPr>
          <w:p w14:paraId="6E521DFB"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256</w:t>
            </w:r>
          </w:p>
        </w:tc>
        <w:tc>
          <w:tcPr>
            <w:tcW w:w="1324" w:type="dxa"/>
            <w:shd w:val="clear" w:color="auto" w:fill="auto"/>
            <w:noWrap/>
            <w:vAlign w:val="center"/>
            <w:hideMark/>
          </w:tcPr>
          <w:p w14:paraId="5F5521AA"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268</w:t>
            </w:r>
          </w:p>
        </w:tc>
      </w:tr>
      <w:tr w:rsidR="00DD1F4D" w:rsidRPr="00DD1F4D" w14:paraId="23EE5813" w14:textId="77777777" w:rsidTr="00560284">
        <w:trPr>
          <w:trHeight w:val="20"/>
          <w:jc w:val="center"/>
        </w:trPr>
        <w:tc>
          <w:tcPr>
            <w:tcW w:w="4876" w:type="dxa"/>
            <w:shd w:val="clear" w:color="auto" w:fill="auto"/>
            <w:vAlign w:val="center"/>
            <w:hideMark/>
          </w:tcPr>
          <w:p w14:paraId="7C8FB87D"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HOGAR GESTOR</w:t>
            </w:r>
          </w:p>
        </w:tc>
        <w:tc>
          <w:tcPr>
            <w:tcW w:w="1324" w:type="dxa"/>
            <w:shd w:val="clear" w:color="auto" w:fill="auto"/>
            <w:noWrap/>
            <w:vAlign w:val="center"/>
            <w:hideMark/>
          </w:tcPr>
          <w:p w14:paraId="30A596C3"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116</w:t>
            </w:r>
          </w:p>
        </w:tc>
        <w:tc>
          <w:tcPr>
            <w:tcW w:w="1324" w:type="dxa"/>
            <w:shd w:val="clear" w:color="auto" w:fill="auto"/>
            <w:noWrap/>
            <w:vAlign w:val="center"/>
            <w:hideMark/>
          </w:tcPr>
          <w:p w14:paraId="5B957A59"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116</w:t>
            </w:r>
          </w:p>
        </w:tc>
        <w:tc>
          <w:tcPr>
            <w:tcW w:w="1324" w:type="dxa"/>
            <w:shd w:val="clear" w:color="auto" w:fill="auto"/>
            <w:noWrap/>
            <w:vAlign w:val="center"/>
            <w:hideMark/>
          </w:tcPr>
          <w:p w14:paraId="10839B6D"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116</w:t>
            </w:r>
          </w:p>
        </w:tc>
      </w:tr>
      <w:tr w:rsidR="00DD1F4D" w:rsidRPr="00DD1F4D" w14:paraId="599B7298" w14:textId="77777777" w:rsidTr="00560284">
        <w:trPr>
          <w:trHeight w:val="20"/>
          <w:jc w:val="center"/>
        </w:trPr>
        <w:tc>
          <w:tcPr>
            <w:tcW w:w="4876" w:type="dxa"/>
            <w:shd w:val="clear" w:color="auto" w:fill="auto"/>
            <w:vAlign w:val="center"/>
            <w:hideMark/>
          </w:tcPr>
          <w:p w14:paraId="09B5A294"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CENTRO DE EMERGENCIA</w:t>
            </w:r>
          </w:p>
        </w:tc>
        <w:tc>
          <w:tcPr>
            <w:tcW w:w="1324" w:type="dxa"/>
            <w:shd w:val="clear" w:color="auto" w:fill="auto"/>
            <w:noWrap/>
            <w:vAlign w:val="center"/>
            <w:hideMark/>
          </w:tcPr>
          <w:p w14:paraId="182ABACB"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11</w:t>
            </w:r>
          </w:p>
        </w:tc>
        <w:tc>
          <w:tcPr>
            <w:tcW w:w="1324" w:type="dxa"/>
            <w:shd w:val="clear" w:color="auto" w:fill="auto"/>
            <w:noWrap/>
            <w:vAlign w:val="center"/>
            <w:hideMark/>
          </w:tcPr>
          <w:p w14:paraId="3A4CCBF9"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122</w:t>
            </w:r>
          </w:p>
        </w:tc>
        <w:tc>
          <w:tcPr>
            <w:tcW w:w="1324" w:type="dxa"/>
            <w:shd w:val="clear" w:color="auto" w:fill="auto"/>
            <w:noWrap/>
            <w:vAlign w:val="center"/>
            <w:hideMark/>
          </w:tcPr>
          <w:p w14:paraId="2F39DB36"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3.491</w:t>
            </w:r>
          </w:p>
        </w:tc>
      </w:tr>
      <w:tr w:rsidR="00DD1F4D" w:rsidRPr="00DD1F4D" w14:paraId="374A5380" w14:textId="77777777" w:rsidTr="00560284">
        <w:trPr>
          <w:trHeight w:val="20"/>
          <w:jc w:val="center"/>
        </w:trPr>
        <w:tc>
          <w:tcPr>
            <w:tcW w:w="4876" w:type="dxa"/>
            <w:shd w:val="clear" w:color="auto" w:fill="auto"/>
            <w:vAlign w:val="center"/>
            <w:hideMark/>
          </w:tcPr>
          <w:p w14:paraId="3B88121A"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CENTRO TRANSITORIO</w:t>
            </w:r>
          </w:p>
        </w:tc>
        <w:tc>
          <w:tcPr>
            <w:tcW w:w="1324" w:type="dxa"/>
            <w:shd w:val="clear" w:color="auto" w:fill="auto"/>
            <w:noWrap/>
            <w:vAlign w:val="center"/>
            <w:hideMark/>
          </w:tcPr>
          <w:p w14:paraId="6E2B43F6"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45</w:t>
            </w:r>
          </w:p>
        </w:tc>
        <w:tc>
          <w:tcPr>
            <w:tcW w:w="1324" w:type="dxa"/>
            <w:shd w:val="clear" w:color="auto" w:fill="auto"/>
            <w:noWrap/>
            <w:vAlign w:val="center"/>
            <w:hideMark/>
          </w:tcPr>
          <w:p w14:paraId="0CDB3061"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317</w:t>
            </w:r>
          </w:p>
        </w:tc>
        <w:tc>
          <w:tcPr>
            <w:tcW w:w="1324" w:type="dxa"/>
            <w:shd w:val="clear" w:color="auto" w:fill="auto"/>
            <w:noWrap/>
            <w:vAlign w:val="center"/>
            <w:hideMark/>
          </w:tcPr>
          <w:p w14:paraId="4FDB9E07"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64.412</w:t>
            </w:r>
          </w:p>
        </w:tc>
      </w:tr>
      <w:tr w:rsidR="00DD1F4D" w:rsidRPr="00DD1F4D" w14:paraId="47CE57B7" w14:textId="77777777" w:rsidTr="00560284">
        <w:trPr>
          <w:trHeight w:val="20"/>
          <w:jc w:val="center"/>
        </w:trPr>
        <w:tc>
          <w:tcPr>
            <w:tcW w:w="4876" w:type="dxa"/>
            <w:shd w:val="clear" w:color="auto" w:fill="auto"/>
            <w:vAlign w:val="center"/>
            <w:hideMark/>
          </w:tcPr>
          <w:p w14:paraId="397230FD"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INTERNAMIENTO PREVENTIVO</w:t>
            </w:r>
          </w:p>
        </w:tc>
        <w:tc>
          <w:tcPr>
            <w:tcW w:w="1324" w:type="dxa"/>
            <w:shd w:val="clear" w:color="auto" w:fill="auto"/>
            <w:noWrap/>
            <w:vAlign w:val="center"/>
            <w:hideMark/>
          </w:tcPr>
          <w:p w14:paraId="6CCE2B6E"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31</w:t>
            </w:r>
          </w:p>
        </w:tc>
        <w:tc>
          <w:tcPr>
            <w:tcW w:w="1324" w:type="dxa"/>
            <w:shd w:val="clear" w:color="auto" w:fill="auto"/>
            <w:noWrap/>
            <w:vAlign w:val="center"/>
            <w:hideMark/>
          </w:tcPr>
          <w:p w14:paraId="3C650CC7"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875</w:t>
            </w:r>
          </w:p>
        </w:tc>
        <w:tc>
          <w:tcPr>
            <w:tcW w:w="1324" w:type="dxa"/>
            <w:shd w:val="clear" w:color="auto" w:fill="auto"/>
            <w:noWrap/>
            <w:vAlign w:val="center"/>
            <w:hideMark/>
          </w:tcPr>
          <w:p w14:paraId="0BA804D7"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1.047</w:t>
            </w:r>
          </w:p>
        </w:tc>
      </w:tr>
      <w:tr w:rsidR="00DD1F4D" w:rsidRPr="00DD1F4D" w14:paraId="7FF06CC4" w14:textId="77777777" w:rsidTr="00560284">
        <w:trPr>
          <w:trHeight w:val="20"/>
          <w:jc w:val="center"/>
        </w:trPr>
        <w:tc>
          <w:tcPr>
            <w:tcW w:w="4876" w:type="dxa"/>
            <w:shd w:val="clear" w:color="auto" w:fill="auto"/>
            <w:vAlign w:val="center"/>
            <w:hideMark/>
          </w:tcPr>
          <w:p w14:paraId="5207D661"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CENTRO DE ATENCION ESPECIALIZADA</w:t>
            </w:r>
          </w:p>
        </w:tc>
        <w:tc>
          <w:tcPr>
            <w:tcW w:w="1324" w:type="dxa"/>
            <w:shd w:val="clear" w:color="auto" w:fill="auto"/>
            <w:noWrap/>
            <w:vAlign w:val="center"/>
            <w:hideMark/>
          </w:tcPr>
          <w:p w14:paraId="11B82B58"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30</w:t>
            </w:r>
          </w:p>
        </w:tc>
        <w:tc>
          <w:tcPr>
            <w:tcW w:w="1324" w:type="dxa"/>
            <w:shd w:val="clear" w:color="auto" w:fill="auto"/>
            <w:noWrap/>
            <w:vAlign w:val="center"/>
            <w:hideMark/>
          </w:tcPr>
          <w:p w14:paraId="61639C38"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2.841</w:t>
            </w:r>
          </w:p>
        </w:tc>
        <w:tc>
          <w:tcPr>
            <w:tcW w:w="1324" w:type="dxa"/>
            <w:shd w:val="clear" w:color="auto" w:fill="auto"/>
            <w:noWrap/>
            <w:vAlign w:val="center"/>
            <w:hideMark/>
          </w:tcPr>
          <w:p w14:paraId="456CF499"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2.932</w:t>
            </w:r>
          </w:p>
        </w:tc>
      </w:tr>
      <w:tr w:rsidR="00DD1F4D" w:rsidRPr="00DD1F4D" w14:paraId="646B6C61" w14:textId="77777777" w:rsidTr="00560284">
        <w:trPr>
          <w:trHeight w:val="20"/>
          <w:jc w:val="center"/>
        </w:trPr>
        <w:tc>
          <w:tcPr>
            <w:tcW w:w="4876" w:type="dxa"/>
            <w:shd w:val="clear" w:color="auto" w:fill="auto"/>
            <w:vAlign w:val="center"/>
            <w:hideMark/>
          </w:tcPr>
          <w:p w14:paraId="45899D94"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APOYO POST-INSTITUCIONAL RESTABLECIMIENTO</w:t>
            </w:r>
          </w:p>
        </w:tc>
        <w:tc>
          <w:tcPr>
            <w:tcW w:w="1324" w:type="dxa"/>
            <w:shd w:val="clear" w:color="auto" w:fill="auto"/>
            <w:noWrap/>
            <w:vAlign w:val="center"/>
            <w:hideMark/>
          </w:tcPr>
          <w:p w14:paraId="4B6F12B4"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2</w:t>
            </w:r>
          </w:p>
        </w:tc>
        <w:tc>
          <w:tcPr>
            <w:tcW w:w="1324" w:type="dxa"/>
            <w:shd w:val="clear" w:color="auto" w:fill="auto"/>
            <w:noWrap/>
            <w:vAlign w:val="center"/>
            <w:hideMark/>
          </w:tcPr>
          <w:p w14:paraId="7F2D585B"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32</w:t>
            </w:r>
          </w:p>
        </w:tc>
        <w:tc>
          <w:tcPr>
            <w:tcW w:w="1324" w:type="dxa"/>
            <w:shd w:val="clear" w:color="auto" w:fill="auto"/>
            <w:noWrap/>
            <w:vAlign w:val="center"/>
            <w:hideMark/>
          </w:tcPr>
          <w:p w14:paraId="09A39A84"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32</w:t>
            </w:r>
          </w:p>
        </w:tc>
      </w:tr>
      <w:tr w:rsidR="00DD1F4D" w:rsidRPr="00DD1F4D" w14:paraId="12596327" w14:textId="77777777" w:rsidTr="00560284">
        <w:trPr>
          <w:trHeight w:val="20"/>
          <w:jc w:val="center"/>
        </w:trPr>
        <w:tc>
          <w:tcPr>
            <w:tcW w:w="4876" w:type="dxa"/>
            <w:shd w:val="clear" w:color="auto" w:fill="auto"/>
            <w:vAlign w:val="center"/>
            <w:hideMark/>
          </w:tcPr>
          <w:p w14:paraId="0829A872" w14:textId="77777777" w:rsidR="00DD1F4D" w:rsidRPr="00DD1F4D" w:rsidRDefault="00DD1F4D" w:rsidP="00DD1F4D">
            <w:pPr>
              <w:spacing w:after="0" w:line="240" w:lineRule="auto"/>
              <w:rPr>
                <w:rFonts w:eastAsia="Times New Roman" w:cs="Arial"/>
                <w:color w:val="000000"/>
                <w:sz w:val="18"/>
                <w:szCs w:val="18"/>
                <w:lang w:val="es-CO" w:eastAsia="es-CO"/>
              </w:rPr>
            </w:pPr>
            <w:r w:rsidRPr="00DD1F4D">
              <w:rPr>
                <w:rFonts w:eastAsia="Times New Roman" w:cs="Arial"/>
                <w:color w:val="000000"/>
                <w:sz w:val="18"/>
                <w:szCs w:val="18"/>
                <w:lang w:val="es-CO" w:eastAsia="es-CO"/>
              </w:rPr>
              <w:t>APOYO POST-INSTITUCIONAL-SRPA</w:t>
            </w:r>
          </w:p>
        </w:tc>
        <w:tc>
          <w:tcPr>
            <w:tcW w:w="1324" w:type="dxa"/>
            <w:shd w:val="clear" w:color="auto" w:fill="auto"/>
            <w:noWrap/>
            <w:vAlign w:val="center"/>
            <w:hideMark/>
          </w:tcPr>
          <w:p w14:paraId="412FE3C6"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14</w:t>
            </w:r>
          </w:p>
        </w:tc>
        <w:tc>
          <w:tcPr>
            <w:tcW w:w="1324" w:type="dxa"/>
            <w:shd w:val="clear" w:color="auto" w:fill="auto"/>
            <w:noWrap/>
            <w:vAlign w:val="center"/>
            <w:hideMark/>
          </w:tcPr>
          <w:p w14:paraId="6541EBE8"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355</w:t>
            </w:r>
          </w:p>
        </w:tc>
        <w:tc>
          <w:tcPr>
            <w:tcW w:w="1324" w:type="dxa"/>
            <w:shd w:val="clear" w:color="auto" w:fill="auto"/>
            <w:noWrap/>
            <w:vAlign w:val="center"/>
            <w:hideMark/>
          </w:tcPr>
          <w:p w14:paraId="2D042057" w14:textId="77777777" w:rsidR="00DD1F4D" w:rsidRPr="00DD1F4D" w:rsidRDefault="00DD1F4D" w:rsidP="00DD1F4D">
            <w:pPr>
              <w:spacing w:after="0" w:line="240" w:lineRule="auto"/>
              <w:jc w:val="center"/>
              <w:rPr>
                <w:rFonts w:eastAsia="Times New Roman" w:cs="Arial"/>
                <w:color w:val="000000"/>
                <w:sz w:val="18"/>
                <w:szCs w:val="18"/>
                <w:lang w:val="es-CO" w:eastAsia="es-CO"/>
              </w:rPr>
            </w:pPr>
            <w:r w:rsidRPr="00DD1F4D">
              <w:rPr>
                <w:rFonts w:eastAsia="Times New Roman" w:cs="Arial"/>
                <w:color w:val="000000"/>
                <w:sz w:val="18"/>
                <w:szCs w:val="18"/>
                <w:lang w:val="es-CO" w:eastAsia="es-CO"/>
              </w:rPr>
              <w:t>358</w:t>
            </w:r>
          </w:p>
        </w:tc>
      </w:tr>
    </w:tbl>
    <w:p w14:paraId="553C2A61" w14:textId="2EC09CD0" w:rsidR="00856D1D" w:rsidRPr="00856D1D" w:rsidRDefault="00280137" w:rsidP="00856D1D">
      <w:pPr>
        <w:spacing w:after="0" w:line="240" w:lineRule="auto"/>
        <w:rPr>
          <w:rFonts w:eastAsia="Times New Roman" w:cs="Arial"/>
          <w:color w:val="000000"/>
          <w:sz w:val="16"/>
          <w:szCs w:val="16"/>
          <w:lang w:val="es-CO" w:eastAsia="es-CO"/>
        </w:rPr>
      </w:pPr>
      <w:r>
        <w:rPr>
          <w:rFonts w:eastAsia="Times New Roman" w:cs="Arial"/>
          <w:b/>
          <w:color w:val="000000"/>
          <w:sz w:val="16"/>
          <w:szCs w:val="16"/>
          <w:lang w:val="es-CO" w:eastAsia="es-CO"/>
        </w:rPr>
        <w:t xml:space="preserve">       </w:t>
      </w:r>
      <w:r w:rsidR="00856D1D" w:rsidRPr="00856D1D">
        <w:rPr>
          <w:rFonts w:eastAsia="Times New Roman" w:cs="Arial"/>
          <w:b/>
          <w:color w:val="000000"/>
          <w:sz w:val="16"/>
          <w:szCs w:val="16"/>
          <w:lang w:val="es-CO" w:eastAsia="es-CO"/>
        </w:rPr>
        <w:t>Fuente:</w:t>
      </w:r>
      <w:r w:rsidR="00856D1D" w:rsidRPr="00856D1D">
        <w:rPr>
          <w:rFonts w:eastAsia="Times New Roman" w:cs="Arial"/>
          <w:color w:val="000000"/>
          <w:sz w:val="16"/>
          <w:szCs w:val="16"/>
          <w:lang w:val="es-CO" w:eastAsia="es-CO"/>
        </w:rPr>
        <w:t xml:space="preserve"> Ejecución de Metas Sociales y Financieras Vigencia 2016 </w:t>
      </w:r>
    </w:p>
    <w:p w14:paraId="0032ABC0" w14:textId="77777777" w:rsidR="00856D1D" w:rsidRPr="00856D1D" w:rsidRDefault="00856D1D" w:rsidP="00856D1D">
      <w:pPr>
        <w:spacing w:after="0" w:line="240" w:lineRule="auto"/>
        <w:jc w:val="both"/>
        <w:rPr>
          <w:i/>
          <w:iCs/>
          <w:sz w:val="16"/>
        </w:rPr>
      </w:pPr>
    </w:p>
    <w:p w14:paraId="32F3966E" w14:textId="77777777" w:rsidR="00856D1D" w:rsidRPr="00856D1D" w:rsidRDefault="00856D1D" w:rsidP="00856D1D">
      <w:pPr>
        <w:spacing w:after="0" w:line="240" w:lineRule="auto"/>
        <w:jc w:val="both"/>
        <w:rPr>
          <w:rFonts w:cs="Arial"/>
        </w:rPr>
      </w:pPr>
      <w:r w:rsidRPr="00856D1D">
        <w:rPr>
          <w:rFonts w:cs="Arial"/>
        </w:rPr>
        <w:t>Como logros principales cabe destacar:</w:t>
      </w:r>
    </w:p>
    <w:p w14:paraId="45DEBDD9" w14:textId="77777777" w:rsidR="00856D1D" w:rsidRPr="00856D1D" w:rsidRDefault="00856D1D" w:rsidP="00856D1D">
      <w:pPr>
        <w:spacing w:after="0" w:line="240" w:lineRule="auto"/>
        <w:jc w:val="both"/>
        <w:rPr>
          <w:rFonts w:cs="Arial"/>
          <w:b/>
        </w:rPr>
      </w:pPr>
    </w:p>
    <w:p w14:paraId="0D26056D" w14:textId="77777777" w:rsidR="00856D1D" w:rsidRPr="00856D1D" w:rsidRDefault="00856D1D" w:rsidP="005B4AE5">
      <w:pPr>
        <w:numPr>
          <w:ilvl w:val="0"/>
          <w:numId w:val="184"/>
        </w:numPr>
        <w:spacing w:after="0" w:line="240" w:lineRule="auto"/>
        <w:ind w:left="284" w:hanging="284"/>
        <w:jc w:val="both"/>
        <w:rPr>
          <w:rFonts w:cs="Arial"/>
          <w:lang w:val="es-CO"/>
        </w:rPr>
      </w:pPr>
      <w:r w:rsidRPr="00856D1D">
        <w:rPr>
          <w:rFonts w:cs="Arial"/>
          <w:b/>
        </w:rPr>
        <w:t xml:space="preserve">Sistema Nacional de Coordinación de Responsabilidad Penal para Adolescentes: </w:t>
      </w:r>
      <w:r w:rsidRPr="00856D1D">
        <w:rPr>
          <w:rFonts w:cs="Arial"/>
          <w:lang w:val="es-CO"/>
        </w:rPr>
        <w:t>Instalación de 32 Comités Departamentales y aprobación de 32 Planes de Acción del Sistema Nacional de Coordinación de Responsabilidad Penal para Adolescentes.</w:t>
      </w:r>
    </w:p>
    <w:p w14:paraId="06AAE70A" w14:textId="77777777" w:rsidR="00856D1D" w:rsidRPr="00856D1D" w:rsidRDefault="00856D1D" w:rsidP="00856D1D">
      <w:pPr>
        <w:spacing w:after="0" w:line="240" w:lineRule="auto"/>
        <w:ind w:left="284" w:hanging="284"/>
        <w:jc w:val="both"/>
        <w:rPr>
          <w:rFonts w:cs="Arial"/>
          <w:lang w:val="es-CO"/>
        </w:rPr>
      </w:pPr>
    </w:p>
    <w:p w14:paraId="656E2633" w14:textId="77777777" w:rsidR="00856D1D" w:rsidRPr="00856D1D" w:rsidRDefault="00856D1D" w:rsidP="005B4AE5">
      <w:pPr>
        <w:numPr>
          <w:ilvl w:val="0"/>
          <w:numId w:val="184"/>
        </w:numPr>
        <w:spacing w:after="0" w:line="240" w:lineRule="auto"/>
        <w:ind w:left="284" w:hanging="284"/>
        <w:jc w:val="both"/>
        <w:rPr>
          <w:rFonts w:eastAsia="Times New Roman" w:cs="Arial"/>
          <w:lang w:eastAsia="es-CO"/>
        </w:rPr>
      </w:pPr>
      <w:r w:rsidRPr="00856D1D">
        <w:rPr>
          <w:rFonts w:cs="Arial"/>
          <w:b/>
        </w:rPr>
        <w:t xml:space="preserve">Construcción y puesta en marcha de Planes Interinstitucionales: </w:t>
      </w:r>
      <w:r w:rsidRPr="00856D1D">
        <w:rPr>
          <w:rFonts w:cs="Arial"/>
          <w:lang w:val="es-CO"/>
        </w:rPr>
        <w:t>Se llevaron a cabo Planes Interinstitucionales con las siguientes entidades del SNBF:</w:t>
      </w:r>
      <w:r w:rsidRPr="00856D1D">
        <w:rPr>
          <w:rFonts w:eastAsia="Times New Roman" w:cs="Arial"/>
          <w:lang w:eastAsia="es-CO"/>
        </w:rPr>
        <w:t xml:space="preserve"> Ministerio de Educación (10 Regionales priorizadas), Ministerio de Cultura (</w:t>
      </w:r>
      <w:r w:rsidRPr="00856D1D">
        <w:rPr>
          <w:rFonts w:eastAsia="Times New Roman" w:cs="Arial"/>
          <w:lang w:val="es-CO"/>
        </w:rPr>
        <w:t>425 adolescentes y jóvenes beneficiados),</w:t>
      </w:r>
      <w:r w:rsidRPr="00856D1D">
        <w:rPr>
          <w:rFonts w:eastAsia="Times New Roman" w:cs="Arial"/>
          <w:lang w:eastAsia="es-CO"/>
        </w:rPr>
        <w:t xml:space="preserve"> Ministerio de Salud (13 Regionales con Asistencia Técnica), Ministerio de Justicia (</w:t>
      </w:r>
      <w:r w:rsidRPr="00856D1D">
        <w:rPr>
          <w:rFonts w:cs="Arial"/>
        </w:rPr>
        <w:t>Programa de Seguimiento Judicial al Tratamiento de Drogas en el Sistema de Responsabilidad Penal para Adolescentes</w:t>
      </w:r>
      <w:r w:rsidRPr="00856D1D">
        <w:rPr>
          <w:rFonts w:eastAsia="Times New Roman" w:cs="Arial"/>
          <w:lang w:eastAsia="es-CO"/>
        </w:rPr>
        <w:t>), Fiscalía General de la Nación (Plan Piloto en 5 Distritos Judiciales), Policía Nacional (100 Policías capacitados), SENA (51 adolescentes y jóvenes beneficiados) y Escuela Judicial Rodrigo Lara Bonilla (480 profesionales capacitados).</w:t>
      </w:r>
    </w:p>
    <w:p w14:paraId="4DBC5BE0" w14:textId="77777777" w:rsidR="00856D1D" w:rsidRPr="00856D1D" w:rsidRDefault="00856D1D" w:rsidP="00856D1D">
      <w:pPr>
        <w:spacing w:after="0" w:line="240" w:lineRule="auto"/>
        <w:ind w:left="284" w:hanging="284"/>
        <w:jc w:val="both"/>
        <w:rPr>
          <w:rFonts w:cs="Arial"/>
        </w:rPr>
      </w:pPr>
    </w:p>
    <w:p w14:paraId="4E1D890D" w14:textId="77777777" w:rsidR="00856D1D" w:rsidRPr="00856D1D" w:rsidRDefault="00856D1D" w:rsidP="005B4AE5">
      <w:pPr>
        <w:numPr>
          <w:ilvl w:val="0"/>
          <w:numId w:val="184"/>
        </w:numPr>
        <w:spacing w:after="0" w:line="240" w:lineRule="auto"/>
        <w:ind w:left="284" w:hanging="284"/>
        <w:jc w:val="both"/>
        <w:rPr>
          <w:rFonts w:eastAsia="Times New Roman" w:cs="Arial"/>
          <w:lang w:eastAsia="es-CO"/>
        </w:rPr>
      </w:pPr>
      <w:r w:rsidRPr="00856D1D">
        <w:rPr>
          <w:rFonts w:cs="Arial"/>
          <w:b/>
        </w:rPr>
        <w:t xml:space="preserve">Convenios y alianzas estratégicas: </w:t>
      </w:r>
      <w:r w:rsidRPr="00856D1D">
        <w:rPr>
          <w:rFonts w:cs="Arial"/>
          <w:lang w:val="es-CO"/>
        </w:rPr>
        <w:t xml:space="preserve">Se realizaron alianzas estratégicas para el fortalecimiento del Proyecto de Vida los adolescentes y jóvenes del SRPA; </w:t>
      </w:r>
      <w:r w:rsidRPr="00856D1D">
        <w:rPr>
          <w:rFonts w:eastAsia="Times New Roman" w:cs="Arial"/>
          <w:lang w:eastAsia="es-CO"/>
        </w:rPr>
        <w:t>UNODC (300 adolescentes y 633 profesionales beneficiados), Secretaría de Gobierno de Bogotá (250 adolescentes y jóvenes beneficiados), Profamilia (2.664 adolescentes y 972 profesionales beneficiados), Fundación Bolívar Davivienda (270 adolescentes y 220 familiares beneficiados), Fundación Delirio (470 adolescentes y jóvenes beneficiados), Fundación Construyendo Futuro (90 adolescentes y jóvenes beneficiados) y Escuela de Teatro Esquina Latina (315 adolescentes y jóvenes beneficiados).</w:t>
      </w:r>
    </w:p>
    <w:p w14:paraId="5E1F880B" w14:textId="77777777" w:rsidR="00856D1D" w:rsidRPr="00856D1D" w:rsidRDefault="00856D1D" w:rsidP="00856D1D">
      <w:pPr>
        <w:spacing w:after="0" w:line="240" w:lineRule="auto"/>
        <w:ind w:left="284" w:hanging="284"/>
        <w:contextualSpacing/>
        <w:jc w:val="both"/>
        <w:rPr>
          <w:rFonts w:eastAsia="Times New Roman" w:cs="Arial"/>
          <w:lang w:eastAsia="es-CO"/>
        </w:rPr>
      </w:pPr>
    </w:p>
    <w:p w14:paraId="7AB30368" w14:textId="77777777" w:rsidR="00856D1D" w:rsidRPr="00856D1D" w:rsidRDefault="00856D1D" w:rsidP="005B4AE5">
      <w:pPr>
        <w:numPr>
          <w:ilvl w:val="0"/>
          <w:numId w:val="184"/>
        </w:numPr>
        <w:spacing w:after="0" w:line="240" w:lineRule="auto"/>
        <w:ind w:left="284" w:hanging="284"/>
        <w:jc w:val="both"/>
        <w:rPr>
          <w:rFonts w:cs="Arial"/>
          <w:lang w:val="es-CO"/>
        </w:rPr>
      </w:pPr>
      <w:r w:rsidRPr="00856D1D">
        <w:rPr>
          <w:rFonts w:cs="Arial"/>
          <w:b/>
        </w:rPr>
        <w:t xml:space="preserve">Prácticas Restaurativas: </w:t>
      </w:r>
      <w:r w:rsidRPr="00856D1D">
        <w:rPr>
          <w:rFonts w:cs="Arial"/>
          <w:lang w:val="es-CO"/>
        </w:rPr>
        <w:t>Formación presencial a 33 regionales y sus operadores de servicios SRPA en el proceso de implementación de Prácticas Restaurativas de acuerdo al lineamiento de atención “Modelo de Atención Adolescentes y Jóvenes del SRPA” a través de encuentros macro regionales.</w:t>
      </w:r>
    </w:p>
    <w:p w14:paraId="40969ED3" w14:textId="77777777" w:rsidR="00856D1D" w:rsidRPr="00856D1D" w:rsidRDefault="00856D1D" w:rsidP="00856D1D">
      <w:pPr>
        <w:spacing w:after="0" w:line="240" w:lineRule="auto"/>
        <w:ind w:left="284" w:hanging="284"/>
        <w:contextualSpacing/>
        <w:jc w:val="both"/>
        <w:rPr>
          <w:rFonts w:cs="Arial"/>
          <w:lang w:val="es-CO"/>
        </w:rPr>
      </w:pPr>
    </w:p>
    <w:p w14:paraId="6D57C9CF" w14:textId="77777777" w:rsidR="00856D1D" w:rsidRPr="00856D1D" w:rsidRDefault="00856D1D" w:rsidP="005B4AE5">
      <w:pPr>
        <w:numPr>
          <w:ilvl w:val="0"/>
          <w:numId w:val="184"/>
        </w:numPr>
        <w:spacing w:after="0" w:line="240" w:lineRule="auto"/>
        <w:ind w:left="284" w:hanging="284"/>
        <w:jc w:val="both"/>
        <w:rPr>
          <w:rFonts w:cs="Arial"/>
          <w:lang w:val="es-CO"/>
        </w:rPr>
      </w:pPr>
      <w:r w:rsidRPr="00856D1D">
        <w:rPr>
          <w:rFonts w:cs="Arial"/>
          <w:b/>
        </w:rPr>
        <w:lastRenderedPageBreak/>
        <w:t xml:space="preserve">Puesta en marcha de una estrategia de vinculación laboral: </w:t>
      </w:r>
      <w:r w:rsidRPr="00856D1D">
        <w:rPr>
          <w:rFonts w:cs="Arial"/>
        </w:rPr>
        <w:t>236 adolescentes y jóvenes del SRPA se encuentran trabajando, 124 de ellos a través de contratos de prestación de servicios, a término fijo o indefinido, o contratos de aprendizaje.</w:t>
      </w:r>
    </w:p>
    <w:p w14:paraId="5BE5FD23" w14:textId="77777777" w:rsidR="00856D1D" w:rsidRPr="00856D1D" w:rsidRDefault="00856D1D" w:rsidP="00856D1D">
      <w:pPr>
        <w:spacing w:after="0" w:line="240" w:lineRule="auto"/>
        <w:ind w:left="284" w:hanging="284"/>
        <w:contextualSpacing/>
        <w:jc w:val="both"/>
        <w:rPr>
          <w:rFonts w:cs="Arial"/>
          <w:lang w:val="es-CO"/>
        </w:rPr>
      </w:pPr>
    </w:p>
    <w:p w14:paraId="212D1A22" w14:textId="77777777" w:rsidR="00856D1D" w:rsidRPr="00856D1D" w:rsidRDefault="00856D1D" w:rsidP="005B4AE5">
      <w:pPr>
        <w:numPr>
          <w:ilvl w:val="0"/>
          <w:numId w:val="184"/>
        </w:numPr>
        <w:spacing w:after="0" w:line="240" w:lineRule="auto"/>
        <w:ind w:left="284" w:hanging="284"/>
        <w:jc w:val="both"/>
        <w:rPr>
          <w:rFonts w:cs="Arial"/>
          <w:lang w:val="es-CO"/>
        </w:rPr>
      </w:pPr>
      <w:r w:rsidRPr="00856D1D">
        <w:rPr>
          <w:rFonts w:cs="Arial"/>
          <w:b/>
        </w:rPr>
        <w:t xml:space="preserve">Prevención del Daño Antijurídico: </w:t>
      </w:r>
      <w:r w:rsidRPr="00856D1D">
        <w:rPr>
          <w:rFonts w:cs="Arial"/>
          <w:lang w:val="es-CO"/>
        </w:rPr>
        <w:t xml:space="preserve">Elaboración de 28 planes de acción y 45 informes de seguimiento remitidos por las Regionales y el desarrollo de 3 encuentros macro </w:t>
      </w:r>
      <w:r w:rsidRPr="00856D1D">
        <w:rPr>
          <w:rFonts w:cs="Arial"/>
        </w:rPr>
        <w:t xml:space="preserve">regionales con la participación de operadores pedagógicos en la formación para el manejo y atención en crisis.  </w:t>
      </w:r>
    </w:p>
    <w:p w14:paraId="5A504BD6" w14:textId="77777777" w:rsidR="00856D1D" w:rsidRPr="00856D1D" w:rsidRDefault="00856D1D" w:rsidP="00856D1D">
      <w:pPr>
        <w:spacing w:after="0" w:line="240" w:lineRule="auto"/>
        <w:ind w:left="284" w:hanging="284"/>
        <w:contextualSpacing/>
        <w:jc w:val="both"/>
        <w:rPr>
          <w:rFonts w:cs="Arial"/>
          <w:lang w:val="es-CO"/>
        </w:rPr>
      </w:pPr>
    </w:p>
    <w:p w14:paraId="557A4781" w14:textId="77777777" w:rsidR="00856D1D" w:rsidRPr="00856D1D" w:rsidRDefault="00856D1D" w:rsidP="005B4AE5">
      <w:pPr>
        <w:numPr>
          <w:ilvl w:val="0"/>
          <w:numId w:val="184"/>
        </w:numPr>
        <w:spacing w:after="0" w:line="240" w:lineRule="auto"/>
        <w:ind w:left="284" w:hanging="284"/>
        <w:jc w:val="both"/>
        <w:rPr>
          <w:rFonts w:cs="Arial"/>
          <w:lang w:val="es-CO"/>
        </w:rPr>
      </w:pPr>
      <w:r w:rsidRPr="00856D1D">
        <w:rPr>
          <w:rFonts w:cs="Arial"/>
          <w:b/>
        </w:rPr>
        <w:t xml:space="preserve">Comisión verificadora de Derechos Humanos: </w:t>
      </w:r>
      <w:r w:rsidRPr="00856D1D">
        <w:rPr>
          <w:rFonts w:cs="Arial"/>
        </w:rPr>
        <w:t>Visitas de seguimiento en terreno a las unidades de servicio privativas de libertad de las ciudades de Bucaramanga, Arauca, Pereira, Cali, Cartagena, Cúcuta, Pasto, y Medellín. Se consolidaron los informes respectivos para que cada Regional elabore el plan de acción de acuerdo a las situaciones evidenciadas y que requieren de intervención.</w:t>
      </w:r>
    </w:p>
    <w:p w14:paraId="4F15F5E1" w14:textId="77777777" w:rsidR="00856D1D" w:rsidRPr="00856D1D" w:rsidRDefault="00856D1D" w:rsidP="00856D1D">
      <w:pPr>
        <w:spacing w:after="0" w:line="240" w:lineRule="auto"/>
        <w:ind w:left="284" w:hanging="284"/>
        <w:contextualSpacing/>
        <w:jc w:val="both"/>
        <w:rPr>
          <w:rFonts w:cs="Arial"/>
          <w:lang w:val="es-CO"/>
        </w:rPr>
      </w:pPr>
    </w:p>
    <w:p w14:paraId="1886A6A9" w14:textId="77777777" w:rsidR="00856D1D" w:rsidRPr="00856D1D" w:rsidRDefault="00856D1D" w:rsidP="005B4AE5">
      <w:pPr>
        <w:numPr>
          <w:ilvl w:val="0"/>
          <w:numId w:val="184"/>
        </w:numPr>
        <w:spacing w:after="0" w:line="240" w:lineRule="auto"/>
        <w:ind w:left="284" w:hanging="284"/>
        <w:jc w:val="both"/>
        <w:rPr>
          <w:rFonts w:cs="Arial"/>
        </w:rPr>
      </w:pPr>
      <w:r w:rsidRPr="00856D1D">
        <w:rPr>
          <w:rFonts w:cs="Arial"/>
          <w:b/>
        </w:rPr>
        <w:t xml:space="preserve">Revisión de los resultados de la prueba Merani y aplicación de los mismos: </w:t>
      </w:r>
      <w:r w:rsidRPr="00856D1D">
        <w:rPr>
          <w:rFonts w:cs="Arial"/>
        </w:rPr>
        <w:t>7.580 pruebas registradas en 30 Regionales.</w:t>
      </w:r>
    </w:p>
    <w:p w14:paraId="00B466C8" w14:textId="77777777" w:rsidR="00856D1D" w:rsidRPr="00856D1D" w:rsidRDefault="00856D1D" w:rsidP="00856D1D">
      <w:pPr>
        <w:spacing w:after="0" w:line="240" w:lineRule="auto"/>
        <w:ind w:left="284" w:hanging="284"/>
        <w:jc w:val="both"/>
        <w:rPr>
          <w:rFonts w:cs="Arial"/>
        </w:rPr>
      </w:pPr>
    </w:p>
    <w:p w14:paraId="23D7C1C7" w14:textId="77777777" w:rsidR="00856D1D" w:rsidRPr="00856D1D" w:rsidRDefault="00856D1D" w:rsidP="005B4AE5">
      <w:pPr>
        <w:numPr>
          <w:ilvl w:val="0"/>
          <w:numId w:val="184"/>
        </w:numPr>
        <w:spacing w:after="0" w:line="240" w:lineRule="auto"/>
        <w:ind w:left="284" w:hanging="284"/>
        <w:jc w:val="both"/>
        <w:rPr>
          <w:rFonts w:cs="Arial"/>
        </w:rPr>
      </w:pPr>
      <w:r w:rsidRPr="00856D1D">
        <w:rPr>
          <w:rFonts w:cs="Arial"/>
          <w:b/>
        </w:rPr>
        <w:t xml:space="preserve">Acciones realizadas en el marco del Plan de Infraestructura 2016: </w:t>
      </w:r>
      <w:r w:rsidRPr="00856D1D">
        <w:rPr>
          <w:rFonts w:cs="Arial"/>
        </w:rPr>
        <w:t>Se firmó el Contrato Interadministrativo No. 1564 de 2016 con FINDETER, con el fin de realizar las adecuaciones, mantenimientos y obras priorizadas por el ICBF en el Plan de Infraestructura 2016 (6 adecuaciones, 1 terminación de CAE y 2 estudios y diseños).</w:t>
      </w:r>
    </w:p>
    <w:p w14:paraId="2731AED6" w14:textId="77777777" w:rsidR="00856D1D" w:rsidRPr="00856D1D" w:rsidRDefault="00856D1D" w:rsidP="00856D1D">
      <w:pPr>
        <w:spacing w:after="0" w:line="240" w:lineRule="auto"/>
        <w:ind w:left="284" w:hanging="284"/>
        <w:jc w:val="both"/>
        <w:rPr>
          <w:rFonts w:cs="Arial"/>
        </w:rPr>
      </w:pPr>
    </w:p>
    <w:p w14:paraId="380D07EB" w14:textId="2D657BE4" w:rsidR="00856D1D" w:rsidRDefault="00856D1D" w:rsidP="005B4AE5">
      <w:pPr>
        <w:numPr>
          <w:ilvl w:val="0"/>
          <w:numId w:val="184"/>
        </w:numPr>
        <w:spacing w:after="0" w:line="240" w:lineRule="auto"/>
        <w:ind w:left="284" w:hanging="284"/>
        <w:jc w:val="both"/>
        <w:rPr>
          <w:rFonts w:cs="Arial"/>
        </w:rPr>
      </w:pPr>
      <w:r w:rsidRPr="00856D1D">
        <w:rPr>
          <w:rFonts w:cs="Arial"/>
          <w:b/>
        </w:rPr>
        <w:t xml:space="preserve">Construcción del Conpes: </w:t>
      </w:r>
      <w:r w:rsidRPr="00856D1D">
        <w:rPr>
          <w:rFonts w:cs="Arial"/>
        </w:rPr>
        <w:t>El Ministerio de Justicia y del Derecho con el apoyo metodológico de la Dirección de Justicia, Seguridad y Gobierno del DNP, adelanta el proceso de construcción del Conpes de Política de Prevención de la Delincuencia en Adolescentes y Jóvenes con la participación del ICBF y 25 instituciones más. Actualmente, el documento se encuentra en estudio por el DNP para su posterior aprobación por el gobierno nacional.</w:t>
      </w:r>
    </w:p>
    <w:p w14:paraId="294EA1E9" w14:textId="0CEF864B" w:rsidR="007F2332" w:rsidRPr="00856D1D" w:rsidRDefault="007F2332" w:rsidP="007F2332">
      <w:pPr>
        <w:spacing w:after="0" w:line="240" w:lineRule="auto"/>
        <w:jc w:val="both"/>
        <w:rPr>
          <w:rFonts w:cs="Arial"/>
        </w:rPr>
      </w:pPr>
    </w:p>
    <w:p w14:paraId="77E54045" w14:textId="77777777" w:rsidR="00856D1D" w:rsidRPr="00856D1D" w:rsidRDefault="00856D1D" w:rsidP="00856D1D">
      <w:pPr>
        <w:spacing w:after="0" w:line="240" w:lineRule="auto"/>
        <w:rPr>
          <w:rFonts w:cs="Arial"/>
        </w:rPr>
      </w:pPr>
    </w:p>
    <w:p w14:paraId="30DF8E21" w14:textId="77777777" w:rsidR="00856D1D" w:rsidRPr="00856D1D" w:rsidRDefault="00856D1D" w:rsidP="005B4AE5">
      <w:pPr>
        <w:keepNext/>
        <w:keepLines/>
        <w:numPr>
          <w:ilvl w:val="2"/>
          <w:numId w:val="233"/>
        </w:numPr>
        <w:spacing w:after="0" w:line="240" w:lineRule="auto"/>
        <w:outlineLvl w:val="1"/>
        <w:rPr>
          <w:rFonts w:eastAsiaTheme="majorEastAsia" w:cs="Arial"/>
          <w:b/>
        </w:rPr>
      </w:pPr>
      <w:bookmarkStart w:id="114" w:name="_Toc473581430"/>
      <w:bookmarkStart w:id="115" w:name="_Toc478755395"/>
      <w:r w:rsidRPr="00856D1D">
        <w:rPr>
          <w:rFonts w:eastAsia="Times New Roman" w:cs="Arial"/>
          <w:b/>
          <w:bCs/>
          <w:kern w:val="32"/>
        </w:rPr>
        <w:t>Adopciones</w:t>
      </w:r>
      <w:bookmarkEnd w:id="114"/>
      <w:bookmarkEnd w:id="115"/>
      <w:r w:rsidRPr="00856D1D">
        <w:rPr>
          <w:rFonts w:eastAsia="Times New Roman" w:cs="Arial"/>
          <w:b/>
          <w:bCs/>
          <w:kern w:val="32"/>
        </w:rPr>
        <w:t xml:space="preserve"> </w:t>
      </w:r>
    </w:p>
    <w:p w14:paraId="0B5C5398" w14:textId="77777777" w:rsidR="00856D1D" w:rsidRPr="00856D1D" w:rsidRDefault="00856D1D" w:rsidP="00856D1D">
      <w:pPr>
        <w:spacing w:after="0" w:line="240" w:lineRule="auto"/>
        <w:jc w:val="both"/>
        <w:rPr>
          <w:rFonts w:cs="Arial"/>
        </w:rPr>
      </w:pPr>
    </w:p>
    <w:p w14:paraId="6FFFAC42" w14:textId="77777777" w:rsidR="00856D1D" w:rsidRPr="00856D1D" w:rsidRDefault="00856D1D" w:rsidP="00856D1D">
      <w:pPr>
        <w:spacing w:after="0" w:line="240" w:lineRule="auto"/>
        <w:jc w:val="both"/>
        <w:rPr>
          <w:rFonts w:cs="Arial"/>
          <w:lang w:val="es-CO"/>
        </w:rPr>
      </w:pPr>
      <w:r w:rsidRPr="00856D1D">
        <w:rPr>
          <w:rFonts w:cs="Arial"/>
          <w:lang w:val="es-CO"/>
        </w:rPr>
        <w:t xml:space="preserve">Se expidió el </w:t>
      </w:r>
      <w:r w:rsidRPr="00856D1D">
        <w:rPr>
          <w:rFonts w:cs="Arial"/>
        </w:rPr>
        <w:t>Lineamiento Técnico Administrativo del Programa de Adopción acorde a la normatividad vigente y finalidades de la adopción. Con la aprobación de este lineamiento,</w:t>
      </w:r>
      <w:r w:rsidRPr="00856D1D">
        <w:rPr>
          <w:rFonts w:cs="Arial"/>
          <w:lang w:val="es-CO"/>
        </w:rPr>
        <w:t xml:space="preserve"> se dio inició al ciclo de capacitaciones a los Servidores Públicos y colaboradores del ICBF entre los meses de mayo y agosto. </w:t>
      </w:r>
    </w:p>
    <w:p w14:paraId="3E80491A" w14:textId="77777777" w:rsidR="00856D1D" w:rsidRPr="00856D1D" w:rsidRDefault="00856D1D" w:rsidP="00856D1D">
      <w:pPr>
        <w:spacing w:after="0" w:line="240" w:lineRule="auto"/>
        <w:jc w:val="both"/>
        <w:rPr>
          <w:rFonts w:cs="Arial"/>
          <w:lang w:val="es-CO"/>
        </w:rPr>
      </w:pPr>
    </w:p>
    <w:p w14:paraId="5A813E4A" w14:textId="77777777" w:rsidR="00856D1D" w:rsidRPr="00856D1D" w:rsidRDefault="00856D1D" w:rsidP="00856D1D">
      <w:pPr>
        <w:spacing w:after="0" w:line="240" w:lineRule="auto"/>
        <w:jc w:val="both"/>
        <w:rPr>
          <w:rFonts w:cs="Arial"/>
          <w:lang w:val="es-CO"/>
        </w:rPr>
      </w:pPr>
      <w:r w:rsidRPr="00856D1D">
        <w:rPr>
          <w:rFonts w:cs="Arial"/>
          <w:lang w:val="es-CO"/>
        </w:rPr>
        <w:t>Se adelantaron en total once (11) sesiones con la participación de setecientos veinte (720) servidores y colaboradores del ICBF así: cinco (5) socializaciones con un total de quinientos cincuenta y cinco (555) asistentes pertenecientes a los miembros que integran las Defensorías de Familia del ICBF (Defensor de Familia, psicólogos y trabajadores sociales) de las treinta y tres (33) regionales ICBF del país; una (1) socialización dirigida a los treinta y tres (33) Secretarios Comités de Adopciones Regionales</w:t>
      </w:r>
      <w:r w:rsidRPr="00856D1D">
        <w:rPr>
          <w:rFonts w:cs="Arial"/>
          <w:vertAlign w:val="superscript"/>
          <w:lang w:val="es-CO"/>
        </w:rPr>
        <w:footnoteReference w:id="28"/>
      </w:r>
      <w:r w:rsidRPr="00856D1D">
        <w:rPr>
          <w:rFonts w:cs="Arial"/>
          <w:lang w:val="es-CO"/>
        </w:rPr>
        <w:t xml:space="preserve"> ICBF; cinco (5) eventos de capacitación dirigida a ciento treinta y dos (132) profesionales integrantes de los Comités de Adopciones Regionales (Director </w:t>
      </w:r>
      <w:r w:rsidRPr="00856D1D">
        <w:rPr>
          <w:rFonts w:cs="Arial"/>
          <w:lang w:val="es-CO"/>
        </w:rPr>
        <w:lastRenderedPageBreak/>
        <w:t xml:space="preserve">Regional, Secretario Comité de Adopciones, trabajadores sociales y psicólogos, quienes por ley integran la instancia). </w:t>
      </w:r>
    </w:p>
    <w:p w14:paraId="2B3F808A" w14:textId="77777777" w:rsidR="00856D1D" w:rsidRPr="00856D1D" w:rsidRDefault="00856D1D" w:rsidP="00856D1D">
      <w:pPr>
        <w:spacing w:after="0" w:line="240" w:lineRule="auto"/>
        <w:jc w:val="both"/>
        <w:rPr>
          <w:rFonts w:cs="Arial"/>
          <w:lang w:val="es-CO"/>
        </w:rPr>
      </w:pPr>
    </w:p>
    <w:p w14:paraId="3E32F7F0" w14:textId="77777777" w:rsidR="00856D1D" w:rsidRPr="00856D1D" w:rsidRDefault="00856D1D" w:rsidP="00856D1D">
      <w:pPr>
        <w:spacing w:after="0" w:line="240" w:lineRule="auto"/>
        <w:contextualSpacing/>
        <w:jc w:val="both"/>
        <w:rPr>
          <w:rFonts w:cs="Arial"/>
          <w:spacing w:val="-4"/>
        </w:rPr>
      </w:pPr>
      <w:r w:rsidRPr="00856D1D">
        <w:rPr>
          <w:rFonts w:cs="Arial"/>
          <w:spacing w:val="-4"/>
        </w:rPr>
        <w:t xml:space="preserve">A través de las iniciativas: Vacaciones en el Extranjero, Súper Amigos, Valoración de niños, niñas y adolescentes, y Restaurando Vidas, Construimos Futuro, como alternativas de búsqueda activa, se posibilita la adopción de niños, niñas y adolescentes con características y necesidades especiales. </w:t>
      </w:r>
    </w:p>
    <w:p w14:paraId="445E88CE" w14:textId="77777777" w:rsidR="00856D1D" w:rsidRPr="00856D1D" w:rsidRDefault="00856D1D" w:rsidP="00856D1D">
      <w:pPr>
        <w:spacing w:after="0" w:line="240" w:lineRule="auto"/>
        <w:contextualSpacing/>
        <w:jc w:val="both"/>
        <w:rPr>
          <w:rFonts w:cs="Arial"/>
          <w:spacing w:val="-4"/>
        </w:rPr>
      </w:pPr>
    </w:p>
    <w:p w14:paraId="79B31FC6" w14:textId="77777777" w:rsidR="00856D1D" w:rsidRPr="00856D1D" w:rsidRDefault="00856D1D" w:rsidP="00856D1D">
      <w:pPr>
        <w:spacing w:after="0" w:line="240" w:lineRule="auto"/>
        <w:jc w:val="both"/>
        <w:rPr>
          <w:rFonts w:cs="Arial"/>
        </w:rPr>
      </w:pPr>
      <w:r w:rsidRPr="00856D1D">
        <w:rPr>
          <w:rFonts w:cs="Arial"/>
        </w:rPr>
        <w:t>Así, a diciembre 31 de 2016 se ha restablecido el derecho a tener una familia a 1.181 niños, niñas y adolescentes, 50% de ellos con características y necesidades especiales, un 9% más que el año anterior.</w:t>
      </w:r>
    </w:p>
    <w:tbl>
      <w:tblPr>
        <w:tblW w:w="7485"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681"/>
        <w:gridCol w:w="1853"/>
        <w:gridCol w:w="1951"/>
      </w:tblGrid>
      <w:tr w:rsidR="00856D1D" w:rsidRPr="00856D1D" w14:paraId="5893BEB1" w14:textId="77777777" w:rsidTr="00856D1D">
        <w:trPr>
          <w:trHeight w:val="529"/>
          <w:jc w:val="center"/>
        </w:trPr>
        <w:tc>
          <w:tcPr>
            <w:tcW w:w="3681" w:type="dxa"/>
            <w:shd w:val="clear" w:color="auto" w:fill="76923C" w:themeFill="accent3" w:themeFillShade="BF"/>
            <w:vAlign w:val="center"/>
            <w:hideMark/>
          </w:tcPr>
          <w:p w14:paraId="395EF72B" w14:textId="77777777" w:rsidR="00856D1D" w:rsidRPr="00856D1D" w:rsidRDefault="00856D1D" w:rsidP="00856D1D">
            <w:pPr>
              <w:spacing w:after="0" w:line="240" w:lineRule="auto"/>
              <w:jc w:val="center"/>
              <w:rPr>
                <w:rFonts w:ascii="Calibri" w:eastAsia="Times New Roman" w:hAnsi="Calibri"/>
                <w:b/>
                <w:bCs/>
                <w:color w:val="FFFFFF" w:themeColor="background1"/>
                <w:sz w:val="18"/>
                <w:szCs w:val="20"/>
                <w:lang w:val="es-CO" w:eastAsia="es-CO"/>
              </w:rPr>
            </w:pPr>
            <w:r w:rsidRPr="00856D1D">
              <w:rPr>
                <w:rFonts w:ascii="Calibri" w:eastAsia="Times New Roman" w:hAnsi="Calibri" w:cs="Arial"/>
                <w:b/>
                <w:bCs/>
                <w:color w:val="FFFFFF" w:themeColor="background1"/>
                <w:sz w:val="18"/>
                <w:szCs w:val="20"/>
                <w:lang w:val="es-CO" w:eastAsia="es-CO"/>
              </w:rPr>
              <w:t>Nombre</w:t>
            </w:r>
          </w:p>
        </w:tc>
        <w:tc>
          <w:tcPr>
            <w:tcW w:w="1853" w:type="dxa"/>
            <w:shd w:val="clear" w:color="auto" w:fill="76923C" w:themeFill="accent3" w:themeFillShade="BF"/>
            <w:vAlign w:val="center"/>
            <w:hideMark/>
          </w:tcPr>
          <w:p w14:paraId="0B3D044A" w14:textId="77777777" w:rsidR="00856D1D" w:rsidRPr="00856D1D" w:rsidRDefault="00856D1D" w:rsidP="00856D1D">
            <w:pPr>
              <w:spacing w:after="0" w:line="240" w:lineRule="auto"/>
              <w:jc w:val="center"/>
              <w:rPr>
                <w:rFonts w:ascii="Calibri" w:eastAsia="Times New Roman" w:hAnsi="Calibri"/>
                <w:b/>
                <w:bCs/>
                <w:color w:val="FFFFFF" w:themeColor="background1"/>
                <w:sz w:val="18"/>
                <w:szCs w:val="20"/>
                <w:lang w:val="es-CO" w:eastAsia="es-CO"/>
              </w:rPr>
            </w:pPr>
            <w:r w:rsidRPr="00856D1D">
              <w:rPr>
                <w:rFonts w:ascii="Calibri" w:eastAsia="Times New Roman" w:hAnsi="Calibri" w:cs="Arial"/>
                <w:b/>
                <w:bCs/>
                <w:color w:val="FFFFFF" w:themeColor="background1"/>
                <w:sz w:val="18"/>
                <w:szCs w:val="20"/>
                <w:lang w:val="es-CO" w:eastAsia="es-CO"/>
              </w:rPr>
              <w:t>Programación vigente</w:t>
            </w:r>
          </w:p>
        </w:tc>
        <w:tc>
          <w:tcPr>
            <w:tcW w:w="1951" w:type="dxa"/>
            <w:shd w:val="clear" w:color="auto" w:fill="76923C" w:themeFill="accent3" w:themeFillShade="BF"/>
            <w:vAlign w:val="center"/>
            <w:hideMark/>
          </w:tcPr>
          <w:p w14:paraId="3EDA524A" w14:textId="77777777" w:rsidR="00856D1D" w:rsidRPr="00856D1D" w:rsidRDefault="00856D1D" w:rsidP="00856D1D">
            <w:pPr>
              <w:spacing w:after="0" w:line="240" w:lineRule="auto"/>
              <w:jc w:val="center"/>
              <w:rPr>
                <w:rFonts w:ascii="Calibri" w:eastAsia="Times New Roman" w:hAnsi="Calibri"/>
                <w:b/>
                <w:bCs/>
                <w:color w:val="FFFFFF" w:themeColor="background1"/>
                <w:sz w:val="18"/>
                <w:szCs w:val="20"/>
                <w:lang w:val="es-CO" w:eastAsia="es-CO"/>
              </w:rPr>
            </w:pPr>
            <w:r w:rsidRPr="00856D1D">
              <w:rPr>
                <w:rFonts w:ascii="Calibri" w:eastAsia="Times New Roman" w:hAnsi="Calibri" w:cs="Arial"/>
                <w:b/>
                <w:bCs/>
                <w:color w:val="FFFFFF" w:themeColor="background1"/>
                <w:sz w:val="18"/>
                <w:szCs w:val="20"/>
                <w:lang w:val="es-CO" w:eastAsia="es-CO"/>
              </w:rPr>
              <w:t>Reporte ejecución</w:t>
            </w:r>
          </w:p>
        </w:tc>
      </w:tr>
      <w:tr w:rsidR="00856D1D" w:rsidRPr="00856D1D" w14:paraId="4BFCC54A" w14:textId="77777777" w:rsidTr="00856D1D">
        <w:trPr>
          <w:trHeight w:val="576"/>
          <w:jc w:val="center"/>
        </w:trPr>
        <w:tc>
          <w:tcPr>
            <w:tcW w:w="3681" w:type="dxa"/>
            <w:shd w:val="clear" w:color="auto" w:fill="auto"/>
            <w:noWrap/>
            <w:vAlign w:val="center"/>
            <w:hideMark/>
          </w:tcPr>
          <w:p w14:paraId="37077607" w14:textId="77777777" w:rsidR="00856D1D" w:rsidRPr="00856D1D" w:rsidRDefault="00856D1D" w:rsidP="00856D1D">
            <w:pPr>
              <w:spacing w:after="0" w:line="240" w:lineRule="auto"/>
              <w:rPr>
                <w:rFonts w:eastAsia="Times New Roman" w:cs="Arial"/>
                <w:color w:val="000000"/>
                <w:sz w:val="18"/>
                <w:lang w:val="es-CO" w:eastAsia="es-CO"/>
              </w:rPr>
            </w:pPr>
            <w:r w:rsidRPr="00856D1D">
              <w:rPr>
                <w:rFonts w:eastAsia="Times New Roman" w:cs="Arial"/>
                <w:color w:val="000000"/>
                <w:sz w:val="18"/>
                <w:lang w:eastAsia="es-CO"/>
              </w:rPr>
              <w:t>Acciones para referentes afectivos</w:t>
            </w:r>
          </w:p>
        </w:tc>
        <w:tc>
          <w:tcPr>
            <w:tcW w:w="1853" w:type="dxa"/>
            <w:shd w:val="clear" w:color="auto" w:fill="auto"/>
            <w:vAlign w:val="center"/>
            <w:hideMark/>
          </w:tcPr>
          <w:p w14:paraId="3447A955" w14:textId="77777777" w:rsidR="00856D1D" w:rsidRPr="00856D1D" w:rsidRDefault="00856D1D" w:rsidP="00856D1D">
            <w:pPr>
              <w:spacing w:after="0" w:line="240" w:lineRule="auto"/>
              <w:jc w:val="center"/>
              <w:rPr>
                <w:rFonts w:ascii="Calibri" w:eastAsia="Times New Roman" w:hAnsi="Calibri"/>
                <w:color w:val="000000"/>
                <w:sz w:val="18"/>
                <w:szCs w:val="20"/>
                <w:lang w:val="es-CO" w:eastAsia="es-CO"/>
              </w:rPr>
            </w:pPr>
            <w:r w:rsidRPr="00856D1D">
              <w:rPr>
                <w:rFonts w:ascii="Calibri" w:eastAsia="Times New Roman" w:hAnsi="Calibri" w:cs="Arial"/>
                <w:color w:val="000000"/>
                <w:sz w:val="18"/>
                <w:szCs w:val="20"/>
                <w:lang w:eastAsia="es-CO"/>
              </w:rPr>
              <w:t xml:space="preserve">  1.528.114.847 </w:t>
            </w:r>
          </w:p>
        </w:tc>
        <w:tc>
          <w:tcPr>
            <w:tcW w:w="1951" w:type="dxa"/>
            <w:shd w:val="clear" w:color="auto" w:fill="auto"/>
            <w:vAlign w:val="center"/>
            <w:hideMark/>
          </w:tcPr>
          <w:p w14:paraId="3C3803F6" w14:textId="77777777" w:rsidR="00856D1D" w:rsidRPr="00856D1D" w:rsidRDefault="00856D1D" w:rsidP="00856D1D">
            <w:pPr>
              <w:spacing w:after="0" w:line="240" w:lineRule="auto"/>
              <w:rPr>
                <w:rFonts w:ascii="Calibri" w:eastAsia="Times New Roman" w:hAnsi="Calibri"/>
                <w:color w:val="000000"/>
                <w:sz w:val="18"/>
                <w:szCs w:val="20"/>
                <w:lang w:val="es-CO" w:eastAsia="es-CO"/>
              </w:rPr>
            </w:pPr>
            <w:r w:rsidRPr="00856D1D">
              <w:rPr>
                <w:rFonts w:ascii="Calibri" w:eastAsia="Times New Roman" w:hAnsi="Calibri"/>
                <w:color w:val="000000"/>
                <w:sz w:val="18"/>
                <w:szCs w:val="20"/>
                <w:lang w:val="es-CO" w:eastAsia="es-CO"/>
              </w:rPr>
              <w:t xml:space="preserve">     1.403.743.883 </w:t>
            </w:r>
          </w:p>
        </w:tc>
      </w:tr>
    </w:tbl>
    <w:p w14:paraId="3B298851" w14:textId="77777777" w:rsidR="00856D1D" w:rsidRPr="00856D1D" w:rsidRDefault="00856D1D" w:rsidP="00856D1D">
      <w:pPr>
        <w:spacing w:after="0" w:line="240" w:lineRule="auto"/>
        <w:contextualSpacing/>
        <w:jc w:val="both"/>
        <w:rPr>
          <w:rFonts w:eastAsia="Times New Roman" w:cs="Arial"/>
          <w:color w:val="000000"/>
          <w:sz w:val="16"/>
          <w:szCs w:val="16"/>
          <w:lang w:val="es-CO" w:eastAsia="es-CO"/>
        </w:rPr>
      </w:pPr>
      <w:r w:rsidRPr="00856D1D">
        <w:rPr>
          <w:rFonts w:cs="Arial"/>
        </w:rPr>
        <w:t xml:space="preserve">                </w:t>
      </w:r>
      <w:r w:rsidRPr="00856D1D">
        <w:rPr>
          <w:rFonts w:eastAsia="Times New Roman" w:cs="Arial"/>
          <w:b/>
          <w:color w:val="000000"/>
          <w:sz w:val="16"/>
          <w:szCs w:val="16"/>
          <w:lang w:val="es-CO" w:eastAsia="es-CO"/>
        </w:rPr>
        <w:t>Fuente:</w:t>
      </w:r>
      <w:r w:rsidRPr="00856D1D">
        <w:rPr>
          <w:rFonts w:eastAsia="Times New Roman" w:cs="Arial"/>
          <w:color w:val="000000"/>
          <w:sz w:val="16"/>
          <w:szCs w:val="16"/>
          <w:lang w:val="es-CO" w:eastAsia="es-CO"/>
        </w:rPr>
        <w:t xml:space="preserve"> SIIF NACIÓN 2</w:t>
      </w:r>
    </w:p>
    <w:p w14:paraId="435F5C80" w14:textId="77777777" w:rsidR="00856D1D" w:rsidRPr="00856D1D" w:rsidRDefault="00856D1D" w:rsidP="00856D1D">
      <w:pPr>
        <w:rPr>
          <w:rFonts w:ascii="Calibri" w:hAnsi="Calibri"/>
          <w:i/>
          <w:iCs/>
          <w:sz w:val="16"/>
          <w:lang w:val="es-CO"/>
        </w:rPr>
      </w:pPr>
      <w:r w:rsidRPr="00856D1D">
        <w:rPr>
          <w:rFonts w:eastAsia="Times New Roman" w:cs="Arial"/>
          <w:color w:val="000000"/>
          <w:sz w:val="16"/>
          <w:szCs w:val="16"/>
          <w:lang w:val="es-CO" w:eastAsia="es-CO"/>
        </w:rPr>
        <w:tab/>
      </w:r>
    </w:p>
    <w:p w14:paraId="3C6C6282" w14:textId="77777777" w:rsidR="00856D1D" w:rsidRPr="00856D1D" w:rsidRDefault="00856D1D" w:rsidP="00856D1D">
      <w:pPr>
        <w:rPr>
          <w:rFonts w:eastAsiaTheme="majorEastAsia"/>
          <w:b/>
        </w:rPr>
      </w:pPr>
      <w:r w:rsidRPr="00856D1D">
        <w:rPr>
          <w:rFonts w:eastAsiaTheme="majorEastAsia"/>
          <w:b/>
        </w:rPr>
        <w:t>Vacaciones en el extranjero</w:t>
      </w:r>
    </w:p>
    <w:p w14:paraId="250BDE0F" w14:textId="77777777" w:rsidR="00856D1D" w:rsidRPr="00856D1D" w:rsidRDefault="00856D1D" w:rsidP="00856D1D">
      <w:pPr>
        <w:spacing w:after="0" w:line="240" w:lineRule="auto"/>
        <w:contextualSpacing/>
        <w:jc w:val="both"/>
        <w:rPr>
          <w:rFonts w:cs="Arial"/>
          <w:spacing w:val="-4"/>
        </w:rPr>
      </w:pPr>
      <w:r w:rsidRPr="00856D1D">
        <w:rPr>
          <w:rFonts w:cs="Arial"/>
          <w:spacing w:val="-4"/>
        </w:rPr>
        <w:t>Adicional el Lineamiento Técnico Administrativo del Programa de Adopciones de marzo de 2016, se  establecen dos nuevas estrategias que inicialmente fueron programas piloto, como son las estrategias «vacaciones en Colombia» que inició en el año 2014, en donde las familias extranjeras viajan a Colombia a pasar un periodo de vacaciones con los niños, niñas y adolescentes y la estrategia de «Acogimiento Sociofamiliar» que inició en el año 2013, en la cual los niños, niñas y adolescentes viajan al exterior a participar en un campamento.</w:t>
      </w:r>
    </w:p>
    <w:p w14:paraId="5352AE34" w14:textId="77777777" w:rsidR="00856D1D" w:rsidRPr="00856D1D" w:rsidRDefault="00856D1D" w:rsidP="00856D1D">
      <w:pPr>
        <w:spacing w:after="0" w:line="240" w:lineRule="auto"/>
        <w:jc w:val="both"/>
        <w:rPr>
          <w:rFonts w:cs="Arial"/>
        </w:rPr>
      </w:pPr>
    </w:p>
    <w:p w14:paraId="25F1E90B" w14:textId="77777777" w:rsidR="00856D1D" w:rsidRPr="00856D1D" w:rsidRDefault="00856D1D" w:rsidP="00856D1D">
      <w:pPr>
        <w:spacing w:after="0" w:line="240" w:lineRule="auto"/>
        <w:jc w:val="both"/>
        <w:rPr>
          <w:rFonts w:cs="Arial"/>
        </w:rPr>
      </w:pPr>
      <w:r w:rsidRPr="00856D1D">
        <w:rPr>
          <w:rFonts w:cs="Arial"/>
        </w:rPr>
        <w:t>En el año 2016 viajaron 74 niños, niñas y adolescentes, en este mismo año 41 niños fueron adoptados en el marco de esta iniciativa.</w:t>
      </w:r>
    </w:p>
    <w:p w14:paraId="4C8610E7" w14:textId="77777777" w:rsidR="00856D1D" w:rsidRPr="00856D1D" w:rsidRDefault="00856D1D" w:rsidP="00856D1D">
      <w:pPr>
        <w:spacing w:after="0" w:line="240" w:lineRule="auto"/>
        <w:jc w:val="both"/>
        <w:rPr>
          <w:rFonts w:cs="Arial"/>
        </w:rPr>
      </w:pPr>
    </w:p>
    <w:tbl>
      <w:tblPr>
        <w:tblW w:w="706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392"/>
        <w:gridCol w:w="1828"/>
        <w:gridCol w:w="1840"/>
      </w:tblGrid>
      <w:tr w:rsidR="00856D1D" w:rsidRPr="00856D1D" w14:paraId="454AB342" w14:textId="77777777" w:rsidTr="00856D1D">
        <w:trPr>
          <w:trHeight w:val="525"/>
          <w:jc w:val="center"/>
        </w:trPr>
        <w:tc>
          <w:tcPr>
            <w:tcW w:w="3392" w:type="dxa"/>
            <w:shd w:val="clear" w:color="auto" w:fill="76923C" w:themeFill="accent3" w:themeFillShade="BF"/>
            <w:vAlign w:val="center"/>
            <w:hideMark/>
          </w:tcPr>
          <w:p w14:paraId="4E4359D0" w14:textId="77777777" w:rsidR="00856D1D" w:rsidRPr="00856D1D" w:rsidRDefault="00856D1D" w:rsidP="00856D1D">
            <w:pPr>
              <w:spacing w:after="0" w:line="240" w:lineRule="auto"/>
              <w:jc w:val="center"/>
              <w:rPr>
                <w:rFonts w:eastAsia="Times New Roman" w:cs="Arial"/>
                <w:b/>
                <w:bCs/>
                <w:color w:val="FFFFFF" w:themeColor="background1"/>
                <w:sz w:val="16"/>
                <w:szCs w:val="20"/>
                <w:lang w:val="es-CO" w:eastAsia="es-CO"/>
              </w:rPr>
            </w:pPr>
            <w:r w:rsidRPr="00856D1D">
              <w:rPr>
                <w:rFonts w:eastAsia="Times New Roman" w:cs="Arial"/>
                <w:b/>
                <w:bCs/>
                <w:color w:val="FFFFFF" w:themeColor="background1"/>
                <w:sz w:val="16"/>
                <w:szCs w:val="20"/>
                <w:lang w:val="es-CO" w:eastAsia="es-CO"/>
              </w:rPr>
              <w:t>Nombre</w:t>
            </w:r>
          </w:p>
        </w:tc>
        <w:tc>
          <w:tcPr>
            <w:tcW w:w="1828" w:type="dxa"/>
            <w:shd w:val="clear" w:color="auto" w:fill="76923C" w:themeFill="accent3" w:themeFillShade="BF"/>
            <w:vAlign w:val="center"/>
            <w:hideMark/>
          </w:tcPr>
          <w:p w14:paraId="08D96FFC" w14:textId="77777777" w:rsidR="00856D1D" w:rsidRPr="00856D1D" w:rsidRDefault="00856D1D" w:rsidP="00856D1D">
            <w:pPr>
              <w:spacing w:after="0" w:line="240" w:lineRule="auto"/>
              <w:jc w:val="center"/>
              <w:rPr>
                <w:rFonts w:eastAsia="Times New Roman" w:cs="Arial"/>
                <w:b/>
                <w:bCs/>
                <w:color w:val="FFFFFF" w:themeColor="background1"/>
                <w:sz w:val="16"/>
                <w:szCs w:val="20"/>
                <w:lang w:val="es-CO" w:eastAsia="es-CO"/>
              </w:rPr>
            </w:pPr>
            <w:r w:rsidRPr="00856D1D">
              <w:rPr>
                <w:rFonts w:eastAsia="Times New Roman" w:cs="Arial"/>
                <w:b/>
                <w:bCs/>
                <w:color w:val="FFFFFF" w:themeColor="background1"/>
                <w:sz w:val="16"/>
                <w:szCs w:val="20"/>
                <w:lang w:val="es-CO" w:eastAsia="es-CO"/>
              </w:rPr>
              <w:t>Programación vigente</w:t>
            </w:r>
          </w:p>
        </w:tc>
        <w:tc>
          <w:tcPr>
            <w:tcW w:w="1840" w:type="dxa"/>
            <w:shd w:val="clear" w:color="auto" w:fill="76923C" w:themeFill="accent3" w:themeFillShade="BF"/>
            <w:vAlign w:val="center"/>
            <w:hideMark/>
          </w:tcPr>
          <w:p w14:paraId="18A9CDD9" w14:textId="77777777" w:rsidR="00856D1D" w:rsidRPr="00856D1D" w:rsidRDefault="00856D1D" w:rsidP="00856D1D">
            <w:pPr>
              <w:spacing w:after="0" w:line="240" w:lineRule="auto"/>
              <w:jc w:val="center"/>
              <w:rPr>
                <w:rFonts w:eastAsia="Times New Roman" w:cs="Arial"/>
                <w:b/>
                <w:bCs/>
                <w:color w:val="FFFFFF" w:themeColor="background1"/>
                <w:sz w:val="16"/>
                <w:szCs w:val="20"/>
                <w:lang w:val="es-CO" w:eastAsia="es-CO"/>
              </w:rPr>
            </w:pPr>
            <w:r w:rsidRPr="00856D1D">
              <w:rPr>
                <w:rFonts w:eastAsia="Times New Roman" w:cs="Arial"/>
                <w:b/>
                <w:bCs/>
                <w:color w:val="FFFFFF" w:themeColor="background1"/>
                <w:sz w:val="16"/>
                <w:szCs w:val="20"/>
                <w:lang w:val="es-CO" w:eastAsia="es-CO"/>
              </w:rPr>
              <w:t>Reporte Ejecución</w:t>
            </w:r>
          </w:p>
        </w:tc>
      </w:tr>
      <w:tr w:rsidR="00856D1D" w:rsidRPr="00856D1D" w14:paraId="255BB8CA" w14:textId="77777777" w:rsidTr="00856D1D">
        <w:trPr>
          <w:trHeight w:val="625"/>
          <w:jc w:val="center"/>
        </w:trPr>
        <w:tc>
          <w:tcPr>
            <w:tcW w:w="3392" w:type="dxa"/>
            <w:shd w:val="clear" w:color="auto" w:fill="auto"/>
            <w:noWrap/>
            <w:vAlign w:val="center"/>
            <w:hideMark/>
          </w:tcPr>
          <w:p w14:paraId="5DCBB202" w14:textId="77777777" w:rsidR="00856D1D" w:rsidRPr="00856D1D" w:rsidRDefault="00856D1D" w:rsidP="00856D1D">
            <w:pPr>
              <w:spacing w:after="0" w:line="240" w:lineRule="auto"/>
              <w:rPr>
                <w:rFonts w:eastAsia="Times New Roman" w:cs="Arial"/>
                <w:color w:val="000000"/>
                <w:sz w:val="16"/>
                <w:lang w:val="es-CO" w:eastAsia="es-CO"/>
              </w:rPr>
            </w:pPr>
            <w:r w:rsidRPr="00856D1D">
              <w:rPr>
                <w:rFonts w:eastAsia="Arial" w:cs="Arial"/>
                <w:color w:val="000000"/>
                <w:sz w:val="16"/>
                <w:lang w:eastAsia="es-CO"/>
              </w:rPr>
              <w:t>Vacaciones en el extranjero</w:t>
            </w:r>
          </w:p>
        </w:tc>
        <w:tc>
          <w:tcPr>
            <w:tcW w:w="1828" w:type="dxa"/>
            <w:shd w:val="clear" w:color="auto" w:fill="auto"/>
            <w:vAlign w:val="center"/>
            <w:hideMark/>
          </w:tcPr>
          <w:p w14:paraId="6A78D80E" w14:textId="77777777" w:rsidR="00856D1D" w:rsidRPr="00856D1D" w:rsidRDefault="00856D1D" w:rsidP="00856D1D">
            <w:pPr>
              <w:spacing w:after="0" w:line="240" w:lineRule="auto"/>
              <w:jc w:val="center"/>
              <w:rPr>
                <w:rFonts w:eastAsia="Times New Roman" w:cs="Arial"/>
                <w:color w:val="000000"/>
                <w:sz w:val="16"/>
                <w:szCs w:val="20"/>
                <w:lang w:val="es-CO" w:eastAsia="es-CO"/>
              </w:rPr>
            </w:pPr>
            <w:r w:rsidRPr="00856D1D">
              <w:rPr>
                <w:rFonts w:eastAsia="Times New Roman" w:cs="Arial"/>
                <w:color w:val="000000"/>
                <w:sz w:val="16"/>
                <w:szCs w:val="20"/>
                <w:lang w:eastAsia="es-CO"/>
              </w:rPr>
              <w:t xml:space="preserve">     635.673.816 </w:t>
            </w:r>
          </w:p>
        </w:tc>
        <w:tc>
          <w:tcPr>
            <w:tcW w:w="1840" w:type="dxa"/>
            <w:shd w:val="clear" w:color="auto" w:fill="auto"/>
            <w:vAlign w:val="center"/>
            <w:hideMark/>
          </w:tcPr>
          <w:p w14:paraId="39058F6A" w14:textId="77777777" w:rsidR="00856D1D" w:rsidRPr="00856D1D" w:rsidRDefault="00856D1D" w:rsidP="00856D1D">
            <w:pPr>
              <w:spacing w:after="0" w:line="240" w:lineRule="auto"/>
              <w:jc w:val="center"/>
              <w:rPr>
                <w:rFonts w:eastAsia="Times New Roman" w:cs="Arial"/>
                <w:color w:val="000000"/>
                <w:sz w:val="16"/>
                <w:szCs w:val="20"/>
                <w:lang w:val="es-CO" w:eastAsia="es-CO"/>
              </w:rPr>
            </w:pPr>
            <w:r w:rsidRPr="00856D1D">
              <w:rPr>
                <w:rFonts w:eastAsia="Times New Roman" w:cs="Arial"/>
                <w:color w:val="000000"/>
                <w:sz w:val="16"/>
                <w:szCs w:val="20"/>
                <w:lang w:eastAsia="es-CO"/>
              </w:rPr>
              <w:t>511.302.852</w:t>
            </w:r>
          </w:p>
        </w:tc>
      </w:tr>
    </w:tbl>
    <w:p w14:paraId="4ACCEAB5" w14:textId="77777777" w:rsidR="00856D1D" w:rsidRDefault="00856D1D" w:rsidP="00856D1D">
      <w:pPr>
        <w:spacing w:after="0" w:line="240" w:lineRule="auto"/>
        <w:jc w:val="both"/>
        <w:rPr>
          <w:rFonts w:eastAsia="Times New Roman" w:cs="Arial"/>
          <w:color w:val="000000"/>
          <w:sz w:val="16"/>
          <w:szCs w:val="16"/>
          <w:lang w:val="es-CO" w:eastAsia="es-CO"/>
        </w:rPr>
      </w:pPr>
      <w:r w:rsidRPr="00856D1D">
        <w:rPr>
          <w:rFonts w:eastAsia="Times New Roman" w:cs="Arial"/>
          <w:color w:val="000000"/>
          <w:sz w:val="16"/>
          <w:szCs w:val="16"/>
          <w:lang w:val="es-CO" w:eastAsia="es-CO"/>
        </w:rPr>
        <w:t xml:space="preserve">                          </w:t>
      </w:r>
      <w:r w:rsidRPr="00856D1D">
        <w:rPr>
          <w:rFonts w:eastAsia="Times New Roman" w:cs="Arial"/>
          <w:b/>
          <w:color w:val="000000"/>
          <w:sz w:val="16"/>
          <w:szCs w:val="16"/>
          <w:lang w:val="es-CO" w:eastAsia="es-CO"/>
        </w:rPr>
        <w:t>Fuente:</w:t>
      </w:r>
      <w:r w:rsidRPr="00856D1D">
        <w:rPr>
          <w:rFonts w:eastAsia="Times New Roman" w:cs="Arial"/>
          <w:color w:val="000000"/>
          <w:sz w:val="16"/>
          <w:szCs w:val="16"/>
          <w:lang w:val="es-CO" w:eastAsia="es-CO"/>
        </w:rPr>
        <w:t xml:space="preserve"> SIIF NACIÓN 2</w:t>
      </w:r>
    </w:p>
    <w:p w14:paraId="76DEA087" w14:textId="77777777" w:rsidR="000E0416" w:rsidRPr="00856D1D" w:rsidRDefault="000E0416" w:rsidP="00856D1D">
      <w:pPr>
        <w:spacing w:after="0" w:line="240" w:lineRule="auto"/>
        <w:jc w:val="both"/>
        <w:rPr>
          <w:rFonts w:eastAsia="Times New Roman" w:cs="Arial"/>
          <w:color w:val="000000"/>
          <w:sz w:val="16"/>
          <w:szCs w:val="16"/>
          <w:lang w:val="es-CO" w:eastAsia="es-CO"/>
        </w:rPr>
      </w:pPr>
    </w:p>
    <w:p w14:paraId="1B2F4BF1" w14:textId="77777777" w:rsidR="00280137" w:rsidRDefault="00280137" w:rsidP="00856D1D">
      <w:pPr>
        <w:rPr>
          <w:rFonts w:eastAsiaTheme="majorEastAsia"/>
          <w:b/>
        </w:rPr>
      </w:pPr>
    </w:p>
    <w:p w14:paraId="03DFA9E4" w14:textId="6A495ADA" w:rsidR="00856D1D" w:rsidRPr="00856D1D" w:rsidRDefault="00856D1D" w:rsidP="00856D1D">
      <w:pPr>
        <w:rPr>
          <w:rFonts w:ascii="Calibri" w:hAnsi="Calibri"/>
          <w:i/>
          <w:iCs/>
          <w:sz w:val="16"/>
          <w:lang w:val="es-CO"/>
        </w:rPr>
      </w:pPr>
      <w:r w:rsidRPr="00856D1D">
        <w:rPr>
          <w:rFonts w:eastAsiaTheme="majorEastAsia"/>
          <w:b/>
        </w:rPr>
        <w:t>La Estrategia de «Súper Amigos»</w:t>
      </w:r>
    </w:p>
    <w:p w14:paraId="368545DA" w14:textId="48DF5874" w:rsidR="00856D1D" w:rsidRPr="00856D1D" w:rsidRDefault="00856D1D" w:rsidP="00856D1D">
      <w:pPr>
        <w:spacing w:after="0" w:line="240" w:lineRule="auto"/>
        <w:contextualSpacing/>
        <w:jc w:val="both"/>
        <w:rPr>
          <w:rFonts w:cs="Arial"/>
          <w:spacing w:val="-4"/>
        </w:rPr>
      </w:pPr>
      <w:r w:rsidRPr="00856D1D">
        <w:rPr>
          <w:rFonts w:cs="Arial"/>
          <w:spacing w:val="-4"/>
        </w:rPr>
        <w:t xml:space="preserve">La Estrategia nació en 2013 como parte de los esfuerzos del ICBF para brindar alternativas para aquellos niños declarados en adoptabilidad con características y necesidades especiales que requerían de un referente afectivo por la dificultad de encontrar una familia. La estrategia únicamente se ejecutó en el 2013, sin </w:t>
      </w:r>
      <w:r w:rsidR="007F2332" w:rsidRPr="00856D1D">
        <w:rPr>
          <w:rFonts w:cs="Arial"/>
          <w:spacing w:val="-4"/>
        </w:rPr>
        <w:t>embargo,</w:t>
      </w:r>
      <w:r w:rsidRPr="00856D1D">
        <w:rPr>
          <w:rFonts w:cs="Arial"/>
          <w:spacing w:val="-4"/>
        </w:rPr>
        <w:t xml:space="preserve"> al iniciar la actual administración se crearon los protocolos y se reactivó el esfuerzo de búsqueda activa de familias incorporando el Plan «Súper Amigos» en el Lineamiento Técnico como una estrategia que posibilita la adopción</w:t>
      </w:r>
    </w:p>
    <w:p w14:paraId="31D5949D" w14:textId="76A7D062" w:rsidR="00856D1D" w:rsidRPr="00856D1D" w:rsidRDefault="00856D1D" w:rsidP="00856D1D">
      <w:pPr>
        <w:spacing w:after="0" w:line="240" w:lineRule="auto"/>
        <w:jc w:val="both"/>
        <w:rPr>
          <w:rFonts w:cs="Arial"/>
          <w:spacing w:val="-4"/>
        </w:rPr>
      </w:pPr>
      <w:r w:rsidRPr="00856D1D">
        <w:rPr>
          <w:rFonts w:cs="Arial"/>
          <w:spacing w:val="-4"/>
        </w:rPr>
        <w:lastRenderedPageBreak/>
        <w:t>Como resultado de la estrategia, a 31 de diciembre de 2016,</w:t>
      </w:r>
      <w:r w:rsidRPr="00856D1D">
        <w:rPr>
          <w:rFonts w:cs="Arial"/>
          <w:b/>
          <w:spacing w:val="-4"/>
        </w:rPr>
        <w:t xml:space="preserve"> 312 niños, niñas y adolescentes</w:t>
      </w:r>
      <w:r w:rsidRPr="00856D1D">
        <w:rPr>
          <w:rFonts w:cs="Arial"/>
          <w:spacing w:val="-4"/>
        </w:rPr>
        <w:t xml:space="preserve"> cuentan con referente afectivo en el marco de la estrategia «Súper Amigos», en las direcciones regionales Antioquia, Caldas, Risaralda, Tolima, Bogotá, Huila, Caquetá, Quindío y Santander.</w:t>
      </w:r>
    </w:p>
    <w:p w14:paraId="69B30B65" w14:textId="77777777" w:rsidR="00856D1D" w:rsidRPr="00856D1D" w:rsidRDefault="00856D1D" w:rsidP="00856D1D">
      <w:pPr>
        <w:spacing w:after="0" w:line="240" w:lineRule="auto"/>
        <w:jc w:val="both"/>
        <w:rPr>
          <w:rFonts w:cs="Arial"/>
          <w:spacing w:val="-4"/>
        </w:rPr>
      </w:pPr>
    </w:p>
    <w:tbl>
      <w:tblPr>
        <w:tblW w:w="706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820"/>
        <w:gridCol w:w="1400"/>
        <w:gridCol w:w="1840"/>
      </w:tblGrid>
      <w:tr w:rsidR="00856D1D" w:rsidRPr="00856D1D" w14:paraId="3DCD801E" w14:textId="77777777" w:rsidTr="00856D1D">
        <w:trPr>
          <w:trHeight w:val="525"/>
          <w:jc w:val="center"/>
        </w:trPr>
        <w:tc>
          <w:tcPr>
            <w:tcW w:w="3820" w:type="dxa"/>
            <w:shd w:val="clear" w:color="auto" w:fill="76923C" w:themeFill="accent3" w:themeFillShade="BF"/>
            <w:vAlign w:val="center"/>
            <w:hideMark/>
          </w:tcPr>
          <w:p w14:paraId="14C92305"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Nombre</w:t>
            </w:r>
          </w:p>
        </w:tc>
        <w:tc>
          <w:tcPr>
            <w:tcW w:w="1400" w:type="dxa"/>
            <w:shd w:val="clear" w:color="auto" w:fill="76923C" w:themeFill="accent3" w:themeFillShade="BF"/>
            <w:vAlign w:val="center"/>
            <w:hideMark/>
          </w:tcPr>
          <w:p w14:paraId="03513DED"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Programación Vigente</w:t>
            </w:r>
          </w:p>
        </w:tc>
        <w:tc>
          <w:tcPr>
            <w:tcW w:w="1840" w:type="dxa"/>
            <w:shd w:val="clear" w:color="auto" w:fill="76923C" w:themeFill="accent3" w:themeFillShade="BF"/>
            <w:vAlign w:val="center"/>
            <w:hideMark/>
          </w:tcPr>
          <w:p w14:paraId="5EC16F08"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Reporte Ejecución</w:t>
            </w:r>
          </w:p>
        </w:tc>
      </w:tr>
      <w:tr w:rsidR="00856D1D" w:rsidRPr="00856D1D" w14:paraId="19D4F04A" w14:textId="77777777" w:rsidTr="00856D1D">
        <w:trPr>
          <w:trHeight w:val="606"/>
          <w:jc w:val="center"/>
        </w:trPr>
        <w:tc>
          <w:tcPr>
            <w:tcW w:w="3820" w:type="dxa"/>
            <w:shd w:val="clear" w:color="auto" w:fill="auto"/>
            <w:noWrap/>
            <w:vAlign w:val="center"/>
            <w:hideMark/>
          </w:tcPr>
          <w:p w14:paraId="0FB8D332" w14:textId="77777777" w:rsidR="00856D1D" w:rsidRPr="00856D1D" w:rsidRDefault="00856D1D" w:rsidP="00856D1D">
            <w:pPr>
              <w:spacing w:after="0" w:line="240" w:lineRule="auto"/>
              <w:rPr>
                <w:rFonts w:eastAsia="Times New Roman" w:cs="Arial"/>
                <w:color w:val="000000"/>
                <w:sz w:val="18"/>
                <w:szCs w:val="18"/>
                <w:lang w:val="es-CO" w:eastAsia="es-CO"/>
              </w:rPr>
            </w:pPr>
            <w:r w:rsidRPr="00856D1D">
              <w:rPr>
                <w:rFonts w:eastAsia="Arial" w:cs="Arial"/>
                <w:color w:val="000000"/>
                <w:sz w:val="18"/>
                <w:szCs w:val="18"/>
                <w:lang w:eastAsia="es-CO"/>
              </w:rPr>
              <w:t>La Estrategia de «Súper Amigos»</w:t>
            </w:r>
          </w:p>
        </w:tc>
        <w:tc>
          <w:tcPr>
            <w:tcW w:w="1400" w:type="dxa"/>
            <w:shd w:val="clear" w:color="auto" w:fill="auto"/>
            <w:vAlign w:val="center"/>
            <w:hideMark/>
          </w:tcPr>
          <w:p w14:paraId="408AE5E7" w14:textId="77777777" w:rsidR="00856D1D" w:rsidRPr="00856D1D" w:rsidRDefault="00856D1D"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eastAsia="es-CO"/>
              </w:rPr>
              <w:t xml:space="preserve">     892.441.031 </w:t>
            </w:r>
          </w:p>
        </w:tc>
        <w:tc>
          <w:tcPr>
            <w:tcW w:w="1840" w:type="dxa"/>
            <w:shd w:val="clear" w:color="auto" w:fill="auto"/>
            <w:vAlign w:val="center"/>
            <w:hideMark/>
          </w:tcPr>
          <w:p w14:paraId="2BA2A65C" w14:textId="77777777" w:rsidR="00856D1D" w:rsidRPr="00856D1D" w:rsidRDefault="00856D1D" w:rsidP="00856D1D">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eastAsia="es-CO"/>
              </w:rPr>
              <w:t xml:space="preserve">892.441.031 </w:t>
            </w:r>
          </w:p>
        </w:tc>
      </w:tr>
    </w:tbl>
    <w:p w14:paraId="19130AB2" w14:textId="77777777" w:rsidR="00856D1D" w:rsidRPr="00856D1D" w:rsidRDefault="00856D1D" w:rsidP="00856D1D">
      <w:pPr>
        <w:spacing w:after="0" w:line="240" w:lineRule="auto"/>
        <w:jc w:val="both"/>
        <w:rPr>
          <w:rFonts w:eastAsia="Times New Roman" w:cs="Arial"/>
          <w:color w:val="000000"/>
          <w:sz w:val="16"/>
          <w:szCs w:val="16"/>
          <w:lang w:val="es-CO" w:eastAsia="es-CO"/>
        </w:rPr>
      </w:pPr>
      <w:r w:rsidRPr="00856D1D">
        <w:rPr>
          <w:rFonts w:eastAsia="Times New Roman" w:cs="Arial"/>
          <w:color w:val="000000"/>
          <w:sz w:val="18"/>
          <w:szCs w:val="18"/>
          <w:lang w:val="es-CO" w:eastAsia="es-CO"/>
        </w:rPr>
        <w:t xml:space="preserve">                       </w:t>
      </w:r>
      <w:r w:rsidRPr="00856D1D">
        <w:rPr>
          <w:rFonts w:eastAsia="Times New Roman" w:cs="Arial"/>
          <w:b/>
          <w:color w:val="000000"/>
          <w:sz w:val="16"/>
          <w:szCs w:val="16"/>
          <w:lang w:val="es-CO" w:eastAsia="es-CO"/>
        </w:rPr>
        <w:t>Fuente:</w:t>
      </w:r>
      <w:r w:rsidRPr="00856D1D">
        <w:rPr>
          <w:rFonts w:eastAsia="Times New Roman" w:cs="Arial"/>
          <w:color w:val="000000"/>
          <w:sz w:val="16"/>
          <w:szCs w:val="16"/>
          <w:lang w:val="es-CO" w:eastAsia="es-CO"/>
        </w:rPr>
        <w:t xml:space="preserve"> SIIF NACIÓN 2</w:t>
      </w:r>
    </w:p>
    <w:p w14:paraId="0A8E10E7" w14:textId="77777777" w:rsidR="00856D1D" w:rsidRPr="00856D1D" w:rsidRDefault="00856D1D" w:rsidP="00856D1D">
      <w:pPr>
        <w:spacing w:after="0" w:line="240" w:lineRule="auto"/>
        <w:jc w:val="both"/>
        <w:rPr>
          <w:rFonts w:cs="Arial"/>
          <w:sz w:val="16"/>
          <w:lang w:val="es-CO" w:eastAsia="es-ES"/>
        </w:rPr>
      </w:pPr>
      <w:r w:rsidRPr="00856D1D">
        <w:rPr>
          <w:rFonts w:eastAsia="Times New Roman" w:cs="Arial"/>
          <w:color w:val="000000"/>
          <w:sz w:val="16"/>
          <w:szCs w:val="16"/>
          <w:lang w:val="es-CO" w:eastAsia="es-CO"/>
        </w:rPr>
        <w:tab/>
      </w:r>
    </w:p>
    <w:p w14:paraId="072B3747" w14:textId="77777777" w:rsidR="00856D1D" w:rsidRPr="00856D1D" w:rsidRDefault="00856D1D" w:rsidP="00856D1D">
      <w:pPr>
        <w:rPr>
          <w:rFonts w:eastAsiaTheme="majorEastAsia"/>
          <w:b/>
        </w:rPr>
      </w:pPr>
      <w:r w:rsidRPr="00856D1D">
        <w:rPr>
          <w:rFonts w:eastAsiaTheme="majorEastAsia"/>
          <w:b/>
        </w:rPr>
        <w:t>Restaurando Vidas, Construimos futuro</w:t>
      </w:r>
    </w:p>
    <w:p w14:paraId="1FF44B9A" w14:textId="77777777" w:rsidR="00856D1D" w:rsidRPr="00856D1D" w:rsidRDefault="00856D1D" w:rsidP="00856D1D">
      <w:pPr>
        <w:spacing w:after="0" w:line="240" w:lineRule="auto"/>
        <w:jc w:val="both"/>
        <w:rPr>
          <w:rFonts w:cs="Arial"/>
          <w:spacing w:val="-4"/>
        </w:rPr>
      </w:pPr>
      <w:r w:rsidRPr="00856D1D">
        <w:rPr>
          <w:rFonts w:cs="Arial"/>
          <w:spacing w:val="-4"/>
        </w:rPr>
        <w:t>Es una iniciativa impulsada en la nueva administración, que se suma al Programa de Adopción para incentivar la búsqueda de familias solicitantes abiertas a adoptar niños, niñas o adolescentes con características y necesidades especiales. La iniciativa genera una aproximación de una manera más humana para entender cuáles son los sueños y expectativas de esta población, que son fundamentales en el momento de buscar una familia.</w:t>
      </w:r>
    </w:p>
    <w:p w14:paraId="7A051E3F" w14:textId="77777777" w:rsidR="00856D1D" w:rsidRPr="00856D1D" w:rsidRDefault="00856D1D" w:rsidP="00856D1D">
      <w:pPr>
        <w:spacing w:after="0" w:line="240" w:lineRule="auto"/>
        <w:jc w:val="both"/>
        <w:rPr>
          <w:rFonts w:cs="Arial"/>
          <w:spacing w:val="-4"/>
        </w:rPr>
      </w:pPr>
    </w:p>
    <w:p w14:paraId="316645C8" w14:textId="77777777" w:rsidR="00856D1D" w:rsidRPr="00856D1D" w:rsidRDefault="00856D1D" w:rsidP="00856D1D">
      <w:pPr>
        <w:spacing w:after="0" w:line="240" w:lineRule="auto"/>
        <w:jc w:val="both"/>
        <w:rPr>
          <w:rFonts w:cs="Arial"/>
          <w:spacing w:val="-4"/>
        </w:rPr>
      </w:pPr>
      <w:r w:rsidRPr="00856D1D">
        <w:rPr>
          <w:rFonts w:cs="Arial"/>
          <w:spacing w:val="-4"/>
        </w:rPr>
        <w:t xml:space="preserve">A 31 de diciembre de 2016: </w:t>
      </w:r>
      <w:r w:rsidRPr="00856D1D">
        <w:rPr>
          <w:rFonts w:cs="Arial"/>
          <w:b/>
          <w:spacing w:val="-4"/>
        </w:rPr>
        <w:t>616 niños, niñas y adolescentes con características y necesidades especiales</w:t>
      </w:r>
      <w:r w:rsidRPr="00856D1D">
        <w:rPr>
          <w:rFonts w:cs="Arial"/>
          <w:spacing w:val="-4"/>
        </w:rPr>
        <w:t xml:space="preserve"> vinculados a la iniciativa de las Regionales ICBF Antioquia, Atlántico, Bogotá, Boyacá, Caldas, Cundinamarca, Quindío, Risaralda, Valle del Cauca y Huila.</w:t>
      </w:r>
    </w:p>
    <w:p w14:paraId="3B8FDCE7" w14:textId="77777777" w:rsidR="00856D1D" w:rsidRPr="00856D1D" w:rsidRDefault="00856D1D" w:rsidP="00856D1D">
      <w:pPr>
        <w:spacing w:after="0" w:line="240" w:lineRule="auto"/>
        <w:jc w:val="both"/>
        <w:rPr>
          <w:rFonts w:cs="Arial"/>
          <w:spacing w:val="-4"/>
        </w:rPr>
      </w:pPr>
    </w:p>
    <w:p w14:paraId="191A5C31" w14:textId="77777777" w:rsidR="00856D1D" w:rsidRPr="00856D1D" w:rsidRDefault="00856D1D" w:rsidP="005B4AE5">
      <w:pPr>
        <w:numPr>
          <w:ilvl w:val="0"/>
          <w:numId w:val="68"/>
        </w:numPr>
        <w:spacing w:after="0" w:line="240" w:lineRule="auto"/>
        <w:ind w:left="709" w:hanging="425"/>
        <w:jc w:val="both"/>
        <w:rPr>
          <w:rFonts w:cs="Arial"/>
          <w:spacing w:val="-4"/>
        </w:rPr>
      </w:pPr>
      <w:r w:rsidRPr="00856D1D">
        <w:rPr>
          <w:rFonts w:cs="Arial"/>
          <w:spacing w:val="-4"/>
        </w:rPr>
        <w:t>Niños, niñas y adolescentes adoptados con sentencia: 52</w:t>
      </w:r>
    </w:p>
    <w:p w14:paraId="234F8836" w14:textId="77777777" w:rsidR="00856D1D" w:rsidRPr="00856D1D" w:rsidRDefault="00856D1D" w:rsidP="005B4AE5">
      <w:pPr>
        <w:numPr>
          <w:ilvl w:val="0"/>
          <w:numId w:val="68"/>
        </w:numPr>
        <w:spacing w:after="0" w:line="240" w:lineRule="auto"/>
        <w:ind w:left="709" w:hanging="425"/>
        <w:jc w:val="both"/>
        <w:rPr>
          <w:rFonts w:cs="Arial"/>
          <w:spacing w:val="-4"/>
        </w:rPr>
      </w:pPr>
      <w:r w:rsidRPr="00856D1D">
        <w:rPr>
          <w:rFonts w:cs="Arial"/>
          <w:spacing w:val="-4"/>
        </w:rPr>
        <w:t>Niños, niñas y adolescentes en trámite judicial: 24</w:t>
      </w:r>
    </w:p>
    <w:p w14:paraId="3D29533D" w14:textId="77777777" w:rsidR="00856D1D" w:rsidRPr="00856D1D" w:rsidRDefault="00856D1D" w:rsidP="005B4AE5">
      <w:pPr>
        <w:numPr>
          <w:ilvl w:val="0"/>
          <w:numId w:val="68"/>
        </w:numPr>
        <w:spacing w:after="0" w:line="240" w:lineRule="auto"/>
        <w:ind w:left="709" w:hanging="425"/>
        <w:jc w:val="both"/>
        <w:rPr>
          <w:rFonts w:cs="Arial"/>
          <w:spacing w:val="-4"/>
        </w:rPr>
      </w:pPr>
      <w:r w:rsidRPr="00856D1D">
        <w:rPr>
          <w:rFonts w:cs="Arial"/>
          <w:spacing w:val="-4"/>
        </w:rPr>
        <w:t>Niños, niñas y adolescentes con carta de intención: 75</w:t>
      </w:r>
    </w:p>
    <w:p w14:paraId="756B19E8" w14:textId="77777777" w:rsidR="00856D1D" w:rsidRPr="00856D1D" w:rsidRDefault="00856D1D" w:rsidP="005B4AE5">
      <w:pPr>
        <w:numPr>
          <w:ilvl w:val="0"/>
          <w:numId w:val="68"/>
        </w:numPr>
        <w:spacing w:after="0" w:line="240" w:lineRule="auto"/>
        <w:ind w:left="709" w:hanging="425"/>
        <w:jc w:val="both"/>
        <w:rPr>
          <w:rFonts w:cs="Arial"/>
          <w:spacing w:val="-4"/>
        </w:rPr>
      </w:pPr>
      <w:r w:rsidRPr="00856D1D">
        <w:rPr>
          <w:rFonts w:cs="Arial"/>
          <w:spacing w:val="-4"/>
        </w:rPr>
        <w:t xml:space="preserve">Niños, niñas y adolescentes con familia asignada: 39 </w:t>
      </w:r>
    </w:p>
    <w:p w14:paraId="28CDD5D0" w14:textId="77777777" w:rsidR="00856D1D" w:rsidRPr="00856D1D" w:rsidRDefault="00856D1D" w:rsidP="00856D1D">
      <w:pPr>
        <w:spacing w:after="0" w:line="240" w:lineRule="auto"/>
        <w:jc w:val="both"/>
        <w:rPr>
          <w:rFonts w:cs="Arial"/>
        </w:rPr>
      </w:pPr>
    </w:p>
    <w:p w14:paraId="7B906234" w14:textId="77777777" w:rsidR="00856D1D" w:rsidRPr="00856D1D" w:rsidRDefault="00856D1D" w:rsidP="00856D1D">
      <w:pPr>
        <w:spacing w:after="0" w:line="240" w:lineRule="auto"/>
        <w:jc w:val="both"/>
        <w:rPr>
          <w:rFonts w:cs="Arial"/>
          <w:b/>
        </w:rPr>
      </w:pPr>
      <w:r w:rsidRPr="00856D1D">
        <w:rPr>
          <w:rFonts w:cs="Arial"/>
          <w:b/>
        </w:rPr>
        <w:t>Niños, niñas y adolescentes con derechos restablecidos en el marco de Restitución Internacional</w:t>
      </w:r>
    </w:p>
    <w:p w14:paraId="6D145654" w14:textId="77777777" w:rsidR="00856D1D" w:rsidRPr="00856D1D" w:rsidRDefault="00856D1D" w:rsidP="00856D1D">
      <w:pPr>
        <w:spacing w:after="0" w:line="240" w:lineRule="auto"/>
        <w:ind w:left="720"/>
        <w:jc w:val="both"/>
        <w:rPr>
          <w:rFonts w:cs="Arial"/>
        </w:rPr>
      </w:pPr>
    </w:p>
    <w:p w14:paraId="4040D505" w14:textId="77777777" w:rsidR="00856D1D" w:rsidRPr="00856D1D" w:rsidRDefault="00856D1D" w:rsidP="005B4AE5">
      <w:pPr>
        <w:numPr>
          <w:ilvl w:val="0"/>
          <w:numId w:val="69"/>
        </w:numPr>
        <w:spacing w:after="0" w:line="240" w:lineRule="auto"/>
        <w:jc w:val="both"/>
        <w:rPr>
          <w:rFonts w:cs="Arial"/>
        </w:rPr>
      </w:pPr>
      <w:r w:rsidRPr="00856D1D">
        <w:rPr>
          <w:rFonts w:cs="Arial"/>
        </w:rPr>
        <w:t>38 niños, niñas y adolescentes repatriados con corte a 31 de diciembre de 2016.</w:t>
      </w:r>
    </w:p>
    <w:p w14:paraId="1238E814" w14:textId="77777777" w:rsidR="00856D1D" w:rsidRPr="00856D1D" w:rsidRDefault="00856D1D" w:rsidP="005B4AE5">
      <w:pPr>
        <w:numPr>
          <w:ilvl w:val="0"/>
          <w:numId w:val="69"/>
        </w:numPr>
        <w:spacing w:after="0" w:line="240" w:lineRule="auto"/>
        <w:jc w:val="both"/>
        <w:rPr>
          <w:rFonts w:cs="Arial"/>
        </w:rPr>
      </w:pPr>
      <w:r w:rsidRPr="00856D1D">
        <w:rPr>
          <w:rFonts w:cs="Arial"/>
        </w:rPr>
        <w:t>36 niños, niñas y adolescentes retornados al país de residencia habitual con corte a 30 de noviembre de 2016.</w:t>
      </w:r>
    </w:p>
    <w:p w14:paraId="2C2BF0C7" w14:textId="77777777" w:rsidR="00856D1D" w:rsidRPr="00856D1D" w:rsidRDefault="00856D1D" w:rsidP="00856D1D">
      <w:pPr>
        <w:spacing w:after="0" w:line="240" w:lineRule="auto"/>
        <w:rPr>
          <w:rFonts w:cs="Arial"/>
        </w:rPr>
      </w:pPr>
    </w:p>
    <w:p w14:paraId="2CC0CDE6" w14:textId="77777777" w:rsidR="00856D1D" w:rsidRPr="00856D1D" w:rsidRDefault="00856D1D" w:rsidP="005B4AE5">
      <w:pPr>
        <w:keepNext/>
        <w:keepLines/>
        <w:numPr>
          <w:ilvl w:val="2"/>
          <w:numId w:val="233"/>
        </w:numPr>
        <w:spacing w:after="0" w:line="240" w:lineRule="auto"/>
        <w:outlineLvl w:val="1"/>
        <w:rPr>
          <w:rFonts w:eastAsiaTheme="majorEastAsia" w:cs="Arial"/>
          <w:b/>
        </w:rPr>
      </w:pPr>
      <w:bookmarkStart w:id="116" w:name="_Toc473581431"/>
      <w:bookmarkStart w:id="117" w:name="_Toc478755396"/>
      <w:r w:rsidRPr="00856D1D">
        <w:rPr>
          <w:rFonts w:eastAsia="Times New Roman" w:cs="Arial"/>
          <w:b/>
          <w:bCs/>
          <w:kern w:val="32"/>
        </w:rPr>
        <w:t>Acciones transversales para el restablecimiento de derechos y proyectos de vida</w:t>
      </w:r>
      <w:bookmarkEnd w:id="116"/>
      <w:bookmarkEnd w:id="117"/>
      <w:r w:rsidRPr="00856D1D">
        <w:rPr>
          <w:rFonts w:eastAsia="Times New Roman" w:cs="Arial"/>
          <w:b/>
          <w:bCs/>
          <w:kern w:val="32"/>
        </w:rPr>
        <w:t xml:space="preserve"> </w:t>
      </w:r>
    </w:p>
    <w:p w14:paraId="2A8B5383" w14:textId="77777777" w:rsidR="00856D1D" w:rsidRDefault="00856D1D" w:rsidP="00856D1D">
      <w:pPr>
        <w:rPr>
          <w:rFonts w:eastAsiaTheme="majorEastAsia"/>
          <w:b/>
        </w:rPr>
      </w:pPr>
    </w:p>
    <w:p w14:paraId="6AE1E657" w14:textId="77777777" w:rsidR="00856D1D" w:rsidRPr="00856D1D" w:rsidRDefault="00856D1D" w:rsidP="00856D1D">
      <w:pPr>
        <w:rPr>
          <w:rFonts w:eastAsiaTheme="majorEastAsia"/>
          <w:b/>
        </w:rPr>
      </w:pPr>
      <w:r w:rsidRPr="00856D1D">
        <w:rPr>
          <w:rFonts w:eastAsiaTheme="majorEastAsia"/>
          <w:b/>
        </w:rPr>
        <w:t>Fortalecimiento a la familia</w:t>
      </w:r>
    </w:p>
    <w:p w14:paraId="774E91CF" w14:textId="77777777" w:rsidR="00856D1D" w:rsidRPr="00856D1D" w:rsidRDefault="00856D1D" w:rsidP="00856D1D">
      <w:pPr>
        <w:spacing w:after="0" w:line="240" w:lineRule="auto"/>
        <w:jc w:val="both"/>
        <w:rPr>
          <w:rFonts w:cs="Arial"/>
        </w:rPr>
      </w:pPr>
      <w:r w:rsidRPr="00856D1D">
        <w:rPr>
          <w:rFonts w:cs="Arial"/>
        </w:rPr>
        <w:t xml:space="preserve">El ICBF, apuntando a mejorar la protección integral de los niños, niñas, adolescentes y jóvenes  en </w:t>
      </w:r>
      <w:r w:rsidRPr="00856D1D">
        <w:rPr>
          <w:rFonts w:eastAsia="Times New Roman" w:cs="Arial"/>
          <w:lang w:eastAsia="es-CO"/>
        </w:rPr>
        <w:t>procesos de restablecimiento de derechos y/o de responsabilidad penal,</w:t>
      </w:r>
      <w:r w:rsidRPr="00856D1D">
        <w:rPr>
          <w:rFonts w:cs="Arial"/>
        </w:rPr>
        <w:t xml:space="preserve"> decidió consolidar la articulación de los servicios de la Dirección de Protección y de la Dirección de Familias y Comunidades, para fortalecer a las familias y redes apoyo como entornos protectores efectivos, con el fin de continuar previniendo la separación en los Procesos de Restablecimiento de Derechos y, si esto ocurre, logrando que se</w:t>
      </w:r>
      <w:r w:rsidRPr="00856D1D">
        <w:rPr>
          <w:rFonts w:cs="Arial"/>
          <w:lang w:val="es-CO"/>
        </w:rPr>
        <w:t xml:space="preserve"> desarrollen acciones de fortalecimiento familiar en el marco de la Ley 1361/2009 desde lo territorial y a nivel institucional retomar buenas prácticas que permitan cualificar las modalidades de atención para los niños, niñas, adolescentes y sus familias, </w:t>
      </w:r>
      <w:r w:rsidRPr="00856D1D">
        <w:rPr>
          <w:rFonts w:cs="Arial"/>
          <w:lang w:val="es-CO"/>
        </w:rPr>
        <w:lastRenderedPageBreak/>
        <w:t>así como lograr que se</w:t>
      </w:r>
      <w:r w:rsidRPr="00856D1D">
        <w:rPr>
          <w:rFonts w:cs="Arial"/>
        </w:rPr>
        <w:t xml:space="preserve"> produzcan reintegros exitosos y que los mismos garanticen que el niño/niña, o adolescente no retornará al sistema de protección.</w:t>
      </w:r>
    </w:p>
    <w:p w14:paraId="1C3CBC4B" w14:textId="77777777" w:rsidR="00856D1D" w:rsidRPr="00856D1D" w:rsidRDefault="00856D1D" w:rsidP="00856D1D">
      <w:pPr>
        <w:spacing w:after="0" w:line="240" w:lineRule="auto"/>
        <w:jc w:val="both"/>
        <w:rPr>
          <w:rFonts w:cs="Arial"/>
        </w:rPr>
      </w:pPr>
      <w:r w:rsidRPr="00856D1D">
        <w:rPr>
          <w:rFonts w:cs="Arial"/>
        </w:rPr>
        <w:t>Para el caso de Responsabilidad Penal enfatizar en los vínculos afectivos, comunicacionales y definición de roles en el entorno familiar y social apuntando al fortalecimiento de procesos efectivos de inclusión social.</w:t>
      </w:r>
    </w:p>
    <w:p w14:paraId="61105A18" w14:textId="77777777" w:rsidR="00856D1D" w:rsidRPr="00856D1D" w:rsidRDefault="00856D1D" w:rsidP="00856D1D">
      <w:pPr>
        <w:spacing w:after="0" w:line="240" w:lineRule="auto"/>
        <w:jc w:val="both"/>
        <w:rPr>
          <w:rFonts w:cs="Arial"/>
        </w:rPr>
      </w:pPr>
    </w:p>
    <w:p w14:paraId="4B5D242F" w14:textId="77777777" w:rsidR="00856D1D" w:rsidRPr="00856D1D" w:rsidRDefault="00856D1D" w:rsidP="00856D1D">
      <w:pPr>
        <w:spacing w:after="0" w:line="240" w:lineRule="auto"/>
        <w:jc w:val="both"/>
        <w:rPr>
          <w:rFonts w:cs="Arial"/>
          <w:i/>
        </w:rPr>
      </w:pPr>
      <w:r w:rsidRPr="00856D1D">
        <w:rPr>
          <w:rFonts w:cs="Arial"/>
        </w:rPr>
        <w:t xml:space="preserve">Por lo anterior, se expidió la Resolución 717 de 2017 </w:t>
      </w:r>
      <w:r w:rsidRPr="00856D1D">
        <w:rPr>
          <w:rFonts w:cs="Arial"/>
          <w:i/>
        </w:rPr>
        <w:t>“por la cual se imparten directrices para la focalización de familias de niños, niñas y adolescentes vinculados a los servicios de protección para ser atendidas en la modalidad de Familias con Bienestar de la Dirección de Familia y Comunidades, y se crean comités de articulación en los niveles nacional, regional y zonal”,</w:t>
      </w:r>
      <w:r w:rsidRPr="00856D1D">
        <w:rPr>
          <w:rFonts w:eastAsia="Times New Roman" w:cs="Arial"/>
          <w:lang w:eastAsia="es-CO"/>
        </w:rPr>
        <w:t xml:space="preserve"> cuyo objetivo es potenciar capacidades individuales y colectivas con familias en situación de vulnerabilidad para fortalecer sus vínculos de cuidado mutuo y su integración social, a través de una intervención psicosocial que involucre acciones de aprendizaje – educación, facilitación, apoyo terapéutico y consolidación de redes.</w:t>
      </w:r>
    </w:p>
    <w:p w14:paraId="4F41F444" w14:textId="77777777" w:rsidR="00856D1D" w:rsidRPr="00856D1D" w:rsidRDefault="00856D1D" w:rsidP="00856D1D">
      <w:pPr>
        <w:spacing w:after="0" w:line="240" w:lineRule="auto"/>
        <w:jc w:val="both"/>
        <w:rPr>
          <w:rFonts w:cs="Arial"/>
          <w:i/>
        </w:rPr>
      </w:pPr>
    </w:p>
    <w:p w14:paraId="3044C2B3"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Para adelantar el proceso de articulación entre la Dirección de Protección y Dirección de Familia y Comunidades se desarrollaron las siguientes acciones en 2016:</w:t>
      </w:r>
    </w:p>
    <w:p w14:paraId="58EE1961"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p>
    <w:p w14:paraId="41507B99" w14:textId="77777777" w:rsidR="00856D1D" w:rsidRPr="00856D1D" w:rsidRDefault="00856D1D" w:rsidP="005B4AE5">
      <w:pPr>
        <w:widowControl w:val="0"/>
        <w:numPr>
          <w:ilvl w:val="0"/>
          <w:numId w:val="73"/>
        </w:numPr>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Videoconferencia de presentación del proceso de articulación y Plan de Trabajo con Directores Regionales, Coordinadores de Asistencia Técnica y Líderes del Sistema de Responsabilidad Penal.</w:t>
      </w:r>
    </w:p>
    <w:p w14:paraId="47A282DC" w14:textId="77777777" w:rsidR="00856D1D" w:rsidRPr="00856D1D" w:rsidRDefault="00856D1D" w:rsidP="00856D1D">
      <w:pPr>
        <w:widowControl w:val="0"/>
        <w:autoSpaceDE w:val="0"/>
        <w:autoSpaceDN w:val="0"/>
        <w:adjustRightInd w:val="0"/>
        <w:spacing w:after="0" w:line="240" w:lineRule="auto"/>
        <w:ind w:left="720"/>
        <w:jc w:val="both"/>
        <w:rPr>
          <w:rFonts w:eastAsia="Times New Roman" w:cs="Arial"/>
          <w:lang w:eastAsia="es-ES"/>
        </w:rPr>
      </w:pPr>
    </w:p>
    <w:p w14:paraId="40830970" w14:textId="77777777" w:rsidR="00856D1D" w:rsidRPr="00856D1D" w:rsidRDefault="00856D1D" w:rsidP="005B4AE5">
      <w:pPr>
        <w:widowControl w:val="0"/>
        <w:numPr>
          <w:ilvl w:val="0"/>
          <w:numId w:val="73"/>
        </w:numPr>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Video conferencia para la socialización de las rutas de articulación y Resolución 2400/2016 con enlaces regionales de familias y comunidades.</w:t>
      </w:r>
    </w:p>
    <w:p w14:paraId="7E0DED84"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p>
    <w:p w14:paraId="775DED5E" w14:textId="77777777" w:rsidR="00856D1D" w:rsidRPr="00856D1D" w:rsidRDefault="00856D1D" w:rsidP="005B4AE5">
      <w:pPr>
        <w:widowControl w:val="0"/>
        <w:numPr>
          <w:ilvl w:val="0"/>
          <w:numId w:val="73"/>
        </w:numPr>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Socialización del proceso de articulación en el Encuentro Nacional de Coordinadores de Centros Zonales y Coordinadores de asistencia técnica.</w:t>
      </w:r>
    </w:p>
    <w:p w14:paraId="69681845"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p>
    <w:p w14:paraId="59780946" w14:textId="77777777" w:rsidR="00856D1D" w:rsidRPr="00856D1D" w:rsidRDefault="00856D1D" w:rsidP="005B4AE5">
      <w:pPr>
        <w:widowControl w:val="0"/>
        <w:numPr>
          <w:ilvl w:val="0"/>
          <w:numId w:val="73"/>
        </w:numPr>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Jornada de presentación y sensibilización a operadores de la modalidad “Familias con Bienestar”.</w:t>
      </w:r>
    </w:p>
    <w:p w14:paraId="6D08A615"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p>
    <w:p w14:paraId="7FD863CB" w14:textId="77777777" w:rsidR="00856D1D" w:rsidRPr="00856D1D" w:rsidRDefault="00856D1D" w:rsidP="005B4AE5">
      <w:pPr>
        <w:widowControl w:val="0"/>
        <w:numPr>
          <w:ilvl w:val="0"/>
          <w:numId w:val="74"/>
        </w:numPr>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Acompañamiento presencial a 16 comités de articulación de las Regionales de: Antioquia, Quindío, Córdoba, Magdalena, Norte de Santander, Huila, Meta, San Andrés, Caquetá, Arauca, Casanare, Boyacá, Chocó, La Guajira, Bogotá y Cundinamarca como plan choque para fortalecer la focalización y vinculación de familias</w:t>
      </w:r>
      <w:r w:rsidRPr="00856D1D">
        <w:rPr>
          <w:rFonts w:eastAsia="Times New Roman" w:cs="Arial"/>
          <w:b/>
          <w:lang w:eastAsia="es-ES"/>
        </w:rPr>
        <w:t>.</w:t>
      </w:r>
    </w:p>
    <w:p w14:paraId="2B795FCE" w14:textId="77777777" w:rsidR="00856D1D" w:rsidRPr="00856D1D" w:rsidRDefault="00856D1D" w:rsidP="00856D1D">
      <w:pPr>
        <w:widowControl w:val="0"/>
        <w:autoSpaceDE w:val="0"/>
        <w:autoSpaceDN w:val="0"/>
        <w:adjustRightInd w:val="0"/>
        <w:spacing w:after="0" w:line="240" w:lineRule="auto"/>
        <w:ind w:left="720"/>
        <w:jc w:val="both"/>
        <w:rPr>
          <w:rFonts w:eastAsia="Times New Roman" w:cs="Arial"/>
          <w:lang w:eastAsia="es-ES"/>
        </w:rPr>
      </w:pPr>
    </w:p>
    <w:p w14:paraId="6A5D1B74" w14:textId="77777777" w:rsidR="00856D1D" w:rsidRPr="00856D1D" w:rsidRDefault="00856D1D" w:rsidP="005B4AE5">
      <w:pPr>
        <w:widowControl w:val="0"/>
        <w:numPr>
          <w:ilvl w:val="0"/>
          <w:numId w:val="74"/>
        </w:numPr>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 xml:space="preserve">Desarrollo de </w:t>
      </w:r>
      <w:r w:rsidRPr="00856D1D">
        <w:rPr>
          <w:rFonts w:eastAsia="Times New Roman" w:cs="Arial"/>
          <w:b/>
          <w:lang w:eastAsia="es-ES"/>
        </w:rPr>
        <w:t>(5) cinco</w:t>
      </w:r>
      <w:r w:rsidRPr="00856D1D">
        <w:rPr>
          <w:rFonts w:eastAsia="Times New Roman" w:cs="Arial"/>
          <w:lang w:eastAsia="es-ES"/>
        </w:rPr>
        <w:t xml:space="preserve"> macro-encuentros de capacitación a </w:t>
      </w:r>
      <w:r w:rsidRPr="00856D1D">
        <w:rPr>
          <w:rFonts w:eastAsia="Times New Roman" w:cs="Arial"/>
          <w:b/>
          <w:lang w:eastAsia="es-ES"/>
        </w:rPr>
        <w:t>277</w:t>
      </w:r>
      <w:r w:rsidRPr="00856D1D">
        <w:rPr>
          <w:rFonts w:eastAsia="Times New Roman" w:cs="Arial"/>
          <w:lang w:eastAsia="es-ES"/>
        </w:rPr>
        <w:t xml:space="preserve"> profesionales psicosociales de operadores de la Dirección de Protección y Dirección de Familias y Comunidades, y enlaces regionales en las temáticas de: modelo solidario, intervención psicosocial enfoque apreciativo y acción sin daño con la participación de las siguientes </w:t>
      </w:r>
      <w:r w:rsidRPr="00856D1D">
        <w:rPr>
          <w:rFonts w:eastAsia="Times New Roman" w:cs="Arial"/>
          <w:b/>
          <w:lang w:eastAsia="es-ES"/>
        </w:rPr>
        <w:t>19</w:t>
      </w:r>
      <w:r w:rsidRPr="00856D1D">
        <w:rPr>
          <w:rFonts w:eastAsia="Times New Roman" w:cs="Arial"/>
          <w:lang w:eastAsia="es-ES"/>
        </w:rPr>
        <w:t xml:space="preserve"> regionales: Bogotá, Cundinamarca, Meta, Tolima, Boyacá, Antioquia, Caldas, Risaralda, Quindío, Magdalena , Atlántico, Bolívar, Córdoba, Sucre, Cauca, Valle, Huila, Norte de Santander y Santander.</w:t>
      </w:r>
    </w:p>
    <w:p w14:paraId="10F32522"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p>
    <w:p w14:paraId="5AE443B8" w14:textId="77777777" w:rsidR="00856D1D" w:rsidRPr="00856D1D" w:rsidRDefault="00856D1D" w:rsidP="005B4AE5">
      <w:pPr>
        <w:widowControl w:val="0"/>
        <w:numPr>
          <w:ilvl w:val="0"/>
          <w:numId w:val="74"/>
        </w:numPr>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 xml:space="preserve">Desarrollo de </w:t>
      </w:r>
      <w:r w:rsidRPr="00856D1D">
        <w:rPr>
          <w:rFonts w:eastAsia="Times New Roman" w:cs="Arial"/>
          <w:b/>
          <w:lang w:eastAsia="es-ES"/>
        </w:rPr>
        <w:t>7</w:t>
      </w:r>
      <w:r w:rsidRPr="00856D1D">
        <w:rPr>
          <w:rFonts w:eastAsia="Times New Roman" w:cs="Arial"/>
          <w:lang w:eastAsia="es-ES"/>
        </w:rPr>
        <w:t xml:space="preserve"> “</w:t>
      </w:r>
      <w:r w:rsidRPr="00856D1D">
        <w:rPr>
          <w:rFonts w:eastAsia="Times New Roman" w:cs="Arial"/>
          <w:b/>
          <w:i/>
          <w:lang w:eastAsia="es-ES"/>
        </w:rPr>
        <w:t>Talleres de fortalecimiento de vínculos</w:t>
      </w:r>
      <w:r w:rsidRPr="00856D1D">
        <w:rPr>
          <w:rFonts w:eastAsia="Times New Roman" w:cs="Arial"/>
          <w:lang w:eastAsia="es-ES"/>
        </w:rPr>
        <w:t xml:space="preserve">” con la participación de entre </w:t>
      </w:r>
      <w:r w:rsidRPr="00856D1D">
        <w:rPr>
          <w:rFonts w:eastAsia="Times New Roman" w:cs="Arial"/>
          <w:b/>
          <w:lang w:eastAsia="es-ES"/>
        </w:rPr>
        <w:t>259</w:t>
      </w:r>
      <w:r w:rsidRPr="00856D1D">
        <w:rPr>
          <w:rFonts w:eastAsia="Times New Roman" w:cs="Arial"/>
          <w:lang w:eastAsia="es-ES"/>
        </w:rPr>
        <w:t xml:space="preserve"> padres, hijos e hijas, de las Regionales de Bolívar, Valle del Cauca, Santander, </w:t>
      </w:r>
      <w:r w:rsidRPr="00856D1D">
        <w:rPr>
          <w:rFonts w:eastAsia="Times New Roman" w:cs="Arial"/>
          <w:lang w:eastAsia="es-ES"/>
        </w:rPr>
        <w:lastRenderedPageBreak/>
        <w:t>Antioquia.</w:t>
      </w:r>
    </w:p>
    <w:p w14:paraId="0206D6CB" w14:textId="77777777" w:rsidR="00856D1D" w:rsidRPr="00856D1D" w:rsidRDefault="00856D1D" w:rsidP="00856D1D">
      <w:pPr>
        <w:widowControl w:val="0"/>
        <w:autoSpaceDE w:val="0"/>
        <w:autoSpaceDN w:val="0"/>
        <w:adjustRightInd w:val="0"/>
        <w:spacing w:after="0" w:line="240" w:lineRule="auto"/>
        <w:jc w:val="both"/>
        <w:rPr>
          <w:rFonts w:eastAsia="Times New Roman" w:cs="Arial"/>
          <w:lang w:eastAsia="es-ES"/>
        </w:rPr>
      </w:pPr>
    </w:p>
    <w:p w14:paraId="5B6AE144" w14:textId="77777777" w:rsidR="00856D1D" w:rsidRPr="00856D1D" w:rsidRDefault="00856D1D" w:rsidP="005B4AE5">
      <w:pPr>
        <w:widowControl w:val="0"/>
        <w:numPr>
          <w:ilvl w:val="0"/>
          <w:numId w:val="74"/>
        </w:numPr>
        <w:autoSpaceDE w:val="0"/>
        <w:autoSpaceDN w:val="0"/>
        <w:adjustRightInd w:val="0"/>
        <w:spacing w:after="0" w:line="240" w:lineRule="auto"/>
        <w:jc w:val="both"/>
        <w:rPr>
          <w:rFonts w:eastAsia="Times New Roman" w:cs="Arial"/>
          <w:lang w:eastAsia="es-ES"/>
        </w:rPr>
      </w:pPr>
      <w:r w:rsidRPr="00856D1D">
        <w:rPr>
          <w:rFonts w:eastAsia="Times New Roman" w:cs="Arial"/>
          <w:lang w:eastAsia="es-ES"/>
        </w:rPr>
        <w:t xml:space="preserve">Vinculación de </w:t>
      </w:r>
      <w:r w:rsidRPr="00856D1D">
        <w:rPr>
          <w:rFonts w:eastAsia="Times New Roman" w:cs="Arial"/>
          <w:b/>
          <w:lang w:eastAsia="es-ES"/>
        </w:rPr>
        <w:t>2.612</w:t>
      </w:r>
      <w:r w:rsidRPr="00856D1D">
        <w:rPr>
          <w:rFonts w:eastAsia="Times New Roman" w:cs="Arial"/>
          <w:b/>
          <w:vertAlign w:val="superscript"/>
          <w:lang w:eastAsia="es-ES"/>
        </w:rPr>
        <w:footnoteReference w:id="29"/>
      </w:r>
      <w:r w:rsidRPr="00856D1D">
        <w:rPr>
          <w:rFonts w:eastAsia="Times New Roman" w:cs="Arial"/>
          <w:b/>
          <w:lang w:eastAsia="es-ES"/>
        </w:rPr>
        <w:t xml:space="preserve"> </w:t>
      </w:r>
      <w:r w:rsidRPr="00856D1D">
        <w:rPr>
          <w:rFonts w:eastAsia="Times New Roman" w:cs="Arial"/>
          <w:lang w:eastAsia="es-ES"/>
        </w:rPr>
        <w:t>familias de Protección a la modalidad Familias con Bienestar de la siguiente manera:</w:t>
      </w:r>
    </w:p>
    <w:p w14:paraId="2E50DE66" w14:textId="77777777" w:rsidR="00856D1D" w:rsidRPr="00856D1D" w:rsidRDefault="00856D1D" w:rsidP="00856D1D">
      <w:pPr>
        <w:widowControl w:val="0"/>
        <w:autoSpaceDE w:val="0"/>
        <w:autoSpaceDN w:val="0"/>
        <w:adjustRightInd w:val="0"/>
        <w:spacing w:after="0" w:line="240" w:lineRule="auto"/>
        <w:ind w:left="720"/>
        <w:jc w:val="both"/>
        <w:rPr>
          <w:rFonts w:eastAsia="Times New Roman" w:cs="Arial"/>
          <w:lang w:eastAsia="es-ES"/>
        </w:rPr>
      </w:pPr>
    </w:p>
    <w:p w14:paraId="6F70C0B9" w14:textId="77777777" w:rsidR="00856D1D" w:rsidRPr="00856D1D" w:rsidRDefault="00856D1D" w:rsidP="005B4AE5">
      <w:pPr>
        <w:widowControl w:val="0"/>
        <w:numPr>
          <w:ilvl w:val="0"/>
          <w:numId w:val="75"/>
        </w:numPr>
        <w:autoSpaceDE w:val="0"/>
        <w:autoSpaceDN w:val="0"/>
        <w:adjustRightInd w:val="0"/>
        <w:spacing w:after="0" w:line="240" w:lineRule="auto"/>
        <w:jc w:val="both"/>
        <w:rPr>
          <w:rFonts w:eastAsia="Times New Roman" w:cs="Arial"/>
          <w:lang w:eastAsia="es-ES"/>
        </w:rPr>
      </w:pPr>
      <w:r w:rsidRPr="00856D1D">
        <w:rPr>
          <w:rFonts w:eastAsia="Times New Roman" w:cs="Arial"/>
          <w:b/>
          <w:lang w:eastAsia="es-ES"/>
        </w:rPr>
        <w:t>47</w:t>
      </w:r>
      <w:r w:rsidRPr="00856D1D">
        <w:rPr>
          <w:rFonts w:eastAsia="Times New Roman" w:cs="Arial"/>
          <w:lang w:eastAsia="es-ES"/>
        </w:rPr>
        <w:t xml:space="preserve"> Asistencia y Asesoría a la Familia.</w:t>
      </w:r>
    </w:p>
    <w:p w14:paraId="539E78F5" w14:textId="77777777" w:rsidR="00856D1D" w:rsidRPr="00856D1D" w:rsidRDefault="00856D1D" w:rsidP="005B4AE5">
      <w:pPr>
        <w:widowControl w:val="0"/>
        <w:numPr>
          <w:ilvl w:val="0"/>
          <w:numId w:val="75"/>
        </w:numPr>
        <w:autoSpaceDE w:val="0"/>
        <w:autoSpaceDN w:val="0"/>
        <w:adjustRightInd w:val="0"/>
        <w:spacing w:after="0" w:line="240" w:lineRule="auto"/>
        <w:jc w:val="both"/>
        <w:rPr>
          <w:rFonts w:eastAsia="Times New Roman" w:cs="Arial"/>
          <w:lang w:eastAsia="es-ES"/>
        </w:rPr>
      </w:pPr>
      <w:r w:rsidRPr="00856D1D">
        <w:rPr>
          <w:rFonts w:eastAsia="Times New Roman" w:cs="Arial"/>
          <w:b/>
          <w:lang w:eastAsia="es-ES"/>
        </w:rPr>
        <w:t xml:space="preserve">12 </w:t>
      </w:r>
      <w:r w:rsidRPr="00856D1D">
        <w:rPr>
          <w:rFonts w:eastAsia="Times New Roman" w:cs="Arial"/>
          <w:lang w:eastAsia="es-ES"/>
        </w:rPr>
        <w:t>Desvinculados</w:t>
      </w:r>
    </w:p>
    <w:p w14:paraId="019343AC" w14:textId="77777777" w:rsidR="00856D1D" w:rsidRPr="00856D1D" w:rsidRDefault="00856D1D" w:rsidP="005B4AE5">
      <w:pPr>
        <w:widowControl w:val="0"/>
        <w:numPr>
          <w:ilvl w:val="0"/>
          <w:numId w:val="75"/>
        </w:numPr>
        <w:autoSpaceDE w:val="0"/>
        <w:autoSpaceDN w:val="0"/>
        <w:adjustRightInd w:val="0"/>
        <w:spacing w:after="0" w:line="240" w:lineRule="auto"/>
        <w:jc w:val="both"/>
        <w:rPr>
          <w:rFonts w:eastAsia="Times New Roman" w:cs="Arial"/>
          <w:lang w:eastAsia="es-ES"/>
        </w:rPr>
      </w:pPr>
      <w:r w:rsidRPr="00856D1D">
        <w:rPr>
          <w:rFonts w:eastAsia="Times New Roman" w:cs="Arial"/>
          <w:b/>
          <w:lang w:eastAsia="es-ES"/>
        </w:rPr>
        <w:t>118</w:t>
      </w:r>
      <w:r w:rsidRPr="00856D1D">
        <w:rPr>
          <w:rFonts w:eastAsia="Times New Roman" w:cs="Arial"/>
          <w:lang w:eastAsia="es-ES"/>
        </w:rPr>
        <w:t xml:space="preserve"> Hogares Sustitutos.</w:t>
      </w:r>
    </w:p>
    <w:p w14:paraId="0997C9D8" w14:textId="77777777" w:rsidR="00856D1D" w:rsidRPr="00856D1D" w:rsidRDefault="00856D1D" w:rsidP="005B4AE5">
      <w:pPr>
        <w:widowControl w:val="0"/>
        <w:numPr>
          <w:ilvl w:val="0"/>
          <w:numId w:val="75"/>
        </w:numPr>
        <w:autoSpaceDE w:val="0"/>
        <w:autoSpaceDN w:val="0"/>
        <w:adjustRightInd w:val="0"/>
        <w:spacing w:after="0" w:line="240" w:lineRule="auto"/>
        <w:jc w:val="both"/>
        <w:rPr>
          <w:rFonts w:eastAsia="Times New Roman" w:cs="Arial"/>
          <w:lang w:eastAsia="es-ES"/>
        </w:rPr>
      </w:pPr>
      <w:r w:rsidRPr="00856D1D">
        <w:rPr>
          <w:rFonts w:eastAsia="Times New Roman" w:cs="Arial"/>
          <w:b/>
          <w:lang w:eastAsia="es-ES"/>
        </w:rPr>
        <w:t>755</w:t>
      </w:r>
      <w:r w:rsidRPr="00856D1D">
        <w:rPr>
          <w:rFonts w:eastAsia="Times New Roman" w:cs="Arial"/>
          <w:lang w:eastAsia="es-ES"/>
        </w:rPr>
        <w:t xml:space="preserve"> Sistema de Responsabilidad Penal para Adolescentes </w:t>
      </w:r>
    </w:p>
    <w:p w14:paraId="1F272B54" w14:textId="77777777" w:rsidR="00856D1D" w:rsidRPr="00856D1D" w:rsidRDefault="00856D1D" w:rsidP="005B4AE5">
      <w:pPr>
        <w:widowControl w:val="0"/>
        <w:numPr>
          <w:ilvl w:val="0"/>
          <w:numId w:val="75"/>
        </w:numPr>
        <w:autoSpaceDE w:val="0"/>
        <w:autoSpaceDN w:val="0"/>
        <w:adjustRightInd w:val="0"/>
        <w:spacing w:after="0" w:line="240" w:lineRule="auto"/>
        <w:jc w:val="both"/>
        <w:rPr>
          <w:rFonts w:eastAsia="Times New Roman" w:cs="Arial"/>
          <w:lang w:eastAsia="es-ES"/>
        </w:rPr>
      </w:pPr>
      <w:r w:rsidRPr="00856D1D">
        <w:rPr>
          <w:rFonts w:eastAsia="Times New Roman" w:cs="Arial"/>
          <w:b/>
          <w:lang w:eastAsia="es-ES"/>
        </w:rPr>
        <w:t>671</w:t>
      </w:r>
      <w:r w:rsidRPr="00856D1D">
        <w:rPr>
          <w:rFonts w:eastAsia="Times New Roman" w:cs="Arial"/>
          <w:lang w:eastAsia="es-ES"/>
        </w:rPr>
        <w:t xml:space="preserve"> Otras formas de vulneración.</w:t>
      </w:r>
    </w:p>
    <w:p w14:paraId="3CB5FBE9" w14:textId="77777777" w:rsidR="00856D1D" w:rsidRPr="00856D1D" w:rsidRDefault="00856D1D" w:rsidP="005B4AE5">
      <w:pPr>
        <w:widowControl w:val="0"/>
        <w:numPr>
          <w:ilvl w:val="0"/>
          <w:numId w:val="75"/>
        </w:numPr>
        <w:autoSpaceDE w:val="0"/>
        <w:autoSpaceDN w:val="0"/>
        <w:adjustRightInd w:val="0"/>
        <w:spacing w:after="0" w:line="240" w:lineRule="auto"/>
        <w:jc w:val="both"/>
        <w:rPr>
          <w:rFonts w:eastAsia="Times New Roman" w:cs="Arial"/>
          <w:lang w:eastAsia="es-ES"/>
        </w:rPr>
      </w:pPr>
      <w:r w:rsidRPr="00856D1D">
        <w:rPr>
          <w:rFonts w:eastAsia="Times New Roman" w:cs="Arial"/>
          <w:b/>
          <w:lang w:eastAsia="es-ES"/>
        </w:rPr>
        <w:t>217</w:t>
      </w:r>
      <w:r w:rsidRPr="00856D1D">
        <w:rPr>
          <w:rFonts w:eastAsia="Times New Roman" w:cs="Arial"/>
          <w:lang w:eastAsia="es-ES"/>
        </w:rPr>
        <w:t xml:space="preserve"> Trabajo Infantil.</w:t>
      </w:r>
    </w:p>
    <w:p w14:paraId="2C8DF94B" w14:textId="77777777" w:rsidR="00856D1D" w:rsidRPr="00856D1D" w:rsidRDefault="00856D1D" w:rsidP="005B4AE5">
      <w:pPr>
        <w:widowControl w:val="0"/>
        <w:numPr>
          <w:ilvl w:val="0"/>
          <w:numId w:val="75"/>
        </w:numPr>
        <w:autoSpaceDE w:val="0"/>
        <w:autoSpaceDN w:val="0"/>
        <w:adjustRightInd w:val="0"/>
        <w:spacing w:after="0" w:line="240" w:lineRule="auto"/>
        <w:jc w:val="both"/>
        <w:rPr>
          <w:rFonts w:eastAsia="Times New Roman" w:cs="Arial"/>
          <w:lang w:eastAsia="es-ES"/>
        </w:rPr>
      </w:pPr>
      <w:r w:rsidRPr="00856D1D">
        <w:rPr>
          <w:rFonts w:eastAsia="Times New Roman" w:cs="Arial"/>
          <w:b/>
          <w:lang w:eastAsia="es-ES"/>
        </w:rPr>
        <w:t>792</w:t>
      </w:r>
      <w:r w:rsidRPr="00856D1D">
        <w:rPr>
          <w:rFonts w:eastAsia="Times New Roman" w:cs="Arial"/>
          <w:lang w:eastAsia="es-ES"/>
        </w:rPr>
        <w:t xml:space="preserve"> Familias de protección ubicadas directamente por las regionales.</w:t>
      </w:r>
    </w:p>
    <w:p w14:paraId="3E0F9BE9" w14:textId="77777777" w:rsidR="00856D1D" w:rsidRDefault="00856D1D" w:rsidP="00856D1D">
      <w:pPr>
        <w:rPr>
          <w:rFonts w:eastAsiaTheme="majorEastAsia"/>
          <w:b/>
        </w:rPr>
      </w:pPr>
    </w:p>
    <w:p w14:paraId="15E1C3B3" w14:textId="77777777" w:rsidR="00856D1D" w:rsidRPr="00856D1D" w:rsidRDefault="00856D1D" w:rsidP="00856D1D">
      <w:pPr>
        <w:rPr>
          <w:rFonts w:eastAsiaTheme="majorEastAsia"/>
          <w:b/>
        </w:rPr>
      </w:pPr>
      <w:r w:rsidRPr="00856D1D">
        <w:rPr>
          <w:rFonts w:eastAsiaTheme="majorEastAsia"/>
          <w:b/>
        </w:rPr>
        <w:t>Proyecto sueños</w:t>
      </w:r>
    </w:p>
    <w:p w14:paraId="111D59AF" w14:textId="77777777" w:rsidR="00856D1D" w:rsidRPr="00856D1D" w:rsidRDefault="00856D1D" w:rsidP="00856D1D">
      <w:pPr>
        <w:spacing w:after="0" w:line="240" w:lineRule="auto"/>
        <w:jc w:val="both"/>
        <w:rPr>
          <w:rFonts w:cs="Arial"/>
          <w:b/>
        </w:rPr>
      </w:pPr>
      <w:r w:rsidRPr="00856D1D">
        <w:rPr>
          <w:rFonts w:cs="Arial"/>
          <w:spacing w:val="-4"/>
        </w:rPr>
        <w:t>La iniciativa “Proyecto sueños, Oportunidades para volar” de la Dirección de Protección busca favorecer la construcción del proyecto de vida de los adolescentes y jóvenes, así como ofrecerles herramientas para asumir posteriormente una vida autónoma e independiente. Dentro de las estrategias planteadas para dicho fin, en el año 2016 se lograron los siguientes resultados:</w:t>
      </w:r>
    </w:p>
    <w:p w14:paraId="2E065622" w14:textId="77777777" w:rsidR="00856D1D" w:rsidRPr="00856D1D" w:rsidRDefault="00856D1D" w:rsidP="00856D1D">
      <w:pPr>
        <w:spacing w:after="0" w:line="240" w:lineRule="auto"/>
        <w:jc w:val="both"/>
        <w:rPr>
          <w:rFonts w:cs="Arial"/>
          <w:b/>
        </w:rPr>
      </w:pPr>
    </w:p>
    <w:tbl>
      <w:tblPr>
        <w:tblW w:w="9405" w:type="dxa"/>
        <w:jc w:val="center"/>
        <w:tblCellMar>
          <w:left w:w="0" w:type="dxa"/>
          <w:right w:w="0" w:type="dxa"/>
        </w:tblCellMar>
        <w:tblLook w:val="04A0" w:firstRow="1" w:lastRow="0" w:firstColumn="1" w:lastColumn="0" w:noHBand="0" w:noVBand="1"/>
      </w:tblPr>
      <w:tblGrid>
        <w:gridCol w:w="5814"/>
        <w:gridCol w:w="1831"/>
        <w:gridCol w:w="1760"/>
      </w:tblGrid>
      <w:tr w:rsidR="00856D1D" w:rsidRPr="00280137" w14:paraId="2884ED34" w14:textId="77777777" w:rsidTr="00280137">
        <w:trPr>
          <w:trHeight w:val="234"/>
          <w:tblHeader/>
          <w:jc w:val="center"/>
        </w:trPr>
        <w:tc>
          <w:tcPr>
            <w:tcW w:w="5814" w:type="dxa"/>
            <w:tcBorders>
              <w:top w:val="single" w:sz="8" w:space="0" w:color="C9C9C9"/>
              <w:left w:val="single" w:sz="8" w:space="0" w:color="C9C9C9"/>
              <w:bottom w:val="single" w:sz="12" w:space="0" w:color="C9C9C9"/>
              <w:right w:val="single" w:sz="8" w:space="0" w:color="C9C9C9"/>
            </w:tcBorders>
            <w:shd w:val="clear" w:color="auto" w:fill="76923C"/>
            <w:tcMar>
              <w:top w:w="0" w:type="dxa"/>
              <w:left w:w="108" w:type="dxa"/>
              <w:bottom w:w="0" w:type="dxa"/>
              <w:right w:w="108" w:type="dxa"/>
            </w:tcMar>
            <w:vAlign w:val="center"/>
            <w:hideMark/>
          </w:tcPr>
          <w:p w14:paraId="44231BBC" w14:textId="77777777" w:rsidR="00856D1D" w:rsidRPr="00280137" w:rsidRDefault="00856D1D" w:rsidP="00856D1D">
            <w:pPr>
              <w:spacing w:line="256" w:lineRule="auto"/>
              <w:jc w:val="center"/>
              <w:rPr>
                <w:rFonts w:cs="Arial"/>
                <w:b/>
                <w:bCs/>
                <w:color w:val="FFFFFF" w:themeColor="background1"/>
                <w:spacing w:val="-4"/>
                <w:sz w:val="18"/>
                <w:szCs w:val="18"/>
              </w:rPr>
            </w:pPr>
            <w:r w:rsidRPr="00280137">
              <w:rPr>
                <w:rFonts w:cs="Arial"/>
                <w:b/>
                <w:bCs/>
                <w:color w:val="FFFFFF" w:themeColor="background1"/>
                <w:spacing w:val="-4"/>
                <w:sz w:val="18"/>
                <w:szCs w:val="18"/>
              </w:rPr>
              <w:t>Asunto</w:t>
            </w:r>
          </w:p>
        </w:tc>
        <w:tc>
          <w:tcPr>
            <w:tcW w:w="1831" w:type="dxa"/>
            <w:tcBorders>
              <w:top w:val="single" w:sz="8" w:space="0" w:color="C9C9C9"/>
              <w:left w:val="nil"/>
              <w:bottom w:val="single" w:sz="12" w:space="0" w:color="C9C9C9"/>
              <w:right w:val="single" w:sz="8" w:space="0" w:color="C9C9C9"/>
            </w:tcBorders>
            <w:shd w:val="clear" w:color="auto" w:fill="76923C"/>
            <w:tcMar>
              <w:top w:w="0" w:type="dxa"/>
              <w:left w:w="108" w:type="dxa"/>
              <w:bottom w:w="0" w:type="dxa"/>
              <w:right w:w="108" w:type="dxa"/>
            </w:tcMar>
            <w:vAlign w:val="center"/>
            <w:hideMark/>
          </w:tcPr>
          <w:p w14:paraId="11EBDCC8" w14:textId="77777777" w:rsidR="00856D1D" w:rsidRPr="00280137" w:rsidRDefault="00856D1D" w:rsidP="00856D1D">
            <w:pPr>
              <w:spacing w:line="256" w:lineRule="auto"/>
              <w:jc w:val="center"/>
              <w:rPr>
                <w:rFonts w:cs="Arial"/>
                <w:b/>
                <w:bCs/>
                <w:color w:val="FFFFFF" w:themeColor="background1"/>
                <w:spacing w:val="-4"/>
                <w:sz w:val="18"/>
                <w:szCs w:val="18"/>
              </w:rPr>
            </w:pPr>
            <w:r w:rsidRPr="00280137">
              <w:rPr>
                <w:rFonts w:cs="Arial"/>
                <w:b/>
                <w:bCs/>
                <w:color w:val="FFFFFF" w:themeColor="background1"/>
                <w:spacing w:val="-4"/>
                <w:sz w:val="18"/>
                <w:szCs w:val="18"/>
              </w:rPr>
              <w:t>2015</w:t>
            </w:r>
          </w:p>
        </w:tc>
        <w:tc>
          <w:tcPr>
            <w:tcW w:w="1760" w:type="dxa"/>
            <w:tcBorders>
              <w:top w:val="single" w:sz="8" w:space="0" w:color="C9C9C9"/>
              <w:left w:val="nil"/>
              <w:bottom w:val="single" w:sz="12" w:space="0" w:color="C9C9C9"/>
              <w:right w:val="single" w:sz="8" w:space="0" w:color="C9C9C9"/>
            </w:tcBorders>
            <w:shd w:val="clear" w:color="auto" w:fill="76923C"/>
            <w:tcMar>
              <w:top w:w="0" w:type="dxa"/>
              <w:left w:w="108" w:type="dxa"/>
              <w:bottom w:w="0" w:type="dxa"/>
              <w:right w:w="108" w:type="dxa"/>
            </w:tcMar>
            <w:vAlign w:val="center"/>
            <w:hideMark/>
          </w:tcPr>
          <w:p w14:paraId="2081A433" w14:textId="77777777" w:rsidR="00856D1D" w:rsidRPr="00280137" w:rsidRDefault="00856D1D" w:rsidP="00856D1D">
            <w:pPr>
              <w:spacing w:line="256" w:lineRule="auto"/>
              <w:jc w:val="center"/>
              <w:rPr>
                <w:rFonts w:cs="Arial"/>
                <w:b/>
                <w:bCs/>
                <w:color w:val="FFFFFF" w:themeColor="background1"/>
                <w:spacing w:val="-4"/>
                <w:sz w:val="18"/>
                <w:szCs w:val="18"/>
              </w:rPr>
            </w:pPr>
            <w:r w:rsidRPr="00280137">
              <w:rPr>
                <w:rFonts w:cs="Arial"/>
                <w:b/>
                <w:bCs/>
                <w:color w:val="FFFFFF" w:themeColor="background1"/>
                <w:spacing w:val="-4"/>
                <w:sz w:val="18"/>
                <w:szCs w:val="18"/>
              </w:rPr>
              <w:t>2016</w:t>
            </w:r>
          </w:p>
        </w:tc>
      </w:tr>
      <w:tr w:rsidR="00856D1D" w:rsidRPr="00280137" w14:paraId="327AD86B"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0E8CB1F8" w14:textId="77777777" w:rsidR="00856D1D" w:rsidRPr="00280137" w:rsidRDefault="00856D1D" w:rsidP="00856D1D">
            <w:pPr>
              <w:spacing w:line="256" w:lineRule="auto"/>
              <w:rPr>
                <w:rFonts w:cs="Arial"/>
                <w:b/>
                <w:bCs/>
                <w:spacing w:val="-4"/>
                <w:sz w:val="18"/>
                <w:szCs w:val="18"/>
              </w:rPr>
            </w:pPr>
            <w:r w:rsidRPr="00280137">
              <w:rPr>
                <w:rFonts w:cs="Arial"/>
                <w:b/>
                <w:bCs/>
                <w:spacing w:val="-4"/>
                <w:sz w:val="18"/>
                <w:szCs w:val="18"/>
              </w:rPr>
              <w:t>Total de adolescentes y jóvenes vinculados a estudios de educación superior primer semestre del año (A)</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469434E9" w14:textId="77777777" w:rsidR="00856D1D" w:rsidRPr="00280137" w:rsidRDefault="00856D1D" w:rsidP="00856D1D">
            <w:pPr>
              <w:spacing w:line="256" w:lineRule="auto"/>
              <w:jc w:val="center"/>
              <w:rPr>
                <w:rFonts w:cs="Arial"/>
                <w:b/>
                <w:bCs/>
                <w:spacing w:val="-4"/>
                <w:sz w:val="18"/>
                <w:szCs w:val="18"/>
              </w:rPr>
            </w:pPr>
            <w:r w:rsidRPr="00280137">
              <w:rPr>
                <w:rFonts w:cs="Arial"/>
                <w:b/>
                <w:bCs/>
                <w:spacing w:val="-4"/>
                <w:sz w:val="18"/>
                <w:szCs w:val="18"/>
              </w:rPr>
              <w:t>603</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EBEA2DD" w14:textId="77777777" w:rsidR="00856D1D" w:rsidRPr="00280137" w:rsidRDefault="00856D1D" w:rsidP="00856D1D">
            <w:pPr>
              <w:spacing w:line="256" w:lineRule="auto"/>
              <w:jc w:val="center"/>
              <w:rPr>
                <w:rFonts w:cs="Arial"/>
                <w:b/>
                <w:bCs/>
                <w:spacing w:val="-4"/>
                <w:sz w:val="18"/>
                <w:szCs w:val="18"/>
              </w:rPr>
            </w:pPr>
            <w:r w:rsidRPr="00280137">
              <w:rPr>
                <w:rFonts w:cs="Arial"/>
                <w:b/>
                <w:bCs/>
                <w:spacing w:val="-4"/>
                <w:sz w:val="18"/>
                <w:szCs w:val="18"/>
              </w:rPr>
              <w:t>673</w:t>
            </w:r>
          </w:p>
        </w:tc>
      </w:tr>
      <w:tr w:rsidR="00856D1D" w:rsidRPr="00280137" w14:paraId="41EB65D2"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2DCD5C6F" w14:textId="77777777" w:rsidR="00856D1D" w:rsidRPr="00280137" w:rsidRDefault="00856D1D" w:rsidP="00856D1D">
            <w:pPr>
              <w:spacing w:line="256" w:lineRule="auto"/>
              <w:jc w:val="right"/>
              <w:rPr>
                <w:rFonts w:cs="Arial"/>
                <w:i/>
                <w:iCs/>
                <w:spacing w:val="-4"/>
                <w:sz w:val="18"/>
                <w:szCs w:val="18"/>
              </w:rPr>
            </w:pPr>
            <w:r w:rsidRPr="00280137">
              <w:rPr>
                <w:rFonts w:cs="Arial"/>
                <w:i/>
                <w:iCs/>
                <w:spacing w:val="-4"/>
                <w:sz w:val="18"/>
                <w:szCs w:val="18"/>
              </w:rPr>
              <w:t>Programas universitarios</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3A5FE6D1"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i/>
                <w:iCs/>
                <w:spacing w:val="-4"/>
                <w:sz w:val="18"/>
                <w:szCs w:val="18"/>
              </w:rPr>
              <w:t>437 </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0C26A743"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512</w:t>
            </w:r>
          </w:p>
        </w:tc>
      </w:tr>
      <w:tr w:rsidR="00856D1D" w:rsidRPr="00280137" w14:paraId="3A323183"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7EADF0C4" w14:textId="77777777" w:rsidR="00856D1D" w:rsidRPr="00280137" w:rsidRDefault="00856D1D" w:rsidP="00856D1D">
            <w:pPr>
              <w:spacing w:line="256" w:lineRule="auto"/>
              <w:jc w:val="right"/>
              <w:rPr>
                <w:rFonts w:cs="Arial"/>
                <w:b/>
                <w:bCs/>
                <w:i/>
                <w:iCs/>
                <w:spacing w:val="-4"/>
                <w:sz w:val="18"/>
                <w:szCs w:val="18"/>
                <w:lang w:eastAsia="es-CO"/>
              </w:rPr>
            </w:pPr>
            <w:r w:rsidRPr="00280137">
              <w:rPr>
                <w:rFonts w:cs="Arial"/>
                <w:b/>
                <w:bCs/>
                <w:i/>
                <w:iCs/>
                <w:spacing w:val="-4"/>
                <w:sz w:val="18"/>
                <w:szCs w:val="18"/>
              </w:rPr>
              <w:t xml:space="preserve">                                                               </w:t>
            </w:r>
            <w:r w:rsidRPr="00280137">
              <w:rPr>
                <w:rFonts w:cs="Arial"/>
                <w:i/>
                <w:iCs/>
                <w:spacing w:val="-4"/>
                <w:sz w:val="18"/>
                <w:szCs w:val="18"/>
              </w:rPr>
              <w:t>Programas tecnológicos</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71FA9A58"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i/>
                <w:iCs/>
                <w:spacing w:val="-4"/>
                <w:sz w:val="18"/>
                <w:szCs w:val="18"/>
              </w:rPr>
              <w:t> 33</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60007A6"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37</w:t>
            </w:r>
          </w:p>
        </w:tc>
      </w:tr>
      <w:tr w:rsidR="00856D1D" w:rsidRPr="00280137" w14:paraId="43B43A3A"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32A24FFF" w14:textId="77777777" w:rsidR="00856D1D" w:rsidRPr="00280137" w:rsidRDefault="00856D1D" w:rsidP="00856D1D">
            <w:pPr>
              <w:spacing w:line="256" w:lineRule="auto"/>
              <w:jc w:val="right"/>
              <w:rPr>
                <w:rFonts w:cs="Arial"/>
                <w:b/>
                <w:bCs/>
                <w:i/>
                <w:iCs/>
                <w:spacing w:val="-4"/>
                <w:sz w:val="18"/>
                <w:szCs w:val="18"/>
                <w:lang w:eastAsia="es-CO"/>
              </w:rPr>
            </w:pPr>
            <w:r w:rsidRPr="00280137">
              <w:rPr>
                <w:rFonts w:cs="Arial"/>
                <w:i/>
                <w:iCs/>
                <w:spacing w:val="-4"/>
                <w:sz w:val="18"/>
                <w:szCs w:val="18"/>
              </w:rPr>
              <w:t>Técnicos profesionales</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17E3C893"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i/>
                <w:iCs/>
                <w:spacing w:val="-4"/>
                <w:sz w:val="18"/>
                <w:szCs w:val="18"/>
              </w:rPr>
              <w:t> 24</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18926833"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42</w:t>
            </w:r>
          </w:p>
        </w:tc>
      </w:tr>
      <w:tr w:rsidR="00856D1D" w:rsidRPr="00280137" w14:paraId="07CC298A"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742AAAC5" w14:textId="77777777" w:rsidR="00856D1D" w:rsidRPr="00280137" w:rsidRDefault="00856D1D" w:rsidP="00856D1D">
            <w:pPr>
              <w:spacing w:line="256" w:lineRule="auto"/>
              <w:jc w:val="right"/>
              <w:rPr>
                <w:rFonts w:cs="Arial"/>
                <w:spacing w:val="-4"/>
                <w:sz w:val="18"/>
                <w:szCs w:val="18"/>
                <w:lang w:eastAsia="es-CO"/>
              </w:rPr>
            </w:pPr>
            <w:r w:rsidRPr="00280137">
              <w:rPr>
                <w:rFonts w:cs="Arial"/>
                <w:i/>
                <w:iCs/>
                <w:spacing w:val="-4"/>
                <w:sz w:val="18"/>
                <w:szCs w:val="18"/>
              </w:rPr>
              <w:t>Programas de Formación para el Trabajo y el Desarrollo Humano</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23E63065"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i/>
                <w:iCs/>
                <w:spacing w:val="-4"/>
                <w:sz w:val="18"/>
                <w:szCs w:val="18"/>
              </w:rPr>
              <w:t>109 </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50DB4AAA"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82</w:t>
            </w:r>
          </w:p>
        </w:tc>
      </w:tr>
      <w:tr w:rsidR="00856D1D" w:rsidRPr="00280137" w14:paraId="54152D33"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3E623513" w14:textId="77777777" w:rsidR="00856D1D" w:rsidRPr="00280137" w:rsidRDefault="00856D1D" w:rsidP="00856D1D">
            <w:pPr>
              <w:spacing w:line="256" w:lineRule="auto"/>
              <w:rPr>
                <w:rFonts w:cs="Arial"/>
                <w:b/>
                <w:bCs/>
                <w:spacing w:val="-4"/>
                <w:sz w:val="18"/>
                <w:szCs w:val="18"/>
                <w:lang w:eastAsia="es-CO"/>
              </w:rPr>
            </w:pPr>
            <w:r w:rsidRPr="00280137">
              <w:rPr>
                <w:rFonts w:cs="Arial"/>
                <w:b/>
                <w:bCs/>
                <w:spacing w:val="-4"/>
                <w:sz w:val="18"/>
                <w:szCs w:val="18"/>
              </w:rPr>
              <w:t>Total de adolescentes y jóvenes vinculados a estudios de educación superior segundo semestre del año (B)</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589AFE9B" w14:textId="77777777" w:rsidR="00856D1D" w:rsidRPr="00280137" w:rsidRDefault="00856D1D" w:rsidP="00856D1D">
            <w:pPr>
              <w:spacing w:line="256" w:lineRule="auto"/>
              <w:jc w:val="center"/>
              <w:rPr>
                <w:rFonts w:cs="Arial"/>
                <w:b/>
                <w:bCs/>
                <w:spacing w:val="-4"/>
                <w:sz w:val="18"/>
                <w:szCs w:val="18"/>
                <w:lang w:val="es-CO"/>
              </w:rPr>
            </w:pPr>
            <w:r w:rsidRPr="00280137">
              <w:rPr>
                <w:rFonts w:cs="Arial"/>
                <w:b/>
                <w:bCs/>
                <w:spacing w:val="-4"/>
                <w:sz w:val="18"/>
                <w:szCs w:val="18"/>
              </w:rPr>
              <w:t>591</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4D265EF1" w14:textId="77777777" w:rsidR="00856D1D" w:rsidRPr="00280137" w:rsidRDefault="00856D1D" w:rsidP="00856D1D">
            <w:pPr>
              <w:spacing w:line="256" w:lineRule="auto"/>
              <w:jc w:val="center"/>
              <w:rPr>
                <w:rFonts w:cs="Arial"/>
                <w:b/>
                <w:bCs/>
                <w:spacing w:val="-4"/>
                <w:sz w:val="18"/>
                <w:szCs w:val="18"/>
              </w:rPr>
            </w:pPr>
            <w:r w:rsidRPr="00280137">
              <w:rPr>
                <w:rFonts w:cs="Arial"/>
                <w:b/>
                <w:bCs/>
                <w:spacing w:val="-4"/>
                <w:sz w:val="18"/>
                <w:szCs w:val="18"/>
              </w:rPr>
              <w:t>620</w:t>
            </w:r>
          </w:p>
        </w:tc>
      </w:tr>
      <w:tr w:rsidR="00856D1D" w:rsidRPr="00280137" w14:paraId="79760C31"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4B73DBB6" w14:textId="77777777" w:rsidR="00856D1D" w:rsidRPr="00280137" w:rsidRDefault="00856D1D" w:rsidP="00856D1D">
            <w:pPr>
              <w:spacing w:line="256" w:lineRule="auto"/>
              <w:jc w:val="right"/>
              <w:rPr>
                <w:rFonts w:cs="Arial"/>
                <w:i/>
                <w:iCs/>
                <w:spacing w:val="-4"/>
                <w:sz w:val="18"/>
                <w:szCs w:val="18"/>
              </w:rPr>
            </w:pPr>
            <w:r w:rsidRPr="00280137">
              <w:rPr>
                <w:rFonts w:cs="Arial"/>
                <w:i/>
                <w:iCs/>
                <w:spacing w:val="-4"/>
                <w:sz w:val="18"/>
                <w:szCs w:val="18"/>
              </w:rPr>
              <w:t>Programas universitarios</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6C0BB52"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i/>
                <w:iCs/>
                <w:spacing w:val="-4"/>
                <w:sz w:val="18"/>
                <w:szCs w:val="18"/>
              </w:rPr>
              <w:t>434 </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1ADF0957"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502</w:t>
            </w:r>
          </w:p>
        </w:tc>
      </w:tr>
      <w:tr w:rsidR="00856D1D" w:rsidRPr="00280137" w14:paraId="76BA718B"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40BEBFD8" w14:textId="77777777" w:rsidR="00856D1D" w:rsidRPr="00280137" w:rsidRDefault="00856D1D" w:rsidP="00856D1D">
            <w:pPr>
              <w:spacing w:line="256" w:lineRule="auto"/>
              <w:jc w:val="right"/>
              <w:rPr>
                <w:rFonts w:cs="Arial"/>
                <w:b/>
                <w:bCs/>
                <w:i/>
                <w:iCs/>
                <w:spacing w:val="-4"/>
                <w:sz w:val="18"/>
                <w:szCs w:val="18"/>
                <w:lang w:eastAsia="es-CO"/>
              </w:rPr>
            </w:pPr>
            <w:r w:rsidRPr="00280137">
              <w:rPr>
                <w:rFonts w:cs="Arial"/>
                <w:b/>
                <w:bCs/>
                <w:i/>
                <w:iCs/>
                <w:spacing w:val="-4"/>
                <w:sz w:val="18"/>
                <w:szCs w:val="18"/>
              </w:rPr>
              <w:t xml:space="preserve">                                                               </w:t>
            </w:r>
            <w:r w:rsidRPr="00280137">
              <w:rPr>
                <w:rFonts w:cs="Arial"/>
                <w:i/>
                <w:iCs/>
                <w:spacing w:val="-4"/>
                <w:sz w:val="18"/>
                <w:szCs w:val="18"/>
              </w:rPr>
              <w:t>Programas tecnológicos</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70D287AD"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i/>
                <w:iCs/>
                <w:spacing w:val="-4"/>
                <w:sz w:val="18"/>
                <w:szCs w:val="18"/>
              </w:rPr>
              <w:t> 39</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57ABD941"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18</w:t>
            </w:r>
          </w:p>
        </w:tc>
      </w:tr>
      <w:tr w:rsidR="00856D1D" w:rsidRPr="00280137" w14:paraId="57EF8E46"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69A2E704" w14:textId="77777777" w:rsidR="00856D1D" w:rsidRPr="00280137" w:rsidRDefault="00856D1D" w:rsidP="00856D1D">
            <w:pPr>
              <w:spacing w:line="256" w:lineRule="auto"/>
              <w:jc w:val="right"/>
              <w:rPr>
                <w:rFonts w:cs="Arial"/>
                <w:b/>
                <w:bCs/>
                <w:i/>
                <w:iCs/>
                <w:spacing w:val="-4"/>
                <w:sz w:val="18"/>
                <w:szCs w:val="18"/>
                <w:lang w:eastAsia="es-CO"/>
              </w:rPr>
            </w:pPr>
            <w:r w:rsidRPr="00280137">
              <w:rPr>
                <w:rFonts w:cs="Arial"/>
                <w:i/>
                <w:iCs/>
                <w:spacing w:val="-4"/>
                <w:sz w:val="18"/>
                <w:szCs w:val="18"/>
              </w:rPr>
              <w:t>Técnicos profesionales</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298578AB"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i/>
                <w:iCs/>
                <w:spacing w:val="-4"/>
                <w:sz w:val="18"/>
                <w:szCs w:val="18"/>
              </w:rPr>
              <w:t>19 </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00730766"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15</w:t>
            </w:r>
          </w:p>
        </w:tc>
      </w:tr>
      <w:tr w:rsidR="00856D1D" w:rsidRPr="00280137" w14:paraId="7C0AAD35"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1C31F271" w14:textId="77777777" w:rsidR="00856D1D" w:rsidRPr="00280137" w:rsidRDefault="00856D1D" w:rsidP="00856D1D">
            <w:pPr>
              <w:spacing w:line="256" w:lineRule="auto"/>
              <w:jc w:val="right"/>
              <w:rPr>
                <w:rFonts w:cs="Arial"/>
                <w:i/>
                <w:iCs/>
                <w:spacing w:val="-4"/>
                <w:sz w:val="18"/>
                <w:szCs w:val="18"/>
                <w:lang w:eastAsia="es-CO"/>
              </w:rPr>
            </w:pPr>
            <w:r w:rsidRPr="00280137">
              <w:rPr>
                <w:rFonts w:cs="Arial"/>
                <w:i/>
                <w:iCs/>
                <w:spacing w:val="-4"/>
                <w:sz w:val="18"/>
                <w:szCs w:val="18"/>
              </w:rPr>
              <w:t>Programas de Formación para el Trabajo y el Desarrollo Humano</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432EA447"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i/>
                <w:iCs/>
                <w:spacing w:val="-4"/>
                <w:sz w:val="18"/>
                <w:szCs w:val="18"/>
              </w:rPr>
              <w:t> 99</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6F611FB7"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85</w:t>
            </w:r>
          </w:p>
        </w:tc>
      </w:tr>
      <w:tr w:rsidR="00856D1D" w:rsidRPr="00280137" w14:paraId="01406CB1"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40A3C2AA" w14:textId="77777777" w:rsidR="00856D1D" w:rsidRPr="00280137" w:rsidRDefault="00856D1D" w:rsidP="00856D1D">
            <w:pPr>
              <w:spacing w:line="256" w:lineRule="auto"/>
              <w:rPr>
                <w:rFonts w:cs="Arial"/>
                <w:b/>
                <w:bCs/>
                <w:spacing w:val="-4"/>
                <w:sz w:val="18"/>
                <w:szCs w:val="18"/>
                <w:lang w:eastAsia="es-CO"/>
              </w:rPr>
            </w:pPr>
            <w:r w:rsidRPr="00280137">
              <w:rPr>
                <w:rFonts w:cs="Arial"/>
                <w:b/>
                <w:bCs/>
                <w:spacing w:val="-4"/>
                <w:sz w:val="18"/>
                <w:szCs w:val="18"/>
              </w:rPr>
              <w:t>Valor Total de las Matriculas pagadas ICETEX</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656FC9B3"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b/>
                <w:bCs/>
                <w:spacing w:val="-4"/>
                <w:sz w:val="18"/>
                <w:szCs w:val="18"/>
              </w:rPr>
              <w:t> $</w:t>
            </w:r>
            <w:r w:rsidRPr="00280137">
              <w:rPr>
                <w:rFonts w:eastAsiaTheme="minorHAnsi" w:cs="Arial"/>
                <w:sz w:val="18"/>
                <w:szCs w:val="18"/>
              </w:rPr>
              <w:t xml:space="preserve"> </w:t>
            </w:r>
            <w:r w:rsidRPr="00280137">
              <w:rPr>
                <w:rFonts w:eastAsiaTheme="minorHAnsi" w:cs="Arial"/>
                <w:b/>
                <w:bCs/>
                <w:spacing w:val="-4"/>
                <w:sz w:val="18"/>
                <w:szCs w:val="18"/>
              </w:rPr>
              <w:t>2.723.540.223</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0C99BEFB" w14:textId="77777777" w:rsidR="00856D1D" w:rsidRPr="00280137" w:rsidRDefault="00856D1D" w:rsidP="00856D1D">
            <w:pPr>
              <w:spacing w:line="256" w:lineRule="auto"/>
              <w:jc w:val="center"/>
              <w:rPr>
                <w:rFonts w:cs="Arial"/>
                <w:b/>
                <w:bCs/>
                <w:spacing w:val="-4"/>
                <w:sz w:val="18"/>
                <w:szCs w:val="18"/>
              </w:rPr>
            </w:pPr>
            <w:r w:rsidRPr="00280137">
              <w:rPr>
                <w:rFonts w:cs="Arial"/>
                <w:b/>
                <w:bCs/>
                <w:spacing w:val="-4"/>
                <w:sz w:val="18"/>
                <w:szCs w:val="18"/>
              </w:rPr>
              <w:t>$ 3.373.226.534</w:t>
            </w:r>
          </w:p>
        </w:tc>
      </w:tr>
      <w:tr w:rsidR="00856D1D" w:rsidRPr="00280137" w14:paraId="28C9A058"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1F967D0C" w14:textId="77777777" w:rsidR="00856D1D" w:rsidRPr="00280137" w:rsidRDefault="00856D1D" w:rsidP="00856D1D">
            <w:pPr>
              <w:spacing w:line="256" w:lineRule="auto"/>
              <w:jc w:val="right"/>
              <w:rPr>
                <w:rFonts w:cs="Arial"/>
                <w:b/>
                <w:bCs/>
                <w:i/>
                <w:iCs/>
                <w:spacing w:val="-4"/>
                <w:sz w:val="18"/>
                <w:szCs w:val="18"/>
                <w:lang w:eastAsia="es-CO"/>
              </w:rPr>
            </w:pPr>
            <w:r w:rsidRPr="00280137">
              <w:rPr>
                <w:rFonts w:cs="Arial"/>
                <w:i/>
                <w:iCs/>
                <w:spacing w:val="-4"/>
                <w:sz w:val="18"/>
                <w:szCs w:val="18"/>
              </w:rPr>
              <w:lastRenderedPageBreak/>
              <w:t>Presupuesto para pago de matrículas primer semestre del año</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6B47F86B" w14:textId="77777777" w:rsidR="00856D1D" w:rsidRPr="00280137" w:rsidRDefault="00856D1D" w:rsidP="00856D1D">
            <w:pPr>
              <w:spacing w:after="0" w:line="256" w:lineRule="auto"/>
              <w:jc w:val="center"/>
              <w:rPr>
                <w:rFonts w:eastAsiaTheme="minorHAnsi" w:cs="Arial"/>
                <w:sz w:val="18"/>
                <w:szCs w:val="18"/>
              </w:rPr>
            </w:pPr>
            <w:r w:rsidRPr="00280137">
              <w:rPr>
                <w:rFonts w:eastAsiaTheme="minorHAnsi" w:cs="Arial"/>
                <w:i/>
                <w:iCs/>
                <w:spacing w:val="-4"/>
                <w:sz w:val="18"/>
                <w:szCs w:val="18"/>
              </w:rPr>
              <w:t> $</w:t>
            </w:r>
            <w:r w:rsidRPr="00280137">
              <w:rPr>
                <w:rFonts w:eastAsiaTheme="minorHAnsi" w:cs="Arial"/>
                <w:sz w:val="18"/>
                <w:szCs w:val="18"/>
              </w:rPr>
              <w:t>1.368.277.717</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43121C04"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$ 1.688.798.611</w:t>
            </w:r>
          </w:p>
        </w:tc>
      </w:tr>
      <w:tr w:rsidR="00856D1D" w:rsidRPr="00280137" w14:paraId="7FB24F17"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5A19101B" w14:textId="77777777" w:rsidR="00856D1D" w:rsidRPr="00280137" w:rsidRDefault="00856D1D" w:rsidP="00856D1D">
            <w:pPr>
              <w:spacing w:line="256" w:lineRule="auto"/>
              <w:jc w:val="right"/>
              <w:rPr>
                <w:rFonts w:cs="Arial"/>
                <w:i/>
                <w:iCs/>
                <w:spacing w:val="-4"/>
                <w:sz w:val="18"/>
                <w:szCs w:val="18"/>
                <w:lang w:eastAsia="es-CO"/>
              </w:rPr>
            </w:pPr>
            <w:r w:rsidRPr="00280137">
              <w:rPr>
                <w:rFonts w:cs="Arial"/>
                <w:i/>
                <w:iCs/>
                <w:spacing w:val="-4"/>
                <w:sz w:val="18"/>
                <w:szCs w:val="18"/>
              </w:rPr>
              <w:t>Presupuesto para pago de matrículas segundo semestre del año</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0E8BC83C"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$1.355.262.506</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238D52E8" w14:textId="77777777" w:rsidR="00856D1D" w:rsidRPr="00280137" w:rsidRDefault="00856D1D" w:rsidP="00856D1D">
            <w:pPr>
              <w:spacing w:line="256" w:lineRule="auto"/>
              <w:jc w:val="center"/>
              <w:rPr>
                <w:rFonts w:cs="Arial"/>
                <w:i/>
                <w:iCs/>
                <w:spacing w:val="-4"/>
                <w:sz w:val="18"/>
                <w:szCs w:val="18"/>
              </w:rPr>
            </w:pPr>
            <w:r w:rsidRPr="00280137">
              <w:rPr>
                <w:rFonts w:cs="Arial"/>
                <w:i/>
                <w:iCs/>
                <w:spacing w:val="-4"/>
                <w:sz w:val="18"/>
                <w:szCs w:val="18"/>
              </w:rPr>
              <w:t>$ 1.684.427.923</w:t>
            </w:r>
          </w:p>
        </w:tc>
      </w:tr>
      <w:tr w:rsidR="00856D1D" w:rsidRPr="00280137" w14:paraId="7E69ABA1"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76912A20" w14:textId="77777777" w:rsidR="00856D1D" w:rsidRPr="00280137" w:rsidRDefault="00856D1D" w:rsidP="00856D1D">
            <w:pPr>
              <w:spacing w:line="256" w:lineRule="auto"/>
              <w:jc w:val="both"/>
              <w:rPr>
                <w:rFonts w:cs="Arial"/>
                <w:spacing w:val="-4"/>
                <w:sz w:val="18"/>
                <w:szCs w:val="18"/>
              </w:rPr>
            </w:pPr>
            <w:r w:rsidRPr="00280137">
              <w:rPr>
                <w:rFonts w:cs="Arial"/>
                <w:spacing w:val="-4"/>
                <w:sz w:val="18"/>
                <w:szCs w:val="18"/>
              </w:rPr>
              <w:t xml:space="preserve">Instituciones de Educación Vinculadas a la Iniciativa del Proyecto Sueños </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3A0A08BC"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120</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2DFDD88F"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202</w:t>
            </w:r>
          </w:p>
        </w:tc>
      </w:tr>
      <w:tr w:rsidR="00856D1D" w:rsidRPr="00280137" w14:paraId="2658443F"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36EA3CD8" w14:textId="77777777" w:rsidR="00856D1D" w:rsidRPr="00280137" w:rsidRDefault="00856D1D" w:rsidP="00856D1D">
            <w:pPr>
              <w:spacing w:line="256" w:lineRule="auto"/>
              <w:rPr>
                <w:rFonts w:cs="Arial"/>
                <w:spacing w:val="-4"/>
                <w:sz w:val="18"/>
                <w:szCs w:val="18"/>
              </w:rPr>
            </w:pPr>
            <w:r w:rsidRPr="00280137">
              <w:rPr>
                <w:rFonts w:cs="Arial"/>
                <w:sz w:val="18"/>
                <w:szCs w:val="18"/>
              </w:rPr>
              <w:t>Estudiantes</w:t>
            </w:r>
            <w:r w:rsidRPr="00280137">
              <w:rPr>
                <w:rFonts w:cs="Arial"/>
                <w:spacing w:val="-4"/>
                <w:sz w:val="18"/>
                <w:szCs w:val="18"/>
              </w:rPr>
              <w:t xml:space="preserve"> vinculados a bienestar universitario</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532CFFF6" w14:textId="77777777" w:rsidR="00856D1D" w:rsidRPr="00280137" w:rsidRDefault="00856D1D" w:rsidP="00856D1D">
            <w:pPr>
              <w:spacing w:line="256" w:lineRule="auto"/>
              <w:jc w:val="center"/>
              <w:rPr>
                <w:rFonts w:cs="Arial"/>
                <w:sz w:val="18"/>
                <w:szCs w:val="18"/>
              </w:rPr>
            </w:pPr>
            <w:r w:rsidRPr="00280137">
              <w:rPr>
                <w:rFonts w:cs="Arial"/>
                <w:sz w:val="18"/>
                <w:szCs w:val="18"/>
              </w:rPr>
              <w:t>58% de 603 estudiantes</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006463E0" w14:textId="77777777" w:rsidR="00856D1D" w:rsidRPr="00280137" w:rsidRDefault="00856D1D" w:rsidP="00856D1D">
            <w:pPr>
              <w:spacing w:line="256" w:lineRule="auto"/>
              <w:jc w:val="center"/>
              <w:rPr>
                <w:rFonts w:cs="Arial"/>
                <w:spacing w:val="-4"/>
                <w:sz w:val="18"/>
                <w:szCs w:val="18"/>
              </w:rPr>
            </w:pPr>
            <w:r w:rsidRPr="00280137">
              <w:rPr>
                <w:rFonts w:cs="Arial"/>
                <w:sz w:val="18"/>
                <w:szCs w:val="18"/>
              </w:rPr>
              <w:t>67.7% de 673 estudiantes</w:t>
            </w:r>
          </w:p>
        </w:tc>
      </w:tr>
      <w:tr w:rsidR="00856D1D" w:rsidRPr="00280137" w14:paraId="61DF8602"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233EDD63" w14:textId="77777777" w:rsidR="00856D1D" w:rsidRPr="00280137" w:rsidRDefault="00856D1D" w:rsidP="00856D1D">
            <w:pPr>
              <w:spacing w:line="256" w:lineRule="auto"/>
              <w:rPr>
                <w:rFonts w:cs="Arial"/>
                <w:spacing w:val="-4"/>
                <w:sz w:val="18"/>
                <w:szCs w:val="18"/>
              </w:rPr>
            </w:pPr>
            <w:r w:rsidRPr="00280137">
              <w:rPr>
                <w:rFonts w:cs="Arial"/>
                <w:spacing w:val="-4"/>
                <w:sz w:val="18"/>
                <w:szCs w:val="18"/>
              </w:rPr>
              <w:t>Estudiantes vinculados a Programas de permanencia universitaria</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3DBFDF2E" w14:textId="77777777" w:rsidR="00856D1D" w:rsidRPr="00280137" w:rsidRDefault="00856D1D" w:rsidP="00856D1D">
            <w:pPr>
              <w:spacing w:line="256" w:lineRule="auto"/>
              <w:jc w:val="center"/>
              <w:rPr>
                <w:rFonts w:cs="Arial"/>
                <w:sz w:val="18"/>
                <w:szCs w:val="18"/>
              </w:rPr>
            </w:pPr>
            <w:r w:rsidRPr="00280137">
              <w:rPr>
                <w:rFonts w:cs="Arial"/>
                <w:sz w:val="18"/>
                <w:szCs w:val="18"/>
              </w:rPr>
              <w:t>68% de 603 Estudiantes</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04E1B4BE" w14:textId="77777777" w:rsidR="00856D1D" w:rsidRPr="00280137" w:rsidRDefault="00856D1D" w:rsidP="00856D1D">
            <w:pPr>
              <w:spacing w:line="256" w:lineRule="auto"/>
              <w:jc w:val="center"/>
              <w:rPr>
                <w:rFonts w:cs="Arial"/>
                <w:spacing w:val="-4"/>
                <w:sz w:val="18"/>
                <w:szCs w:val="18"/>
              </w:rPr>
            </w:pPr>
            <w:r w:rsidRPr="00280137">
              <w:rPr>
                <w:rFonts w:cs="Arial"/>
                <w:sz w:val="18"/>
                <w:szCs w:val="18"/>
              </w:rPr>
              <w:t>69.2% de 673 estudiantes</w:t>
            </w:r>
          </w:p>
        </w:tc>
      </w:tr>
      <w:tr w:rsidR="00856D1D" w:rsidRPr="00280137" w14:paraId="2B06FF8A"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5724E247" w14:textId="77777777" w:rsidR="00856D1D" w:rsidRPr="00280137" w:rsidRDefault="00856D1D" w:rsidP="00856D1D">
            <w:pPr>
              <w:spacing w:line="256" w:lineRule="auto"/>
              <w:jc w:val="both"/>
              <w:rPr>
                <w:rFonts w:cs="Arial"/>
                <w:spacing w:val="-4"/>
                <w:sz w:val="18"/>
                <w:szCs w:val="18"/>
              </w:rPr>
            </w:pPr>
            <w:r w:rsidRPr="00280137">
              <w:rPr>
                <w:rFonts w:cs="Arial"/>
                <w:spacing w:val="-4"/>
                <w:sz w:val="18"/>
                <w:szCs w:val="18"/>
              </w:rPr>
              <w:t>Jóvenes graduados</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D0998AE"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38</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343331B7"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130 jóvenes</w:t>
            </w:r>
          </w:p>
        </w:tc>
      </w:tr>
      <w:tr w:rsidR="00856D1D" w:rsidRPr="00280137" w14:paraId="0742F93B"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4686249A" w14:textId="77777777" w:rsidR="00856D1D" w:rsidRPr="00280137" w:rsidRDefault="00856D1D" w:rsidP="00856D1D">
            <w:pPr>
              <w:spacing w:line="256" w:lineRule="auto"/>
              <w:jc w:val="both"/>
              <w:rPr>
                <w:rFonts w:cs="Arial"/>
                <w:spacing w:val="-4"/>
                <w:sz w:val="18"/>
                <w:szCs w:val="18"/>
              </w:rPr>
            </w:pPr>
            <w:r w:rsidRPr="00280137">
              <w:rPr>
                <w:rFonts w:cs="Arial"/>
                <w:spacing w:val="-4"/>
                <w:sz w:val="18"/>
                <w:szCs w:val="18"/>
              </w:rPr>
              <w:t>Jóvenes vinculados a programas de preparación para las Pruebas Saber 11</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23370F20"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N.A</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124BF6AD"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346</w:t>
            </w:r>
          </w:p>
        </w:tc>
      </w:tr>
      <w:tr w:rsidR="00856D1D" w:rsidRPr="00280137" w14:paraId="7B80205D"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2F60109F" w14:textId="77777777" w:rsidR="00856D1D" w:rsidRPr="00280137" w:rsidRDefault="00856D1D" w:rsidP="00856D1D">
            <w:pPr>
              <w:spacing w:line="256" w:lineRule="auto"/>
              <w:jc w:val="both"/>
              <w:rPr>
                <w:rFonts w:cs="Arial"/>
                <w:b/>
                <w:bCs/>
                <w:spacing w:val="-4"/>
                <w:sz w:val="18"/>
                <w:szCs w:val="18"/>
              </w:rPr>
            </w:pPr>
            <w:r w:rsidRPr="00280137">
              <w:rPr>
                <w:rFonts w:cs="Arial"/>
                <w:spacing w:val="-4"/>
                <w:sz w:val="18"/>
                <w:szCs w:val="18"/>
              </w:rPr>
              <w:t>Jóvenes beneficiarios del Programa Jóvenes en Acción</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136A627B"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118</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7350BD6E"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83</w:t>
            </w:r>
          </w:p>
        </w:tc>
      </w:tr>
      <w:tr w:rsidR="00856D1D" w:rsidRPr="00280137" w14:paraId="76864E55"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7D669647" w14:textId="77777777" w:rsidR="00856D1D" w:rsidRPr="00280137" w:rsidRDefault="00856D1D" w:rsidP="00856D1D">
            <w:pPr>
              <w:spacing w:line="256" w:lineRule="auto"/>
              <w:jc w:val="both"/>
              <w:rPr>
                <w:rFonts w:cs="Arial"/>
                <w:spacing w:val="-4"/>
                <w:sz w:val="18"/>
                <w:szCs w:val="18"/>
              </w:rPr>
            </w:pPr>
            <w:r w:rsidRPr="00280137">
              <w:rPr>
                <w:rFonts w:cs="Arial"/>
                <w:spacing w:val="-4"/>
                <w:sz w:val="18"/>
                <w:szCs w:val="18"/>
              </w:rPr>
              <w:t>Beneficiarios de Cursos de Inglés</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63A023CB"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N.A</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118A0248"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4 jóvenes</w:t>
            </w:r>
          </w:p>
        </w:tc>
      </w:tr>
      <w:tr w:rsidR="00856D1D" w:rsidRPr="00280137" w14:paraId="4EE9EED6"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tcPr>
          <w:p w14:paraId="19780C57" w14:textId="77777777" w:rsidR="00856D1D" w:rsidRPr="00280137" w:rsidRDefault="00856D1D" w:rsidP="00856D1D">
            <w:pPr>
              <w:spacing w:line="256" w:lineRule="auto"/>
              <w:jc w:val="both"/>
              <w:rPr>
                <w:rFonts w:cs="Arial"/>
                <w:spacing w:val="-4"/>
                <w:sz w:val="18"/>
                <w:szCs w:val="18"/>
              </w:rPr>
            </w:pPr>
          </w:p>
          <w:p w14:paraId="2D7E2A04" w14:textId="77777777" w:rsidR="00856D1D" w:rsidRPr="00280137" w:rsidRDefault="00856D1D" w:rsidP="00856D1D">
            <w:pPr>
              <w:spacing w:line="256" w:lineRule="auto"/>
              <w:jc w:val="both"/>
              <w:rPr>
                <w:rFonts w:cs="Arial"/>
                <w:spacing w:val="-4"/>
                <w:sz w:val="18"/>
                <w:szCs w:val="18"/>
              </w:rPr>
            </w:pPr>
            <w:r w:rsidRPr="00280137">
              <w:rPr>
                <w:rFonts w:cs="Arial"/>
                <w:spacing w:val="-4"/>
                <w:sz w:val="18"/>
                <w:szCs w:val="18"/>
              </w:rPr>
              <w:t>Jornadas Orientación Socio- Ocupacional.</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5C1EAF12" w14:textId="77777777" w:rsidR="00856D1D" w:rsidRPr="00280137" w:rsidRDefault="00856D1D" w:rsidP="00856D1D">
            <w:pPr>
              <w:spacing w:line="256" w:lineRule="auto"/>
              <w:jc w:val="center"/>
              <w:rPr>
                <w:rFonts w:cs="Arial"/>
                <w:spacing w:val="-4"/>
                <w:sz w:val="18"/>
                <w:szCs w:val="18"/>
              </w:rPr>
            </w:pPr>
            <w:r w:rsidRPr="00280137">
              <w:rPr>
                <w:rFonts w:cs="Arial"/>
                <w:spacing w:val="-4"/>
                <w:sz w:val="18"/>
                <w:szCs w:val="18"/>
              </w:rPr>
              <w:t>N.A</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202F3AA7" w14:textId="77777777" w:rsidR="00856D1D" w:rsidRPr="00280137" w:rsidRDefault="00856D1D" w:rsidP="00856D1D">
            <w:pPr>
              <w:spacing w:line="256" w:lineRule="auto"/>
              <w:jc w:val="center"/>
              <w:rPr>
                <w:rFonts w:cs="Arial"/>
                <w:sz w:val="18"/>
                <w:szCs w:val="18"/>
              </w:rPr>
            </w:pPr>
            <w:r w:rsidRPr="00280137">
              <w:rPr>
                <w:rFonts w:cs="Arial"/>
                <w:spacing w:val="-4"/>
                <w:sz w:val="18"/>
                <w:szCs w:val="18"/>
              </w:rPr>
              <w:t>28 Regionales, 30 tutores formados, 292 Beneficiarios</w:t>
            </w:r>
          </w:p>
        </w:tc>
      </w:tr>
      <w:tr w:rsidR="00856D1D" w:rsidRPr="00280137" w14:paraId="2A5C5FC0" w14:textId="77777777" w:rsidTr="00856D1D">
        <w:trPr>
          <w:jc w:val="center"/>
        </w:trPr>
        <w:tc>
          <w:tcPr>
            <w:tcW w:w="5814" w:type="dxa"/>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7F7C5D3B" w14:textId="77777777" w:rsidR="00856D1D" w:rsidRPr="00280137" w:rsidRDefault="00856D1D" w:rsidP="00856D1D">
            <w:pPr>
              <w:spacing w:line="256" w:lineRule="auto"/>
              <w:rPr>
                <w:rFonts w:cs="Arial"/>
                <w:spacing w:val="-4"/>
                <w:sz w:val="18"/>
                <w:szCs w:val="18"/>
              </w:rPr>
            </w:pPr>
            <w:r w:rsidRPr="00280137">
              <w:rPr>
                <w:rFonts w:cs="Arial"/>
                <w:spacing w:val="-4"/>
                <w:sz w:val="18"/>
                <w:szCs w:val="18"/>
              </w:rPr>
              <w:t>Encuentro Nacional Enlaces Regionales y Mesa Nacional de Jóvenes</w:t>
            </w:r>
          </w:p>
        </w:tc>
        <w:tc>
          <w:tcPr>
            <w:tcW w:w="1831" w:type="dxa"/>
            <w:tcBorders>
              <w:top w:val="nil"/>
              <w:left w:val="nil"/>
              <w:bottom w:val="single" w:sz="8" w:space="0" w:color="C9C9C9"/>
              <w:right w:val="single" w:sz="8" w:space="0" w:color="C9C9C9"/>
            </w:tcBorders>
            <w:tcMar>
              <w:top w:w="0" w:type="dxa"/>
              <w:left w:w="108" w:type="dxa"/>
              <w:bottom w:w="0" w:type="dxa"/>
              <w:right w:w="108" w:type="dxa"/>
            </w:tcMar>
            <w:hideMark/>
          </w:tcPr>
          <w:p w14:paraId="6111AA4D" w14:textId="77777777" w:rsidR="00856D1D" w:rsidRPr="00280137" w:rsidRDefault="00856D1D" w:rsidP="00856D1D">
            <w:pPr>
              <w:spacing w:line="256" w:lineRule="auto"/>
              <w:jc w:val="center"/>
              <w:rPr>
                <w:rFonts w:cs="Arial"/>
                <w:sz w:val="18"/>
                <w:szCs w:val="18"/>
              </w:rPr>
            </w:pPr>
            <w:r w:rsidRPr="00280137">
              <w:rPr>
                <w:rFonts w:cs="Arial"/>
                <w:sz w:val="18"/>
                <w:szCs w:val="18"/>
              </w:rPr>
              <w:t>31 Regionales, No se realizó mesa</w:t>
            </w:r>
          </w:p>
        </w:tc>
        <w:tc>
          <w:tcPr>
            <w:tcW w:w="1760" w:type="dxa"/>
            <w:tcBorders>
              <w:top w:val="nil"/>
              <w:left w:val="nil"/>
              <w:bottom w:val="single" w:sz="8" w:space="0" w:color="C9C9C9"/>
              <w:right w:val="single" w:sz="8" w:space="0" w:color="C9C9C9"/>
            </w:tcBorders>
            <w:tcMar>
              <w:top w:w="0" w:type="dxa"/>
              <w:left w:w="108" w:type="dxa"/>
              <w:bottom w:w="0" w:type="dxa"/>
              <w:right w:w="108" w:type="dxa"/>
            </w:tcMar>
            <w:hideMark/>
          </w:tcPr>
          <w:p w14:paraId="7DBF2E33" w14:textId="77777777" w:rsidR="00856D1D" w:rsidRPr="00280137" w:rsidRDefault="00856D1D" w:rsidP="00856D1D">
            <w:pPr>
              <w:spacing w:line="256" w:lineRule="auto"/>
              <w:jc w:val="center"/>
              <w:rPr>
                <w:rFonts w:cs="Arial"/>
                <w:sz w:val="18"/>
                <w:szCs w:val="18"/>
                <w:lang w:val="es-CO"/>
              </w:rPr>
            </w:pPr>
            <w:r w:rsidRPr="00280137">
              <w:rPr>
                <w:rFonts w:cs="Arial"/>
                <w:sz w:val="18"/>
                <w:szCs w:val="18"/>
              </w:rPr>
              <w:t>31 enlaces regionales y 33 jóvenes</w:t>
            </w:r>
          </w:p>
        </w:tc>
      </w:tr>
      <w:tr w:rsidR="00856D1D" w:rsidRPr="00280137" w14:paraId="5DCC9C91" w14:textId="77777777" w:rsidTr="00856D1D">
        <w:trPr>
          <w:jc w:val="center"/>
        </w:trPr>
        <w:tc>
          <w:tcPr>
            <w:tcW w:w="5814" w:type="dxa"/>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34D22117" w14:textId="77777777" w:rsidR="00856D1D" w:rsidRPr="00280137" w:rsidRDefault="00856D1D" w:rsidP="00856D1D">
            <w:pPr>
              <w:spacing w:line="256" w:lineRule="auto"/>
              <w:rPr>
                <w:rFonts w:cs="Arial"/>
                <w:spacing w:val="-4"/>
                <w:sz w:val="18"/>
                <w:szCs w:val="18"/>
              </w:rPr>
            </w:pPr>
            <w:r w:rsidRPr="00280137">
              <w:rPr>
                <w:rFonts w:cs="Arial"/>
                <w:spacing w:val="-4"/>
                <w:sz w:val="18"/>
                <w:szCs w:val="18"/>
              </w:rPr>
              <w:t>Encuentro Nacional de Jóvenes</w:t>
            </w:r>
          </w:p>
        </w:tc>
        <w:tc>
          <w:tcPr>
            <w:tcW w:w="1831"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7C4C4F1C" w14:textId="77777777" w:rsidR="00856D1D" w:rsidRPr="00280137" w:rsidRDefault="00856D1D" w:rsidP="00856D1D">
            <w:pPr>
              <w:spacing w:line="256" w:lineRule="auto"/>
              <w:jc w:val="center"/>
              <w:rPr>
                <w:rFonts w:cs="Arial"/>
                <w:sz w:val="18"/>
                <w:szCs w:val="18"/>
              </w:rPr>
            </w:pPr>
            <w:r w:rsidRPr="00280137">
              <w:rPr>
                <w:rFonts w:cs="Arial"/>
                <w:sz w:val="18"/>
                <w:szCs w:val="18"/>
              </w:rPr>
              <w:t>88 Jóvenes</w:t>
            </w:r>
          </w:p>
        </w:tc>
        <w:tc>
          <w:tcPr>
            <w:tcW w:w="1760"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hideMark/>
          </w:tcPr>
          <w:p w14:paraId="1683EA9F" w14:textId="77777777" w:rsidR="00856D1D" w:rsidRPr="00280137" w:rsidRDefault="00856D1D" w:rsidP="00856D1D">
            <w:pPr>
              <w:spacing w:line="256" w:lineRule="auto"/>
              <w:jc w:val="center"/>
              <w:rPr>
                <w:rFonts w:cs="Arial"/>
                <w:spacing w:val="-4"/>
                <w:sz w:val="18"/>
                <w:szCs w:val="18"/>
                <w:lang w:val="es-CO"/>
              </w:rPr>
            </w:pPr>
            <w:r w:rsidRPr="00280137">
              <w:rPr>
                <w:rFonts w:cs="Arial"/>
                <w:spacing w:val="-4"/>
                <w:sz w:val="18"/>
                <w:szCs w:val="18"/>
              </w:rPr>
              <w:t>108 jóvenes</w:t>
            </w:r>
          </w:p>
        </w:tc>
      </w:tr>
    </w:tbl>
    <w:p w14:paraId="0D9F5978" w14:textId="2BDECC88" w:rsidR="00856D1D" w:rsidRDefault="00856D1D" w:rsidP="00856D1D">
      <w:pPr>
        <w:spacing w:after="0" w:line="240" w:lineRule="auto"/>
        <w:jc w:val="both"/>
        <w:rPr>
          <w:rFonts w:cs="Arial"/>
          <w:sz w:val="16"/>
          <w:lang w:val="es-CO" w:eastAsia="es-ES"/>
        </w:rPr>
      </w:pPr>
    </w:p>
    <w:p w14:paraId="2D0A800E" w14:textId="70DA047A" w:rsidR="00E43DD7" w:rsidRDefault="00E43DD7" w:rsidP="00856D1D">
      <w:pPr>
        <w:spacing w:after="0" w:line="240" w:lineRule="auto"/>
        <w:jc w:val="both"/>
        <w:rPr>
          <w:rFonts w:cs="Arial"/>
          <w:sz w:val="16"/>
          <w:lang w:val="es-CO" w:eastAsia="es-ES"/>
        </w:rPr>
      </w:pPr>
    </w:p>
    <w:p w14:paraId="76EABB52" w14:textId="77777777" w:rsidR="00E43DD7" w:rsidRPr="00856D1D" w:rsidRDefault="00E43DD7" w:rsidP="00856D1D">
      <w:pPr>
        <w:spacing w:after="0" w:line="240" w:lineRule="auto"/>
        <w:jc w:val="both"/>
        <w:rPr>
          <w:rFonts w:cs="Arial"/>
          <w:sz w:val="16"/>
          <w:lang w:val="es-CO" w:eastAsia="es-ES"/>
        </w:rPr>
      </w:pPr>
    </w:p>
    <w:p w14:paraId="35380E8F" w14:textId="77777777" w:rsidR="00856D1D" w:rsidRPr="00856D1D" w:rsidRDefault="00856D1D" w:rsidP="005B4AE5">
      <w:pPr>
        <w:keepNext/>
        <w:keepLines/>
        <w:numPr>
          <w:ilvl w:val="2"/>
          <w:numId w:val="233"/>
        </w:numPr>
        <w:spacing w:after="0" w:line="240" w:lineRule="auto"/>
        <w:outlineLvl w:val="1"/>
        <w:rPr>
          <w:rFonts w:eastAsiaTheme="majorEastAsia" w:cs="Arial"/>
          <w:b/>
        </w:rPr>
      </w:pPr>
      <w:bookmarkStart w:id="118" w:name="_Toc473581432"/>
      <w:bookmarkStart w:id="119" w:name="_Toc478755397"/>
      <w:r w:rsidRPr="00856D1D">
        <w:rPr>
          <w:rFonts w:eastAsia="Times New Roman" w:cs="Arial"/>
          <w:b/>
          <w:bCs/>
          <w:kern w:val="32"/>
        </w:rPr>
        <w:t>Ejecución de metas y recursos</w:t>
      </w:r>
      <w:bookmarkEnd w:id="118"/>
      <w:bookmarkEnd w:id="119"/>
      <w:r w:rsidRPr="00856D1D">
        <w:rPr>
          <w:rFonts w:eastAsia="Times New Roman" w:cs="Arial"/>
          <w:b/>
          <w:bCs/>
          <w:kern w:val="32"/>
        </w:rPr>
        <w:t xml:space="preserve"> </w:t>
      </w:r>
    </w:p>
    <w:p w14:paraId="77DD12E2" w14:textId="77777777" w:rsidR="00856D1D" w:rsidRDefault="00856D1D" w:rsidP="00856D1D">
      <w:pPr>
        <w:rPr>
          <w:rFonts w:eastAsiaTheme="majorEastAsia"/>
          <w:b/>
        </w:rPr>
      </w:pPr>
    </w:p>
    <w:p w14:paraId="2BC0F1B3" w14:textId="77777777" w:rsidR="00856D1D" w:rsidRPr="00856D1D" w:rsidRDefault="00856D1D" w:rsidP="00856D1D">
      <w:pPr>
        <w:rPr>
          <w:rFonts w:eastAsiaTheme="majorEastAsia"/>
          <w:b/>
        </w:rPr>
      </w:pPr>
      <w:r w:rsidRPr="00856D1D">
        <w:rPr>
          <w:rFonts w:eastAsiaTheme="majorEastAsia"/>
          <w:b/>
        </w:rPr>
        <w:t>Batería de indicadores</w:t>
      </w:r>
    </w:p>
    <w:p w14:paraId="24053C57" w14:textId="77777777" w:rsidR="00856D1D" w:rsidRPr="00856D1D" w:rsidRDefault="00856D1D" w:rsidP="00856D1D">
      <w:pPr>
        <w:spacing w:after="0" w:line="240" w:lineRule="auto"/>
        <w:jc w:val="both"/>
        <w:rPr>
          <w:rFonts w:cs="Arial"/>
        </w:rPr>
      </w:pPr>
      <w:r w:rsidRPr="00856D1D">
        <w:rPr>
          <w:rFonts w:cs="Arial"/>
        </w:rPr>
        <w:t>En el marco del ejercicio de planeación, sustentado principalmente en las orientaciones concedidas desde el Plan Nacional de Desarrollo, el Plan Indicativo Sectorial y el Plan Indicativo Institucional y cuyo objetivo primordial es dar cumplimiento a los compromisos de gestión establecidos para la vigencia, los cuales serán programados y ejecutados desde la Sede de la Dirección General y Regionales del ICBF.</w:t>
      </w:r>
    </w:p>
    <w:p w14:paraId="77E8A70D" w14:textId="77777777" w:rsidR="00856D1D" w:rsidRPr="00856D1D" w:rsidRDefault="00856D1D" w:rsidP="00856D1D">
      <w:pPr>
        <w:spacing w:after="0" w:line="240" w:lineRule="auto"/>
        <w:jc w:val="both"/>
        <w:rPr>
          <w:rFonts w:cs="Arial"/>
        </w:rPr>
      </w:pPr>
    </w:p>
    <w:p w14:paraId="335D8892" w14:textId="77777777" w:rsidR="00856D1D" w:rsidRPr="00856D1D" w:rsidRDefault="00856D1D" w:rsidP="00856D1D">
      <w:pPr>
        <w:autoSpaceDE w:val="0"/>
        <w:autoSpaceDN w:val="0"/>
        <w:adjustRightInd w:val="0"/>
        <w:spacing w:after="0" w:line="240" w:lineRule="auto"/>
        <w:rPr>
          <w:noProof/>
          <w:lang w:val="es-CO" w:eastAsia="es-CO"/>
        </w:rPr>
      </w:pPr>
      <w:r w:rsidRPr="00856D1D">
        <w:rPr>
          <w:rFonts w:cs="Arial"/>
          <w:lang w:val="es-CO"/>
        </w:rPr>
        <w:t>A continuación, en la tabla 1, se describe el comportamiento cuantitativo de los indicadores, reflejando la evaluación de la Gestión de la Dirección de Protección durante la vigencia 2016 con corte al mes diciembre de 2016.</w:t>
      </w:r>
      <w:r w:rsidRPr="00856D1D">
        <w:rPr>
          <w:noProof/>
          <w:lang w:val="es-CO" w:eastAsia="es-CO"/>
        </w:rPr>
        <w:t xml:space="preserve"> </w:t>
      </w:r>
    </w:p>
    <w:p w14:paraId="264D23C7" w14:textId="77777777" w:rsidR="00856D1D" w:rsidRPr="00856D1D" w:rsidRDefault="00856D1D" w:rsidP="00856D1D">
      <w:pPr>
        <w:autoSpaceDE w:val="0"/>
        <w:autoSpaceDN w:val="0"/>
        <w:adjustRightInd w:val="0"/>
        <w:spacing w:after="0" w:line="240" w:lineRule="auto"/>
        <w:rPr>
          <w:rFonts w:cs="Arial"/>
          <w:lang w:val="es-CO"/>
        </w:rPr>
      </w:pPr>
      <w:r w:rsidRPr="00856D1D">
        <w:rPr>
          <w:noProof/>
          <w:lang w:val="es-CO" w:eastAsia="es-CO"/>
        </w:rPr>
        <w:lastRenderedPageBreak/>
        <w:drawing>
          <wp:inline distT="0" distB="0" distL="0" distR="0" wp14:anchorId="096AD0AC" wp14:editId="61D40E74">
            <wp:extent cx="5972175" cy="557013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72175" cy="5570131"/>
                    </a:xfrm>
                    <a:prstGeom prst="rect">
                      <a:avLst/>
                    </a:prstGeom>
                  </pic:spPr>
                </pic:pic>
              </a:graphicData>
            </a:graphic>
          </wp:inline>
        </w:drawing>
      </w:r>
    </w:p>
    <w:p w14:paraId="786261DB" w14:textId="77777777" w:rsidR="00856D1D" w:rsidRPr="00856D1D" w:rsidRDefault="00856D1D" w:rsidP="00856D1D">
      <w:pPr>
        <w:autoSpaceDE w:val="0"/>
        <w:autoSpaceDN w:val="0"/>
        <w:adjustRightInd w:val="0"/>
        <w:spacing w:after="0" w:line="240" w:lineRule="auto"/>
        <w:jc w:val="both"/>
        <w:rPr>
          <w:rFonts w:cs="Arial"/>
          <w:lang w:val="es-CO"/>
        </w:rPr>
      </w:pPr>
    </w:p>
    <w:p w14:paraId="71510338" w14:textId="77777777" w:rsidR="00856D1D" w:rsidRPr="00856D1D" w:rsidRDefault="00856D1D" w:rsidP="00856D1D">
      <w:pPr>
        <w:autoSpaceDE w:val="0"/>
        <w:autoSpaceDN w:val="0"/>
        <w:adjustRightInd w:val="0"/>
        <w:spacing w:after="0" w:line="240" w:lineRule="auto"/>
        <w:jc w:val="center"/>
        <w:rPr>
          <w:rFonts w:cs="Arial"/>
          <w:lang w:val="es-CO"/>
        </w:rPr>
      </w:pPr>
    </w:p>
    <w:p w14:paraId="4BF57481" w14:textId="77777777" w:rsidR="00856D1D" w:rsidRPr="00856D1D" w:rsidRDefault="00856D1D" w:rsidP="00856D1D">
      <w:pPr>
        <w:autoSpaceDE w:val="0"/>
        <w:autoSpaceDN w:val="0"/>
        <w:adjustRightInd w:val="0"/>
        <w:spacing w:after="0" w:line="240" w:lineRule="auto"/>
        <w:jc w:val="both"/>
        <w:rPr>
          <w:rFonts w:cs="Arial"/>
          <w:lang w:val="es-CO"/>
        </w:rPr>
      </w:pPr>
      <w:r w:rsidRPr="00856D1D">
        <w:rPr>
          <w:noProof/>
          <w:lang w:val="es-CO" w:eastAsia="es-CO"/>
        </w:rPr>
        <w:lastRenderedPageBreak/>
        <w:drawing>
          <wp:inline distT="0" distB="0" distL="0" distR="0" wp14:anchorId="1F3B6C48" wp14:editId="45B5CE76">
            <wp:extent cx="5972175" cy="3061699"/>
            <wp:effectExtent l="0" t="0" r="0"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5312" cy="3063307"/>
                    </a:xfrm>
                    <a:prstGeom prst="rect">
                      <a:avLst/>
                    </a:prstGeom>
                  </pic:spPr>
                </pic:pic>
              </a:graphicData>
            </a:graphic>
          </wp:inline>
        </w:drawing>
      </w:r>
    </w:p>
    <w:p w14:paraId="228347C4" w14:textId="77777777" w:rsidR="00856D1D" w:rsidRPr="00856D1D" w:rsidRDefault="00856D1D" w:rsidP="00856D1D">
      <w:pPr>
        <w:autoSpaceDE w:val="0"/>
        <w:autoSpaceDN w:val="0"/>
        <w:adjustRightInd w:val="0"/>
        <w:spacing w:after="0" w:line="240" w:lineRule="auto"/>
        <w:rPr>
          <w:rFonts w:cs="Arial"/>
          <w:sz w:val="16"/>
          <w:lang w:val="es-ES_tradnl" w:eastAsia="es-ES_tradnl"/>
        </w:rPr>
      </w:pPr>
      <w:r w:rsidRPr="00856D1D">
        <w:rPr>
          <w:rFonts w:cs="Arial"/>
          <w:b/>
          <w:sz w:val="16"/>
          <w:lang w:val="es-ES_tradnl" w:eastAsia="es-ES_tradnl"/>
        </w:rPr>
        <w:t>Fuente:</w:t>
      </w:r>
      <w:r w:rsidRPr="00856D1D">
        <w:rPr>
          <w:rFonts w:cs="Arial"/>
          <w:sz w:val="16"/>
          <w:lang w:val="es-ES_tradnl" w:eastAsia="es-ES_tradnl"/>
        </w:rPr>
        <w:t xml:space="preserve"> Dirección de Protección</w:t>
      </w:r>
    </w:p>
    <w:p w14:paraId="2164E7F2" w14:textId="77777777" w:rsidR="00856D1D" w:rsidRPr="00856D1D" w:rsidRDefault="00856D1D" w:rsidP="00856D1D">
      <w:pPr>
        <w:rPr>
          <w:rFonts w:ascii="Calibri" w:hAnsi="Calibri"/>
          <w:i/>
          <w:iCs/>
          <w:sz w:val="16"/>
          <w:lang w:val="es-CO"/>
        </w:rPr>
      </w:pPr>
      <w:r w:rsidRPr="00856D1D">
        <w:rPr>
          <w:i/>
          <w:iCs/>
          <w:sz w:val="16"/>
        </w:rPr>
        <w:t>Nota: Información preliminar, sujeta a actualización del cierre oficial de metas sociales y financieras.</w:t>
      </w:r>
    </w:p>
    <w:p w14:paraId="3722FC2A" w14:textId="77777777" w:rsidR="00856D1D" w:rsidRPr="00856D1D" w:rsidRDefault="00856D1D" w:rsidP="00856D1D">
      <w:pPr>
        <w:autoSpaceDE w:val="0"/>
        <w:autoSpaceDN w:val="0"/>
        <w:adjustRightInd w:val="0"/>
        <w:spacing w:after="0" w:line="240" w:lineRule="auto"/>
        <w:jc w:val="both"/>
        <w:rPr>
          <w:rFonts w:cs="Arial"/>
        </w:rPr>
      </w:pPr>
      <w:r w:rsidRPr="00856D1D">
        <w:rPr>
          <w:rFonts w:cs="Arial"/>
          <w:lang w:val="es-CO"/>
        </w:rPr>
        <w:t xml:space="preserve">En general el Proceso de Gestión para la Protección alcanzó un cumplimiento global de 90,4% como indicador adecuado de la gestión. </w:t>
      </w:r>
      <w:r w:rsidRPr="00856D1D">
        <w:rPr>
          <w:rFonts w:cs="Arial"/>
        </w:rPr>
        <w:t xml:space="preserve">Sin embargo, es importante mencionar que respecto al comportamiento del indicador </w:t>
      </w:r>
      <w:r w:rsidRPr="00856D1D">
        <w:rPr>
          <w:rFonts w:cs="Arial"/>
          <w:i/>
        </w:rPr>
        <w:t xml:space="preserve">PA-37: Porcentaje de Autoridades Administrativas, Equipos Técnicos, capacitados en la Ruta de Restablecimiento de Derechos con Enfoque Diferencial Étnico </w:t>
      </w:r>
      <w:r w:rsidRPr="00856D1D">
        <w:rPr>
          <w:rFonts w:cs="Arial"/>
        </w:rPr>
        <w:t>y con el propósito de mejorar el resultado para la medición del mes de diciembre, se generó la no conformidad No. 6563 a las regionales Risaralda, Norte de Santander, Caquetá y Antioquia, con el propósito que las regionales generen procesos de acompañamiento y asesoría a las Autoridades Administrativas y las Autoridades Tradicionales Indígenas de los Centros Zonales, adscritos a su regional, respecto a  los servicios enmarcados en el contexto del Ruta de Restablecimiento de Derechos con Enfoque Diferencial Étnico y conseguir con estas retroalimentaciones incrementar el numerador para el siguiente reporte.</w:t>
      </w:r>
    </w:p>
    <w:p w14:paraId="76126484" w14:textId="77777777" w:rsidR="00856D1D" w:rsidRDefault="00856D1D" w:rsidP="00856D1D">
      <w:pPr>
        <w:rPr>
          <w:rFonts w:eastAsiaTheme="majorEastAsia"/>
          <w:b/>
        </w:rPr>
      </w:pPr>
    </w:p>
    <w:p w14:paraId="6C966BC6" w14:textId="77777777" w:rsidR="00856D1D" w:rsidRPr="00856D1D" w:rsidRDefault="00856D1D" w:rsidP="00856D1D">
      <w:pPr>
        <w:rPr>
          <w:rFonts w:eastAsiaTheme="majorEastAsia"/>
          <w:b/>
        </w:rPr>
      </w:pPr>
      <w:r w:rsidRPr="00856D1D">
        <w:rPr>
          <w:rFonts w:eastAsiaTheme="majorEastAsia"/>
          <w:b/>
        </w:rPr>
        <w:t>Presupuesto</w:t>
      </w:r>
    </w:p>
    <w:p w14:paraId="61B18D4E" w14:textId="77777777" w:rsidR="00856D1D" w:rsidRPr="00856D1D" w:rsidRDefault="00856D1D" w:rsidP="00856D1D">
      <w:pPr>
        <w:spacing w:after="0" w:line="240" w:lineRule="auto"/>
        <w:jc w:val="both"/>
        <w:rPr>
          <w:rFonts w:eastAsia="Times New Roman" w:cs="Arial"/>
          <w:lang w:val="es-CO" w:eastAsia="es-CO"/>
        </w:rPr>
      </w:pPr>
      <w:r w:rsidRPr="00856D1D">
        <w:rPr>
          <w:rFonts w:eastAsia="Times New Roman" w:cs="Arial"/>
          <w:lang w:val="es-CO" w:eastAsia="es-CO"/>
        </w:rPr>
        <w:t>Con respecto al presupuesto de la Dirección de Protección se logró un incremento significativo de la asignación para la vigencia 2016, correspondiente al 28% con respecto a la asignación del año 2015. Esto teniendo en cuenta el proceso de actualización de los lineamientos técnicos para las modalidades de protección que implicó un ajuste de las tarifas que fuera consecuente con las exigencias de estos nuevos lineamientos. En el siguiente cuadro se puede observar la evolución de la apropiación para los rubros misionales durante los últimos tres años:</w:t>
      </w:r>
    </w:p>
    <w:p w14:paraId="7386C545" w14:textId="77777777" w:rsidR="00856D1D" w:rsidRPr="00856D1D" w:rsidRDefault="00856D1D" w:rsidP="00856D1D">
      <w:pPr>
        <w:spacing w:after="0" w:line="240" w:lineRule="auto"/>
        <w:jc w:val="both"/>
        <w:rPr>
          <w:rFonts w:eastAsia="Times New Roman" w:cs="Arial"/>
          <w:lang w:val="es-CO" w:eastAsia="es-CO"/>
        </w:rPr>
      </w:pPr>
    </w:p>
    <w:p w14:paraId="144AE367" w14:textId="77777777" w:rsidR="00856D1D" w:rsidRPr="00856D1D" w:rsidRDefault="00856D1D" w:rsidP="00856D1D">
      <w:pPr>
        <w:spacing w:after="0" w:line="240" w:lineRule="auto"/>
        <w:jc w:val="both"/>
        <w:rPr>
          <w:rFonts w:eastAsia="Times New Roman" w:cs="Arial"/>
          <w:lang w:val="es-CO" w:eastAsia="es-CO"/>
        </w:rPr>
      </w:pPr>
      <w:r w:rsidRPr="00856D1D">
        <w:rPr>
          <w:rFonts w:eastAsia="Times New Roman" w:cs="Arial"/>
          <w:lang w:val="es-CO" w:eastAsia="es-CO"/>
        </w:rPr>
        <w:t xml:space="preserve">En cuanto a las Metas Sociales y Financieras, la Dirección de Protección para la vigencia 2015 tenía una meta de atención de 71.681 cupos con una asignación de $586.045 millones, la cual </w:t>
      </w:r>
      <w:r w:rsidRPr="00856D1D">
        <w:rPr>
          <w:rFonts w:eastAsia="Times New Roman" w:cs="Arial"/>
          <w:lang w:val="es-CO" w:eastAsia="es-CO"/>
        </w:rPr>
        <w:lastRenderedPageBreak/>
        <w:t>fue superada cerrando la vigencia con una atención de 74.249 cupos y una ejecución financiera de $574.249 millones, como se puede observar en el siguiente cuadro:</w:t>
      </w:r>
    </w:p>
    <w:p w14:paraId="1802994C" w14:textId="77777777" w:rsidR="00856D1D" w:rsidRPr="00856D1D" w:rsidRDefault="00856D1D" w:rsidP="00856D1D">
      <w:pPr>
        <w:spacing w:after="0" w:line="240" w:lineRule="auto"/>
        <w:jc w:val="both"/>
        <w:rPr>
          <w:rFonts w:eastAsia="Times New Roman" w:cs="Arial"/>
          <w:lang w:val="es-CO" w:eastAsia="es-CO"/>
        </w:rPr>
      </w:pPr>
    </w:p>
    <w:tbl>
      <w:tblPr>
        <w:tblW w:w="4550"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0" w:type="dxa"/>
          <w:right w:w="0" w:type="dxa"/>
        </w:tblCellMar>
        <w:tblLook w:val="04A0" w:firstRow="1" w:lastRow="0" w:firstColumn="1" w:lastColumn="0" w:noHBand="0" w:noVBand="1"/>
      </w:tblPr>
      <w:tblGrid>
        <w:gridCol w:w="3056"/>
        <w:gridCol w:w="1918"/>
        <w:gridCol w:w="1657"/>
        <w:gridCol w:w="1918"/>
      </w:tblGrid>
      <w:tr w:rsidR="00856D1D" w:rsidRPr="00856D1D" w14:paraId="7C3C82C1" w14:textId="77777777" w:rsidTr="00856D1D">
        <w:trPr>
          <w:trHeight w:val="615"/>
          <w:tblHeader/>
          <w:jc w:val="center"/>
        </w:trPr>
        <w:tc>
          <w:tcPr>
            <w:tcW w:w="1787" w:type="pct"/>
            <w:shd w:val="clear" w:color="auto" w:fill="FFFFFF" w:themeFill="background1"/>
            <w:tcMar>
              <w:top w:w="0" w:type="dxa"/>
              <w:left w:w="70" w:type="dxa"/>
              <w:bottom w:w="0" w:type="dxa"/>
              <w:right w:w="70" w:type="dxa"/>
            </w:tcMar>
            <w:vAlign w:val="center"/>
            <w:hideMark/>
          </w:tcPr>
          <w:p w14:paraId="36BFB8E6" w14:textId="77777777" w:rsidR="00856D1D" w:rsidRPr="00856D1D" w:rsidRDefault="00856D1D" w:rsidP="00856D1D">
            <w:pPr>
              <w:spacing w:after="0" w:line="240" w:lineRule="auto"/>
              <w:jc w:val="both"/>
              <w:rPr>
                <w:rFonts w:eastAsia="Times New Roman" w:cs="Arial"/>
                <w:color w:val="FFFFFF" w:themeColor="background1"/>
                <w:sz w:val="18"/>
                <w:szCs w:val="20"/>
                <w:lang w:val="es-CO" w:eastAsia="es-CO"/>
              </w:rPr>
            </w:pPr>
            <w:r w:rsidRPr="00856D1D">
              <w:rPr>
                <w:rFonts w:eastAsia="Times New Roman" w:cs="Arial"/>
                <w:color w:val="FFFFFF" w:themeColor="background1"/>
                <w:sz w:val="18"/>
                <w:szCs w:val="20"/>
                <w:lang w:val="es-CO" w:eastAsia="es-CO"/>
              </w:rPr>
              <w:t> </w:t>
            </w:r>
          </w:p>
        </w:tc>
        <w:tc>
          <w:tcPr>
            <w:tcW w:w="1122" w:type="pct"/>
            <w:shd w:val="clear" w:color="auto" w:fill="76923C" w:themeFill="accent3" w:themeFillShade="BF"/>
            <w:tcMar>
              <w:top w:w="0" w:type="dxa"/>
              <w:left w:w="70" w:type="dxa"/>
              <w:bottom w:w="0" w:type="dxa"/>
              <w:right w:w="70" w:type="dxa"/>
            </w:tcMar>
            <w:vAlign w:val="center"/>
            <w:hideMark/>
          </w:tcPr>
          <w:p w14:paraId="7425238C" w14:textId="77777777" w:rsidR="00856D1D" w:rsidRPr="00856D1D" w:rsidRDefault="00856D1D" w:rsidP="00856D1D">
            <w:pPr>
              <w:spacing w:after="0" w:line="240" w:lineRule="auto"/>
              <w:jc w:val="center"/>
              <w:rPr>
                <w:rFonts w:eastAsia="Times New Roman" w:cs="Arial"/>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Ejecución 2015</w:t>
            </w:r>
          </w:p>
        </w:tc>
        <w:tc>
          <w:tcPr>
            <w:tcW w:w="969" w:type="pct"/>
            <w:shd w:val="clear" w:color="auto" w:fill="76923C" w:themeFill="accent3" w:themeFillShade="BF"/>
            <w:tcMar>
              <w:top w:w="0" w:type="dxa"/>
              <w:left w:w="70" w:type="dxa"/>
              <w:bottom w:w="0" w:type="dxa"/>
              <w:right w:w="70" w:type="dxa"/>
            </w:tcMar>
            <w:vAlign w:val="center"/>
            <w:hideMark/>
          </w:tcPr>
          <w:p w14:paraId="4FD1A373" w14:textId="77777777" w:rsidR="00856D1D" w:rsidRPr="00856D1D" w:rsidRDefault="00856D1D" w:rsidP="00856D1D">
            <w:pPr>
              <w:spacing w:after="0" w:line="240" w:lineRule="auto"/>
              <w:jc w:val="center"/>
              <w:rPr>
                <w:rFonts w:eastAsia="Times New Roman" w:cs="Arial"/>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Meta 2015</w:t>
            </w:r>
          </w:p>
        </w:tc>
        <w:tc>
          <w:tcPr>
            <w:tcW w:w="1122" w:type="pct"/>
            <w:shd w:val="clear" w:color="auto" w:fill="76923C" w:themeFill="accent3" w:themeFillShade="BF"/>
            <w:tcMar>
              <w:top w:w="0" w:type="dxa"/>
              <w:left w:w="70" w:type="dxa"/>
              <w:bottom w:w="0" w:type="dxa"/>
              <w:right w:w="70" w:type="dxa"/>
            </w:tcMar>
            <w:vAlign w:val="center"/>
            <w:hideMark/>
          </w:tcPr>
          <w:p w14:paraId="38785AB4" w14:textId="77777777" w:rsidR="00856D1D" w:rsidRPr="00856D1D" w:rsidRDefault="00856D1D" w:rsidP="00856D1D">
            <w:pPr>
              <w:spacing w:after="0" w:line="240" w:lineRule="auto"/>
              <w:jc w:val="center"/>
              <w:rPr>
                <w:rFonts w:eastAsia="Times New Roman" w:cs="Arial"/>
                <w:color w:val="FFFFFF" w:themeColor="background1"/>
                <w:sz w:val="18"/>
                <w:szCs w:val="20"/>
                <w:lang w:val="es-CO" w:eastAsia="es-CO"/>
              </w:rPr>
            </w:pPr>
            <w:r w:rsidRPr="00856D1D">
              <w:rPr>
                <w:rFonts w:eastAsia="Times New Roman" w:cs="Arial"/>
                <w:b/>
                <w:bCs/>
                <w:color w:val="FFFFFF" w:themeColor="background1"/>
                <w:sz w:val="18"/>
                <w:szCs w:val="20"/>
                <w:lang w:val="es-CO" w:eastAsia="es-CO"/>
              </w:rPr>
              <w:t>% de Cumplimiento</w:t>
            </w:r>
          </w:p>
        </w:tc>
      </w:tr>
      <w:tr w:rsidR="00856D1D" w:rsidRPr="00856D1D" w14:paraId="0A7250EB" w14:textId="77777777" w:rsidTr="00856D1D">
        <w:trPr>
          <w:trHeight w:val="315"/>
          <w:jc w:val="center"/>
        </w:trPr>
        <w:tc>
          <w:tcPr>
            <w:tcW w:w="1787" w:type="pct"/>
            <w:shd w:val="clear" w:color="auto" w:fill="auto"/>
            <w:tcMar>
              <w:top w:w="0" w:type="dxa"/>
              <w:left w:w="70" w:type="dxa"/>
              <w:bottom w:w="0" w:type="dxa"/>
              <w:right w:w="70" w:type="dxa"/>
            </w:tcMar>
            <w:vAlign w:val="center"/>
            <w:hideMark/>
          </w:tcPr>
          <w:p w14:paraId="38711E60" w14:textId="77777777" w:rsidR="00856D1D" w:rsidRPr="00856D1D" w:rsidRDefault="00856D1D" w:rsidP="00856D1D">
            <w:pPr>
              <w:spacing w:after="0" w:line="240" w:lineRule="auto"/>
              <w:jc w:val="both"/>
              <w:rPr>
                <w:rFonts w:eastAsia="Times New Roman" w:cs="Arial"/>
                <w:sz w:val="18"/>
                <w:szCs w:val="20"/>
                <w:lang w:val="es-CO" w:eastAsia="es-CO"/>
              </w:rPr>
            </w:pPr>
            <w:r w:rsidRPr="00856D1D">
              <w:rPr>
                <w:rFonts w:eastAsia="Times New Roman" w:cs="Arial"/>
                <w:b/>
                <w:bCs/>
                <w:sz w:val="18"/>
                <w:szCs w:val="20"/>
                <w:lang w:val="es-CO" w:eastAsia="es-CO"/>
              </w:rPr>
              <w:t>Cobertura</w:t>
            </w:r>
          </w:p>
        </w:tc>
        <w:tc>
          <w:tcPr>
            <w:tcW w:w="1122" w:type="pct"/>
            <w:shd w:val="clear" w:color="auto" w:fill="auto"/>
            <w:tcMar>
              <w:top w:w="0" w:type="dxa"/>
              <w:left w:w="70" w:type="dxa"/>
              <w:bottom w:w="0" w:type="dxa"/>
              <w:right w:w="70" w:type="dxa"/>
            </w:tcMar>
            <w:vAlign w:val="center"/>
            <w:hideMark/>
          </w:tcPr>
          <w:p w14:paraId="66A710E1"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74.249</w:t>
            </w:r>
          </w:p>
        </w:tc>
        <w:tc>
          <w:tcPr>
            <w:tcW w:w="969" w:type="pct"/>
            <w:shd w:val="clear" w:color="auto" w:fill="auto"/>
            <w:tcMar>
              <w:top w:w="0" w:type="dxa"/>
              <w:left w:w="70" w:type="dxa"/>
              <w:bottom w:w="0" w:type="dxa"/>
              <w:right w:w="70" w:type="dxa"/>
            </w:tcMar>
            <w:vAlign w:val="center"/>
            <w:hideMark/>
          </w:tcPr>
          <w:p w14:paraId="323F76EF"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71.681</w:t>
            </w:r>
          </w:p>
        </w:tc>
        <w:tc>
          <w:tcPr>
            <w:tcW w:w="1122" w:type="pct"/>
            <w:shd w:val="clear" w:color="auto" w:fill="auto"/>
            <w:tcMar>
              <w:top w:w="0" w:type="dxa"/>
              <w:left w:w="70" w:type="dxa"/>
              <w:bottom w:w="0" w:type="dxa"/>
              <w:right w:w="70" w:type="dxa"/>
            </w:tcMar>
            <w:vAlign w:val="center"/>
            <w:hideMark/>
          </w:tcPr>
          <w:p w14:paraId="47C27794"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104%</w:t>
            </w:r>
          </w:p>
        </w:tc>
      </w:tr>
      <w:tr w:rsidR="00856D1D" w:rsidRPr="00856D1D" w14:paraId="16B35DC9" w14:textId="77777777" w:rsidTr="00856D1D">
        <w:trPr>
          <w:trHeight w:val="315"/>
          <w:jc w:val="center"/>
        </w:trPr>
        <w:tc>
          <w:tcPr>
            <w:tcW w:w="1787" w:type="pct"/>
            <w:shd w:val="clear" w:color="auto" w:fill="auto"/>
            <w:tcMar>
              <w:top w:w="0" w:type="dxa"/>
              <w:left w:w="70" w:type="dxa"/>
              <w:bottom w:w="0" w:type="dxa"/>
              <w:right w:w="70" w:type="dxa"/>
            </w:tcMar>
            <w:vAlign w:val="center"/>
            <w:hideMark/>
          </w:tcPr>
          <w:p w14:paraId="5E970D47" w14:textId="77777777" w:rsidR="00856D1D" w:rsidRPr="00856D1D" w:rsidRDefault="00856D1D" w:rsidP="00856D1D">
            <w:pPr>
              <w:spacing w:after="0" w:line="240" w:lineRule="auto"/>
              <w:jc w:val="both"/>
              <w:rPr>
                <w:rFonts w:eastAsia="Times New Roman" w:cs="Arial"/>
                <w:sz w:val="18"/>
                <w:szCs w:val="20"/>
                <w:lang w:val="es-CO" w:eastAsia="es-CO"/>
              </w:rPr>
            </w:pPr>
            <w:r w:rsidRPr="00856D1D">
              <w:rPr>
                <w:rFonts w:eastAsia="Times New Roman" w:cs="Arial"/>
                <w:b/>
                <w:bCs/>
                <w:sz w:val="18"/>
                <w:szCs w:val="20"/>
                <w:lang w:val="es-CO" w:eastAsia="es-CO"/>
              </w:rPr>
              <w:t>Inversión (millones de $)</w:t>
            </w:r>
          </w:p>
        </w:tc>
        <w:tc>
          <w:tcPr>
            <w:tcW w:w="1122" w:type="pct"/>
            <w:shd w:val="clear" w:color="auto" w:fill="auto"/>
            <w:tcMar>
              <w:top w:w="0" w:type="dxa"/>
              <w:left w:w="70" w:type="dxa"/>
              <w:bottom w:w="0" w:type="dxa"/>
              <w:right w:w="70" w:type="dxa"/>
            </w:tcMar>
            <w:vAlign w:val="center"/>
            <w:hideMark/>
          </w:tcPr>
          <w:p w14:paraId="63E548B0"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$574.249</w:t>
            </w:r>
          </w:p>
        </w:tc>
        <w:tc>
          <w:tcPr>
            <w:tcW w:w="969" w:type="pct"/>
            <w:shd w:val="clear" w:color="auto" w:fill="auto"/>
            <w:tcMar>
              <w:top w:w="0" w:type="dxa"/>
              <w:left w:w="70" w:type="dxa"/>
              <w:bottom w:w="0" w:type="dxa"/>
              <w:right w:w="70" w:type="dxa"/>
            </w:tcMar>
            <w:vAlign w:val="center"/>
            <w:hideMark/>
          </w:tcPr>
          <w:p w14:paraId="6E22775A"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$586.045</w:t>
            </w:r>
          </w:p>
        </w:tc>
        <w:tc>
          <w:tcPr>
            <w:tcW w:w="1122" w:type="pct"/>
            <w:shd w:val="clear" w:color="auto" w:fill="auto"/>
            <w:tcMar>
              <w:top w:w="0" w:type="dxa"/>
              <w:left w:w="70" w:type="dxa"/>
              <w:bottom w:w="0" w:type="dxa"/>
              <w:right w:w="70" w:type="dxa"/>
            </w:tcMar>
            <w:vAlign w:val="center"/>
            <w:hideMark/>
          </w:tcPr>
          <w:p w14:paraId="3B49BBB8" w14:textId="77777777" w:rsidR="00856D1D" w:rsidRPr="00856D1D" w:rsidRDefault="00856D1D" w:rsidP="00856D1D">
            <w:pPr>
              <w:spacing w:after="0" w:line="240" w:lineRule="auto"/>
              <w:jc w:val="center"/>
              <w:rPr>
                <w:rFonts w:eastAsia="Times New Roman" w:cs="Arial"/>
                <w:sz w:val="18"/>
                <w:szCs w:val="20"/>
                <w:lang w:val="es-CO" w:eastAsia="es-CO"/>
              </w:rPr>
            </w:pPr>
            <w:r w:rsidRPr="00856D1D">
              <w:rPr>
                <w:rFonts w:eastAsia="Times New Roman" w:cs="Arial"/>
                <w:sz w:val="18"/>
                <w:szCs w:val="20"/>
                <w:lang w:val="es-CO" w:eastAsia="es-CO"/>
              </w:rPr>
              <w:t>98%</w:t>
            </w:r>
          </w:p>
        </w:tc>
      </w:tr>
    </w:tbl>
    <w:p w14:paraId="7A21969F" w14:textId="77777777" w:rsidR="00856D1D" w:rsidRPr="00856D1D" w:rsidRDefault="00856D1D" w:rsidP="00856D1D">
      <w:pPr>
        <w:spacing w:after="0" w:line="240" w:lineRule="auto"/>
        <w:ind w:left="426"/>
        <w:jc w:val="both"/>
        <w:rPr>
          <w:rFonts w:eastAsia="Times New Roman" w:cs="Arial"/>
          <w:sz w:val="16"/>
          <w:lang w:val="es-CO" w:eastAsia="es-CO"/>
        </w:rPr>
      </w:pPr>
      <w:r w:rsidRPr="00856D1D">
        <w:rPr>
          <w:rFonts w:eastAsia="Times New Roman" w:cs="Arial"/>
          <w:b/>
          <w:sz w:val="16"/>
          <w:lang w:val="es-CO" w:eastAsia="es-CO"/>
        </w:rPr>
        <w:t>Fuente:</w:t>
      </w:r>
      <w:r w:rsidRPr="00856D1D">
        <w:rPr>
          <w:rFonts w:eastAsia="Times New Roman" w:cs="Arial"/>
          <w:sz w:val="16"/>
          <w:lang w:val="es-CO" w:eastAsia="es-CO"/>
        </w:rPr>
        <w:t xml:space="preserve"> Metas Sociales y Financieras, Cierre 2015</w:t>
      </w:r>
    </w:p>
    <w:p w14:paraId="55C14417" w14:textId="77777777" w:rsidR="000E0416" w:rsidRDefault="000E0416" w:rsidP="00856D1D">
      <w:pPr>
        <w:spacing w:after="0" w:line="240" w:lineRule="auto"/>
        <w:jc w:val="both"/>
        <w:rPr>
          <w:rFonts w:eastAsia="Times New Roman" w:cs="Arial"/>
          <w:lang w:val="es-CO" w:eastAsia="es-CO"/>
        </w:rPr>
      </w:pPr>
    </w:p>
    <w:p w14:paraId="08E483C6" w14:textId="59511D8E" w:rsidR="00856D1D" w:rsidRPr="00856D1D" w:rsidRDefault="00856D1D" w:rsidP="00856D1D">
      <w:pPr>
        <w:spacing w:after="0" w:line="240" w:lineRule="auto"/>
        <w:jc w:val="both"/>
        <w:rPr>
          <w:rFonts w:eastAsia="Times New Roman" w:cs="Arial"/>
          <w:lang w:val="es-CO" w:eastAsia="es-CO"/>
        </w:rPr>
      </w:pPr>
      <w:r w:rsidRPr="00856D1D">
        <w:rPr>
          <w:rFonts w:eastAsia="Times New Roman" w:cs="Arial"/>
          <w:lang w:val="es-CO" w:eastAsia="es-CO"/>
        </w:rPr>
        <w:t>Para la vigencia 2016 se tiene una meta de atención de 73.</w:t>
      </w:r>
      <w:r w:rsidR="000E0416">
        <w:rPr>
          <w:rFonts w:eastAsia="Times New Roman" w:cs="Arial"/>
          <w:lang w:val="es-CO" w:eastAsia="es-CO"/>
        </w:rPr>
        <w:t>640</w:t>
      </w:r>
      <w:r w:rsidRPr="00856D1D">
        <w:rPr>
          <w:rFonts w:eastAsia="Times New Roman" w:cs="Arial"/>
          <w:lang w:val="es-CO" w:eastAsia="es-CO"/>
        </w:rPr>
        <w:t xml:space="preserve"> cupos con una asignación de $700.9</w:t>
      </w:r>
      <w:r w:rsidR="000E0416">
        <w:rPr>
          <w:rFonts w:eastAsia="Times New Roman" w:cs="Arial"/>
          <w:lang w:val="es-CO" w:eastAsia="es-CO"/>
        </w:rPr>
        <w:t>23</w:t>
      </w:r>
      <w:r w:rsidR="00280137">
        <w:rPr>
          <w:rFonts w:eastAsia="Times New Roman" w:cs="Arial"/>
          <w:lang w:val="es-CO" w:eastAsia="es-CO"/>
        </w:rPr>
        <w:t xml:space="preserve"> millones. Al corte de d</w:t>
      </w:r>
      <w:r w:rsidRPr="00856D1D">
        <w:rPr>
          <w:rFonts w:eastAsia="Times New Roman" w:cs="Arial"/>
          <w:lang w:val="es-CO" w:eastAsia="es-CO"/>
        </w:rPr>
        <w:t>iciembre de 2016, se tiene una ejecución de 7</w:t>
      </w:r>
      <w:r w:rsidR="000E0416">
        <w:rPr>
          <w:rFonts w:eastAsia="Times New Roman" w:cs="Arial"/>
          <w:lang w:val="es-CO" w:eastAsia="es-CO"/>
        </w:rPr>
        <w:t>2</w:t>
      </w:r>
      <w:r w:rsidRPr="00856D1D">
        <w:rPr>
          <w:rFonts w:eastAsia="Times New Roman" w:cs="Arial"/>
          <w:lang w:val="es-CO" w:eastAsia="es-CO"/>
        </w:rPr>
        <w:t>.</w:t>
      </w:r>
      <w:r w:rsidR="000E0416">
        <w:rPr>
          <w:rFonts w:eastAsia="Times New Roman" w:cs="Arial"/>
          <w:lang w:val="es-CO" w:eastAsia="es-CO"/>
        </w:rPr>
        <w:t>382</w:t>
      </w:r>
      <w:r w:rsidRPr="00856D1D">
        <w:rPr>
          <w:rFonts w:eastAsia="Times New Roman" w:cs="Arial"/>
          <w:lang w:val="es-CO" w:eastAsia="es-CO"/>
        </w:rPr>
        <w:t xml:space="preserve"> cupos y una ejecución financiera de $</w:t>
      </w:r>
      <w:r w:rsidR="000E0416">
        <w:rPr>
          <w:rFonts w:eastAsia="Times New Roman" w:cs="Arial"/>
          <w:lang w:val="es-CO" w:eastAsia="es-CO"/>
        </w:rPr>
        <w:t>695.152</w:t>
      </w:r>
      <w:r w:rsidRPr="00856D1D">
        <w:rPr>
          <w:rFonts w:eastAsia="Times New Roman" w:cs="Arial"/>
          <w:lang w:val="es-CO" w:eastAsia="es-CO"/>
        </w:rPr>
        <w:t xml:space="preserve"> millones.</w:t>
      </w:r>
    </w:p>
    <w:p w14:paraId="419FFFD9" w14:textId="77777777" w:rsidR="00856D1D" w:rsidRPr="00856D1D" w:rsidRDefault="00856D1D" w:rsidP="00856D1D">
      <w:pPr>
        <w:spacing w:after="0" w:line="240" w:lineRule="auto"/>
        <w:jc w:val="both"/>
        <w:rPr>
          <w:rFonts w:eastAsia="Times New Roman" w:cs="Arial"/>
          <w:highlight w:val="green"/>
          <w:lang w:val="es-CO" w:eastAsia="es-CO"/>
        </w:rPr>
      </w:pPr>
    </w:p>
    <w:tbl>
      <w:tblPr>
        <w:tblW w:w="820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840"/>
        <w:gridCol w:w="2200"/>
        <w:gridCol w:w="1500"/>
        <w:gridCol w:w="1660"/>
      </w:tblGrid>
      <w:tr w:rsidR="00856D1D" w:rsidRPr="00856D1D" w14:paraId="1C6C6180" w14:textId="77777777" w:rsidTr="00856D1D">
        <w:trPr>
          <w:trHeight w:val="525"/>
          <w:jc w:val="center"/>
        </w:trPr>
        <w:tc>
          <w:tcPr>
            <w:tcW w:w="2840" w:type="dxa"/>
            <w:shd w:val="clear" w:color="auto" w:fill="auto"/>
            <w:vAlign w:val="center"/>
            <w:hideMark/>
          </w:tcPr>
          <w:p w14:paraId="3226F529" w14:textId="77777777" w:rsidR="00856D1D" w:rsidRPr="00856D1D" w:rsidRDefault="00856D1D" w:rsidP="00856D1D">
            <w:pPr>
              <w:spacing w:after="0" w:line="240" w:lineRule="auto"/>
              <w:jc w:val="both"/>
              <w:rPr>
                <w:rFonts w:eastAsia="Times New Roman" w:cs="Arial"/>
                <w:color w:val="FFFFFF" w:themeColor="background1"/>
                <w:sz w:val="18"/>
                <w:szCs w:val="18"/>
                <w:lang w:val="es-CO" w:eastAsia="es-CO"/>
              </w:rPr>
            </w:pPr>
            <w:r w:rsidRPr="00856D1D">
              <w:rPr>
                <w:rFonts w:eastAsia="Times New Roman" w:cs="Arial"/>
                <w:color w:val="FFFFFF" w:themeColor="background1"/>
                <w:sz w:val="18"/>
                <w:szCs w:val="18"/>
                <w:lang w:val="es-CO" w:eastAsia="es-CO"/>
              </w:rPr>
              <w:t> </w:t>
            </w:r>
          </w:p>
        </w:tc>
        <w:tc>
          <w:tcPr>
            <w:tcW w:w="2200" w:type="dxa"/>
            <w:shd w:val="clear" w:color="auto" w:fill="76923C" w:themeFill="accent3" w:themeFillShade="BF"/>
            <w:vAlign w:val="center"/>
            <w:hideMark/>
          </w:tcPr>
          <w:p w14:paraId="1B97EAC2" w14:textId="1BFCD708" w:rsidR="00856D1D" w:rsidRPr="00856D1D" w:rsidRDefault="00856D1D" w:rsidP="000E0416">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 xml:space="preserve">Ejecución 2016 </w:t>
            </w:r>
          </w:p>
        </w:tc>
        <w:tc>
          <w:tcPr>
            <w:tcW w:w="1500" w:type="dxa"/>
            <w:shd w:val="clear" w:color="auto" w:fill="76923C" w:themeFill="accent3" w:themeFillShade="BF"/>
            <w:vAlign w:val="center"/>
            <w:hideMark/>
          </w:tcPr>
          <w:p w14:paraId="2E15C52E"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Meta 2016</w:t>
            </w:r>
          </w:p>
        </w:tc>
        <w:tc>
          <w:tcPr>
            <w:tcW w:w="1660" w:type="dxa"/>
            <w:shd w:val="clear" w:color="auto" w:fill="76923C" w:themeFill="accent3" w:themeFillShade="BF"/>
            <w:vAlign w:val="center"/>
            <w:hideMark/>
          </w:tcPr>
          <w:p w14:paraId="143A521A" w14:textId="77777777" w:rsidR="00856D1D" w:rsidRPr="00856D1D" w:rsidRDefault="00856D1D" w:rsidP="00856D1D">
            <w:pPr>
              <w:spacing w:after="0" w:line="240" w:lineRule="auto"/>
              <w:jc w:val="center"/>
              <w:rPr>
                <w:rFonts w:eastAsia="Times New Roman" w:cs="Arial"/>
                <w:b/>
                <w:bCs/>
                <w:color w:val="FFFFFF" w:themeColor="background1"/>
                <w:sz w:val="18"/>
                <w:szCs w:val="18"/>
                <w:lang w:val="es-CO" w:eastAsia="es-CO"/>
              </w:rPr>
            </w:pPr>
            <w:r w:rsidRPr="00856D1D">
              <w:rPr>
                <w:rFonts w:eastAsia="Times New Roman" w:cs="Arial"/>
                <w:b/>
                <w:bCs/>
                <w:color w:val="FFFFFF" w:themeColor="background1"/>
                <w:sz w:val="18"/>
                <w:szCs w:val="18"/>
                <w:lang w:val="es-CO" w:eastAsia="es-CO"/>
              </w:rPr>
              <w:t>% de cumplimiento</w:t>
            </w:r>
          </w:p>
        </w:tc>
      </w:tr>
      <w:tr w:rsidR="00856D1D" w:rsidRPr="00856D1D" w14:paraId="0F29E245" w14:textId="77777777" w:rsidTr="00856D1D">
        <w:trPr>
          <w:trHeight w:val="315"/>
          <w:jc w:val="center"/>
        </w:trPr>
        <w:tc>
          <w:tcPr>
            <w:tcW w:w="2840" w:type="dxa"/>
            <w:shd w:val="clear" w:color="auto" w:fill="auto"/>
            <w:vAlign w:val="center"/>
            <w:hideMark/>
          </w:tcPr>
          <w:p w14:paraId="04E52BDE" w14:textId="77777777" w:rsidR="00856D1D" w:rsidRPr="00856D1D" w:rsidRDefault="00856D1D" w:rsidP="00856D1D">
            <w:pPr>
              <w:spacing w:after="0" w:line="240" w:lineRule="auto"/>
              <w:jc w:val="both"/>
              <w:rPr>
                <w:rFonts w:eastAsia="Times New Roman" w:cs="Arial"/>
                <w:b/>
                <w:bCs/>
                <w:color w:val="000000"/>
                <w:sz w:val="18"/>
                <w:szCs w:val="18"/>
                <w:lang w:val="es-CO" w:eastAsia="es-CO"/>
              </w:rPr>
            </w:pPr>
            <w:r w:rsidRPr="00856D1D">
              <w:rPr>
                <w:rFonts w:eastAsia="Times New Roman" w:cs="Arial"/>
                <w:b/>
                <w:bCs/>
                <w:color w:val="000000"/>
                <w:sz w:val="18"/>
                <w:szCs w:val="18"/>
                <w:lang w:val="es-CO" w:eastAsia="es-CO"/>
              </w:rPr>
              <w:t>Cobertura</w:t>
            </w:r>
          </w:p>
        </w:tc>
        <w:tc>
          <w:tcPr>
            <w:tcW w:w="2200" w:type="dxa"/>
            <w:shd w:val="clear" w:color="auto" w:fill="auto"/>
            <w:vAlign w:val="center"/>
            <w:hideMark/>
          </w:tcPr>
          <w:p w14:paraId="66D0983F" w14:textId="55D30893" w:rsidR="00856D1D" w:rsidRPr="00856D1D" w:rsidRDefault="00856D1D" w:rsidP="000E0416">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7</w:t>
            </w:r>
            <w:r w:rsidR="000E0416">
              <w:rPr>
                <w:rFonts w:eastAsia="Times New Roman" w:cs="Arial"/>
                <w:color w:val="000000"/>
                <w:sz w:val="18"/>
                <w:szCs w:val="18"/>
                <w:lang w:val="es-CO" w:eastAsia="es-CO"/>
              </w:rPr>
              <w:t>2</w:t>
            </w:r>
            <w:r w:rsidRPr="00856D1D">
              <w:rPr>
                <w:rFonts w:eastAsia="Times New Roman" w:cs="Arial"/>
                <w:color w:val="000000"/>
                <w:sz w:val="18"/>
                <w:szCs w:val="18"/>
                <w:lang w:val="es-CO" w:eastAsia="es-CO"/>
              </w:rPr>
              <w:t>.</w:t>
            </w:r>
            <w:r w:rsidR="000E0416">
              <w:rPr>
                <w:rFonts w:eastAsia="Times New Roman" w:cs="Arial"/>
                <w:color w:val="000000"/>
                <w:sz w:val="18"/>
                <w:szCs w:val="18"/>
                <w:lang w:val="es-CO" w:eastAsia="es-CO"/>
              </w:rPr>
              <w:t>382</w:t>
            </w:r>
          </w:p>
        </w:tc>
        <w:tc>
          <w:tcPr>
            <w:tcW w:w="1500" w:type="dxa"/>
            <w:shd w:val="clear" w:color="auto" w:fill="auto"/>
            <w:vAlign w:val="center"/>
            <w:hideMark/>
          </w:tcPr>
          <w:p w14:paraId="6B6D965B" w14:textId="1F0BA3DE" w:rsidR="00856D1D" w:rsidRPr="00856D1D" w:rsidRDefault="00856D1D" w:rsidP="000E0416">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73.</w:t>
            </w:r>
            <w:r w:rsidR="000E0416">
              <w:rPr>
                <w:rFonts w:eastAsia="Times New Roman" w:cs="Arial"/>
                <w:color w:val="000000"/>
                <w:sz w:val="18"/>
                <w:szCs w:val="18"/>
                <w:lang w:val="es-CO" w:eastAsia="es-CO"/>
              </w:rPr>
              <w:t>640</w:t>
            </w:r>
          </w:p>
        </w:tc>
        <w:tc>
          <w:tcPr>
            <w:tcW w:w="1660" w:type="dxa"/>
            <w:shd w:val="clear" w:color="auto" w:fill="auto"/>
            <w:vAlign w:val="center"/>
            <w:hideMark/>
          </w:tcPr>
          <w:p w14:paraId="662E095B" w14:textId="2BE44707" w:rsidR="00856D1D" w:rsidRPr="00856D1D" w:rsidRDefault="00856D1D" w:rsidP="000E0416">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9</w:t>
            </w:r>
            <w:r w:rsidR="000E0416">
              <w:rPr>
                <w:rFonts w:eastAsia="Times New Roman" w:cs="Arial"/>
                <w:color w:val="000000"/>
                <w:sz w:val="18"/>
                <w:szCs w:val="18"/>
                <w:lang w:val="es-CO" w:eastAsia="es-CO"/>
              </w:rPr>
              <w:t>8</w:t>
            </w:r>
            <w:r w:rsidRPr="00856D1D">
              <w:rPr>
                <w:rFonts w:eastAsia="Times New Roman" w:cs="Arial"/>
                <w:color w:val="000000"/>
                <w:sz w:val="18"/>
                <w:szCs w:val="18"/>
                <w:lang w:val="es-CO" w:eastAsia="es-CO"/>
              </w:rPr>
              <w:t>%</w:t>
            </w:r>
          </w:p>
        </w:tc>
      </w:tr>
      <w:tr w:rsidR="00856D1D" w:rsidRPr="00856D1D" w14:paraId="6E4E4697" w14:textId="77777777" w:rsidTr="00856D1D">
        <w:trPr>
          <w:trHeight w:val="315"/>
          <w:jc w:val="center"/>
        </w:trPr>
        <w:tc>
          <w:tcPr>
            <w:tcW w:w="2840" w:type="dxa"/>
            <w:shd w:val="clear" w:color="auto" w:fill="auto"/>
            <w:vAlign w:val="center"/>
            <w:hideMark/>
          </w:tcPr>
          <w:p w14:paraId="54DA2E5B" w14:textId="77777777" w:rsidR="00856D1D" w:rsidRPr="00856D1D" w:rsidRDefault="00856D1D" w:rsidP="00856D1D">
            <w:pPr>
              <w:spacing w:after="0" w:line="240" w:lineRule="auto"/>
              <w:jc w:val="both"/>
              <w:rPr>
                <w:rFonts w:eastAsia="Times New Roman" w:cs="Arial"/>
                <w:b/>
                <w:bCs/>
                <w:color w:val="000000"/>
                <w:sz w:val="18"/>
                <w:szCs w:val="18"/>
                <w:lang w:val="es-CO" w:eastAsia="es-CO"/>
              </w:rPr>
            </w:pPr>
            <w:r w:rsidRPr="00856D1D">
              <w:rPr>
                <w:rFonts w:eastAsia="Times New Roman" w:cs="Arial"/>
                <w:b/>
                <w:bCs/>
                <w:color w:val="000000"/>
                <w:sz w:val="18"/>
                <w:szCs w:val="18"/>
                <w:lang w:val="es-CO" w:eastAsia="es-CO"/>
              </w:rPr>
              <w:t>Inversión (millones de $)</w:t>
            </w:r>
          </w:p>
        </w:tc>
        <w:tc>
          <w:tcPr>
            <w:tcW w:w="2200" w:type="dxa"/>
            <w:shd w:val="clear" w:color="auto" w:fill="auto"/>
            <w:vAlign w:val="center"/>
            <w:hideMark/>
          </w:tcPr>
          <w:p w14:paraId="5131493A" w14:textId="79CFE22F" w:rsidR="00856D1D" w:rsidRPr="00856D1D" w:rsidRDefault="00856D1D" w:rsidP="000E0416">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w:t>
            </w:r>
            <w:r w:rsidR="000E0416">
              <w:rPr>
                <w:rFonts w:eastAsia="Times New Roman" w:cs="Arial"/>
                <w:color w:val="000000"/>
                <w:sz w:val="18"/>
                <w:szCs w:val="18"/>
                <w:lang w:val="es-CO" w:eastAsia="es-CO"/>
              </w:rPr>
              <w:t>695.152</w:t>
            </w:r>
          </w:p>
        </w:tc>
        <w:tc>
          <w:tcPr>
            <w:tcW w:w="1500" w:type="dxa"/>
            <w:shd w:val="clear" w:color="auto" w:fill="auto"/>
            <w:vAlign w:val="center"/>
            <w:hideMark/>
          </w:tcPr>
          <w:p w14:paraId="6AD30CAF" w14:textId="48EC57E4" w:rsidR="00856D1D" w:rsidRPr="00856D1D" w:rsidRDefault="00856D1D" w:rsidP="000E0416">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$700.9</w:t>
            </w:r>
            <w:r w:rsidR="000E0416">
              <w:rPr>
                <w:rFonts w:eastAsia="Times New Roman" w:cs="Arial"/>
                <w:color w:val="000000"/>
                <w:sz w:val="18"/>
                <w:szCs w:val="18"/>
                <w:lang w:val="es-CO" w:eastAsia="es-CO"/>
              </w:rPr>
              <w:t>23</w:t>
            </w:r>
          </w:p>
        </w:tc>
        <w:tc>
          <w:tcPr>
            <w:tcW w:w="1660" w:type="dxa"/>
            <w:shd w:val="clear" w:color="auto" w:fill="auto"/>
            <w:vAlign w:val="center"/>
            <w:hideMark/>
          </w:tcPr>
          <w:p w14:paraId="3D9A94E1" w14:textId="764C15C5" w:rsidR="00856D1D" w:rsidRPr="00856D1D" w:rsidRDefault="00856D1D" w:rsidP="000E0416">
            <w:pPr>
              <w:spacing w:after="0" w:line="240" w:lineRule="auto"/>
              <w:jc w:val="center"/>
              <w:rPr>
                <w:rFonts w:eastAsia="Times New Roman" w:cs="Arial"/>
                <w:color w:val="000000"/>
                <w:sz w:val="18"/>
                <w:szCs w:val="18"/>
                <w:lang w:val="es-CO" w:eastAsia="es-CO"/>
              </w:rPr>
            </w:pPr>
            <w:r w:rsidRPr="00856D1D">
              <w:rPr>
                <w:rFonts w:eastAsia="Times New Roman" w:cs="Arial"/>
                <w:color w:val="000000"/>
                <w:sz w:val="18"/>
                <w:szCs w:val="18"/>
                <w:lang w:val="es-CO" w:eastAsia="es-CO"/>
              </w:rPr>
              <w:t>9</w:t>
            </w:r>
            <w:r w:rsidR="000E0416">
              <w:rPr>
                <w:rFonts w:eastAsia="Times New Roman" w:cs="Arial"/>
                <w:color w:val="000000"/>
                <w:sz w:val="18"/>
                <w:szCs w:val="18"/>
                <w:lang w:val="es-CO" w:eastAsia="es-CO"/>
              </w:rPr>
              <w:t>9</w:t>
            </w:r>
            <w:r w:rsidRPr="00856D1D">
              <w:rPr>
                <w:rFonts w:eastAsia="Times New Roman" w:cs="Arial"/>
                <w:color w:val="000000"/>
                <w:sz w:val="18"/>
                <w:szCs w:val="18"/>
                <w:lang w:val="es-CO" w:eastAsia="es-CO"/>
              </w:rPr>
              <w:t>%</w:t>
            </w:r>
          </w:p>
        </w:tc>
      </w:tr>
    </w:tbl>
    <w:p w14:paraId="5CED4818" w14:textId="4DD20966" w:rsidR="00856D1D" w:rsidRPr="00856D1D" w:rsidRDefault="00856D1D" w:rsidP="000E0416">
      <w:pPr>
        <w:spacing w:after="0" w:line="240" w:lineRule="auto"/>
        <w:jc w:val="both"/>
        <w:rPr>
          <w:rFonts w:ascii="Calibri" w:hAnsi="Calibri"/>
          <w:i/>
          <w:iCs/>
          <w:sz w:val="16"/>
          <w:lang w:val="es-CO"/>
        </w:rPr>
      </w:pPr>
      <w:r w:rsidRPr="00856D1D">
        <w:rPr>
          <w:rFonts w:eastAsia="Times New Roman" w:cs="Arial"/>
          <w:color w:val="000000"/>
          <w:sz w:val="18"/>
          <w:szCs w:val="18"/>
          <w:lang w:val="es-CO" w:eastAsia="es-CO"/>
        </w:rPr>
        <w:t xml:space="preserve">            </w:t>
      </w:r>
      <w:r w:rsidRPr="00856D1D">
        <w:rPr>
          <w:rFonts w:eastAsia="Times New Roman" w:cs="Arial"/>
          <w:b/>
          <w:color w:val="000000"/>
          <w:sz w:val="16"/>
          <w:szCs w:val="16"/>
          <w:lang w:val="es-CO" w:eastAsia="es-CO"/>
        </w:rPr>
        <w:t>Fuente:</w:t>
      </w:r>
      <w:r w:rsidRPr="00856D1D">
        <w:rPr>
          <w:rFonts w:eastAsia="Times New Roman" w:cs="Arial"/>
          <w:color w:val="000000"/>
          <w:sz w:val="16"/>
          <w:szCs w:val="16"/>
          <w:lang w:val="es-CO" w:eastAsia="es-CO"/>
        </w:rPr>
        <w:t xml:space="preserve"> Ejecución de Metas Sociales y Financieras Vigencia 2016 </w:t>
      </w:r>
    </w:p>
    <w:p w14:paraId="15F39EAF" w14:textId="77777777" w:rsidR="00856D1D" w:rsidRPr="00856D1D" w:rsidRDefault="00856D1D" w:rsidP="00856D1D">
      <w:pPr>
        <w:spacing w:after="0" w:line="240" w:lineRule="auto"/>
        <w:jc w:val="both"/>
        <w:rPr>
          <w:rFonts w:cs="Arial"/>
          <w:sz w:val="16"/>
          <w:lang w:val="es-CO" w:eastAsia="es-ES"/>
        </w:rPr>
      </w:pPr>
    </w:p>
    <w:p w14:paraId="3E1B4A82" w14:textId="77777777" w:rsidR="00856D1D" w:rsidRPr="00856D1D" w:rsidRDefault="00856D1D" w:rsidP="00856D1D">
      <w:pPr>
        <w:spacing w:after="0" w:line="240" w:lineRule="auto"/>
        <w:jc w:val="both"/>
        <w:rPr>
          <w:rFonts w:eastAsia="Times New Roman" w:cs="Arial"/>
          <w:lang w:val="es-CO" w:eastAsia="es-CO"/>
        </w:rPr>
      </w:pPr>
      <w:r w:rsidRPr="00856D1D">
        <w:rPr>
          <w:rFonts w:eastAsia="Times New Roman" w:cs="Arial"/>
          <w:lang w:eastAsia="es-CO"/>
        </w:rPr>
        <w:t xml:space="preserve">Con </w:t>
      </w:r>
      <w:r w:rsidRPr="00856D1D">
        <w:rPr>
          <w:rFonts w:eastAsia="Times New Roman" w:cs="Arial"/>
          <w:lang w:val="es-CO" w:eastAsia="es-CO"/>
        </w:rPr>
        <w:t>el propósito de lograr el cumplimiento de las Metas Sociales y Financieras establecidas para la presente vigencia, desde la Dirección se han adelantado diferentes estrategias de seguimiento con las regionales, así:</w:t>
      </w:r>
    </w:p>
    <w:p w14:paraId="38063A23" w14:textId="77777777" w:rsidR="00856D1D" w:rsidRPr="00856D1D" w:rsidRDefault="00856D1D" w:rsidP="00856D1D">
      <w:pPr>
        <w:spacing w:after="0" w:line="240" w:lineRule="auto"/>
        <w:jc w:val="both"/>
        <w:rPr>
          <w:rFonts w:eastAsiaTheme="minorHAnsi" w:cs="Arial"/>
          <w:lang w:val="es-CO" w:eastAsia="es-CO"/>
        </w:rPr>
      </w:pPr>
    </w:p>
    <w:p w14:paraId="61F1338B" w14:textId="77777777" w:rsidR="00856D1D" w:rsidRPr="00856D1D" w:rsidRDefault="00856D1D" w:rsidP="00856D1D">
      <w:pPr>
        <w:spacing w:after="0" w:line="240" w:lineRule="auto"/>
        <w:jc w:val="both"/>
        <w:textAlignment w:val="baseline"/>
        <w:rPr>
          <w:rFonts w:eastAsia="Times New Roman" w:cs="Arial"/>
          <w:lang w:val="es-CO" w:eastAsia="es-CO"/>
        </w:rPr>
      </w:pPr>
      <w:r w:rsidRPr="00856D1D">
        <w:rPr>
          <w:rFonts w:eastAsia="Times New Roman" w:cs="Arial"/>
          <w:b/>
          <w:bCs/>
          <w:lang w:eastAsia="es-CO"/>
        </w:rPr>
        <w:t>Seguimiento mensual a inejecuciones de MSYF</w:t>
      </w:r>
      <w:r w:rsidRPr="00856D1D">
        <w:rPr>
          <w:rFonts w:eastAsia="Times New Roman" w:cs="Arial"/>
          <w:lang w:val="es-CO" w:eastAsia="es-CO"/>
        </w:rPr>
        <w:t>: Se envía mensualmente a las Direcciones Regionales el reporte de ejecución de metas sociales y financieras por modalidad para que cada una realice una justificación de las inejecuciones presentadas durante el mes y se realicen los ajustes en metas a los que haya lugar.</w:t>
      </w:r>
    </w:p>
    <w:p w14:paraId="7D534BBC" w14:textId="77777777" w:rsidR="00856D1D" w:rsidRPr="00856D1D" w:rsidRDefault="00856D1D" w:rsidP="00856D1D">
      <w:pPr>
        <w:spacing w:after="0" w:line="240" w:lineRule="auto"/>
        <w:jc w:val="both"/>
        <w:textAlignment w:val="baseline"/>
        <w:rPr>
          <w:rFonts w:eastAsia="Times New Roman" w:cs="Arial"/>
          <w:lang w:val="es-CO" w:eastAsia="es-CO"/>
        </w:rPr>
      </w:pPr>
    </w:p>
    <w:p w14:paraId="7F8D6F3E" w14:textId="77777777" w:rsidR="00856D1D" w:rsidRPr="00856D1D" w:rsidRDefault="00856D1D" w:rsidP="00856D1D">
      <w:pPr>
        <w:spacing w:after="0" w:line="240" w:lineRule="auto"/>
        <w:jc w:val="both"/>
        <w:textAlignment w:val="baseline"/>
        <w:rPr>
          <w:rFonts w:eastAsia="Times New Roman" w:cs="Arial"/>
          <w:lang w:val="es-CO" w:eastAsia="es-CO"/>
        </w:rPr>
      </w:pPr>
      <w:r w:rsidRPr="00856D1D">
        <w:rPr>
          <w:rFonts w:eastAsia="Times New Roman" w:cs="Arial"/>
          <w:b/>
          <w:bCs/>
          <w:lang w:eastAsia="es-CO"/>
        </w:rPr>
        <w:t xml:space="preserve">Seguimiento trimestral a ejecuciones de cupos contratados – videoconferencias regionales: </w:t>
      </w:r>
      <w:r w:rsidRPr="00856D1D">
        <w:rPr>
          <w:rFonts w:eastAsia="Times New Roman" w:cs="Arial"/>
          <w:lang w:val="es-CO" w:eastAsia="es-CO"/>
        </w:rPr>
        <w:t>Se realizan trimestralmente reuniones virtuales con las Direcciones Regionales y los Coordinadores de Protección o de Asistencia Técnica, para revisar la ejecución de cupos de cada uno de los contratos de aporte suscritos para atender las modalidades de protección, realizando compromisos para evitar las inejecuciones y realizar las modificaciones a las que haya lugar. Así mismo, se realiza seguimiento a las liquidaciones parciales de estos contratos con el fin de liberar recursos no ejecutados.</w:t>
      </w:r>
    </w:p>
    <w:p w14:paraId="6FF198C7" w14:textId="77777777" w:rsidR="00856D1D" w:rsidRPr="00856D1D" w:rsidRDefault="00856D1D" w:rsidP="00856D1D">
      <w:pPr>
        <w:spacing w:after="0" w:line="240" w:lineRule="auto"/>
        <w:jc w:val="both"/>
        <w:textAlignment w:val="baseline"/>
        <w:rPr>
          <w:rFonts w:eastAsia="Times New Roman" w:cs="Arial"/>
          <w:lang w:val="es-CO" w:eastAsia="es-CO"/>
        </w:rPr>
      </w:pPr>
    </w:p>
    <w:p w14:paraId="227F02DB" w14:textId="77777777" w:rsidR="00856D1D" w:rsidRPr="00856D1D" w:rsidRDefault="00856D1D" w:rsidP="00856D1D">
      <w:pPr>
        <w:spacing w:after="0" w:line="240" w:lineRule="auto"/>
        <w:jc w:val="both"/>
        <w:textAlignment w:val="baseline"/>
        <w:rPr>
          <w:rFonts w:eastAsia="Times New Roman" w:cs="Arial"/>
          <w:lang w:val="es-CO" w:eastAsia="es-CO"/>
        </w:rPr>
      </w:pPr>
      <w:r w:rsidRPr="00856D1D">
        <w:rPr>
          <w:rFonts w:eastAsia="Times New Roman" w:cs="Arial"/>
          <w:b/>
          <w:bCs/>
          <w:lang w:eastAsia="es-CO"/>
        </w:rPr>
        <w:t xml:space="preserve">Contracréditos permanentes de saldos no ejecutados: </w:t>
      </w:r>
      <w:r w:rsidRPr="00856D1D">
        <w:rPr>
          <w:rFonts w:eastAsia="Times New Roman" w:cs="Arial"/>
          <w:lang w:val="es-CO" w:eastAsia="es-CO"/>
        </w:rPr>
        <w:t>Teniendo en cuenta que la meta para esta vigencia era no tener saldos de apropiación disponible y lograr la mayor ejecución posible, se realizaron de manera permanente contracréditos de los recursos no ejecutados, con esto se logró cubrir el aplazamiento de recursos realizado por el Ministerio de Hacienda y Crédito Público y adicionalmente entregar recursos para el Decreto de Reducción, lo que ascendió a una suma de $88.415 millones.</w:t>
      </w:r>
    </w:p>
    <w:p w14:paraId="7D9D4912" w14:textId="77777777" w:rsidR="00856D1D" w:rsidRDefault="00856D1D" w:rsidP="00856D1D">
      <w:pPr>
        <w:spacing w:after="0" w:line="240" w:lineRule="auto"/>
        <w:jc w:val="both"/>
        <w:rPr>
          <w:rFonts w:cs="Arial"/>
        </w:rPr>
      </w:pPr>
    </w:p>
    <w:p w14:paraId="5DBB356C" w14:textId="77777777" w:rsidR="00C9572F" w:rsidRPr="00856D1D" w:rsidRDefault="00C9572F" w:rsidP="00856D1D">
      <w:pPr>
        <w:spacing w:after="0" w:line="240" w:lineRule="auto"/>
        <w:jc w:val="both"/>
        <w:rPr>
          <w:rFonts w:cs="Arial"/>
        </w:rPr>
      </w:pPr>
    </w:p>
    <w:p w14:paraId="16093C9D" w14:textId="77777777" w:rsidR="00856D1D" w:rsidRPr="00856D1D" w:rsidRDefault="00856D1D" w:rsidP="005B4AE5">
      <w:pPr>
        <w:keepNext/>
        <w:keepLines/>
        <w:numPr>
          <w:ilvl w:val="2"/>
          <w:numId w:val="233"/>
        </w:numPr>
        <w:spacing w:after="0" w:line="240" w:lineRule="auto"/>
        <w:outlineLvl w:val="1"/>
        <w:rPr>
          <w:rFonts w:eastAsiaTheme="majorEastAsia" w:cs="Arial"/>
          <w:b/>
        </w:rPr>
      </w:pPr>
      <w:bookmarkStart w:id="120" w:name="_Toc473581433"/>
      <w:bookmarkStart w:id="121" w:name="_Toc478755398"/>
      <w:r w:rsidRPr="00856D1D">
        <w:rPr>
          <w:rFonts w:eastAsia="Times New Roman" w:cs="Arial"/>
          <w:b/>
          <w:bCs/>
          <w:kern w:val="32"/>
        </w:rPr>
        <w:lastRenderedPageBreak/>
        <w:t>Logros 2016</w:t>
      </w:r>
      <w:bookmarkEnd w:id="120"/>
      <w:bookmarkEnd w:id="121"/>
      <w:r w:rsidRPr="00856D1D">
        <w:rPr>
          <w:rFonts w:eastAsia="Times New Roman" w:cs="Arial"/>
          <w:b/>
          <w:bCs/>
          <w:kern w:val="32"/>
        </w:rPr>
        <w:t xml:space="preserve"> </w:t>
      </w:r>
    </w:p>
    <w:p w14:paraId="3AA71CE8" w14:textId="77777777" w:rsidR="00856D1D" w:rsidRDefault="00856D1D" w:rsidP="00856D1D">
      <w:pPr>
        <w:rPr>
          <w:rFonts w:eastAsiaTheme="majorEastAsia"/>
          <w:b/>
        </w:rPr>
      </w:pPr>
    </w:p>
    <w:p w14:paraId="3DDB79F2" w14:textId="77777777" w:rsidR="00856D1D" w:rsidRPr="00856D1D" w:rsidRDefault="00856D1D" w:rsidP="00856D1D">
      <w:pPr>
        <w:rPr>
          <w:rFonts w:eastAsiaTheme="majorEastAsia"/>
          <w:b/>
        </w:rPr>
      </w:pPr>
      <w:r w:rsidRPr="00856D1D">
        <w:rPr>
          <w:rFonts w:eastAsiaTheme="majorEastAsia"/>
          <w:b/>
        </w:rPr>
        <w:t xml:space="preserve">Actualización y publicación de lineamientos </w:t>
      </w:r>
    </w:p>
    <w:p w14:paraId="27E21FA4" w14:textId="77777777" w:rsidR="00856D1D" w:rsidRPr="00856D1D" w:rsidRDefault="00856D1D" w:rsidP="00856D1D">
      <w:pPr>
        <w:spacing w:after="0" w:line="240" w:lineRule="auto"/>
        <w:jc w:val="both"/>
        <w:rPr>
          <w:rFonts w:cs="Arial"/>
        </w:rPr>
      </w:pPr>
      <w:r w:rsidRPr="00856D1D">
        <w:rPr>
          <w:rFonts w:cs="Arial"/>
        </w:rPr>
        <w:t>A la fecha se han actualizado y publicado 15 lineamientos para la operación de los programas y servicios del Proceso Administrativo de Restablecimiento de Derechos y del Sistema de Responsabilidad para Adolescentes, así:</w:t>
      </w:r>
    </w:p>
    <w:p w14:paraId="28E4B18B" w14:textId="77777777" w:rsidR="00856D1D" w:rsidRPr="00856D1D" w:rsidRDefault="00856D1D" w:rsidP="00856D1D">
      <w:pPr>
        <w:spacing w:after="0" w:line="240" w:lineRule="auto"/>
        <w:jc w:val="both"/>
        <w:rPr>
          <w:rFonts w:cs="Arial"/>
        </w:rPr>
      </w:pPr>
    </w:p>
    <w:tbl>
      <w:tblPr>
        <w:tblW w:w="9356" w:type="dxa"/>
        <w:tblInd w:w="7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0" w:type="dxa"/>
          <w:right w:w="0" w:type="dxa"/>
        </w:tblCellMar>
        <w:tblLook w:val="04A0" w:firstRow="1" w:lastRow="0" w:firstColumn="1" w:lastColumn="0" w:noHBand="0" w:noVBand="1"/>
      </w:tblPr>
      <w:tblGrid>
        <w:gridCol w:w="4036"/>
        <w:gridCol w:w="5320"/>
      </w:tblGrid>
      <w:tr w:rsidR="00856D1D" w:rsidRPr="00856D1D" w14:paraId="6A21F8BB" w14:textId="77777777" w:rsidTr="00856D1D">
        <w:trPr>
          <w:cantSplit/>
          <w:trHeight w:val="300"/>
          <w:tblHeader/>
        </w:trPr>
        <w:tc>
          <w:tcPr>
            <w:tcW w:w="4036" w:type="dxa"/>
            <w:shd w:val="clear" w:color="auto" w:fill="76923C" w:themeFill="accent3" w:themeFillShade="BF"/>
            <w:noWrap/>
            <w:tcMar>
              <w:top w:w="0" w:type="dxa"/>
              <w:left w:w="70" w:type="dxa"/>
              <w:bottom w:w="0" w:type="dxa"/>
              <w:right w:w="70" w:type="dxa"/>
            </w:tcMar>
            <w:hideMark/>
          </w:tcPr>
          <w:p w14:paraId="687BE89A" w14:textId="77777777" w:rsidR="00856D1D" w:rsidRPr="00856D1D" w:rsidRDefault="00856D1D" w:rsidP="00856D1D">
            <w:pPr>
              <w:spacing w:after="0" w:line="240" w:lineRule="auto"/>
              <w:contextualSpacing/>
              <w:jc w:val="center"/>
              <w:rPr>
                <w:rFonts w:cs="Arial"/>
                <w:b/>
                <w:color w:val="FFFFFF" w:themeColor="background1"/>
                <w:spacing w:val="-4"/>
                <w:sz w:val="18"/>
                <w:szCs w:val="20"/>
              </w:rPr>
            </w:pPr>
            <w:r w:rsidRPr="00856D1D">
              <w:rPr>
                <w:rFonts w:cs="Arial"/>
                <w:b/>
                <w:color w:val="FFFFFF" w:themeColor="background1"/>
                <w:spacing w:val="-4"/>
                <w:sz w:val="18"/>
                <w:szCs w:val="20"/>
              </w:rPr>
              <w:t>Resolución</w:t>
            </w:r>
          </w:p>
        </w:tc>
        <w:tc>
          <w:tcPr>
            <w:tcW w:w="5320" w:type="dxa"/>
            <w:shd w:val="clear" w:color="auto" w:fill="76923C" w:themeFill="accent3" w:themeFillShade="BF"/>
            <w:tcMar>
              <w:top w:w="0" w:type="dxa"/>
              <w:left w:w="70" w:type="dxa"/>
              <w:bottom w:w="0" w:type="dxa"/>
              <w:right w:w="70" w:type="dxa"/>
            </w:tcMar>
            <w:hideMark/>
          </w:tcPr>
          <w:p w14:paraId="7497443E" w14:textId="77777777" w:rsidR="00856D1D" w:rsidRPr="00856D1D" w:rsidRDefault="00856D1D" w:rsidP="00856D1D">
            <w:pPr>
              <w:spacing w:after="0" w:line="240" w:lineRule="auto"/>
              <w:contextualSpacing/>
              <w:jc w:val="center"/>
              <w:rPr>
                <w:rFonts w:cs="Arial"/>
                <w:b/>
                <w:color w:val="FFFFFF" w:themeColor="background1"/>
                <w:spacing w:val="-4"/>
                <w:sz w:val="18"/>
                <w:szCs w:val="20"/>
              </w:rPr>
            </w:pPr>
            <w:r w:rsidRPr="00856D1D">
              <w:rPr>
                <w:rFonts w:cs="Arial"/>
                <w:b/>
                <w:color w:val="FFFFFF" w:themeColor="background1"/>
                <w:spacing w:val="-4"/>
                <w:sz w:val="18"/>
                <w:szCs w:val="20"/>
              </w:rPr>
              <w:t>Lineamiento</w:t>
            </w:r>
          </w:p>
        </w:tc>
      </w:tr>
      <w:tr w:rsidR="00856D1D" w:rsidRPr="00856D1D" w14:paraId="0993DEE8" w14:textId="77777777" w:rsidTr="00856D1D">
        <w:trPr>
          <w:cantSplit/>
          <w:trHeight w:val="419"/>
        </w:trPr>
        <w:tc>
          <w:tcPr>
            <w:tcW w:w="4036" w:type="dxa"/>
            <w:tcMar>
              <w:top w:w="0" w:type="dxa"/>
              <w:left w:w="70" w:type="dxa"/>
              <w:bottom w:w="0" w:type="dxa"/>
              <w:right w:w="70" w:type="dxa"/>
            </w:tcMar>
            <w:vAlign w:val="center"/>
            <w:hideMark/>
          </w:tcPr>
          <w:p w14:paraId="345001AA" w14:textId="77777777" w:rsidR="00856D1D" w:rsidRPr="00856D1D" w:rsidRDefault="00856D1D" w:rsidP="00856D1D">
            <w:pPr>
              <w:rPr>
                <w:sz w:val="18"/>
                <w:szCs w:val="18"/>
                <w:lang w:eastAsia="es-CO"/>
              </w:rPr>
            </w:pPr>
            <w:r w:rsidRPr="00856D1D">
              <w:rPr>
                <w:sz w:val="18"/>
                <w:szCs w:val="18"/>
                <w:lang w:eastAsia="es-CO"/>
              </w:rPr>
              <w:t>Resolución 1512 de 23 de febrero de 2016</w:t>
            </w:r>
          </w:p>
        </w:tc>
        <w:tc>
          <w:tcPr>
            <w:tcW w:w="5320" w:type="dxa"/>
            <w:tcMar>
              <w:top w:w="0" w:type="dxa"/>
              <w:left w:w="70" w:type="dxa"/>
              <w:bottom w:w="0" w:type="dxa"/>
              <w:right w:w="70" w:type="dxa"/>
            </w:tcMar>
            <w:vAlign w:val="center"/>
            <w:hideMark/>
          </w:tcPr>
          <w:p w14:paraId="7C5CA787" w14:textId="77777777" w:rsidR="00856D1D" w:rsidRPr="00856D1D" w:rsidRDefault="00856D1D" w:rsidP="00856D1D">
            <w:pPr>
              <w:jc w:val="both"/>
              <w:rPr>
                <w:sz w:val="18"/>
                <w:szCs w:val="18"/>
                <w:lang w:eastAsia="es-CO"/>
              </w:rPr>
            </w:pPr>
            <w:r w:rsidRPr="00856D1D">
              <w:rPr>
                <w:sz w:val="18"/>
                <w:szCs w:val="18"/>
                <w:lang w:eastAsia="es-CO"/>
              </w:rPr>
              <w:t>Lineamiento de medidas complementarias y/o de restablecimiento de derecho en administración de justicia</w:t>
            </w:r>
          </w:p>
        </w:tc>
      </w:tr>
      <w:tr w:rsidR="00856D1D" w:rsidRPr="00856D1D" w14:paraId="76EEA8D9" w14:textId="77777777" w:rsidTr="00856D1D">
        <w:trPr>
          <w:cantSplit/>
          <w:trHeight w:val="20"/>
        </w:trPr>
        <w:tc>
          <w:tcPr>
            <w:tcW w:w="4036" w:type="dxa"/>
            <w:tcMar>
              <w:top w:w="0" w:type="dxa"/>
              <w:left w:w="70" w:type="dxa"/>
              <w:bottom w:w="0" w:type="dxa"/>
              <w:right w:w="70" w:type="dxa"/>
            </w:tcMar>
            <w:vAlign w:val="center"/>
            <w:hideMark/>
          </w:tcPr>
          <w:p w14:paraId="08DB1D50" w14:textId="77777777" w:rsidR="00856D1D" w:rsidRPr="00856D1D" w:rsidRDefault="00856D1D" w:rsidP="00856D1D">
            <w:pPr>
              <w:rPr>
                <w:sz w:val="18"/>
                <w:szCs w:val="18"/>
                <w:lang w:eastAsia="es-CO"/>
              </w:rPr>
            </w:pPr>
            <w:r w:rsidRPr="00856D1D">
              <w:rPr>
                <w:sz w:val="18"/>
                <w:szCs w:val="18"/>
                <w:lang w:eastAsia="es-CO"/>
              </w:rPr>
              <w:t>Resolución 1513 de 23 de febrero de 2016</w:t>
            </w:r>
          </w:p>
        </w:tc>
        <w:tc>
          <w:tcPr>
            <w:tcW w:w="5320" w:type="dxa"/>
            <w:tcMar>
              <w:top w:w="0" w:type="dxa"/>
              <w:left w:w="70" w:type="dxa"/>
              <w:bottom w:w="0" w:type="dxa"/>
              <w:right w:w="70" w:type="dxa"/>
            </w:tcMar>
            <w:vAlign w:val="center"/>
            <w:hideMark/>
          </w:tcPr>
          <w:p w14:paraId="59002DEC" w14:textId="77777777" w:rsidR="00856D1D" w:rsidRPr="00856D1D" w:rsidRDefault="00856D1D" w:rsidP="00856D1D">
            <w:pPr>
              <w:jc w:val="both"/>
              <w:rPr>
                <w:sz w:val="18"/>
                <w:szCs w:val="18"/>
                <w:lang w:eastAsia="es-CO"/>
              </w:rPr>
            </w:pPr>
            <w:r w:rsidRPr="00856D1D">
              <w:rPr>
                <w:sz w:val="18"/>
                <w:szCs w:val="18"/>
                <w:lang w:eastAsia="es-CO"/>
              </w:rPr>
              <w:t>Lineamiento técnico para la atención de niños, niñas y adolescentes, con derechos inobservados, amenazados o vulnerados, en situación de trabajo infantil</w:t>
            </w:r>
          </w:p>
        </w:tc>
      </w:tr>
      <w:tr w:rsidR="00856D1D" w:rsidRPr="00856D1D" w14:paraId="438D27E9" w14:textId="77777777" w:rsidTr="00856D1D">
        <w:trPr>
          <w:cantSplit/>
          <w:trHeight w:val="20"/>
        </w:trPr>
        <w:tc>
          <w:tcPr>
            <w:tcW w:w="4036" w:type="dxa"/>
            <w:tcMar>
              <w:top w:w="0" w:type="dxa"/>
              <w:left w:w="70" w:type="dxa"/>
              <w:bottom w:w="0" w:type="dxa"/>
              <w:right w:w="70" w:type="dxa"/>
            </w:tcMar>
            <w:vAlign w:val="center"/>
            <w:hideMark/>
          </w:tcPr>
          <w:p w14:paraId="3CD07F2C" w14:textId="77777777" w:rsidR="00856D1D" w:rsidRPr="00856D1D" w:rsidRDefault="00856D1D" w:rsidP="00856D1D">
            <w:pPr>
              <w:rPr>
                <w:sz w:val="18"/>
                <w:szCs w:val="18"/>
                <w:lang w:eastAsia="es-CO"/>
              </w:rPr>
            </w:pPr>
            <w:r w:rsidRPr="00856D1D">
              <w:rPr>
                <w:sz w:val="18"/>
                <w:szCs w:val="18"/>
                <w:lang w:eastAsia="es-CO"/>
              </w:rPr>
              <w:t>Resolución 1514 de 23 de febrero de 2016</w:t>
            </w:r>
          </w:p>
        </w:tc>
        <w:tc>
          <w:tcPr>
            <w:tcW w:w="5320" w:type="dxa"/>
            <w:tcMar>
              <w:top w:w="0" w:type="dxa"/>
              <w:left w:w="70" w:type="dxa"/>
              <w:bottom w:w="0" w:type="dxa"/>
              <w:right w:w="70" w:type="dxa"/>
            </w:tcMar>
            <w:vAlign w:val="center"/>
            <w:hideMark/>
          </w:tcPr>
          <w:p w14:paraId="25AB9C05" w14:textId="77777777" w:rsidR="00856D1D" w:rsidRPr="00856D1D" w:rsidRDefault="00856D1D" w:rsidP="00856D1D">
            <w:pPr>
              <w:jc w:val="both"/>
              <w:rPr>
                <w:sz w:val="18"/>
                <w:szCs w:val="18"/>
                <w:lang w:eastAsia="es-CO"/>
              </w:rPr>
            </w:pPr>
            <w:r w:rsidRPr="00856D1D">
              <w:rPr>
                <w:sz w:val="18"/>
                <w:szCs w:val="18"/>
                <w:lang w:eastAsia="es-CO"/>
              </w:rPr>
              <w:t>Lineamiento técnico para la atención de niños, niñas y adolescentes, con derechos inobservados, amenazados o vulnerados, con alta permanencia en calle o en situación de vida en calle.</w:t>
            </w:r>
          </w:p>
        </w:tc>
      </w:tr>
      <w:tr w:rsidR="00856D1D" w:rsidRPr="00856D1D" w14:paraId="327A7762" w14:textId="77777777" w:rsidTr="00856D1D">
        <w:trPr>
          <w:cantSplit/>
          <w:trHeight w:val="20"/>
        </w:trPr>
        <w:tc>
          <w:tcPr>
            <w:tcW w:w="4036" w:type="dxa"/>
            <w:tcMar>
              <w:top w:w="0" w:type="dxa"/>
              <w:left w:w="70" w:type="dxa"/>
              <w:bottom w:w="0" w:type="dxa"/>
              <w:right w:w="70" w:type="dxa"/>
            </w:tcMar>
            <w:vAlign w:val="center"/>
            <w:hideMark/>
          </w:tcPr>
          <w:p w14:paraId="1940E30C" w14:textId="77777777" w:rsidR="00856D1D" w:rsidRPr="00856D1D" w:rsidRDefault="00856D1D" w:rsidP="00856D1D">
            <w:pPr>
              <w:rPr>
                <w:sz w:val="18"/>
                <w:szCs w:val="18"/>
                <w:lang w:eastAsia="es-CO"/>
              </w:rPr>
            </w:pPr>
            <w:r w:rsidRPr="00856D1D">
              <w:rPr>
                <w:sz w:val="18"/>
                <w:szCs w:val="18"/>
                <w:lang w:eastAsia="es-CO"/>
              </w:rPr>
              <w:t>Resolución 1515 de 23 de febrero de 2016</w:t>
            </w:r>
          </w:p>
        </w:tc>
        <w:tc>
          <w:tcPr>
            <w:tcW w:w="5320" w:type="dxa"/>
            <w:tcMar>
              <w:top w:w="0" w:type="dxa"/>
              <w:left w:w="70" w:type="dxa"/>
              <w:bottom w:w="0" w:type="dxa"/>
              <w:right w:w="70" w:type="dxa"/>
            </w:tcMar>
            <w:vAlign w:val="center"/>
            <w:hideMark/>
          </w:tcPr>
          <w:p w14:paraId="69530F2F" w14:textId="77777777" w:rsidR="00856D1D" w:rsidRPr="00856D1D" w:rsidRDefault="00856D1D" w:rsidP="00856D1D">
            <w:pPr>
              <w:jc w:val="both"/>
              <w:rPr>
                <w:sz w:val="18"/>
                <w:szCs w:val="18"/>
                <w:lang w:eastAsia="es-CO"/>
              </w:rPr>
            </w:pPr>
            <w:r w:rsidRPr="00856D1D">
              <w:rPr>
                <w:sz w:val="18"/>
                <w:szCs w:val="18"/>
                <w:lang w:eastAsia="es-CO"/>
              </w:rPr>
              <w:t>Lineamiento técnico del programa especializado para la atención a adolescentes y mujeres mayores de 18 años, gestantes o en periodo de lactancia, con sus derechos inobservados, amenazados o vulnerados.</w:t>
            </w:r>
          </w:p>
        </w:tc>
      </w:tr>
      <w:tr w:rsidR="00856D1D" w:rsidRPr="00856D1D" w14:paraId="3E515855" w14:textId="77777777" w:rsidTr="00856D1D">
        <w:trPr>
          <w:cantSplit/>
          <w:trHeight w:val="20"/>
        </w:trPr>
        <w:tc>
          <w:tcPr>
            <w:tcW w:w="4036" w:type="dxa"/>
            <w:tcMar>
              <w:top w:w="0" w:type="dxa"/>
              <w:left w:w="70" w:type="dxa"/>
              <w:bottom w:w="0" w:type="dxa"/>
              <w:right w:w="70" w:type="dxa"/>
            </w:tcMar>
            <w:vAlign w:val="center"/>
            <w:hideMark/>
          </w:tcPr>
          <w:p w14:paraId="1F42C75D" w14:textId="77777777" w:rsidR="00856D1D" w:rsidRPr="00856D1D" w:rsidRDefault="00856D1D" w:rsidP="00856D1D">
            <w:pPr>
              <w:rPr>
                <w:sz w:val="18"/>
                <w:szCs w:val="18"/>
                <w:lang w:eastAsia="es-CO"/>
              </w:rPr>
            </w:pPr>
            <w:r w:rsidRPr="00856D1D">
              <w:rPr>
                <w:sz w:val="18"/>
                <w:szCs w:val="18"/>
                <w:lang w:eastAsia="es-CO"/>
              </w:rPr>
              <w:t>Resolución 1516 de 23 de febrero de 2016</w:t>
            </w:r>
          </w:p>
        </w:tc>
        <w:tc>
          <w:tcPr>
            <w:tcW w:w="5320" w:type="dxa"/>
            <w:tcMar>
              <w:top w:w="0" w:type="dxa"/>
              <w:left w:w="70" w:type="dxa"/>
              <w:bottom w:w="0" w:type="dxa"/>
              <w:right w:w="70" w:type="dxa"/>
            </w:tcMar>
            <w:vAlign w:val="center"/>
            <w:hideMark/>
          </w:tcPr>
          <w:p w14:paraId="5FE70FAD" w14:textId="77777777" w:rsidR="00856D1D" w:rsidRPr="00856D1D" w:rsidRDefault="00856D1D" w:rsidP="00856D1D">
            <w:pPr>
              <w:jc w:val="both"/>
              <w:rPr>
                <w:sz w:val="18"/>
                <w:szCs w:val="18"/>
                <w:lang w:eastAsia="es-CO"/>
              </w:rPr>
            </w:pPr>
            <w:r w:rsidRPr="00856D1D">
              <w:rPr>
                <w:sz w:val="18"/>
                <w:szCs w:val="18"/>
                <w:lang w:val="es-ES_tradnl" w:eastAsia="es-CO"/>
              </w:rPr>
              <w:t>Lineamiento técnico para la atención de niños, niñas, adolescentes y mayores de 18 años con derechos inobservados, amenazados o vulnerados, con discapacidad</w:t>
            </w:r>
          </w:p>
        </w:tc>
      </w:tr>
      <w:tr w:rsidR="00856D1D" w:rsidRPr="00856D1D" w14:paraId="13D0FEF9" w14:textId="77777777" w:rsidTr="00856D1D">
        <w:trPr>
          <w:cantSplit/>
          <w:trHeight w:val="20"/>
        </w:trPr>
        <w:tc>
          <w:tcPr>
            <w:tcW w:w="4036" w:type="dxa"/>
            <w:tcMar>
              <w:top w:w="0" w:type="dxa"/>
              <w:left w:w="70" w:type="dxa"/>
              <w:bottom w:w="0" w:type="dxa"/>
              <w:right w:w="70" w:type="dxa"/>
            </w:tcMar>
            <w:vAlign w:val="center"/>
            <w:hideMark/>
          </w:tcPr>
          <w:p w14:paraId="51B691B7" w14:textId="77777777" w:rsidR="00856D1D" w:rsidRPr="00856D1D" w:rsidRDefault="00856D1D" w:rsidP="00856D1D">
            <w:pPr>
              <w:rPr>
                <w:sz w:val="18"/>
                <w:szCs w:val="18"/>
                <w:lang w:eastAsia="es-CO"/>
              </w:rPr>
            </w:pPr>
            <w:r w:rsidRPr="00856D1D">
              <w:rPr>
                <w:sz w:val="18"/>
                <w:szCs w:val="18"/>
                <w:lang w:eastAsia="es-CO"/>
              </w:rPr>
              <w:t>Resolución 1517 de 23 de febrero de 2016</w:t>
            </w:r>
          </w:p>
        </w:tc>
        <w:tc>
          <w:tcPr>
            <w:tcW w:w="5320" w:type="dxa"/>
            <w:tcMar>
              <w:top w:w="0" w:type="dxa"/>
              <w:left w:w="70" w:type="dxa"/>
              <w:bottom w:w="0" w:type="dxa"/>
              <w:right w:w="70" w:type="dxa"/>
            </w:tcMar>
            <w:vAlign w:val="center"/>
            <w:hideMark/>
          </w:tcPr>
          <w:p w14:paraId="6400F557" w14:textId="77777777" w:rsidR="00856D1D" w:rsidRPr="00856D1D" w:rsidRDefault="00856D1D" w:rsidP="00856D1D">
            <w:pPr>
              <w:jc w:val="both"/>
              <w:rPr>
                <w:sz w:val="18"/>
                <w:szCs w:val="18"/>
                <w:lang w:eastAsia="es-CO"/>
              </w:rPr>
            </w:pPr>
            <w:r w:rsidRPr="00856D1D">
              <w:rPr>
                <w:sz w:val="18"/>
                <w:szCs w:val="18"/>
                <w:lang w:eastAsia="es-CO"/>
              </w:rPr>
              <w:t xml:space="preserve">Lineamiento para el restablecimiento de derechos y contribución a la reparación integral de niños, niñas y adolescentes víctimas de minas antipersonal, municiones sin explotar y artefactos explosivos improvisados y niños, niñas y adolescentes víctimas de acciones bélicas y de atentados terroristas en el marco del conflicto armado </w:t>
            </w:r>
          </w:p>
        </w:tc>
      </w:tr>
      <w:tr w:rsidR="00856D1D" w:rsidRPr="00856D1D" w14:paraId="1D37A99C" w14:textId="77777777" w:rsidTr="00856D1D">
        <w:trPr>
          <w:cantSplit/>
          <w:trHeight w:val="20"/>
        </w:trPr>
        <w:tc>
          <w:tcPr>
            <w:tcW w:w="4036" w:type="dxa"/>
            <w:tcMar>
              <w:top w:w="0" w:type="dxa"/>
              <w:left w:w="70" w:type="dxa"/>
              <w:bottom w:w="0" w:type="dxa"/>
              <w:right w:w="70" w:type="dxa"/>
            </w:tcMar>
            <w:vAlign w:val="center"/>
            <w:hideMark/>
          </w:tcPr>
          <w:p w14:paraId="53D24D4E" w14:textId="77777777" w:rsidR="00856D1D" w:rsidRPr="00856D1D" w:rsidRDefault="00856D1D" w:rsidP="00856D1D">
            <w:pPr>
              <w:rPr>
                <w:sz w:val="18"/>
                <w:szCs w:val="18"/>
                <w:lang w:eastAsia="es-CO"/>
              </w:rPr>
            </w:pPr>
            <w:r w:rsidRPr="00856D1D">
              <w:rPr>
                <w:sz w:val="18"/>
                <w:szCs w:val="18"/>
                <w:lang w:eastAsia="es-CO"/>
              </w:rPr>
              <w:t>Resolución 1518 de 23 de febrero de 2016</w:t>
            </w:r>
          </w:p>
        </w:tc>
        <w:tc>
          <w:tcPr>
            <w:tcW w:w="5320" w:type="dxa"/>
            <w:tcMar>
              <w:top w:w="0" w:type="dxa"/>
              <w:left w:w="70" w:type="dxa"/>
              <w:bottom w:w="0" w:type="dxa"/>
              <w:right w:w="70" w:type="dxa"/>
            </w:tcMar>
            <w:vAlign w:val="center"/>
            <w:hideMark/>
          </w:tcPr>
          <w:p w14:paraId="45EC81AD" w14:textId="77777777" w:rsidR="00856D1D" w:rsidRPr="00856D1D" w:rsidRDefault="00856D1D" w:rsidP="00856D1D">
            <w:pPr>
              <w:jc w:val="both"/>
              <w:rPr>
                <w:sz w:val="18"/>
                <w:szCs w:val="18"/>
                <w:lang w:eastAsia="es-CO"/>
              </w:rPr>
            </w:pPr>
            <w:r w:rsidRPr="00856D1D">
              <w:rPr>
                <w:sz w:val="18"/>
                <w:szCs w:val="18"/>
                <w:lang w:eastAsia="es-CO"/>
              </w:rPr>
              <w:t>Lineamiento técnico para la atención de niños, niñas y adolescentes, con sus derechos inobservados, amenazados o vulnerados, con consumo de sustancias psicoactivas</w:t>
            </w:r>
          </w:p>
        </w:tc>
      </w:tr>
      <w:tr w:rsidR="00856D1D" w:rsidRPr="00856D1D" w14:paraId="0EC1AE0F" w14:textId="77777777" w:rsidTr="00856D1D">
        <w:trPr>
          <w:cantSplit/>
          <w:trHeight w:val="20"/>
        </w:trPr>
        <w:tc>
          <w:tcPr>
            <w:tcW w:w="4036" w:type="dxa"/>
            <w:tcMar>
              <w:top w:w="0" w:type="dxa"/>
              <w:left w:w="70" w:type="dxa"/>
              <w:bottom w:w="0" w:type="dxa"/>
              <w:right w:w="70" w:type="dxa"/>
            </w:tcMar>
            <w:vAlign w:val="center"/>
            <w:hideMark/>
          </w:tcPr>
          <w:p w14:paraId="7B727E64" w14:textId="77777777" w:rsidR="00856D1D" w:rsidRPr="00856D1D" w:rsidRDefault="00856D1D" w:rsidP="00856D1D">
            <w:pPr>
              <w:jc w:val="both"/>
              <w:rPr>
                <w:sz w:val="18"/>
                <w:szCs w:val="18"/>
                <w:lang w:eastAsia="es-CO"/>
              </w:rPr>
            </w:pPr>
            <w:r w:rsidRPr="00856D1D">
              <w:rPr>
                <w:sz w:val="18"/>
                <w:szCs w:val="18"/>
                <w:lang w:eastAsia="es-CO"/>
              </w:rPr>
              <w:t>Aprobado mediante Resolución No.1519 de febrero 23 de 2016 y modificado mediante Resolución No.5864 del 22 de junio de 2016,  Resolución 7959 del 10 de agosto de 2016 y Resolución No. 13367 del 23 de diciembre de 2016.</w:t>
            </w:r>
          </w:p>
        </w:tc>
        <w:tc>
          <w:tcPr>
            <w:tcW w:w="5320" w:type="dxa"/>
            <w:tcMar>
              <w:top w:w="0" w:type="dxa"/>
              <w:left w:w="70" w:type="dxa"/>
              <w:bottom w:w="0" w:type="dxa"/>
              <w:right w:w="70" w:type="dxa"/>
            </w:tcMar>
            <w:vAlign w:val="center"/>
            <w:hideMark/>
          </w:tcPr>
          <w:p w14:paraId="7267AF6C" w14:textId="77777777" w:rsidR="00856D1D" w:rsidRPr="00856D1D" w:rsidRDefault="00856D1D" w:rsidP="00856D1D">
            <w:pPr>
              <w:jc w:val="both"/>
              <w:rPr>
                <w:sz w:val="18"/>
                <w:szCs w:val="18"/>
                <w:lang w:eastAsia="es-CO"/>
              </w:rPr>
            </w:pPr>
            <w:r w:rsidRPr="00856D1D">
              <w:rPr>
                <w:sz w:val="18"/>
                <w:szCs w:val="18"/>
                <w:lang w:eastAsia="es-CO"/>
              </w:rPr>
              <w:t>Lineamiento técnico del modelo para la atención de los niños, las niñas y adolescentes, con derechos inobservados, amenazados o vulnerados.</w:t>
            </w:r>
          </w:p>
        </w:tc>
      </w:tr>
      <w:tr w:rsidR="00856D1D" w:rsidRPr="00856D1D" w14:paraId="6F5EBA86" w14:textId="77777777" w:rsidTr="00856D1D">
        <w:trPr>
          <w:cantSplit/>
          <w:trHeight w:val="20"/>
        </w:trPr>
        <w:tc>
          <w:tcPr>
            <w:tcW w:w="4036" w:type="dxa"/>
            <w:tcMar>
              <w:top w:w="0" w:type="dxa"/>
              <w:left w:w="70" w:type="dxa"/>
              <w:bottom w:w="0" w:type="dxa"/>
              <w:right w:w="70" w:type="dxa"/>
            </w:tcMar>
            <w:vAlign w:val="center"/>
            <w:hideMark/>
          </w:tcPr>
          <w:p w14:paraId="373F379D" w14:textId="77777777" w:rsidR="00856D1D" w:rsidRPr="00856D1D" w:rsidRDefault="00856D1D" w:rsidP="00856D1D">
            <w:pPr>
              <w:rPr>
                <w:sz w:val="18"/>
                <w:szCs w:val="18"/>
                <w:lang w:eastAsia="es-CO"/>
              </w:rPr>
            </w:pPr>
            <w:r w:rsidRPr="00856D1D">
              <w:rPr>
                <w:sz w:val="18"/>
                <w:szCs w:val="18"/>
                <w:lang w:eastAsia="es-CO"/>
              </w:rPr>
              <w:lastRenderedPageBreak/>
              <w:t>Aprobado mediante resolución No. 1520 de febrero 23 de 2016 y modificado mediante resolución No. 5863 del 22 de junio de 2016 y resolución No. 7960 del 10 de agosto de 2016 y Resolución No. 13366 del 23 de diciembre de 2016.</w:t>
            </w:r>
          </w:p>
        </w:tc>
        <w:tc>
          <w:tcPr>
            <w:tcW w:w="5320" w:type="dxa"/>
            <w:tcMar>
              <w:top w:w="0" w:type="dxa"/>
              <w:left w:w="70" w:type="dxa"/>
              <w:bottom w:w="0" w:type="dxa"/>
              <w:right w:w="70" w:type="dxa"/>
            </w:tcMar>
            <w:vAlign w:val="center"/>
            <w:hideMark/>
          </w:tcPr>
          <w:p w14:paraId="0F45446D" w14:textId="77777777" w:rsidR="00856D1D" w:rsidRPr="00856D1D" w:rsidRDefault="00856D1D" w:rsidP="00856D1D">
            <w:pPr>
              <w:jc w:val="both"/>
              <w:rPr>
                <w:sz w:val="18"/>
                <w:szCs w:val="18"/>
                <w:lang w:eastAsia="es-CO"/>
              </w:rPr>
            </w:pPr>
            <w:r w:rsidRPr="00856D1D">
              <w:rPr>
                <w:sz w:val="18"/>
                <w:szCs w:val="18"/>
                <w:lang w:eastAsia="es-CO"/>
              </w:rPr>
              <w:t>Lineamiento técnico de modalidades para la atención de niños, niñas y adolescentes, con derechos inobservados, amenazados o vulnerados</w:t>
            </w:r>
          </w:p>
        </w:tc>
      </w:tr>
      <w:tr w:rsidR="00856D1D" w:rsidRPr="00856D1D" w14:paraId="51441E14" w14:textId="77777777" w:rsidTr="00856D1D">
        <w:trPr>
          <w:cantSplit/>
          <w:trHeight w:val="20"/>
        </w:trPr>
        <w:tc>
          <w:tcPr>
            <w:tcW w:w="4036" w:type="dxa"/>
            <w:tcMar>
              <w:top w:w="0" w:type="dxa"/>
              <w:left w:w="70" w:type="dxa"/>
              <w:bottom w:w="0" w:type="dxa"/>
              <w:right w:w="70" w:type="dxa"/>
            </w:tcMar>
            <w:vAlign w:val="center"/>
            <w:hideMark/>
          </w:tcPr>
          <w:p w14:paraId="202697F9" w14:textId="77777777" w:rsidR="00856D1D" w:rsidRPr="00856D1D" w:rsidRDefault="00856D1D" w:rsidP="00856D1D">
            <w:pPr>
              <w:rPr>
                <w:sz w:val="18"/>
                <w:szCs w:val="18"/>
                <w:lang w:eastAsia="es-CO"/>
              </w:rPr>
            </w:pPr>
            <w:r w:rsidRPr="00856D1D">
              <w:rPr>
                <w:sz w:val="18"/>
                <w:szCs w:val="18"/>
                <w:lang w:eastAsia="es-CO"/>
              </w:rPr>
              <w:t>Resolución 1521 de 23 de febrero de 2016</w:t>
            </w:r>
          </w:p>
        </w:tc>
        <w:tc>
          <w:tcPr>
            <w:tcW w:w="5320" w:type="dxa"/>
            <w:tcMar>
              <w:top w:w="0" w:type="dxa"/>
              <w:left w:w="70" w:type="dxa"/>
              <w:bottom w:w="0" w:type="dxa"/>
              <w:right w:w="70" w:type="dxa"/>
            </w:tcMar>
            <w:vAlign w:val="center"/>
            <w:hideMark/>
          </w:tcPr>
          <w:p w14:paraId="03A0F783" w14:textId="77777777" w:rsidR="00856D1D" w:rsidRPr="00856D1D" w:rsidRDefault="00856D1D" w:rsidP="00856D1D">
            <w:pPr>
              <w:jc w:val="both"/>
              <w:rPr>
                <w:sz w:val="18"/>
                <w:szCs w:val="18"/>
                <w:lang w:eastAsia="es-CO"/>
              </w:rPr>
            </w:pPr>
            <w:r w:rsidRPr="00856D1D">
              <w:rPr>
                <w:sz w:val="18"/>
                <w:szCs w:val="18"/>
                <w:lang w:eastAsia="es-CO"/>
              </w:rPr>
              <w:t>Lineamiento de servicios para medidas y sanciones del proceso judicial SRPA</w:t>
            </w:r>
          </w:p>
        </w:tc>
      </w:tr>
      <w:tr w:rsidR="00856D1D" w:rsidRPr="00856D1D" w14:paraId="0BD069DA" w14:textId="77777777" w:rsidTr="00856D1D">
        <w:trPr>
          <w:cantSplit/>
          <w:trHeight w:val="20"/>
        </w:trPr>
        <w:tc>
          <w:tcPr>
            <w:tcW w:w="4036" w:type="dxa"/>
            <w:tcMar>
              <w:top w:w="0" w:type="dxa"/>
              <w:left w:w="70" w:type="dxa"/>
              <w:bottom w:w="0" w:type="dxa"/>
              <w:right w:w="70" w:type="dxa"/>
            </w:tcMar>
            <w:vAlign w:val="center"/>
            <w:hideMark/>
          </w:tcPr>
          <w:p w14:paraId="3D42B5AA" w14:textId="77777777" w:rsidR="00856D1D" w:rsidRPr="00856D1D" w:rsidRDefault="00856D1D" w:rsidP="00856D1D">
            <w:pPr>
              <w:rPr>
                <w:sz w:val="18"/>
                <w:szCs w:val="18"/>
                <w:lang w:eastAsia="es-CO"/>
              </w:rPr>
            </w:pPr>
            <w:r w:rsidRPr="00856D1D">
              <w:rPr>
                <w:sz w:val="18"/>
                <w:szCs w:val="18"/>
                <w:lang w:eastAsia="es-CO"/>
              </w:rPr>
              <w:t>Resolución 1522 de 23 de febrero de 2016</w:t>
            </w:r>
          </w:p>
        </w:tc>
        <w:tc>
          <w:tcPr>
            <w:tcW w:w="5320" w:type="dxa"/>
            <w:tcMar>
              <w:top w:w="0" w:type="dxa"/>
              <w:left w:w="70" w:type="dxa"/>
              <w:bottom w:w="0" w:type="dxa"/>
              <w:right w:w="70" w:type="dxa"/>
            </w:tcMar>
            <w:vAlign w:val="center"/>
            <w:hideMark/>
          </w:tcPr>
          <w:p w14:paraId="434010C7" w14:textId="77777777" w:rsidR="00856D1D" w:rsidRPr="00856D1D" w:rsidRDefault="00856D1D" w:rsidP="00856D1D">
            <w:pPr>
              <w:jc w:val="both"/>
              <w:rPr>
                <w:sz w:val="18"/>
                <w:szCs w:val="18"/>
                <w:lang w:eastAsia="es-CO"/>
              </w:rPr>
            </w:pPr>
            <w:r w:rsidRPr="00856D1D">
              <w:rPr>
                <w:sz w:val="18"/>
                <w:szCs w:val="18"/>
                <w:lang w:eastAsia="es-CO"/>
              </w:rPr>
              <w:t>Lineamiento modelo de atención para adolescentes y jóvenes en conflicto con la ley-SRPA</w:t>
            </w:r>
          </w:p>
        </w:tc>
      </w:tr>
      <w:tr w:rsidR="00856D1D" w:rsidRPr="00856D1D" w14:paraId="3583C6CA" w14:textId="77777777" w:rsidTr="00856D1D">
        <w:trPr>
          <w:cantSplit/>
          <w:trHeight w:val="20"/>
        </w:trPr>
        <w:tc>
          <w:tcPr>
            <w:tcW w:w="4036" w:type="dxa"/>
            <w:tcMar>
              <w:top w:w="0" w:type="dxa"/>
              <w:left w:w="70" w:type="dxa"/>
              <w:bottom w:w="0" w:type="dxa"/>
              <w:right w:w="70" w:type="dxa"/>
            </w:tcMar>
            <w:vAlign w:val="center"/>
            <w:hideMark/>
          </w:tcPr>
          <w:p w14:paraId="55799594" w14:textId="77777777" w:rsidR="00856D1D" w:rsidRPr="00856D1D" w:rsidRDefault="00856D1D" w:rsidP="00856D1D">
            <w:pPr>
              <w:rPr>
                <w:sz w:val="18"/>
                <w:szCs w:val="18"/>
                <w:lang w:eastAsia="es-CO"/>
              </w:rPr>
            </w:pPr>
            <w:r w:rsidRPr="00856D1D">
              <w:rPr>
                <w:sz w:val="18"/>
                <w:szCs w:val="18"/>
                <w:lang w:eastAsia="es-CO"/>
              </w:rPr>
              <w:t>Resolución 1523 de 23 de febrero de 2016</w:t>
            </w:r>
          </w:p>
        </w:tc>
        <w:tc>
          <w:tcPr>
            <w:tcW w:w="5320" w:type="dxa"/>
            <w:tcMar>
              <w:top w:w="0" w:type="dxa"/>
              <w:left w:w="70" w:type="dxa"/>
              <w:bottom w:w="0" w:type="dxa"/>
              <w:right w:w="70" w:type="dxa"/>
            </w:tcMar>
            <w:vAlign w:val="center"/>
            <w:hideMark/>
          </w:tcPr>
          <w:p w14:paraId="346C3040" w14:textId="77777777" w:rsidR="00856D1D" w:rsidRPr="00856D1D" w:rsidRDefault="00856D1D" w:rsidP="00856D1D">
            <w:pPr>
              <w:jc w:val="both"/>
              <w:rPr>
                <w:sz w:val="18"/>
                <w:szCs w:val="18"/>
                <w:lang w:eastAsia="es-CO"/>
              </w:rPr>
            </w:pPr>
            <w:r w:rsidRPr="00856D1D">
              <w:rPr>
                <w:sz w:val="18"/>
                <w:szCs w:val="18"/>
                <w:lang w:eastAsia="es-CO"/>
              </w:rPr>
              <w:t>Lineamiento técnico de estrategia de acompañamiento psicosocial para el restablecimiento de los derechos y contribución a la reparación integral de niños, niñas y adolescentes víctimas del conflicto armado</w:t>
            </w:r>
          </w:p>
        </w:tc>
      </w:tr>
      <w:tr w:rsidR="00856D1D" w:rsidRPr="00856D1D" w14:paraId="7DEDA1E0" w14:textId="77777777" w:rsidTr="00856D1D">
        <w:trPr>
          <w:cantSplit/>
          <w:trHeight w:val="20"/>
        </w:trPr>
        <w:tc>
          <w:tcPr>
            <w:tcW w:w="4036" w:type="dxa"/>
            <w:tcMar>
              <w:top w:w="0" w:type="dxa"/>
              <w:left w:w="70" w:type="dxa"/>
              <w:bottom w:w="0" w:type="dxa"/>
              <w:right w:w="70" w:type="dxa"/>
            </w:tcMar>
            <w:vAlign w:val="center"/>
            <w:hideMark/>
          </w:tcPr>
          <w:p w14:paraId="1B6E0E6C" w14:textId="77777777" w:rsidR="00856D1D" w:rsidRPr="00856D1D" w:rsidRDefault="00856D1D" w:rsidP="00856D1D">
            <w:pPr>
              <w:rPr>
                <w:sz w:val="18"/>
                <w:szCs w:val="18"/>
                <w:lang w:eastAsia="es-CO"/>
              </w:rPr>
            </w:pPr>
            <w:r w:rsidRPr="00856D1D">
              <w:rPr>
                <w:sz w:val="18"/>
                <w:szCs w:val="18"/>
                <w:lang w:eastAsia="es-CO"/>
              </w:rPr>
              <w:t>Resolución 1524 de 23 de febrero de 2016</w:t>
            </w:r>
          </w:p>
        </w:tc>
        <w:tc>
          <w:tcPr>
            <w:tcW w:w="5320" w:type="dxa"/>
            <w:tcMar>
              <w:top w:w="0" w:type="dxa"/>
              <w:left w:w="70" w:type="dxa"/>
              <w:bottom w:w="0" w:type="dxa"/>
              <w:right w:w="70" w:type="dxa"/>
            </w:tcMar>
            <w:vAlign w:val="center"/>
            <w:hideMark/>
          </w:tcPr>
          <w:p w14:paraId="682C134F" w14:textId="77777777" w:rsidR="00856D1D" w:rsidRPr="00856D1D" w:rsidRDefault="00856D1D" w:rsidP="00856D1D">
            <w:pPr>
              <w:jc w:val="both"/>
              <w:rPr>
                <w:sz w:val="18"/>
                <w:szCs w:val="18"/>
                <w:lang w:eastAsia="es-CO"/>
              </w:rPr>
            </w:pPr>
            <w:r w:rsidRPr="00856D1D">
              <w:rPr>
                <w:sz w:val="18"/>
                <w:szCs w:val="18"/>
                <w:lang w:eastAsia="es-CO"/>
              </w:rPr>
              <w:t>Lineamiento técnico para la atención a la población víctima del desplazamiento forzado-unidades móviles</w:t>
            </w:r>
          </w:p>
        </w:tc>
      </w:tr>
      <w:tr w:rsidR="00856D1D" w:rsidRPr="00856D1D" w14:paraId="10163D48" w14:textId="77777777" w:rsidTr="00856D1D">
        <w:trPr>
          <w:cantSplit/>
          <w:trHeight w:val="20"/>
        </w:trPr>
        <w:tc>
          <w:tcPr>
            <w:tcW w:w="4036" w:type="dxa"/>
            <w:tcMar>
              <w:top w:w="0" w:type="dxa"/>
              <w:left w:w="70" w:type="dxa"/>
              <w:bottom w:w="0" w:type="dxa"/>
              <w:right w:w="70" w:type="dxa"/>
            </w:tcMar>
            <w:vAlign w:val="center"/>
            <w:hideMark/>
          </w:tcPr>
          <w:p w14:paraId="206808F6" w14:textId="77777777" w:rsidR="00856D1D" w:rsidRPr="00856D1D" w:rsidRDefault="00856D1D" w:rsidP="00856D1D">
            <w:pPr>
              <w:rPr>
                <w:sz w:val="18"/>
                <w:szCs w:val="18"/>
                <w:lang w:eastAsia="es-CO"/>
              </w:rPr>
            </w:pPr>
            <w:r w:rsidRPr="00856D1D">
              <w:rPr>
                <w:sz w:val="18"/>
                <w:szCs w:val="18"/>
                <w:lang w:eastAsia="es-CO"/>
              </w:rPr>
              <w:t>Resolución 1525 de 23 de febrero de 2016</w:t>
            </w:r>
          </w:p>
        </w:tc>
        <w:tc>
          <w:tcPr>
            <w:tcW w:w="5320" w:type="dxa"/>
            <w:tcMar>
              <w:top w:w="0" w:type="dxa"/>
              <w:left w:w="70" w:type="dxa"/>
              <w:bottom w:w="0" w:type="dxa"/>
              <w:right w:w="70" w:type="dxa"/>
            </w:tcMar>
            <w:vAlign w:val="center"/>
            <w:hideMark/>
          </w:tcPr>
          <w:p w14:paraId="522C7F23" w14:textId="77777777" w:rsidR="00856D1D" w:rsidRPr="00856D1D" w:rsidRDefault="00856D1D" w:rsidP="00856D1D">
            <w:pPr>
              <w:jc w:val="both"/>
              <w:rPr>
                <w:sz w:val="18"/>
                <w:szCs w:val="18"/>
                <w:lang w:eastAsia="es-CO"/>
              </w:rPr>
            </w:pPr>
            <w:r w:rsidRPr="00856D1D">
              <w:rPr>
                <w:sz w:val="18"/>
                <w:szCs w:val="18"/>
                <w:lang w:eastAsia="es-CO"/>
              </w:rPr>
              <w:t>Lineamiento para el restablecimiento de derechos y contribución a la reparación integral de niños, niñas y adolescentes víctimas de reclutamiento ilícito, que se han desvinculado de grupos armados organizados al margen de la ley</w:t>
            </w:r>
          </w:p>
        </w:tc>
      </w:tr>
      <w:tr w:rsidR="00856D1D" w:rsidRPr="00856D1D" w14:paraId="0F088A0A" w14:textId="77777777" w:rsidTr="00856D1D">
        <w:trPr>
          <w:cantSplit/>
          <w:trHeight w:val="20"/>
        </w:trPr>
        <w:tc>
          <w:tcPr>
            <w:tcW w:w="4036" w:type="dxa"/>
            <w:tcMar>
              <w:top w:w="0" w:type="dxa"/>
              <w:left w:w="70" w:type="dxa"/>
              <w:bottom w:w="0" w:type="dxa"/>
              <w:right w:w="70" w:type="dxa"/>
            </w:tcMar>
            <w:vAlign w:val="center"/>
            <w:hideMark/>
          </w:tcPr>
          <w:p w14:paraId="4039A549" w14:textId="77777777" w:rsidR="00856D1D" w:rsidRPr="00856D1D" w:rsidRDefault="00856D1D" w:rsidP="00856D1D">
            <w:pPr>
              <w:rPr>
                <w:sz w:val="18"/>
                <w:szCs w:val="18"/>
                <w:lang w:eastAsia="es-CO"/>
              </w:rPr>
            </w:pPr>
            <w:r w:rsidRPr="00856D1D">
              <w:rPr>
                <w:sz w:val="18"/>
                <w:szCs w:val="18"/>
                <w:lang w:eastAsia="es-CO"/>
              </w:rPr>
              <w:t>Resolución 1526 de 23 de febrero de 2016, modificado por la Resolución 7547 de 2016</w:t>
            </w:r>
          </w:p>
        </w:tc>
        <w:tc>
          <w:tcPr>
            <w:tcW w:w="5320" w:type="dxa"/>
            <w:tcMar>
              <w:top w:w="0" w:type="dxa"/>
              <w:left w:w="70" w:type="dxa"/>
              <w:bottom w:w="0" w:type="dxa"/>
              <w:right w:w="70" w:type="dxa"/>
            </w:tcMar>
            <w:vAlign w:val="center"/>
            <w:hideMark/>
          </w:tcPr>
          <w:p w14:paraId="7E86A8D9" w14:textId="77777777" w:rsidR="00856D1D" w:rsidRPr="00856D1D" w:rsidRDefault="00856D1D" w:rsidP="00856D1D">
            <w:pPr>
              <w:jc w:val="both"/>
              <w:rPr>
                <w:sz w:val="18"/>
                <w:szCs w:val="18"/>
                <w:lang w:eastAsia="es-CO"/>
              </w:rPr>
            </w:pPr>
            <w:r w:rsidRPr="00856D1D">
              <w:rPr>
                <w:sz w:val="18"/>
                <w:szCs w:val="18"/>
                <w:lang w:eastAsia="es-CO"/>
              </w:rPr>
              <w:t>Lineamiento técnico administrativo de ruta de actuaciones para el restablecimiento de derechos de niños, niñas y adolescentes con sus derechos inobservados, amenazados o vulnerados</w:t>
            </w:r>
          </w:p>
        </w:tc>
      </w:tr>
    </w:tbl>
    <w:p w14:paraId="55A46930" w14:textId="77777777" w:rsidR="00856D1D" w:rsidRPr="00856D1D" w:rsidRDefault="00856D1D" w:rsidP="00856D1D">
      <w:pPr>
        <w:spacing w:after="0" w:line="240" w:lineRule="auto"/>
        <w:jc w:val="both"/>
        <w:rPr>
          <w:sz w:val="16"/>
          <w:lang w:eastAsia="es-ES"/>
        </w:rPr>
      </w:pPr>
      <w:r w:rsidRPr="00856D1D">
        <w:rPr>
          <w:b/>
          <w:sz w:val="16"/>
          <w:lang w:eastAsia="es-ES"/>
        </w:rPr>
        <w:t>Fuente:</w:t>
      </w:r>
      <w:r w:rsidRPr="00856D1D">
        <w:rPr>
          <w:sz w:val="16"/>
          <w:lang w:eastAsia="es-ES"/>
        </w:rPr>
        <w:t xml:space="preserve"> Dirección de Protección</w:t>
      </w:r>
    </w:p>
    <w:p w14:paraId="1F644230" w14:textId="77777777" w:rsidR="00856D1D" w:rsidRPr="00856D1D" w:rsidRDefault="00856D1D" w:rsidP="00856D1D">
      <w:pPr>
        <w:spacing w:after="0" w:line="240" w:lineRule="auto"/>
        <w:jc w:val="both"/>
        <w:rPr>
          <w:sz w:val="16"/>
          <w:lang w:eastAsia="es-ES"/>
        </w:rPr>
      </w:pPr>
    </w:p>
    <w:p w14:paraId="644BE68E" w14:textId="77777777" w:rsidR="00856D1D" w:rsidRPr="00856D1D" w:rsidRDefault="00856D1D" w:rsidP="00856D1D">
      <w:pPr>
        <w:spacing w:after="0" w:line="240" w:lineRule="auto"/>
        <w:jc w:val="both"/>
        <w:rPr>
          <w:lang w:eastAsia="es-ES"/>
        </w:rPr>
      </w:pPr>
      <w:r w:rsidRPr="00856D1D">
        <w:rPr>
          <w:lang w:eastAsia="es-ES"/>
        </w:rPr>
        <w:t>Así mismo, se inició el proceso de construcción de los siguientes lineamientos:</w:t>
      </w:r>
    </w:p>
    <w:p w14:paraId="4ED8BB7D" w14:textId="77777777" w:rsidR="00856D1D" w:rsidRPr="00856D1D" w:rsidRDefault="00856D1D" w:rsidP="00856D1D">
      <w:pPr>
        <w:spacing w:after="0" w:line="240" w:lineRule="auto"/>
        <w:jc w:val="both"/>
        <w:rPr>
          <w:rFonts w:cs="Arial"/>
          <w:lang w:eastAsia="es-ES"/>
        </w:rPr>
      </w:pPr>
    </w:p>
    <w:p w14:paraId="6B9D8572" w14:textId="77777777" w:rsidR="00856D1D" w:rsidRPr="00856D1D" w:rsidRDefault="00856D1D" w:rsidP="005B4AE5">
      <w:pPr>
        <w:numPr>
          <w:ilvl w:val="0"/>
          <w:numId w:val="70"/>
        </w:numPr>
        <w:spacing w:after="0" w:line="240" w:lineRule="auto"/>
        <w:jc w:val="both"/>
        <w:rPr>
          <w:lang w:eastAsia="es-ES"/>
        </w:rPr>
      </w:pPr>
      <w:r w:rsidRPr="00856D1D">
        <w:rPr>
          <w:lang w:val="es-ES_tradnl" w:eastAsia="es-CO"/>
        </w:rPr>
        <w:t>Lineamiento para la atención de niños, niñas, adolescentes víctimas de violencias.</w:t>
      </w:r>
    </w:p>
    <w:p w14:paraId="15155ADB" w14:textId="77777777" w:rsidR="00856D1D" w:rsidRPr="00856D1D" w:rsidRDefault="00856D1D" w:rsidP="005B4AE5">
      <w:pPr>
        <w:numPr>
          <w:ilvl w:val="0"/>
          <w:numId w:val="70"/>
        </w:numPr>
        <w:spacing w:after="0" w:line="240" w:lineRule="auto"/>
        <w:jc w:val="both"/>
        <w:rPr>
          <w:lang w:eastAsia="es-ES"/>
        </w:rPr>
      </w:pPr>
      <w:r w:rsidRPr="00856D1D">
        <w:rPr>
          <w:lang w:val="es-ES_tradnl" w:eastAsia="es-CO"/>
        </w:rPr>
        <w:t>Lineamiento para la atención de niños, niñas, adolescentes víctimas de violencia de violencia sexual.</w:t>
      </w:r>
    </w:p>
    <w:p w14:paraId="6F4B4186" w14:textId="77777777" w:rsidR="00856D1D" w:rsidRPr="00856D1D" w:rsidRDefault="00856D1D" w:rsidP="005B4AE5">
      <w:pPr>
        <w:numPr>
          <w:ilvl w:val="0"/>
          <w:numId w:val="70"/>
        </w:numPr>
        <w:spacing w:after="0" w:line="240" w:lineRule="auto"/>
        <w:jc w:val="both"/>
        <w:rPr>
          <w:lang w:eastAsia="es-ES"/>
        </w:rPr>
      </w:pPr>
      <w:r w:rsidRPr="00856D1D">
        <w:rPr>
          <w:lang w:val="es-ES_tradnl" w:eastAsia="es-CO"/>
        </w:rPr>
        <w:t>Lineamiento para la atención de niños, niñas, adolescentes víctimas de trata de personas.</w:t>
      </w:r>
    </w:p>
    <w:p w14:paraId="351D93D6" w14:textId="77777777" w:rsidR="00856D1D" w:rsidRPr="00856D1D" w:rsidRDefault="00856D1D" w:rsidP="005B4AE5">
      <w:pPr>
        <w:numPr>
          <w:ilvl w:val="0"/>
          <w:numId w:val="70"/>
        </w:numPr>
        <w:spacing w:after="0" w:line="240" w:lineRule="auto"/>
        <w:jc w:val="both"/>
        <w:rPr>
          <w:lang w:eastAsia="es-ES"/>
        </w:rPr>
      </w:pPr>
      <w:r w:rsidRPr="00856D1D">
        <w:rPr>
          <w:lang w:eastAsia="es-ES"/>
        </w:rPr>
        <w:t>Lineamiento para la atención a niños, niñas, adolescentes huérfanos en el marco del conflicto armado.</w:t>
      </w:r>
    </w:p>
    <w:p w14:paraId="5BD0F2E7" w14:textId="77777777" w:rsidR="00856D1D" w:rsidRPr="00856D1D" w:rsidRDefault="00856D1D" w:rsidP="00856D1D">
      <w:pPr>
        <w:spacing w:after="0" w:line="240" w:lineRule="auto"/>
        <w:rPr>
          <w:rFonts w:cs="Arial"/>
        </w:rPr>
      </w:pPr>
    </w:p>
    <w:p w14:paraId="7A03777C" w14:textId="77777777" w:rsidR="00856D1D" w:rsidRPr="00856D1D" w:rsidRDefault="00856D1D" w:rsidP="005B4AE5">
      <w:pPr>
        <w:keepNext/>
        <w:keepLines/>
        <w:numPr>
          <w:ilvl w:val="2"/>
          <w:numId w:val="233"/>
        </w:numPr>
        <w:spacing w:after="0" w:line="240" w:lineRule="auto"/>
        <w:outlineLvl w:val="1"/>
        <w:rPr>
          <w:rFonts w:eastAsiaTheme="majorEastAsia" w:cs="Arial"/>
          <w:b/>
        </w:rPr>
      </w:pPr>
      <w:bookmarkStart w:id="122" w:name="_Toc473581434"/>
      <w:bookmarkStart w:id="123" w:name="_Toc478755399"/>
      <w:r w:rsidRPr="00856D1D">
        <w:rPr>
          <w:rFonts w:eastAsia="Times New Roman" w:cs="Arial"/>
          <w:b/>
          <w:bCs/>
          <w:kern w:val="32"/>
        </w:rPr>
        <w:t>Retos 2017</w:t>
      </w:r>
      <w:bookmarkEnd w:id="122"/>
      <w:bookmarkEnd w:id="123"/>
      <w:r w:rsidRPr="00856D1D">
        <w:rPr>
          <w:rFonts w:eastAsia="Times New Roman" w:cs="Arial"/>
          <w:b/>
          <w:bCs/>
          <w:kern w:val="32"/>
        </w:rPr>
        <w:t xml:space="preserve"> </w:t>
      </w:r>
    </w:p>
    <w:p w14:paraId="720BBBA4" w14:textId="77777777" w:rsidR="00856D1D" w:rsidRPr="00856D1D" w:rsidRDefault="00856D1D" w:rsidP="00856D1D">
      <w:pPr>
        <w:autoSpaceDE w:val="0"/>
        <w:autoSpaceDN w:val="0"/>
        <w:adjustRightInd w:val="0"/>
        <w:spacing w:after="0" w:line="240" w:lineRule="auto"/>
        <w:contextualSpacing/>
        <w:jc w:val="both"/>
        <w:rPr>
          <w:rFonts w:cs="Arial"/>
        </w:rPr>
      </w:pPr>
    </w:p>
    <w:p w14:paraId="472A7C7D" w14:textId="77777777" w:rsidR="00856D1D" w:rsidRPr="00856D1D" w:rsidRDefault="00856D1D" w:rsidP="00856D1D">
      <w:pPr>
        <w:autoSpaceDE w:val="0"/>
        <w:autoSpaceDN w:val="0"/>
        <w:adjustRightInd w:val="0"/>
        <w:spacing w:after="0" w:line="240" w:lineRule="auto"/>
        <w:contextualSpacing/>
        <w:jc w:val="both"/>
        <w:rPr>
          <w:rFonts w:cs="Arial"/>
        </w:rPr>
      </w:pPr>
      <w:r w:rsidRPr="00856D1D">
        <w:rPr>
          <w:rFonts w:cs="Arial"/>
        </w:rPr>
        <w:t>Para 2017 la Dirección de Protección tiene los siguientes retos:</w:t>
      </w:r>
    </w:p>
    <w:p w14:paraId="43F68F44" w14:textId="77777777" w:rsidR="00856D1D" w:rsidRPr="00856D1D" w:rsidRDefault="00856D1D" w:rsidP="00856D1D">
      <w:pPr>
        <w:autoSpaceDE w:val="0"/>
        <w:autoSpaceDN w:val="0"/>
        <w:adjustRightInd w:val="0"/>
        <w:spacing w:after="0" w:line="240" w:lineRule="auto"/>
        <w:contextualSpacing/>
        <w:jc w:val="both"/>
        <w:rPr>
          <w:rFonts w:cs="Arial"/>
        </w:rPr>
      </w:pPr>
    </w:p>
    <w:p w14:paraId="64E304F5" w14:textId="77777777" w:rsidR="00856D1D" w:rsidRPr="00856D1D" w:rsidRDefault="00856D1D" w:rsidP="005B4AE5">
      <w:pPr>
        <w:numPr>
          <w:ilvl w:val="0"/>
          <w:numId w:val="81"/>
        </w:numPr>
        <w:autoSpaceDE w:val="0"/>
        <w:autoSpaceDN w:val="0"/>
        <w:adjustRightInd w:val="0"/>
        <w:spacing w:after="0" w:line="240" w:lineRule="auto"/>
        <w:ind w:left="426" w:hanging="426"/>
        <w:contextualSpacing/>
        <w:jc w:val="both"/>
        <w:rPr>
          <w:rFonts w:cs="Arial"/>
          <w:lang w:val="es-CO"/>
        </w:rPr>
      </w:pPr>
      <w:r w:rsidRPr="00856D1D">
        <w:rPr>
          <w:rFonts w:cs="Arial"/>
          <w:lang w:val="es-CO"/>
        </w:rPr>
        <w:t xml:space="preserve">Acompañar la puesta en funcionamiento de las </w:t>
      </w:r>
      <w:r w:rsidRPr="00856D1D">
        <w:rPr>
          <w:rFonts w:cs="Arial"/>
          <w:b/>
          <w:bCs/>
          <w:lang w:val="es-CO"/>
        </w:rPr>
        <w:t>nuevas unidades de servicio del Sistema de Responsabilidad Penal para Adolescentes:</w:t>
      </w:r>
    </w:p>
    <w:p w14:paraId="7442225D" w14:textId="77777777" w:rsidR="00856D1D" w:rsidRPr="00856D1D" w:rsidRDefault="00856D1D" w:rsidP="005B4AE5">
      <w:pPr>
        <w:numPr>
          <w:ilvl w:val="0"/>
          <w:numId w:val="187"/>
        </w:numPr>
        <w:autoSpaceDE w:val="0"/>
        <w:autoSpaceDN w:val="0"/>
        <w:adjustRightInd w:val="0"/>
        <w:spacing w:after="0" w:line="240" w:lineRule="auto"/>
        <w:contextualSpacing/>
        <w:jc w:val="both"/>
        <w:rPr>
          <w:rFonts w:cs="Arial"/>
          <w:lang w:val="es-CO"/>
        </w:rPr>
      </w:pPr>
      <w:r w:rsidRPr="00856D1D">
        <w:rPr>
          <w:rFonts w:cs="Arial"/>
          <w:b/>
          <w:bCs/>
        </w:rPr>
        <w:lastRenderedPageBreak/>
        <w:t xml:space="preserve">Meta: </w:t>
      </w:r>
      <w:r w:rsidRPr="00856D1D">
        <w:rPr>
          <w:rFonts w:cs="Arial"/>
        </w:rPr>
        <w:t>100% de unidades que entran en operación acompañadas en Cundinamarca, Chocó, Córdoba, Magdalena, San Andres y Meta, con modelo de atención acorde a los lineamientos vigentes.</w:t>
      </w:r>
    </w:p>
    <w:p w14:paraId="282D3130" w14:textId="77777777" w:rsidR="00856D1D" w:rsidRPr="00856D1D" w:rsidRDefault="00856D1D" w:rsidP="00856D1D">
      <w:pPr>
        <w:autoSpaceDE w:val="0"/>
        <w:autoSpaceDN w:val="0"/>
        <w:adjustRightInd w:val="0"/>
        <w:spacing w:after="0" w:line="240" w:lineRule="auto"/>
        <w:contextualSpacing/>
        <w:jc w:val="both"/>
        <w:rPr>
          <w:rFonts w:cs="Arial"/>
        </w:rPr>
      </w:pPr>
    </w:p>
    <w:p w14:paraId="68C4CB63" w14:textId="77777777" w:rsidR="00856D1D" w:rsidRPr="00856D1D" w:rsidRDefault="00856D1D" w:rsidP="005B4AE5">
      <w:pPr>
        <w:numPr>
          <w:ilvl w:val="0"/>
          <w:numId w:val="188"/>
        </w:numPr>
        <w:autoSpaceDE w:val="0"/>
        <w:autoSpaceDN w:val="0"/>
        <w:adjustRightInd w:val="0"/>
        <w:spacing w:after="0" w:line="240" w:lineRule="auto"/>
        <w:contextualSpacing/>
        <w:jc w:val="both"/>
        <w:rPr>
          <w:rFonts w:cs="Arial"/>
          <w:lang w:val="es-CO"/>
        </w:rPr>
      </w:pPr>
      <w:r w:rsidRPr="00856D1D">
        <w:rPr>
          <w:rFonts w:cs="Arial"/>
        </w:rPr>
        <w:t xml:space="preserve">Acompañar integralmente los </w:t>
      </w:r>
      <w:r w:rsidRPr="00856D1D">
        <w:rPr>
          <w:rFonts w:cs="Arial"/>
          <w:b/>
          <w:bCs/>
        </w:rPr>
        <w:t xml:space="preserve">Procesos de Restablecimiento de Derechos en Regionales priorizadas, </w:t>
      </w:r>
      <w:r w:rsidRPr="00856D1D">
        <w:rPr>
          <w:rFonts w:cs="Arial"/>
          <w:bCs/>
        </w:rPr>
        <w:t xml:space="preserve">a través de la cualificación de </w:t>
      </w:r>
      <w:r w:rsidRPr="00856D1D">
        <w:rPr>
          <w:rFonts w:cs="Arial"/>
        </w:rPr>
        <w:t>servicios y procesos de atención con enfoque diferencial, así:</w:t>
      </w:r>
    </w:p>
    <w:p w14:paraId="60BB83B5" w14:textId="77777777" w:rsidR="00856D1D" w:rsidRPr="00856D1D" w:rsidRDefault="00856D1D" w:rsidP="00856D1D">
      <w:pPr>
        <w:autoSpaceDE w:val="0"/>
        <w:autoSpaceDN w:val="0"/>
        <w:adjustRightInd w:val="0"/>
        <w:spacing w:after="0" w:line="240" w:lineRule="auto"/>
        <w:contextualSpacing/>
        <w:jc w:val="both"/>
        <w:rPr>
          <w:rFonts w:cs="Arial"/>
          <w:lang w:val="es-CO"/>
        </w:rPr>
      </w:pPr>
    </w:p>
    <w:p w14:paraId="14B8A26E" w14:textId="77777777" w:rsidR="00856D1D" w:rsidRPr="00856D1D" w:rsidRDefault="00856D1D" w:rsidP="005B4AE5">
      <w:pPr>
        <w:numPr>
          <w:ilvl w:val="1"/>
          <w:numId w:val="190"/>
        </w:numPr>
        <w:tabs>
          <w:tab w:val="clear" w:pos="1440"/>
          <w:tab w:val="num" w:pos="1080"/>
        </w:tabs>
        <w:autoSpaceDE w:val="0"/>
        <w:autoSpaceDN w:val="0"/>
        <w:adjustRightInd w:val="0"/>
        <w:spacing w:after="0" w:line="240" w:lineRule="auto"/>
        <w:ind w:left="1080"/>
        <w:contextualSpacing/>
        <w:jc w:val="both"/>
        <w:rPr>
          <w:rFonts w:cs="Arial"/>
          <w:lang w:val="es-CO"/>
        </w:rPr>
      </w:pPr>
      <w:r w:rsidRPr="00856D1D">
        <w:rPr>
          <w:rFonts w:cs="Arial"/>
        </w:rPr>
        <w:t>Visita de Comité Consultivo PARD</w:t>
      </w:r>
    </w:p>
    <w:p w14:paraId="0A3C0A1D" w14:textId="77777777" w:rsidR="00856D1D" w:rsidRPr="00856D1D" w:rsidRDefault="00856D1D" w:rsidP="005B4AE5">
      <w:pPr>
        <w:numPr>
          <w:ilvl w:val="1"/>
          <w:numId w:val="190"/>
        </w:numPr>
        <w:tabs>
          <w:tab w:val="clear" w:pos="1440"/>
          <w:tab w:val="num" w:pos="1080"/>
        </w:tabs>
        <w:autoSpaceDE w:val="0"/>
        <w:autoSpaceDN w:val="0"/>
        <w:adjustRightInd w:val="0"/>
        <w:spacing w:after="0" w:line="240" w:lineRule="auto"/>
        <w:ind w:left="1080"/>
        <w:contextualSpacing/>
        <w:jc w:val="both"/>
        <w:rPr>
          <w:rFonts w:cs="Arial"/>
          <w:lang w:val="es-CO"/>
        </w:rPr>
      </w:pPr>
      <w:r w:rsidRPr="00856D1D">
        <w:rPr>
          <w:rFonts w:cs="Arial"/>
        </w:rPr>
        <w:t>Acciones de fortalecimiento a operadores</w:t>
      </w:r>
    </w:p>
    <w:p w14:paraId="3C5CBE32" w14:textId="77777777" w:rsidR="00856D1D" w:rsidRPr="00856D1D" w:rsidRDefault="00856D1D" w:rsidP="005B4AE5">
      <w:pPr>
        <w:numPr>
          <w:ilvl w:val="1"/>
          <w:numId w:val="190"/>
        </w:numPr>
        <w:tabs>
          <w:tab w:val="clear" w:pos="1440"/>
          <w:tab w:val="num" w:pos="1080"/>
        </w:tabs>
        <w:autoSpaceDE w:val="0"/>
        <w:autoSpaceDN w:val="0"/>
        <w:adjustRightInd w:val="0"/>
        <w:spacing w:after="0" w:line="240" w:lineRule="auto"/>
        <w:ind w:left="1080"/>
        <w:contextualSpacing/>
        <w:jc w:val="both"/>
        <w:rPr>
          <w:rFonts w:cs="Arial"/>
          <w:lang w:val="es-CO"/>
        </w:rPr>
      </w:pPr>
      <w:r w:rsidRPr="00856D1D">
        <w:rPr>
          <w:rFonts w:cs="Arial"/>
        </w:rPr>
        <w:t>Fortalecimiento estrategias atención diferencial</w:t>
      </w:r>
    </w:p>
    <w:p w14:paraId="4CF95ED4" w14:textId="77777777" w:rsidR="00856D1D" w:rsidRPr="00856D1D" w:rsidRDefault="00856D1D" w:rsidP="00856D1D">
      <w:pPr>
        <w:autoSpaceDE w:val="0"/>
        <w:autoSpaceDN w:val="0"/>
        <w:adjustRightInd w:val="0"/>
        <w:spacing w:after="0" w:line="240" w:lineRule="auto"/>
        <w:ind w:left="1080"/>
        <w:contextualSpacing/>
        <w:jc w:val="both"/>
        <w:rPr>
          <w:rFonts w:cs="Arial"/>
          <w:lang w:val="es-CO"/>
        </w:rPr>
      </w:pPr>
    </w:p>
    <w:p w14:paraId="15B7BC9E" w14:textId="77777777" w:rsidR="00856D1D" w:rsidRPr="00856D1D" w:rsidRDefault="00856D1D" w:rsidP="005B4AE5">
      <w:pPr>
        <w:numPr>
          <w:ilvl w:val="0"/>
          <w:numId w:val="186"/>
        </w:numPr>
        <w:tabs>
          <w:tab w:val="clear" w:pos="720"/>
          <w:tab w:val="num" w:pos="360"/>
          <w:tab w:val="num" w:pos="1276"/>
        </w:tabs>
        <w:autoSpaceDE w:val="0"/>
        <w:autoSpaceDN w:val="0"/>
        <w:adjustRightInd w:val="0"/>
        <w:spacing w:after="0" w:line="240" w:lineRule="auto"/>
        <w:ind w:left="633" w:hanging="284"/>
        <w:contextualSpacing/>
        <w:jc w:val="both"/>
        <w:rPr>
          <w:rFonts w:cs="Arial"/>
          <w:lang w:val="es-CO"/>
        </w:rPr>
      </w:pPr>
      <w:r w:rsidRPr="00856D1D">
        <w:rPr>
          <w:rFonts w:cs="Arial"/>
          <w:b/>
          <w:bCs/>
        </w:rPr>
        <w:t xml:space="preserve">Meta: </w:t>
      </w:r>
      <w:r w:rsidRPr="00856D1D">
        <w:rPr>
          <w:rFonts w:cs="Arial"/>
        </w:rPr>
        <w:t>100% de las Regionales priorizadas acompañadas: Guaviare, Vichada, Vaupés, Putumayo, Guainía y San Andrés, Chocó, Antioquia, Valle, Santander y Córdoba.</w:t>
      </w:r>
    </w:p>
    <w:p w14:paraId="44CBA575" w14:textId="77777777" w:rsidR="00856D1D" w:rsidRPr="00856D1D" w:rsidRDefault="00856D1D" w:rsidP="00856D1D">
      <w:pPr>
        <w:autoSpaceDE w:val="0"/>
        <w:autoSpaceDN w:val="0"/>
        <w:adjustRightInd w:val="0"/>
        <w:spacing w:after="0" w:line="240" w:lineRule="auto"/>
        <w:contextualSpacing/>
        <w:jc w:val="both"/>
        <w:rPr>
          <w:rFonts w:cs="Arial"/>
        </w:rPr>
      </w:pPr>
    </w:p>
    <w:p w14:paraId="53974BD9" w14:textId="77777777" w:rsidR="00856D1D" w:rsidRPr="00856D1D" w:rsidRDefault="00856D1D" w:rsidP="005B4AE5">
      <w:pPr>
        <w:numPr>
          <w:ilvl w:val="0"/>
          <w:numId w:val="188"/>
        </w:numPr>
        <w:autoSpaceDE w:val="0"/>
        <w:autoSpaceDN w:val="0"/>
        <w:adjustRightInd w:val="0"/>
        <w:spacing w:after="0" w:line="240" w:lineRule="auto"/>
        <w:contextualSpacing/>
        <w:jc w:val="both"/>
        <w:rPr>
          <w:rFonts w:cs="Arial"/>
        </w:rPr>
      </w:pPr>
      <w:r w:rsidRPr="00856D1D">
        <w:rPr>
          <w:rFonts w:cs="Arial"/>
        </w:rPr>
        <w:t xml:space="preserve">Fortalecer </w:t>
      </w:r>
      <w:r w:rsidRPr="00856D1D">
        <w:rPr>
          <w:rFonts w:cs="Arial"/>
          <w:b/>
        </w:rPr>
        <w:t>atención de casos de violencia sexual</w:t>
      </w:r>
      <w:r w:rsidRPr="00856D1D">
        <w:rPr>
          <w:rFonts w:cs="Arial"/>
        </w:rPr>
        <w:t>, con las siguientes metas:</w:t>
      </w:r>
    </w:p>
    <w:p w14:paraId="6E45B592" w14:textId="77777777" w:rsidR="00856D1D" w:rsidRPr="00856D1D" w:rsidRDefault="00856D1D" w:rsidP="00856D1D">
      <w:pPr>
        <w:autoSpaceDE w:val="0"/>
        <w:autoSpaceDN w:val="0"/>
        <w:adjustRightInd w:val="0"/>
        <w:spacing w:after="0" w:line="240" w:lineRule="auto"/>
        <w:ind w:left="360"/>
        <w:contextualSpacing/>
        <w:jc w:val="both"/>
        <w:rPr>
          <w:rFonts w:cs="Arial"/>
        </w:rPr>
      </w:pPr>
    </w:p>
    <w:p w14:paraId="035397E8" w14:textId="77777777" w:rsidR="00856D1D" w:rsidRPr="00856D1D" w:rsidRDefault="00856D1D" w:rsidP="005B4AE5">
      <w:pPr>
        <w:numPr>
          <w:ilvl w:val="0"/>
          <w:numId w:val="189"/>
        </w:numPr>
        <w:tabs>
          <w:tab w:val="num" w:pos="1440"/>
        </w:tabs>
        <w:autoSpaceDE w:val="0"/>
        <w:autoSpaceDN w:val="0"/>
        <w:adjustRightInd w:val="0"/>
        <w:spacing w:after="0" w:line="240" w:lineRule="auto"/>
        <w:contextualSpacing/>
        <w:jc w:val="both"/>
        <w:rPr>
          <w:rFonts w:cs="Arial"/>
          <w:lang w:val="es-CO"/>
        </w:rPr>
      </w:pPr>
      <w:r w:rsidRPr="00856D1D">
        <w:rPr>
          <w:rFonts w:cs="Arial"/>
        </w:rPr>
        <w:t>Lineamiento de violencia sexual concertado y aprobado.</w:t>
      </w:r>
    </w:p>
    <w:p w14:paraId="38F7481E" w14:textId="77777777" w:rsidR="00856D1D" w:rsidRPr="00856D1D" w:rsidRDefault="00856D1D" w:rsidP="005B4AE5">
      <w:pPr>
        <w:numPr>
          <w:ilvl w:val="0"/>
          <w:numId w:val="189"/>
        </w:numPr>
        <w:tabs>
          <w:tab w:val="num" w:pos="1440"/>
        </w:tabs>
        <w:autoSpaceDE w:val="0"/>
        <w:autoSpaceDN w:val="0"/>
        <w:adjustRightInd w:val="0"/>
        <w:spacing w:after="0" w:line="240" w:lineRule="auto"/>
        <w:contextualSpacing/>
        <w:jc w:val="both"/>
        <w:rPr>
          <w:rFonts w:cs="Arial"/>
          <w:lang w:val="es-CO"/>
        </w:rPr>
      </w:pPr>
      <w:r w:rsidRPr="00856D1D">
        <w:rPr>
          <w:rFonts w:cs="Arial"/>
        </w:rPr>
        <w:t>Campaña de las 72 horas desarrollado en 18 regionales.</w:t>
      </w:r>
    </w:p>
    <w:p w14:paraId="01968085" w14:textId="77777777" w:rsidR="00856D1D" w:rsidRPr="00856D1D" w:rsidRDefault="00856D1D" w:rsidP="00856D1D">
      <w:pPr>
        <w:autoSpaceDE w:val="0"/>
        <w:autoSpaceDN w:val="0"/>
        <w:adjustRightInd w:val="0"/>
        <w:spacing w:after="0" w:line="240" w:lineRule="auto"/>
        <w:contextualSpacing/>
        <w:jc w:val="both"/>
        <w:rPr>
          <w:rFonts w:cs="Arial"/>
        </w:rPr>
      </w:pPr>
    </w:p>
    <w:p w14:paraId="05CD1BBA" w14:textId="77777777" w:rsidR="00856D1D" w:rsidRPr="00856D1D" w:rsidRDefault="00856D1D" w:rsidP="005B4AE5">
      <w:pPr>
        <w:numPr>
          <w:ilvl w:val="0"/>
          <w:numId w:val="188"/>
        </w:numPr>
        <w:autoSpaceDE w:val="0"/>
        <w:autoSpaceDN w:val="0"/>
        <w:adjustRightInd w:val="0"/>
        <w:spacing w:after="0" w:line="240" w:lineRule="auto"/>
        <w:contextualSpacing/>
        <w:jc w:val="both"/>
        <w:rPr>
          <w:rFonts w:cs="Arial"/>
        </w:rPr>
      </w:pPr>
      <w:r w:rsidRPr="00856D1D">
        <w:rPr>
          <w:rFonts w:cs="Arial"/>
          <w:b/>
        </w:rPr>
        <w:t>Atender las familias</w:t>
      </w:r>
      <w:r w:rsidRPr="00856D1D">
        <w:rPr>
          <w:rFonts w:cs="Arial"/>
        </w:rPr>
        <w:t xml:space="preserve"> de niños, niñas y adolescentes bajo protección en el Proyecto Familias con Bienestar con el propósito de:</w:t>
      </w:r>
    </w:p>
    <w:p w14:paraId="28AD64E5" w14:textId="77777777" w:rsidR="00856D1D" w:rsidRPr="00856D1D" w:rsidRDefault="00856D1D" w:rsidP="00856D1D">
      <w:pPr>
        <w:autoSpaceDE w:val="0"/>
        <w:autoSpaceDN w:val="0"/>
        <w:adjustRightInd w:val="0"/>
        <w:spacing w:after="0" w:line="240" w:lineRule="auto"/>
        <w:ind w:left="360"/>
        <w:contextualSpacing/>
        <w:jc w:val="both"/>
        <w:rPr>
          <w:rFonts w:cs="Arial"/>
        </w:rPr>
      </w:pPr>
    </w:p>
    <w:p w14:paraId="1F047E9E" w14:textId="77777777" w:rsidR="00856D1D" w:rsidRPr="00856D1D" w:rsidRDefault="00856D1D" w:rsidP="005B4AE5">
      <w:pPr>
        <w:numPr>
          <w:ilvl w:val="1"/>
          <w:numId w:val="191"/>
        </w:numPr>
        <w:tabs>
          <w:tab w:val="clear" w:pos="1440"/>
          <w:tab w:val="num" w:pos="1068"/>
        </w:tabs>
        <w:autoSpaceDE w:val="0"/>
        <w:autoSpaceDN w:val="0"/>
        <w:adjustRightInd w:val="0"/>
        <w:spacing w:after="0" w:line="240" w:lineRule="auto"/>
        <w:ind w:left="1068"/>
        <w:contextualSpacing/>
        <w:jc w:val="both"/>
        <w:rPr>
          <w:rFonts w:cs="Arial"/>
        </w:rPr>
      </w:pPr>
      <w:r w:rsidRPr="00856D1D">
        <w:rPr>
          <w:rFonts w:cs="Arial"/>
        </w:rPr>
        <w:t>Disminuir largas permanencias.</w:t>
      </w:r>
    </w:p>
    <w:p w14:paraId="0A7A2A49" w14:textId="77777777" w:rsidR="00856D1D" w:rsidRPr="00856D1D" w:rsidRDefault="00856D1D" w:rsidP="005B4AE5">
      <w:pPr>
        <w:numPr>
          <w:ilvl w:val="1"/>
          <w:numId w:val="191"/>
        </w:numPr>
        <w:tabs>
          <w:tab w:val="clear" w:pos="1440"/>
          <w:tab w:val="num" w:pos="1068"/>
        </w:tabs>
        <w:autoSpaceDE w:val="0"/>
        <w:autoSpaceDN w:val="0"/>
        <w:adjustRightInd w:val="0"/>
        <w:spacing w:after="0" w:line="240" w:lineRule="auto"/>
        <w:ind w:left="1068"/>
        <w:contextualSpacing/>
        <w:jc w:val="both"/>
        <w:rPr>
          <w:rFonts w:cs="Arial"/>
        </w:rPr>
      </w:pPr>
      <w:r w:rsidRPr="00856D1D">
        <w:rPr>
          <w:rFonts w:cs="Arial"/>
        </w:rPr>
        <w:t>Robustecer los procesos de apoyo y fortalecimiento familiar.</w:t>
      </w:r>
    </w:p>
    <w:p w14:paraId="0BB4FB2B" w14:textId="77777777" w:rsidR="00856D1D" w:rsidRPr="00856D1D" w:rsidRDefault="00856D1D" w:rsidP="005B4AE5">
      <w:pPr>
        <w:numPr>
          <w:ilvl w:val="1"/>
          <w:numId w:val="191"/>
        </w:numPr>
        <w:tabs>
          <w:tab w:val="clear" w:pos="1440"/>
          <w:tab w:val="num" w:pos="1068"/>
        </w:tabs>
        <w:autoSpaceDE w:val="0"/>
        <w:autoSpaceDN w:val="0"/>
        <w:adjustRightInd w:val="0"/>
        <w:spacing w:after="0" w:line="240" w:lineRule="auto"/>
        <w:ind w:left="1068"/>
        <w:contextualSpacing/>
        <w:jc w:val="both"/>
        <w:rPr>
          <w:rFonts w:cs="Arial"/>
        </w:rPr>
      </w:pPr>
      <w:r w:rsidRPr="00856D1D">
        <w:rPr>
          <w:rFonts w:cs="Arial"/>
        </w:rPr>
        <w:t>Reducir la separación de los niños, niñas y adolescentes de su entorno familiar.</w:t>
      </w:r>
    </w:p>
    <w:p w14:paraId="391444C6" w14:textId="77777777" w:rsidR="00856D1D" w:rsidRPr="00856D1D" w:rsidRDefault="00856D1D" w:rsidP="00856D1D">
      <w:pPr>
        <w:autoSpaceDE w:val="0"/>
        <w:autoSpaceDN w:val="0"/>
        <w:adjustRightInd w:val="0"/>
        <w:spacing w:after="0" w:line="240" w:lineRule="auto"/>
        <w:ind w:left="1068"/>
        <w:contextualSpacing/>
        <w:jc w:val="both"/>
        <w:rPr>
          <w:rFonts w:cs="Arial"/>
        </w:rPr>
      </w:pPr>
    </w:p>
    <w:p w14:paraId="599F3F33" w14:textId="77777777" w:rsidR="00856D1D" w:rsidRPr="00856D1D" w:rsidRDefault="00856D1D" w:rsidP="005B4AE5">
      <w:pPr>
        <w:numPr>
          <w:ilvl w:val="1"/>
          <w:numId w:val="189"/>
        </w:numPr>
        <w:tabs>
          <w:tab w:val="num" w:pos="348"/>
          <w:tab w:val="num" w:pos="993"/>
        </w:tabs>
        <w:autoSpaceDE w:val="0"/>
        <w:autoSpaceDN w:val="0"/>
        <w:adjustRightInd w:val="0"/>
        <w:spacing w:after="0" w:line="240" w:lineRule="auto"/>
        <w:ind w:left="621" w:hanging="284"/>
        <w:contextualSpacing/>
        <w:jc w:val="both"/>
        <w:rPr>
          <w:rFonts w:cs="Arial"/>
        </w:rPr>
      </w:pPr>
      <w:r w:rsidRPr="00856D1D">
        <w:rPr>
          <w:rFonts w:cs="Arial"/>
          <w:b/>
        </w:rPr>
        <w:t>Meta:</w:t>
      </w:r>
      <w:r w:rsidRPr="00856D1D">
        <w:rPr>
          <w:rFonts w:cs="Arial"/>
        </w:rPr>
        <w:t xml:space="preserve"> 5.224 familias de niños, niñas y adolescentes bajo protección atendidas por parte del operador de Familias con Bienestar (aumento del 200% frente a lo alcanzado en 2016).</w:t>
      </w:r>
    </w:p>
    <w:p w14:paraId="4D4872D3" w14:textId="77777777" w:rsidR="00856D1D" w:rsidRPr="00856D1D" w:rsidRDefault="00856D1D" w:rsidP="00856D1D">
      <w:pPr>
        <w:autoSpaceDE w:val="0"/>
        <w:autoSpaceDN w:val="0"/>
        <w:adjustRightInd w:val="0"/>
        <w:spacing w:after="0" w:line="240" w:lineRule="auto"/>
        <w:contextualSpacing/>
        <w:jc w:val="both"/>
        <w:rPr>
          <w:rFonts w:cs="Arial"/>
        </w:rPr>
      </w:pPr>
    </w:p>
    <w:p w14:paraId="6F69E6AF" w14:textId="77777777" w:rsidR="00856D1D" w:rsidRPr="00856D1D" w:rsidRDefault="00856D1D" w:rsidP="005B4AE5">
      <w:pPr>
        <w:numPr>
          <w:ilvl w:val="0"/>
          <w:numId w:val="188"/>
        </w:numPr>
        <w:autoSpaceDE w:val="0"/>
        <w:autoSpaceDN w:val="0"/>
        <w:adjustRightInd w:val="0"/>
        <w:spacing w:after="0" w:line="240" w:lineRule="auto"/>
        <w:contextualSpacing/>
        <w:jc w:val="both"/>
        <w:rPr>
          <w:rFonts w:cs="Arial"/>
        </w:rPr>
      </w:pPr>
      <w:r w:rsidRPr="00856D1D">
        <w:rPr>
          <w:rFonts w:cs="Arial"/>
        </w:rPr>
        <w:t xml:space="preserve">Promover </w:t>
      </w:r>
      <w:r w:rsidRPr="00856D1D">
        <w:rPr>
          <w:rFonts w:cs="Arial"/>
          <w:b/>
        </w:rPr>
        <w:t>la adopción de niños, niñas y adolescentes CON características</w:t>
      </w:r>
      <w:r w:rsidRPr="00856D1D">
        <w:rPr>
          <w:rFonts w:cs="Arial"/>
        </w:rPr>
        <w:t xml:space="preserve"> y necesidades especiales.</w:t>
      </w:r>
    </w:p>
    <w:p w14:paraId="4CC3C634" w14:textId="77777777" w:rsidR="00856D1D" w:rsidRPr="00856D1D" w:rsidRDefault="00856D1D" w:rsidP="00856D1D">
      <w:pPr>
        <w:autoSpaceDE w:val="0"/>
        <w:autoSpaceDN w:val="0"/>
        <w:adjustRightInd w:val="0"/>
        <w:spacing w:after="0" w:line="240" w:lineRule="auto"/>
        <w:ind w:left="360"/>
        <w:contextualSpacing/>
        <w:jc w:val="both"/>
        <w:rPr>
          <w:rFonts w:cs="Arial"/>
        </w:rPr>
      </w:pPr>
    </w:p>
    <w:p w14:paraId="0D9791D5" w14:textId="77777777" w:rsidR="00856D1D" w:rsidRPr="00856D1D" w:rsidRDefault="00856D1D" w:rsidP="005B4AE5">
      <w:pPr>
        <w:numPr>
          <w:ilvl w:val="0"/>
          <w:numId w:val="189"/>
        </w:numPr>
        <w:tabs>
          <w:tab w:val="num" w:pos="993"/>
          <w:tab w:val="num" w:pos="1440"/>
        </w:tabs>
        <w:autoSpaceDE w:val="0"/>
        <w:autoSpaceDN w:val="0"/>
        <w:adjustRightInd w:val="0"/>
        <w:spacing w:after="0" w:line="240" w:lineRule="auto"/>
        <w:contextualSpacing/>
        <w:jc w:val="both"/>
        <w:rPr>
          <w:rFonts w:cs="Arial"/>
        </w:rPr>
      </w:pPr>
      <w:r w:rsidRPr="00856D1D">
        <w:rPr>
          <w:rFonts w:cs="Arial"/>
          <w:b/>
        </w:rPr>
        <w:t xml:space="preserve">Meta: </w:t>
      </w:r>
      <w:r w:rsidRPr="00856D1D">
        <w:rPr>
          <w:rFonts w:cs="Arial"/>
        </w:rPr>
        <w:t>75%</w:t>
      </w:r>
      <w:r w:rsidRPr="00856D1D">
        <w:rPr>
          <w:rFonts w:cs="Arial"/>
          <w:b/>
        </w:rPr>
        <w:t xml:space="preserve"> </w:t>
      </w:r>
      <w:r w:rsidRPr="00856D1D">
        <w:rPr>
          <w:rFonts w:cs="Arial"/>
        </w:rPr>
        <w:t>niños, niñas y adolescentes CON características y necesidades especiales con familia asignada.</w:t>
      </w:r>
    </w:p>
    <w:p w14:paraId="0AC26329" w14:textId="77777777" w:rsidR="00856D1D" w:rsidRPr="00856D1D" w:rsidRDefault="00856D1D" w:rsidP="00856D1D">
      <w:pPr>
        <w:autoSpaceDE w:val="0"/>
        <w:autoSpaceDN w:val="0"/>
        <w:adjustRightInd w:val="0"/>
        <w:spacing w:after="0" w:line="240" w:lineRule="auto"/>
        <w:contextualSpacing/>
        <w:jc w:val="both"/>
        <w:rPr>
          <w:rFonts w:cs="Arial"/>
        </w:rPr>
      </w:pPr>
    </w:p>
    <w:p w14:paraId="5E62DA02" w14:textId="77777777" w:rsidR="00856D1D" w:rsidRPr="00856D1D" w:rsidRDefault="00856D1D" w:rsidP="00856D1D">
      <w:pPr>
        <w:autoSpaceDE w:val="0"/>
        <w:autoSpaceDN w:val="0"/>
        <w:adjustRightInd w:val="0"/>
        <w:spacing w:after="0" w:line="240" w:lineRule="auto"/>
        <w:contextualSpacing/>
        <w:jc w:val="both"/>
        <w:rPr>
          <w:rFonts w:cs="Arial"/>
        </w:rPr>
      </w:pPr>
    </w:p>
    <w:p w14:paraId="3F04CF3F" w14:textId="77777777" w:rsidR="00622F24" w:rsidRPr="00C575D5" w:rsidRDefault="00622F24" w:rsidP="005B4AE5">
      <w:pPr>
        <w:pStyle w:val="Ttulo1"/>
        <w:pageBreakBefore/>
        <w:numPr>
          <w:ilvl w:val="1"/>
          <w:numId w:val="233"/>
        </w:numPr>
        <w:rPr>
          <w:rFonts w:cs="Arial"/>
          <w:szCs w:val="22"/>
        </w:rPr>
      </w:pPr>
      <w:bookmarkStart w:id="124" w:name="_Toc478755400"/>
      <w:r w:rsidRPr="00C575D5">
        <w:rPr>
          <w:rFonts w:cs="Arial"/>
          <w:szCs w:val="22"/>
        </w:rPr>
        <w:lastRenderedPageBreak/>
        <w:t>ARTICULACIÓN DEL SISTEMA NACIONAL DE BIENESTAR FAMILIAR</w:t>
      </w:r>
      <w:bookmarkEnd w:id="124"/>
      <w:r w:rsidRPr="00C575D5">
        <w:rPr>
          <w:rFonts w:cs="Arial"/>
          <w:szCs w:val="22"/>
        </w:rPr>
        <w:t xml:space="preserve"> </w:t>
      </w:r>
    </w:p>
    <w:p w14:paraId="368F7110" w14:textId="77777777" w:rsidR="00823561" w:rsidRPr="00D23FA4" w:rsidRDefault="00823561" w:rsidP="00823561">
      <w:pPr>
        <w:spacing w:after="0" w:line="240" w:lineRule="auto"/>
        <w:rPr>
          <w:rFonts w:cs="Arial"/>
        </w:rPr>
      </w:pPr>
    </w:p>
    <w:p w14:paraId="37F15019" w14:textId="77777777" w:rsidR="00823561" w:rsidRPr="004146E3" w:rsidRDefault="00823561" w:rsidP="005B4AE5">
      <w:pPr>
        <w:pStyle w:val="Prrafodelista"/>
        <w:keepNext/>
        <w:keepLines/>
        <w:numPr>
          <w:ilvl w:val="2"/>
          <w:numId w:val="233"/>
        </w:numPr>
        <w:spacing w:after="0" w:line="240" w:lineRule="auto"/>
        <w:outlineLvl w:val="1"/>
        <w:rPr>
          <w:rFonts w:eastAsiaTheme="majorEastAsia" w:cs="Arial"/>
          <w:b/>
        </w:rPr>
      </w:pPr>
      <w:bookmarkStart w:id="125" w:name="_Toc478755401"/>
      <w:r w:rsidRPr="004146E3">
        <w:rPr>
          <w:rFonts w:eastAsia="Times New Roman" w:cs="Arial"/>
          <w:b/>
          <w:bCs/>
          <w:kern w:val="32"/>
        </w:rPr>
        <w:t>Marco de la Política Pública</w:t>
      </w:r>
      <w:bookmarkEnd w:id="125"/>
      <w:r w:rsidRPr="004146E3">
        <w:rPr>
          <w:rFonts w:eastAsia="Times New Roman" w:cs="Arial"/>
          <w:b/>
          <w:bCs/>
          <w:kern w:val="32"/>
        </w:rPr>
        <w:t xml:space="preserve"> </w:t>
      </w:r>
    </w:p>
    <w:p w14:paraId="3F9AAE64" w14:textId="77777777" w:rsidR="00823561" w:rsidRDefault="00823561" w:rsidP="00622F24">
      <w:pPr>
        <w:spacing w:after="0" w:line="240" w:lineRule="auto"/>
        <w:jc w:val="both"/>
        <w:rPr>
          <w:rFonts w:cs="Arial"/>
        </w:rPr>
      </w:pPr>
    </w:p>
    <w:p w14:paraId="2E613596" w14:textId="77777777" w:rsidR="00B4766C" w:rsidRPr="00714BDC" w:rsidRDefault="00B4766C" w:rsidP="00B4766C">
      <w:pPr>
        <w:spacing w:after="0" w:line="240" w:lineRule="auto"/>
        <w:jc w:val="both"/>
        <w:rPr>
          <w:rFonts w:cs="Arial"/>
        </w:rPr>
      </w:pPr>
      <w:r w:rsidRPr="00714BDC">
        <w:rPr>
          <w:rFonts w:cs="Arial"/>
        </w:rPr>
        <w:t>La protección integral de niños, niñas y adolescentes y el fortalecimiento familiar, principal objetivo del Sistema Nacional de Bienestar Familiar requiere la contribución de diferentes agentes públicos, privados, de la cooperación internacional, operadores de servicios y de la sociedad civil, entre otros. Esta interacción demanda la definición de objetivos y metas comunes que no siempre resultan naturales ni obvias para las instituciones. En la medida en que éstas buscan preservar su autonomía e independencia, se presentan dificultades al intentar establecer sincronía en herramientas de gestión, seguimiento y presupuesto.  Si bien los objetivos del Sistema pueden ser compartidos por algunas entidades, no necesariamente apuntan a sus objetivos misionales o sectoriales, entre otra serie de elementos que caracterizan los procesos de articulación interagencial. Por esta razón, las acciones de articulación que se realizan desde el ICBF, como ente rector del Sistema, representan un reto en términos de lograr la interacción coordinada y concertada de sus agentes hacia los objetivos del SNBF, partiendo de la base que Colombia se define como un Estado social de derecho y por ende tenemos un propósito común en relación con la realización de los derechos de los niños, niñas y adolescentes de nuestro país.</w:t>
      </w:r>
    </w:p>
    <w:p w14:paraId="62517ABB" w14:textId="77777777" w:rsidR="00B4766C" w:rsidRPr="00714BDC" w:rsidRDefault="00B4766C" w:rsidP="00B4766C">
      <w:pPr>
        <w:spacing w:after="0" w:line="240" w:lineRule="auto"/>
        <w:jc w:val="both"/>
        <w:rPr>
          <w:rFonts w:cs="Arial"/>
        </w:rPr>
      </w:pPr>
    </w:p>
    <w:p w14:paraId="6ADE3D76" w14:textId="77777777" w:rsidR="00B4766C" w:rsidRPr="00714BDC" w:rsidRDefault="00B4766C" w:rsidP="00B4766C">
      <w:pPr>
        <w:spacing w:after="0" w:line="240" w:lineRule="auto"/>
        <w:jc w:val="both"/>
        <w:rPr>
          <w:rFonts w:cs="Arial"/>
        </w:rPr>
      </w:pPr>
      <w:r w:rsidRPr="00714BDC">
        <w:rPr>
          <w:rFonts w:cs="Arial"/>
        </w:rPr>
        <w:t xml:space="preserve">Para dar respuesta a este reto, la Dirección del Sistema Nacional de Bienestar Familiar tiene como propósito avanzar hacia la definición de objetivos y metas comunes entre agentes y ámbitos del SNBF y en la definición de actividades que tengan como característica la generación de valor agregado a partir de la interacción e interrelación de agentes. Esto es, pasar de concebir la acción del Sistema como la suma de las partes y empezar a transitar hacia la identificación de puntos de intersección donde se encuentran distintos agentes para diseñar, fortalecer o implementar acciones tendientes a consolidar condiciones favorables para el ejercicio de los derechos y el desarrollo integral de niñas, niños y adolescentes con criterios de equidad, bajo el principio de corresponsabilidad. </w:t>
      </w:r>
    </w:p>
    <w:p w14:paraId="6AE8B66D" w14:textId="77777777" w:rsidR="00B4766C" w:rsidRPr="00714BDC" w:rsidRDefault="00B4766C" w:rsidP="00B4766C">
      <w:pPr>
        <w:spacing w:after="0" w:line="240" w:lineRule="auto"/>
        <w:jc w:val="both"/>
        <w:rPr>
          <w:rFonts w:cs="Arial"/>
        </w:rPr>
      </w:pPr>
    </w:p>
    <w:p w14:paraId="7CAB566D" w14:textId="77777777" w:rsidR="00B4766C" w:rsidRDefault="00B4766C" w:rsidP="00B4766C">
      <w:pPr>
        <w:spacing w:after="0" w:line="240" w:lineRule="auto"/>
        <w:jc w:val="both"/>
        <w:rPr>
          <w:rFonts w:cs="Arial"/>
          <w:bCs/>
        </w:rPr>
      </w:pPr>
      <w:r w:rsidRPr="00714BDC">
        <w:rPr>
          <w:rFonts w:cs="Arial"/>
        </w:rPr>
        <w:t>Frente a los procesos de articulación el SNBF lleva a cabo dos estrategias, la primera consiste en el desarrollo de procesos estratégicos para el funcionamiento del SNBF, dentro de la cual se incluye el funcionamiento de instancias de coordinación y decisión como el Consejo Nacional de Política Social y el Comité Ejecutivo del SNBF y sus correspondientes territoriales; igualmente comprende la implementación de herramientas de gestión que vinculen el accionar de los agentes del SNBF y el desarrollo de los componentes del SNBF descritos en el Manual Operativo del SNBF versión 1.0, los principales productos de la gestión se reflejan en herramientas y lineamientos diseñados intersectorialmente para apoyar los procesos de política pública de primera infancia, infancia, adolescencia y fortalecimiento familiar en todos los ámbitos de desarrollo, así como la asistencia técnica para fortalecer las capacidades de los entes territoriales en su gestión del Sistema Nacional de Bienestar Familiar, dichos procesos se materializan en la ejecución de cada uno de los componentes del SNBF: de planeación, seguimiento y evaluación, normatividad y políticas públicas, fortalecimiento técnico, participación y movilización social y financiamiento. Segundo, se desarrolla la estrategia de articulación sectorial por medio de la</w:t>
      </w:r>
      <w:r w:rsidRPr="00714BDC">
        <w:rPr>
          <w:rFonts w:cs="Arial"/>
          <w:bCs/>
        </w:rPr>
        <w:t xml:space="preserve"> cual se generan mecanismos de interlocución y articulación con los diferentes agentes del SNBF, que se orientan a acciones concretas para la garantía de los derechos de niños, niñas y adolescentes, con especial énfasis en aquellos atendidos por el ICBF. </w:t>
      </w:r>
    </w:p>
    <w:p w14:paraId="541F83EA" w14:textId="77777777" w:rsidR="00B4766C" w:rsidRPr="004146E3" w:rsidRDefault="00B4766C" w:rsidP="005B4AE5">
      <w:pPr>
        <w:pStyle w:val="Prrafodelista"/>
        <w:keepNext/>
        <w:keepLines/>
        <w:numPr>
          <w:ilvl w:val="2"/>
          <w:numId w:val="233"/>
        </w:numPr>
        <w:spacing w:after="0" w:line="240" w:lineRule="auto"/>
        <w:outlineLvl w:val="1"/>
        <w:rPr>
          <w:rFonts w:eastAsiaTheme="majorEastAsia" w:cs="Arial"/>
          <w:b/>
        </w:rPr>
      </w:pPr>
      <w:bookmarkStart w:id="126" w:name="_Toc473541639"/>
      <w:bookmarkStart w:id="127" w:name="_Toc478755402"/>
      <w:r w:rsidRPr="004146E3">
        <w:rPr>
          <w:rFonts w:eastAsia="Times New Roman" w:cs="Arial"/>
          <w:b/>
          <w:bCs/>
          <w:kern w:val="32"/>
        </w:rPr>
        <w:lastRenderedPageBreak/>
        <w:t>Procesos estratégicos del Sistema Nacional de Bienestar Familiar</w:t>
      </w:r>
      <w:bookmarkEnd w:id="126"/>
      <w:bookmarkEnd w:id="127"/>
      <w:r w:rsidRPr="004146E3">
        <w:rPr>
          <w:rFonts w:eastAsia="Times New Roman" w:cs="Arial"/>
          <w:b/>
          <w:bCs/>
          <w:kern w:val="32"/>
        </w:rPr>
        <w:t xml:space="preserve"> </w:t>
      </w:r>
    </w:p>
    <w:p w14:paraId="58148CA3" w14:textId="77777777" w:rsidR="00B4766C" w:rsidRDefault="00B4766C" w:rsidP="00B4766C">
      <w:pPr>
        <w:spacing w:after="0" w:line="240" w:lineRule="auto"/>
        <w:jc w:val="both"/>
        <w:rPr>
          <w:rFonts w:cs="Arial"/>
          <w:bCs/>
        </w:rPr>
      </w:pPr>
    </w:p>
    <w:p w14:paraId="276420E2" w14:textId="77777777" w:rsidR="00B4766C" w:rsidRPr="00714BDC" w:rsidRDefault="00B4766C" w:rsidP="00B4766C">
      <w:pPr>
        <w:spacing w:after="0" w:line="240" w:lineRule="auto"/>
        <w:jc w:val="both"/>
        <w:rPr>
          <w:rFonts w:cs="Arial"/>
          <w:lang w:eastAsia="es-CO"/>
        </w:rPr>
      </w:pPr>
      <w:r w:rsidRPr="00714BDC">
        <w:rPr>
          <w:rFonts w:cs="Arial"/>
          <w:bCs/>
        </w:rPr>
        <w:t xml:space="preserve">Los componentes del SNBF hacen referencia a las líneas de acción generales que orientan los procesos que se llevan a cabo en los distintos ámbitos de operación del SNBF, que se derivan de analizar y agrupar las funciones establecidas para la Dirección del SNBF en los artículos 25 al 27 del </w:t>
      </w:r>
      <w:r w:rsidRPr="00714BDC">
        <w:rPr>
          <w:rFonts w:cs="Arial"/>
          <w:lang w:eastAsia="es-CO"/>
        </w:rPr>
        <w:t xml:space="preserve">Decreto 0987 de 2012, y a lo establecido en el Libro III del Código de la Infancia y la Adolescencia, denominado “Sistema Nacional de Bienestar Familiar, Políticas Públicas e Inspección, Vigilancia y Control”. Adicional a los componentes, los procesos estratégicos son aquellos relacionados con la coordinación del Sistema Nacional de Bienestar Familiar a través del Consejo Nacional de Política Social que es la máxima instancia de decisión del SNBF y, el Comité Ejecutivo del SNBF, que constituye la instancia de coordinación, operación y evaluación del SNBF, en el ámbito Nacional, mientras que en el ámbito territorial lo son los Consejos de política Social como máxima instancia de decisión y orientación, a través de las cuales se define la política pública, se movilizan y apropian los recursos presupuestales y se dictan las líneas de acción del SNBF y las mesas de primera infancia, infancia, adolescencia y familia como instancias de operación del SNBF a través de las cuales se planifica, coordina y evalúa la operación del SNBF. En ese orden, se presentarán los avances en el marco de estas instancias y posteriormente se realizará la presentación de los componentes y sus resultados. </w:t>
      </w:r>
    </w:p>
    <w:p w14:paraId="228E9111" w14:textId="77777777" w:rsidR="00ED60C1" w:rsidRDefault="00ED60C1" w:rsidP="00ED60C1">
      <w:pPr>
        <w:rPr>
          <w:b/>
        </w:rPr>
      </w:pPr>
    </w:p>
    <w:p w14:paraId="20CD6A0A" w14:textId="77777777" w:rsidR="00B4766C" w:rsidRPr="00FD1806" w:rsidRDefault="00B4766C" w:rsidP="00ED60C1">
      <w:pPr>
        <w:rPr>
          <w:b/>
          <w:lang w:eastAsia="es-ES"/>
        </w:rPr>
      </w:pPr>
      <w:r w:rsidRPr="00FD1806">
        <w:rPr>
          <w:b/>
        </w:rPr>
        <w:t>Consejo Nacional de Política Social</w:t>
      </w:r>
    </w:p>
    <w:p w14:paraId="0369C4FF" w14:textId="77777777" w:rsidR="00B4766C" w:rsidRPr="00714BDC" w:rsidRDefault="00B4766C" w:rsidP="00B4766C">
      <w:pPr>
        <w:spacing w:after="0" w:line="240" w:lineRule="auto"/>
        <w:contextualSpacing/>
        <w:jc w:val="both"/>
        <w:rPr>
          <w:rFonts w:cs="Arial"/>
          <w:bCs/>
        </w:rPr>
      </w:pPr>
      <w:r w:rsidRPr="00714BDC">
        <w:rPr>
          <w:rFonts w:cs="Arial"/>
          <w:bCs/>
        </w:rPr>
        <w:t xml:space="preserve">Máxima instancia de decisión y orientación del Sistema Nacional de Bienestar Familiar, creado por la Ley 1098 de 2006, es el ente responsable de diseñar la política pública, movilizar y apropiar los recursos presupuestales y dictar las líneas de acción para garantizar los derechos de los niños, las niñas y los adolescentes y asegurar su protección y restablecimiento en todo el territorio nacional. </w:t>
      </w:r>
    </w:p>
    <w:p w14:paraId="0BB7296E" w14:textId="77777777" w:rsidR="00B4766C" w:rsidRPr="00714BDC" w:rsidRDefault="00B4766C" w:rsidP="00B4766C">
      <w:pPr>
        <w:spacing w:after="0" w:line="240" w:lineRule="auto"/>
        <w:contextualSpacing/>
        <w:jc w:val="both"/>
        <w:rPr>
          <w:rFonts w:cs="Arial"/>
          <w:bCs/>
        </w:rPr>
      </w:pPr>
    </w:p>
    <w:p w14:paraId="0CBD1CAF" w14:textId="77777777" w:rsidR="00B4766C" w:rsidRPr="00714BDC" w:rsidRDefault="00B4766C" w:rsidP="00B4766C">
      <w:pPr>
        <w:spacing w:after="0" w:line="240" w:lineRule="auto"/>
        <w:contextualSpacing/>
        <w:jc w:val="both"/>
        <w:rPr>
          <w:rFonts w:cs="Arial"/>
          <w:lang w:eastAsia="es-ES"/>
        </w:rPr>
      </w:pPr>
      <w:r w:rsidRPr="00714BDC">
        <w:rPr>
          <w:rFonts w:cs="Arial"/>
          <w:bCs/>
        </w:rPr>
        <w:t xml:space="preserve">Se llevó a cabo una sesión virtual del Consejo el 2 de junio de 2016 en la cual se aprobaron </w:t>
      </w:r>
      <w:r w:rsidRPr="00714BDC">
        <w:rPr>
          <w:rFonts w:cs="Arial"/>
          <w:lang w:eastAsia="es-ES"/>
        </w:rPr>
        <w:t xml:space="preserve">las </w:t>
      </w:r>
      <w:r w:rsidRPr="00714BDC">
        <w:rPr>
          <w:rFonts w:cs="Arial"/>
        </w:rPr>
        <w:t>líneas de inversión para la distribución de los recursos provenientes del crecimiento</w:t>
      </w:r>
      <w:r>
        <w:rPr>
          <w:rFonts w:cs="Arial"/>
        </w:rPr>
        <w:t xml:space="preserve"> de la economía superior al 4% </w:t>
      </w:r>
      <w:r w:rsidRPr="00714BDC">
        <w:rPr>
          <w:rFonts w:cs="Arial"/>
        </w:rPr>
        <w:t>destinados a la primera infancia. En dicha sesión participaron 14 de los 15 miembros convocados.</w:t>
      </w:r>
    </w:p>
    <w:p w14:paraId="4E021022" w14:textId="77777777" w:rsidR="00B4766C" w:rsidRPr="00714BDC" w:rsidRDefault="00B4766C" w:rsidP="00B4766C">
      <w:pPr>
        <w:rPr>
          <w:lang w:eastAsia="es-ES"/>
        </w:rPr>
      </w:pPr>
    </w:p>
    <w:p w14:paraId="4031C8C9" w14:textId="77777777" w:rsidR="00B4766C" w:rsidRPr="00714BDC" w:rsidRDefault="00B4766C" w:rsidP="00ED60C1">
      <w:pPr>
        <w:rPr>
          <w:b/>
          <w:bCs/>
        </w:rPr>
      </w:pPr>
      <w:r w:rsidRPr="00714BDC">
        <w:rPr>
          <w:b/>
          <w:bCs/>
        </w:rPr>
        <w:t>Comité Ejecutivo del Sistema Nacional de Bienestar Familiar</w:t>
      </w:r>
    </w:p>
    <w:p w14:paraId="50F09817" w14:textId="041DD01B" w:rsidR="00B4766C" w:rsidRPr="00714BDC" w:rsidRDefault="00B4766C" w:rsidP="00B4766C">
      <w:pPr>
        <w:spacing w:after="0" w:line="240" w:lineRule="auto"/>
        <w:contextualSpacing/>
        <w:jc w:val="both"/>
        <w:rPr>
          <w:rFonts w:cs="Arial"/>
        </w:rPr>
      </w:pPr>
      <w:r w:rsidRPr="00714BDC">
        <w:rPr>
          <w:rFonts w:eastAsia="Times New Roman" w:cs="Arial"/>
          <w:lang w:eastAsia="es-CO"/>
        </w:rPr>
        <w:t xml:space="preserve">Creado por el Decreto 936 de 2013, es la instancia de coordinación y operación del SNBF en el ámbito nacional. El ICBF en calidad de secretaría técnica de la instancia ha mantenido su </w:t>
      </w:r>
      <w:r>
        <w:rPr>
          <w:rFonts w:eastAsia="Times New Roman" w:cs="Arial"/>
          <w:lang w:eastAsia="es-CO"/>
        </w:rPr>
        <w:t>funcionamiento constante entre J</w:t>
      </w:r>
      <w:r w:rsidRPr="00714BDC">
        <w:rPr>
          <w:rFonts w:eastAsia="Times New Roman" w:cs="Arial"/>
          <w:lang w:eastAsia="es-CO"/>
        </w:rPr>
        <w:t>ulio d</w:t>
      </w:r>
      <w:r w:rsidR="00280137">
        <w:rPr>
          <w:rFonts w:eastAsia="Times New Roman" w:cs="Arial"/>
          <w:lang w:eastAsia="es-CO"/>
        </w:rPr>
        <w:t>e 2013 y d</w:t>
      </w:r>
      <w:r w:rsidRPr="00714BDC">
        <w:rPr>
          <w:rFonts w:eastAsia="Times New Roman" w:cs="Arial"/>
          <w:lang w:eastAsia="es-CO"/>
        </w:rPr>
        <w:t>iciembre de 2016, periodo en el cual se han llevado a cabo 27 sesiones ordinarias, una sesión ampliada y una 1 extraordinaria.</w:t>
      </w:r>
      <w:r w:rsidRPr="00714BDC">
        <w:rPr>
          <w:rFonts w:cs="Arial"/>
        </w:rPr>
        <w:t xml:space="preserve"> Durante el año 2016 el Comité sesionó 6 veces de forma ordinaria, una extraordinaria y una ampliada. En el marco del Comité se obtuvieron los siguientes productos:</w:t>
      </w:r>
    </w:p>
    <w:p w14:paraId="390798BA" w14:textId="77777777" w:rsidR="00B4766C" w:rsidRPr="00714BDC" w:rsidRDefault="00B4766C" w:rsidP="00B4766C">
      <w:pPr>
        <w:spacing w:after="0" w:line="240" w:lineRule="auto"/>
        <w:contextualSpacing/>
        <w:jc w:val="both"/>
        <w:rPr>
          <w:rFonts w:cs="Arial"/>
          <w:lang w:eastAsia="es-ES"/>
        </w:rPr>
      </w:pPr>
    </w:p>
    <w:p w14:paraId="737AE066" w14:textId="77777777" w:rsidR="00B4766C" w:rsidRPr="00714BDC" w:rsidRDefault="00B4766C" w:rsidP="005B4AE5">
      <w:pPr>
        <w:pStyle w:val="Prrafodelista"/>
        <w:numPr>
          <w:ilvl w:val="0"/>
          <w:numId w:val="24"/>
        </w:numPr>
        <w:spacing w:after="0" w:line="240" w:lineRule="auto"/>
        <w:ind w:left="709"/>
        <w:contextualSpacing/>
        <w:jc w:val="both"/>
        <w:rPr>
          <w:rFonts w:cs="Arial"/>
          <w:bCs/>
        </w:rPr>
      </w:pPr>
      <w:r w:rsidRPr="00714BDC">
        <w:rPr>
          <w:rFonts w:cs="Arial"/>
          <w:bCs/>
        </w:rPr>
        <w:t xml:space="preserve">Lineamiento para la inclusión de la primera infancia, infancia y adolescencia y fortalecimiento familiar en los planes territoriales de desarrollo de acuerdo con lo establecido en la Ley 1098 de 2006 y el Decreto 1084 de 2015. </w:t>
      </w:r>
    </w:p>
    <w:p w14:paraId="4BFF982C" w14:textId="77777777" w:rsidR="00B4766C" w:rsidRDefault="00B4766C" w:rsidP="005B4AE5">
      <w:pPr>
        <w:pStyle w:val="Prrafodelista"/>
        <w:numPr>
          <w:ilvl w:val="0"/>
          <w:numId w:val="24"/>
        </w:numPr>
        <w:spacing w:after="0" w:line="240" w:lineRule="auto"/>
        <w:ind w:left="709"/>
        <w:contextualSpacing/>
        <w:jc w:val="both"/>
        <w:rPr>
          <w:rFonts w:cs="Arial"/>
          <w:bCs/>
        </w:rPr>
      </w:pPr>
      <w:r w:rsidRPr="00714BDC">
        <w:rPr>
          <w:rFonts w:cs="Arial"/>
          <w:bCs/>
        </w:rPr>
        <w:lastRenderedPageBreak/>
        <w:t>Acompañamiento al proceso de Rendición Pública de Cuentas territorial sobre primera infancia, infancia, adolescencia y juventud desarrollado en 2015.</w:t>
      </w:r>
    </w:p>
    <w:p w14:paraId="277DB836" w14:textId="77777777" w:rsidR="00B4766C" w:rsidRPr="00714BDC" w:rsidRDefault="00B4766C" w:rsidP="00B4766C">
      <w:pPr>
        <w:pStyle w:val="Prrafodelista"/>
        <w:spacing w:after="0" w:line="240" w:lineRule="auto"/>
        <w:ind w:left="709"/>
        <w:contextualSpacing/>
        <w:jc w:val="both"/>
        <w:rPr>
          <w:rFonts w:cs="Arial"/>
          <w:bCs/>
        </w:rPr>
      </w:pPr>
    </w:p>
    <w:p w14:paraId="1D10BC7F" w14:textId="77777777" w:rsidR="00B4766C" w:rsidRDefault="00B4766C" w:rsidP="005B4AE5">
      <w:pPr>
        <w:pStyle w:val="Prrafodelista"/>
        <w:numPr>
          <w:ilvl w:val="0"/>
          <w:numId w:val="24"/>
        </w:numPr>
        <w:spacing w:after="0" w:line="240" w:lineRule="auto"/>
        <w:ind w:left="709"/>
        <w:contextualSpacing/>
        <w:jc w:val="both"/>
        <w:rPr>
          <w:rFonts w:cs="Arial"/>
          <w:bCs/>
        </w:rPr>
      </w:pPr>
      <w:r w:rsidRPr="00714BDC">
        <w:rPr>
          <w:rFonts w:cs="Arial"/>
          <w:bCs/>
        </w:rPr>
        <w:t>Plan de acción del SNBF 2015-2018 con base en las metas del Plan Nacional de Desarrollo 2014-2018 y recomendaciones del de Comité de Derechos del Niño.</w:t>
      </w:r>
    </w:p>
    <w:p w14:paraId="261C158D" w14:textId="77777777" w:rsidR="00B4766C" w:rsidRPr="00ED18A3" w:rsidRDefault="00B4766C" w:rsidP="00B4766C">
      <w:pPr>
        <w:spacing w:after="0" w:line="240" w:lineRule="auto"/>
        <w:contextualSpacing/>
        <w:jc w:val="both"/>
        <w:rPr>
          <w:rFonts w:cs="Arial"/>
          <w:bCs/>
        </w:rPr>
      </w:pPr>
      <w:r w:rsidRPr="00ED18A3">
        <w:rPr>
          <w:rFonts w:cs="Arial"/>
          <w:bCs/>
        </w:rPr>
        <w:t xml:space="preserve"> </w:t>
      </w:r>
    </w:p>
    <w:p w14:paraId="1E738BA8" w14:textId="77777777" w:rsidR="00B4766C" w:rsidRDefault="00B4766C" w:rsidP="005B4AE5">
      <w:pPr>
        <w:pStyle w:val="Prrafodelista"/>
        <w:numPr>
          <w:ilvl w:val="0"/>
          <w:numId w:val="24"/>
        </w:numPr>
        <w:spacing w:after="0" w:line="240" w:lineRule="auto"/>
        <w:ind w:left="709"/>
        <w:contextualSpacing/>
        <w:jc w:val="both"/>
        <w:rPr>
          <w:rFonts w:cs="Arial"/>
          <w:bCs/>
        </w:rPr>
      </w:pPr>
      <w:r w:rsidRPr="00714BDC">
        <w:rPr>
          <w:rFonts w:cs="Arial"/>
          <w:bCs/>
        </w:rPr>
        <w:t>Preparación de primera sesión anual de 2016 del Consejo Nacional de Política Social para la cual se revisaron los siguientes temas:</w:t>
      </w:r>
    </w:p>
    <w:p w14:paraId="51C15FCE" w14:textId="77777777" w:rsidR="00B4766C" w:rsidRPr="00ED18A3" w:rsidRDefault="00B4766C" w:rsidP="00B4766C">
      <w:pPr>
        <w:spacing w:after="0" w:line="240" w:lineRule="auto"/>
        <w:contextualSpacing/>
        <w:jc w:val="both"/>
        <w:rPr>
          <w:rFonts w:cs="Arial"/>
          <w:bCs/>
        </w:rPr>
      </w:pPr>
    </w:p>
    <w:p w14:paraId="02854F63" w14:textId="77777777" w:rsidR="00B4766C" w:rsidRPr="00714BDC" w:rsidRDefault="00B4766C" w:rsidP="005B4AE5">
      <w:pPr>
        <w:pStyle w:val="Prrafodelista"/>
        <w:numPr>
          <w:ilvl w:val="1"/>
          <w:numId w:val="24"/>
        </w:numPr>
        <w:spacing w:after="0" w:line="240" w:lineRule="auto"/>
        <w:ind w:left="1134"/>
        <w:contextualSpacing/>
        <w:jc w:val="both"/>
        <w:rPr>
          <w:rFonts w:cs="Arial"/>
          <w:bCs/>
        </w:rPr>
      </w:pPr>
      <w:r w:rsidRPr="00714BDC">
        <w:rPr>
          <w:rFonts w:cs="Arial"/>
          <w:bCs/>
        </w:rPr>
        <w:t>Plan de acción del gobierno para la situación de crisis de La Guajira.</w:t>
      </w:r>
    </w:p>
    <w:p w14:paraId="4F432B82" w14:textId="77777777" w:rsidR="00B4766C" w:rsidRPr="00714BDC" w:rsidRDefault="00B4766C" w:rsidP="005B4AE5">
      <w:pPr>
        <w:pStyle w:val="Prrafodelista"/>
        <w:numPr>
          <w:ilvl w:val="1"/>
          <w:numId w:val="24"/>
        </w:numPr>
        <w:spacing w:after="0" w:line="240" w:lineRule="auto"/>
        <w:ind w:left="1134"/>
        <w:contextualSpacing/>
        <w:jc w:val="both"/>
        <w:rPr>
          <w:rFonts w:cs="Arial"/>
          <w:bCs/>
        </w:rPr>
      </w:pPr>
      <w:r w:rsidRPr="00714BDC">
        <w:rPr>
          <w:rFonts w:cs="Arial"/>
          <w:bCs/>
        </w:rPr>
        <w:t>Documento borrador Conpes de distribución de recursos para la primera infancia.</w:t>
      </w:r>
    </w:p>
    <w:p w14:paraId="5EE8E9F3" w14:textId="77777777" w:rsidR="00B4766C" w:rsidRPr="00714BDC" w:rsidRDefault="00B4766C" w:rsidP="005B4AE5">
      <w:pPr>
        <w:pStyle w:val="Prrafodelista"/>
        <w:numPr>
          <w:ilvl w:val="1"/>
          <w:numId w:val="24"/>
        </w:numPr>
        <w:spacing w:after="0" w:line="240" w:lineRule="auto"/>
        <w:ind w:left="1134"/>
        <w:contextualSpacing/>
        <w:jc w:val="both"/>
        <w:rPr>
          <w:rFonts w:cs="Arial"/>
          <w:bCs/>
        </w:rPr>
      </w:pPr>
      <w:r w:rsidRPr="00714BDC">
        <w:rPr>
          <w:rFonts w:cs="Arial"/>
          <w:bCs/>
        </w:rPr>
        <w:t>Informe sobre seguimiento a obras inconclusas financiadas por recursos Conpes.</w:t>
      </w:r>
    </w:p>
    <w:p w14:paraId="28640A50" w14:textId="77777777" w:rsidR="00B4766C" w:rsidRDefault="00B4766C" w:rsidP="00B4766C">
      <w:pPr>
        <w:spacing w:after="0" w:line="240" w:lineRule="auto"/>
        <w:ind w:left="708"/>
        <w:contextualSpacing/>
        <w:jc w:val="both"/>
        <w:rPr>
          <w:rFonts w:cs="Arial"/>
          <w:bCs/>
        </w:rPr>
      </w:pPr>
    </w:p>
    <w:p w14:paraId="20EC5C48" w14:textId="77777777" w:rsidR="00B4766C" w:rsidRDefault="00B4766C" w:rsidP="00B4766C">
      <w:pPr>
        <w:spacing w:after="0" w:line="240" w:lineRule="auto"/>
        <w:ind w:left="708"/>
        <w:contextualSpacing/>
        <w:jc w:val="both"/>
        <w:rPr>
          <w:rFonts w:cs="Arial"/>
          <w:bCs/>
        </w:rPr>
      </w:pPr>
      <w:r w:rsidRPr="00714BDC">
        <w:rPr>
          <w:rFonts w:cs="Arial"/>
          <w:bCs/>
        </w:rPr>
        <w:t>La primera sesión anual no se llevó a cabo de manera presencial por agenda del Presidente de la República.</w:t>
      </w:r>
    </w:p>
    <w:p w14:paraId="269CF8FF" w14:textId="77777777" w:rsidR="00B4766C" w:rsidRPr="00714BDC" w:rsidRDefault="00B4766C" w:rsidP="00B4766C">
      <w:pPr>
        <w:spacing w:after="0" w:line="240" w:lineRule="auto"/>
        <w:ind w:left="708"/>
        <w:contextualSpacing/>
        <w:jc w:val="both"/>
        <w:rPr>
          <w:rFonts w:cs="Arial"/>
          <w:bCs/>
        </w:rPr>
      </w:pPr>
    </w:p>
    <w:p w14:paraId="6F090302" w14:textId="77777777" w:rsidR="00B4766C" w:rsidRPr="00ED18A3" w:rsidRDefault="00B4766C" w:rsidP="005B4AE5">
      <w:pPr>
        <w:pStyle w:val="Prrafodelista"/>
        <w:numPr>
          <w:ilvl w:val="0"/>
          <w:numId w:val="24"/>
        </w:numPr>
        <w:spacing w:after="0" w:line="240" w:lineRule="auto"/>
        <w:ind w:left="709"/>
        <w:contextualSpacing/>
        <w:jc w:val="both"/>
        <w:rPr>
          <w:rFonts w:cs="Arial"/>
          <w:bCs/>
        </w:rPr>
      </w:pPr>
      <w:r w:rsidRPr="00714BDC">
        <w:rPr>
          <w:rFonts w:cs="Arial"/>
        </w:rPr>
        <w:t>Recomendaciones a la propuesta de modificación del decreto “Por medio del cual se subroga el Capítulo 6 del Título 7, Parte 2, Libro 2 del Decreto Único Reglamentario del Sector Trabajo 1072 de 2015”.</w:t>
      </w:r>
    </w:p>
    <w:p w14:paraId="47C562A8" w14:textId="77777777" w:rsidR="00B4766C" w:rsidRPr="00714BDC" w:rsidRDefault="00B4766C" w:rsidP="00B4766C">
      <w:pPr>
        <w:pStyle w:val="Prrafodelista"/>
        <w:spacing w:after="0" w:line="240" w:lineRule="auto"/>
        <w:ind w:left="709"/>
        <w:contextualSpacing/>
        <w:jc w:val="both"/>
        <w:rPr>
          <w:rFonts w:cs="Arial"/>
          <w:bCs/>
        </w:rPr>
      </w:pPr>
    </w:p>
    <w:p w14:paraId="7A66957A" w14:textId="77777777" w:rsidR="00B4766C" w:rsidRPr="00ED18A3" w:rsidRDefault="00B4766C" w:rsidP="005B4AE5">
      <w:pPr>
        <w:pStyle w:val="Prrafodelista"/>
        <w:numPr>
          <w:ilvl w:val="0"/>
          <w:numId w:val="24"/>
        </w:numPr>
        <w:spacing w:after="0" w:line="240" w:lineRule="auto"/>
        <w:ind w:left="709"/>
        <w:contextualSpacing/>
        <w:jc w:val="both"/>
        <w:rPr>
          <w:rFonts w:cs="Arial"/>
          <w:bCs/>
        </w:rPr>
      </w:pPr>
      <w:r w:rsidRPr="00714BDC">
        <w:rPr>
          <w:rFonts w:cs="Arial"/>
        </w:rPr>
        <w:t>Comentarios a tres versiones de “Documento para la formulación de la política nacion</w:t>
      </w:r>
      <w:r>
        <w:rPr>
          <w:rFonts w:cs="Arial"/>
        </w:rPr>
        <w:t>al de infancia y adolescencia”.</w:t>
      </w:r>
    </w:p>
    <w:p w14:paraId="4C817057" w14:textId="77777777" w:rsidR="00B4766C" w:rsidRPr="00ED18A3" w:rsidRDefault="00B4766C" w:rsidP="00B4766C">
      <w:pPr>
        <w:spacing w:after="0" w:line="240" w:lineRule="auto"/>
        <w:contextualSpacing/>
        <w:jc w:val="both"/>
        <w:rPr>
          <w:rFonts w:cs="Arial"/>
          <w:bCs/>
        </w:rPr>
      </w:pPr>
    </w:p>
    <w:p w14:paraId="1CBF9FBC" w14:textId="77777777" w:rsidR="00B4766C" w:rsidRPr="00714BDC" w:rsidRDefault="00B4766C" w:rsidP="005B4AE5">
      <w:pPr>
        <w:pStyle w:val="Prrafodelista"/>
        <w:numPr>
          <w:ilvl w:val="0"/>
          <w:numId w:val="24"/>
        </w:numPr>
        <w:spacing w:after="0" w:line="240" w:lineRule="auto"/>
        <w:ind w:left="709"/>
        <w:contextualSpacing/>
        <w:jc w:val="both"/>
        <w:rPr>
          <w:rFonts w:cs="Arial"/>
          <w:bCs/>
        </w:rPr>
      </w:pPr>
      <w:r w:rsidRPr="00714BDC">
        <w:rPr>
          <w:rFonts w:cs="Arial"/>
        </w:rPr>
        <w:t>Validación de la Política Nacional para apoyo y Fortalecimiento a las Familias.</w:t>
      </w:r>
    </w:p>
    <w:p w14:paraId="7E5FB8DF" w14:textId="77777777" w:rsidR="00B4766C" w:rsidRPr="00714BDC" w:rsidRDefault="00B4766C" w:rsidP="00B4766C">
      <w:pPr>
        <w:spacing w:after="0" w:line="240" w:lineRule="auto"/>
        <w:jc w:val="both"/>
        <w:rPr>
          <w:rFonts w:cs="Arial"/>
          <w:lang w:val="es-MX"/>
        </w:rPr>
      </w:pPr>
    </w:p>
    <w:p w14:paraId="39445173" w14:textId="77777777" w:rsidR="00B4766C" w:rsidRPr="00714BDC" w:rsidRDefault="00B4766C" w:rsidP="00B4766C">
      <w:pPr>
        <w:spacing w:after="0" w:line="240" w:lineRule="auto"/>
        <w:jc w:val="both"/>
        <w:rPr>
          <w:rFonts w:cs="Arial"/>
          <w:lang w:val="es-MX"/>
        </w:rPr>
      </w:pPr>
      <w:r w:rsidRPr="00714BDC">
        <w:rPr>
          <w:rFonts w:cs="Arial"/>
          <w:lang w:val="es-MX"/>
        </w:rPr>
        <w:t xml:space="preserve">Adicionalmente, a través de la sesión ampliada del Comité realizada en agosto se logró la </w:t>
      </w:r>
      <w:r w:rsidRPr="00714BDC">
        <w:rPr>
          <w:rFonts w:cs="Arial"/>
        </w:rPr>
        <w:t xml:space="preserve">definición de acciones por parte de las entidades del SNBF para dar respuesta a las recomendaciones del Comité de Derechos del Niño. </w:t>
      </w:r>
      <w:r w:rsidRPr="00714BDC">
        <w:rPr>
          <w:rFonts w:cs="Arial"/>
          <w:lang w:val="es-MX"/>
        </w:rPr>
        <w:t>Este comité contó con la asistencia de 80 personas, entre ellos, 42 participantes de 23 entidades del SNBF, 20 participantes de las áreas misionales del ICBF y el equipo de la Dirección del SNBF.</w:t>
      </w:r>
    </w:p>
    <w:p w14:paraId="0CF58E29" w14:textId="77777777" w:rsidR="00B4766C" w:rsidRPr="00714BDC" w:rsidRDefault="00B4766C" w:rsidP="00B4766C">
      <w:pPr>
        <w:rPr>
          <w:lang w:val="es-MX"/>
        </w:rPr>
      </w:pPr>
    </w:p>
    <w:p w14:paraId="435B6527" w14:textId="77777777" w:rsidR="00B4766C" w:rsidRPr="00714BDC" w:rsidRDefault="00B4766C" w:rsidP="00ED60C1">
      <w:pPr>
        <w:rPr>
          <w:b/>
          <w:bCs/>
        </w:rPr>
      </w:pPr>
      <w:r w:rsidRPr="00714BDC">
        <w:rPr>
          <w:b/>
          <w:bCs/>
        </w:rPr>
        <w:t>Consejos Territoriales de Política Social</w:t>
      </w:r>
    </w:p>
    <w:p w14:paraId="24447418" w14:textId="282AA777" w:rsidR="00B4766C" w:rsidRPr="00714BDC" w:rsidRDefault="00B4766C" w:rsidP="00B4766C">
      <w:pPr>
        <w:spacing w:after="0" w:line="240" w:lineRule="auto"/>
        <w:jc w:val="both"/>
        <w:rPr>
          <w:rFonts w:eastAsia="Times New Roman" w:cs="Arial"/>
          <w:lang w:eastAsia="es-CO"/>
        </w:rPr>
      </w:pPr>
      <w:r w:rsidRPr="00714BDC">
        <w:rPr>
          <w:rFonts w:eastAsia="Times New Roman" w:cs="Arial"/>
          <w:lang w:eastAsia="es-CO"/>
        </w:rPr>
        <w:t xml:space="preserve">La Procuraduría General de la Nación mediante Directiva número 002 del 14 de marzo de 2011, insta a los Gobernadores, a los Alcaldes y al Instituto Colombiano de Bienestar Familiar para que asuman las responsabilidades que les son propias en la organización y funcionamiento de los Consejos de Política Social tal como lo dispone el artículo </w:t>
      </w:r>
      <w:hyperlink r:id="rId38" w:anchor="207" w:history="1">
        <w:r w:rsidRPr="00714BDC">
          <w:rPr>
            <w:rFonts w:eastAsia="Times New Roman" w:cs="Arial"/>
            <w:lang w:eastAsia="es-CO"/>
          </w:rPr>
          <w:t>207</w:t>
        </w:r>
      </w:hyperlink>
      <w:r w:rsidRPr="00714BDC">
        <w:rPr>
          <w:rFonts w:eastAsia="Times New Roman" w:cs="Arial"/>
          <w:lang w:eastAsia="es-CO"/>
        </w:rPr>
        <w:t xml:space="preserve"> del Código de la Infancia y la Adolescencia. En este mismo sentido, el ICBF expidi</w:t>
      </w:r>
      <w:r w:rsidR="00280137">
        <w:rPr>
          <w:rFonts w:eastAsia="Times New Roman" w:cs="Arial"/>
          <w:lang w:eastAsia="es-CO"/>
        </w:rPr>
        <w:t>ó la Resolución 11404 el 24 de d</w:t>
      </w:r>
      <w:r w:rsidRPr="00714BDC">
        <w:rPr>
          <w:rFonts w:eastAsia="Times New Roman" w:cs="Arial"/>
          <w:lang w:eastAsia="es-CO"/>
        </w:rPr>
        <w:t xml:space="preserve">iciembre de 2013 mediante la cual establece el esquema de seguimiento a los procesos de gestión de los Consejos de Política Social Territorial (CPD). </w:t>
      </w:r>
    </w:p>
    <w:p w14:paraId="712677E9" w14:textId="77777777" w:rsidR="00B4766C" w:rsidRPr="00714BDC" w:rsidRDefault="00B4766C" w:rsidP="00B4766C">
      <w:pPr>
        <w:spacing w:after="0" w:line="240" w:lineRule="auto"/>
        <w:jc w:val="both"/>
        <w:rPr>
          <w:rFonts w:eastAsia="Times New Roman" w:cs="Arial"/>
          <w:lang w:eastAsia="es-CO"/>
        </w:rPr>
      </w:pPr>
    </w:p>
    <w:p w14:paraId="6BD31283" w14:textId="77777777" w:rsidR="00B4766C" w:rsidRPr="00714BDC" w:rsidRDefault="00B4766C" w:rsidP="00B4766C">
      <w:pPr>
        <w:spacing w:after="0" w:line="240" w:lineRule="auto"/>
        <w:jc w:val="both"/>
        <w:rPr>
          <w:rFonts w:eastAsia="Times New Roman" w:cs="Arial"/>
          <w:lang w:eastAsia="es-CO"/>
        </w:rPr>
      </w:pPr>
      <w:r w:rsidRPr="00714BDC">
        <w:rPr>
          <w:rFonts w:eastAsia="Times New Roman" w:cs="Arial"/>
          <w:lang w:eastAsia="es-CO"/>
        </w:rPr>
        <w:t xml:space="preserve">Para dar cumplimento a dicha resolución, la Dirección del SNBF realiza un monitoreo permanente y controlado con el fin de aumentar las capacidades de los Consejos de Política Social a nivel territorial, como espacios de articulación de agentes a favor de la garantía de derechos de los niños, las niñas y los adolescentes. Durante 2016, se realizó un acompañamiento permanente al </w:t>
      </w:r>
      <w:r w:rsidRPr="00714BDC">
        <w:rPr>
          <w:rFonts w:eastAsia="Times New Roman" w:cs="Arial"/>
          <w:lang w:eastAsia="es-CO"/>
        </w:rPr>
        <w:lastRenderedPageBreak/>
        <w:t xml:space="preserve">funcionamiento de los CPS, con lo cual se ha logrado que éstos cuenten con planes de acción, incluyan en su estructura las mesas de Infancia y Adolescencia, las mesas de participación de Niños y Niñas, y se realice un seguimiento a la formulación e implementación de las políticas públicas de Infancia y Adolescencia. </w:t>
      </w:r>
    </w:p>
    <w:p w14:paraId="1B7A28F3" w14:textId="77777777" w:rsidR="00B4766C" w:rsidRPr="00714BDC" w:rsidRDefault="00B4766C" w:rsidP="00B4766C">
      <w:pPr>
        <w:spacing w:after="0" w:line="240" w:lineRule="auto"/>
        <w:jc w:val="both"/>
        <w:rPr>
          <w:rFonts w:eastAsia="Times New Roman" w:cs="Arial"/>
          <w:lang w:eastAsia="es-CO"/>
        </w:rPr>
      </w:pPr>
    </w:p>
    <w:p w14:paraId="3881A168" w14:textId="77777777" w:rsidR="00B4766C" w:rsidRPr="00714BDC" w:rsidRDefault="00B4766C" w:rsidP="00B4766C">
      <w:pPr>
        <w:spacing w:after="0" w:line="240" w:lineRule="auto"/>
        <w:jc w:val="both"/>
        <w:rPr>
          <w:rFonts w:eastAsia="Times New Roman" w:cs="Arial"/>
          <w:lang w:eastAsia="es-CO"/>
        </w:rPr>
      </w:pPr>
      <w:r w:rsidRPr="00714BDC">
        <w:rPr>
          <w:rFonts w:eastAsia="Times New Roman" w:cs="Arial"/>
          <w:lang w:eastAsia="es-CO"/>
        </w:rPr>
        <w:t>Las cifras a continuación, muestran el comportamiento del funcionamiento de los CPS a nivel departamental, distrital y municipal y demás aspectos relacionados con el SNBF durante el primer semestre del año 2016. El informe consolidado de balance del año 2016, se elaborará en el mes de enero de 2017, para posterior envío y radicación en la Procuraduría General de la Nación.</w:t>
      </w:r>
    </w:p>
    <w:p w14:paraId="6019F649" w14:textId="77777777" w:rsidR="00B4766C" w:rsidRPr="00714BDC" w:rsidRDefault="00B4766C" w:rsidP="00B4766C">
      <w:pPr>
        <w:ind w:left="708"/>
        <w:rPr>
          <w:lang w:eastAsia="es-CO"/>
        </w:rPr>
      </w:pPr>
    </w:p>
    <w:p w14:paraId="5F0A30C0" w14:textId="77777777" w:rsidR="00B4766C" w:rsidRPr="00714BDC" w:rsidRDefault="00B4766C" w:rsidP="00ED60C1">
      <w:pPr>
        <w:rPr>
          <w:b/>
          <w:bCs/>
        </w:rPr>
      </w:pPr>
      <w:r w:rsidRPr="00714BDC">
        <w:rPr>
          <w:b/>
          <w:bCs/>
        </w:rPr>
        <w:t>Consejos de Política Social realizados en los Departamentos, Bogotá D.C. y los municipios en el primer semestre de 2016</w:t>
      </w:r>
    </w:p>
    <w:p w14:paraId="261EFC1C" w14:textId="77777777" w:rsidR="00B4766C" w:rsidRDefault="00B4766C" w:rsidP="00B4766C">
      <w:pPr>
        <w:spacing w:after="0" w:line="240" w:lineRule="auto"/>
        <w:jc w:val="both"/>
        <w:rPr>
          <w:rFonts w:eastAsia="Times New Roman" w:cs="Arial"/>
          <w:lang w:eastAsia="es-CO"/>
        </w:rPr>
      </w:pPr>
      <w:r w:rsidRPr="00D571CE">
        <w:rPr>
          <w:rFonts w:eastAsia="Times New Roman" w:cs="Arial"/>
          <w:lang w:eastAsia="es-CO"/>
        </w:rPr>
        <w:t xml:space="preserve">Durante la vigencia 2016, en los 32 departamentos </w:t>
      </w:r>
      <w:r>
        <w:rPr>
          <w:rFonts w:eastAsia="Times New Roman" w:cs="Arial"/>
          <w:lang w:eastAsia="es-CO"/>
        </w:rPr>
        <w:t xml:space="preserve">del país </w:t>
      </w:r>
      <w:r w:rsidRPr="00D571CE">
        <w:rPr>
          <w:rFonts w:eastAsia="Times New Roman" w:cs="Arial"/>
          <w:lang w:eastAsia="es-CO"/>
        </w:rPr>
        <w:t xml:space="preserve">y </w:t>
      </w:r>
      <w:r>
        <w:rPr>
          <w:rFonts w:eastAsia="Times New Roman" w:cs="Arial"/>
          <w:lang w:eastAsia="es-CO"/>
        </w:rPr>
        <w:t xml:space="preserve">Bogotá </w:t>
      </w:r>
      <w:r w:rsidRPr="00D571CE">
        <w:rPr>
          <w:rFonts w:eastAsia="Times New Roman" w:cs="Arial"/>
          <w:lang w:eastAsia="es-CO"/>
        </w:rPr>
        <w:t>D</w:t>
      </w:r>
      <w:r>
        <w:rPr>
          <w:rFonts w:eastAsia="Times New Roman" w:cs="Arial"/>
          <w:lang w:eastAsia="es-CO"/>
        </w:rPr>
        <w:t xml:space="preserve">istrito </w:t>
      </w:r>
      <w:r w:rsidRPr="00D571CE">
        <w:rPr>
          <w:rFonts w:eastAsia="Times New Roman" w:cs="Arial"/>
          <w:lang w:eastAsia="es-CO"/>
        </w:rPr>
        <w:t>C</w:t>
      </w:r>
      <w:r>
        <w:rPr>
          <w:rFonts w:eastAsia="Times New Roman" w:cs="Arial"/>
          <w:lang w:eastAsia="es-CO"/>
        </w:rPr>
        <w:t xml:space="preserve">apital, </w:t>
      </w:r>
      <w:r w:rsidRPr="00D571CE">
        <w:rPr>
          <w:rFonts w:eastAsia="Times New Roman" w:cs="Arial"/>
          <w:lang w:eastAsia="es-CO"/>
        </w:rPr>
        <w:t>se realizaron en total 135 sesiones de Consejos de Política Social.</w:t>
      </w:r>
      <w:r>
        <w:rPr>
          <w:rFonts w:eastAsia="Times New Roman" w:cs="Arial"/>
          <w:lang w:eastAsia="es-CO"/>
        </w:rPr>
        <w:t xml:space="preserve"> El 90% de los departamentos sesionaron cuatro o más veces durante todo el año, solo </w:t>
      </w:r>
      <w:r w:rsidRPr="00D571CE">
        <w:rPr>
          <w:rFonts w:eastAsia="Times New Roman" w:cs="Arial"/>
          <w:lang w:eastAsia="es-CO"/>
        </w:rPr>
        <w:t>en el departamento de Vaupés se realizaron tres sesiones de CPS.</w:t>
      </w:r>
      <w:r>
        <w:rPr>
          <w:rFonts w:eastAsia="Times New Roman" w:cs="Arial"/>
          <w:lang w:eastAsia="es-CO"/>
        </w:rPr>
        <w:t xml:space="preserve"> E</w:t>
      </w:r>
      <w:r w:rsidRPr="000A7BC5">
        <w:rPr>
          <w:rFonts w:eastAsia="Times New Roman" w:cs="Arial"/>
          <w:lang w:eastAsia="es-CO"/>
        </w:rPr>
        <w:t>n los 1.100 municipios y las 20 localidades del D</w:t>
      </w:r>
      <w:r>
        <w:rPr>
          <w:rFonts w:eastAsia="Times New Roman" w:cs="Arial"/>
          <w:lang w:eastAsia="es-CO"/>
        </w:rPr>
        <w:t xml:space="preserve">istrito </w:t>
      </w:r>
      <w:r w:rsidRPr="000A7BC5">
        <w:rPr>
          <w:rFonts w:eastAsia="Times New Roman" w:cs="Arial"/>
          <w:lang w:eastAsia="es-CO"/>
        </w:rPr>
        <w:t>C</w:t>
      </w:r>
      <w:r>
        <w:rPr>
          <w:rFonts w:eastAsia="Times New Roman" w:cs="Arial"/>
          <w:lang w:eastAsia="es-CO"/>
        </w:rPr>
        <w:t>apital</w:t>
      </w:r>
      <w:r w:rsidRPr="000A7BC5">
        <w:rPr>
          <w:rFonts w:eastAsia="Times New Roman" w:cs="Arial"/>
          <w:lang w:eastAsia="es-CO"/>
        </w:rPr>
        <w:t xml:space="preserve">., se realizaron en total 4.585 sesiones de CPS, </w:t>
      </w:r>
      <w:r>
        <w:rPr>
          <w:rFonts w:eastAsia="Times New Roman" w:cs="Arial"/>
          <w:lang w:eastAsia="es-CO"/>
        </w:rPr>
        <w:t xml:space="preserve">el 95.2% de </w:t>
      </w:r>
      <w:r w:rsidRPr="000A7BC5">
        <w:rPr>
          <w:rFonts w:eastAsia="Times New Roman" w:cs="Arial"/>
          <w:lang w:eastAsia="es-CO"/>
        </w:rPr>
        <w:t xml:space="preserve">entes territoriales </w:t>
      </w:r>
      <w:r>
        <w:rPr>
          <w:rFonts w:eastAsia="Times New Roman" w:cs="Arial"/>
          <w:lang w:eastAsia="es-CO"/>
        </w:rPr>
        <w:t xml:space="preserve">realizaron cuatro o más sesiones de CPS, en el 4.8% se realizaron tres o menos sesiones. </w:t>
      </w:r>
    </w:p>
    <w:p w14:paraId="0DBA7F23" w14:textId="77777777" w:rsidR="00B4766C" w:rsidRDefault="00B4766C" w:rsidP="00B4766C">
      <w:pPr>
        <w:ind w:left="708"/>
        <w:rPr>
          <w:b/>
          <w:bCs/>
        </w:rPr>
      </w:pPr>
    </w:p>
    <w:p w14:paraId="46AC27B3" w14:textId="77777777" w:rsidR="00B4766C" w:rsidRPr="00714BDC" w:rsidRDefault="00B4766C" w:rsidP="00ED60C1">
      <w:pPr>
        <w:rPr>
          <w:b/>
          <w:bCs/>
        </w:rPr>
      </w:pPr>
      <w:r w:rsidRPr="00714BDC">
        <w:rPr>
          <w:b/>
          <w:bCs/>
        </w:rPr>
        <w:t xml:space="preserve">Mesa o comité de primera infancia, infancia, adolescencia y fortalecimiento familiar, conformada en la estructura de los CPS </w:t>
      </w:r>
    </w:p>
    <w:p w14:paraId="557BCA87" w14:textId="77777777" w:rsidR="00B4766C" w:rsidRPr="00714BDC" w:rsidRDefault="00B4766C" w:rsidP="00B4766C">
      <w:pPr>
        <w:spacing w:after="0" w:line="240" w:lineRule="auto"/>
        <w:jc w:val="both"/>
        <w:rPr>
          <w:rFonts w:eastAsia="Times New Roman" w:cs="Arial"/>
          <w:lang w:eastAsia="es-CO"/>
        </w:rPr>
      </w:pPr>
      <w:r w:rsidRPr="00714BDC">
        <w:rPr>
          <w:rFonts w:eastAsia="Times New Roman" w:cs="Arial"/>
          <w:lang w:eastAsia="es-CO"/>
        </w:rPr>
        <w:t xml:space="preserve">De acuerdo con el Decreto 936 de 2013 se define a las Mesas de Primera Infancia, Infancia, Adolescencia y Fortalecimiento Familiar en los departamentos y el D.C. como las instancias de operación y desarrollo técnico del SNBF que, en el modelo de gestión del CPS territorial se articula como la mesa especializada en la que deben concurrir las temáticas, mesas y comités relacionados con infancia, adolescencia y fortalecimiento familiar. Por tanto, se constituye en un escenario propicio para la articulación y coordinación de las entidades públicas, privadas y de la sociedad civil que apoyan gestión de la implementación de la política pública de Infancia, Adolescencia y Familia con el claro objetivo de concretar la atención integral de niños, niñas y adolescentes. </w:t>
      </w:r>
    </w:p>
    <w:p w14:paraId="09158858" w14:textId="77777777" w:rsidR="00B4766C" w:rsidRPr="00714BDC" w:rsidRDefault="00B4766C" w:rsidP="00B4766C">
      <w:pPr>
        <w:spacing w:after="0" w:line="240" w:lineRule="auto"/>
        <w:jc w:val="both"/>
        <w:rPr>
          <w:rFonts w:eastAsia="Times New Roman" w:cs="Arial"/>
          <w:lang w:eastAsia="es-CO"/>
        </w:rPr>
      </w:pPr>
    </w:p>
    <w:p w14:paraId="1A1C4FA5" w14:textId="77777777" w:rsidR="00B4766C" w:rsidRPr="00714BDC" w:rsidRDefault="00B4766C" w:rsidP="00B4766C">
      <w:pPr>
        <w:spacing w:after="0" w:line="240" w:lineRule="auto"/>
        <w:jc w:val="both"/>
        <w:rPr>
          <w:rFonts w:eastAsia="Times New Roman" w:cs="Arial"/>
          <w:lang w:eastAsia="es-CO"/>
        </w:rPr>
      </w:pPr>
      <w:r w:rsidRPr="00714BDC">
        <w:rPr>
          <w:rFonts w:eastAsia="Times New Roman" w:cs="Arial"/>
          <w:lang w:eastAsia="es-CO"/>
        </w:rPr>
        <w:t>En tal sentido, en el nivel territorial se prestó asistencia técnica desde el SNBF no sólo para su creación y conformación sino para su funcionamiento y gestión, logrando que en los 32 departamentos, el D.C., 1.100 Municipios y las 20 localidades del D.C., en total, en 1.1</w:t>
      </w:r>
      <w:r>
        <w:rPr>
          <w:rFonts w:eastAsia="Times New Roman" w:cs="Arial"/>
          <w:lang w:eastAsia="es-CO"/>
        </w:rPr>
        <w:t>20</w:t>
      </w:r>
      <w:r w:rsidRPr="00714BDC">
        <w:rPr>
          <w:rFonts w:eastAsia="Times New Roman" w:cs="Arial"/>
          <w:lang w:eastAsia="es-CO"/>
        </w:rPr>
        <w:t xml:space="preserve"> entes territoriales, se encuentre conformada dicha instancia de operación para un porcentaje de cumplimiento del</w:t>
      </w:r>
      <w:r>
        <w:rPr>
          <w:rFonts w:eastAsia="Times New Roman" w:cs="Arial"/>
          <w:lang w:eastAsia="es-CO"/>
        </w:rPr>
        <w:t xml:space="preserve"> 100</w:t>
      </w:r>
      <w:r w:rsidRPr="00714BDC">
        <w:rPr>
          <w:rFonts w:eastAsia="Times New Roman" w:cs="Arial"/>
          <w:lang w:eastAsia="es-CO"/>
        </w:rPr>
        <w:t xml:space="preserve">%. </w:t>
      </w:r>
    </w:p>
    <w:p w14:paraId="4B281ED8" w14:textId="77777777" w:rsidR="00B4766C" w:rsidRPr="00714BDC" w:rsidRDefault="00B4766C" w:rsidP="00B4766C">
      <w:pPr>
        <w:spacing w:after="0" w:line="240" w:lineRule="auto"/>
        <w:jc w:val="both"/>
        <w:rPr>
          <w:rFonts w:eastAsia="Times New Roman" w:cs="Arial"/>
          <w:lang w:eastAsia="es-CO"/>
        </w:rPr>
      </w:pPr>
    </w:p>
    <w:p w14:paraId="5D341D42" w14:textId="710CBAB4" w:rsidR="00B4766C" w:rsidRPr="00714BDC" w:rsidRDefault="00B4766C" w:rsidP="00B4766C">
      <w:pPr>
        <w:spacing w:after="0" w:line="240" w:lineRule="auto"/>
        <w:jc w:val="both"/>
        <w:rPr>
          <w:rFonts w:eastAsia="Times New Roman" w:cs="Arial"/>
          <w:lang w:eastAsia="es-CO"/>
        </w:rPr>
      </w:pPr>
      <w:r>
        <w:rPr>
          <w:rFonts w:eastAsia="Times New Roman" w:cs="Arial"/>
          <w:lang w:eastAsia="es-CO"/>
        </w:rPr>
        <w:t>En cuanto a su funcionamiento D</w:t>
      </w:r>
      <w:r w:rsidRPr="00714BDC">
        <w:rPr>
          <w:rFonts w:eastAsia="Times New Roman" w:cs="Arial"/>
          <w:lang w:eastAsia="es-CO"/>
        </w:rPr>
        <w:t xml:space="preserve">epartamental, durante </w:t>
      </w:r>
      <w:r>
        <w:rPr>
          <w:rFonts w:eastAsia="Times New Roman" w:cs="Arial"/>
          <w:lang w:eastAsia="es-CO"/>
        </w:rPr>
        <w:t>toda la vigencia</w:t>
      </w:r>
      <w:r w:rsidRPr="00714BDC">
        <w:rPr>
          <w:rFonts w:eastAsia="Times New Roman" w:cs="Arial"/>
          <w:lang w:eastAsia="es-CO"/>
        </w:rPr>
        <w:t xml:space="preserve">2016, se realizaron en total </w:t>
      </w:r>
      <w:r>
        <w:rPr>
          <w:rFonts w:eastAsia="Times New Roman" w:cs="Arial"/>
          <w:lang w:eastAsia="es-CO"/>
        </w:rPr>
        <w:t>189</w:t>
      </w:r>
      <w:r w:rsidRPr="00714BDC">
        <w:rPr>
          <w:rFonts w:eastAsia="Times New Roman" w:cs="Arial"/>
          <w:lang w:eastAsia="es-CO"/>
        </w:rPr>
        <w:t xml:space="preserve"> sesiones de las mesas de primera infancia, infancia, adolescencia y fortalecimiento familiar. En relación con el funcionamiento de los municipios, en total en el país se han realizado </w:t>
      </w:r>
      <w:r>
        <w:rPr>
          <w:rFonts w:eastAsia="Times New Roman" w:cs="Arial"/>
          <w:lang w:eastAsia="es-CO"/>
        </w:rPr>
        <w:t>4.627</w:t>
      </w:r>
      <w:r w:rsidRPr="00714BDC">
        <w:rPr>
          <w:rFonts w:eastAsia="Times New Roman" w:cs="Arial"/>
          <w:lang w:eastAsia="es-CO"/>
        </w:rPr>
        <w:t>sesiones.</w:t>
      </w:r>
    </w:p>
    <w:p w14:paraId="3353502F" w14:textId="77777777" w:rsidR="00B4766C" w:rsidRDefault="00B4766C" w:rsidP="00B4766C">
      <w:pPr>
        <w:spacing w:after="0" w:line="240" w:lineRule="auto"/>
        <w:rPr>
          <w:rFonts w:cs="Arial"/>
        </w:rPr>
      </w:pPr>
    </w:p>
    <w:p w14:paraId="1E37E16F" w14:textId="77777777" w:rsidR="00B4766C" w:rsidRPr="004146E3" w:rsidRDefault="00B4766C" w:rsidP="005B4AE5">
      <w:pPr>
        <w:pStyle w:val="Prrafodelista"/>
        <w:keepNext/>
        <w:keepLines/>
        <w:numPr>
          <w:ilvl w:val="2"/>
          <w:numId w:val="233"/>
        </w:numPr>
        <w:spacing w:after="0" w:line="240" w:lineRule="auto"/>
        <w:outlineLvl w:val="1"/>
        <w:rPr>
          <w:rFonts w:eastAsiaTheme="majorEastAsia" w:cs="Arial"/>
          <w:b/>
        </w:rPr>
      </w:pPr>
      <w:bookmarkStart w:id="128" w:name="_Toc473541640"/>
      <w:bookmarkStart w:id="129" w:name="_Toc478755403"/>
      <w:r w:rsidRPr="004146E3">
        <w:rPr>
          <w:rFonts w:eastAsia="Times New Roman" w:cs="Arial"/>
          <w:b/>
          <w:bCs/>
          <w:kern w:val="32"/>
        </w:rPr>
        <w:lastRenderedPageBreak/>
        <w:t>Componentes del Sistema Nacional de Bienestar Familiar</w:t>
      </w:r>
      <w:bookmarkEnd w:id="128"/>
      <w:bookmarkEnd w:id="129"/>
      <w:r w:rsidRPr="004146E3">
        <w:rPr>
          <w:rFonts w:eastAsia="Times New Roman" w:cs="Arial"/>
          <w:b/>
          <w:bCs/>
          <w:kern w:val="32"/>
        </w:rPr>
        <w:t xml:space="preserve"> </w:t>
      </w:r>
    </w:p>
    <w:p w14:paraId="470BFD10" w14:textId="77777777" w:rsidR="00ED60C1" w:rsidRDefault="00ED60C1" w:rsidP="00ED60C1">
      <w:pPr>
        <w:rPr>
          <w:b/>
        </w:rPr>
      </w:pPr>
    </w:p>
    <w:p w14:paraId="2CA70F08" w14:textId="77777777" w:rsidR="00B4766C" w:rsidRPr="00714BDC" w:rsidRDefault="00B4766C" w:rsidP="00ED60C1">
      <w:pPr>
        <w:rPr>
          <w:b/>
          <w:bCs/>
        </w:rPr>
      </w:pPr>
      <w:r w:rsidRPr="00714BDC">
        <w:rPr>
          <w:b/>
          <w:bCs/>
        </w:rPr>
        <w:t>Componente de Planeación, Seguimiento y Evaluación</w:t>
      </w:r>
    </w:p>
    <w:p w14:paraId="1FF85F74" w14:textId="77777777" w:rsidR="00B4766C" w:rsidRPr="00714BDC" w:rsidRDefault="00B4766C" w:rsidP="00B4766C">
      <w:pPr>
        <w:spacing w:after="0" w:line="240" w:lineRule="auto"/>
        <w:jc w:val="both"/>
        <w:rPr>
          <w:rFonts w:cs="Arial"/>
          <w:bCs/>
        </w:rPr>
      </w:pPr>
      <w:r w:rsidRPr="00714BDC">
        <w:rPr>
          <w:rFonts w:cs="Arial"/>
          <w:bCs/>
        </w:rPr>
        <w:t>Este componente comprende el conjunto de procesos de planeación, seguimiento y evaluación que se deben adelantar con el fin de ordenar la estructura, el funcionamiento y la articulación del SNBF, en el ámbito nacional, departamental, municipal y distrital.</w:t>
      </w:r>
    </w:p>
    <w:p w14:paraId="1672ABCD" w14:textId="77777777" w:rsidR="00B4766C" w:rsidRPr="00714BDC" w:rsidRDefault="00B4766C" w:rsidP="00B4766C">
      <w:pPr>
        <w:spacing w:after="0" w:line="240" w:lineRule="auto"/>
        <w:jc w:val="both"/>
        <w:rPr>
          <w:rFonts w:cs="Arial"/>
          <w:bCs/>
        </w:rPr>
      </w:pPr>
    </w:p>
    <w:p w14:paraId="483595F6" w14:textId="77777777" w:rsidR="00B4766C" w:rsidRPr="00714BDC" w:rsidRDefault="00B4766C" w:rsidP="00B4766C">
      <w:pPr>
        <w:spacing w:after="0" w:line="240" w:lineRule="auto"/>
        <w:jc w:val="both"/>
        <w:rPr>
          <w:rFonts w:cs="Arial"/>
          <w:bCs/>
        </w:rPr>
      </w:pPr>
      <w:r w:rsidRPr="00714BDC">
        <w:rPr>
          <w:rFonts w:cs="Arial"/>
          <w:bCs/>
        </w:rPr>
        <w:t xml:space="preserve">En consecuencia, la Dirección del SNBF ha venido liderando el desarrollo de instrumentos de planeación que buscan fortalecer su organización y funcionamiento en los ámbitos nacional y territorial, como: </w:t>
      </w:r>
    </w:p>
    <w:p w14:paraId="4AC6EAF0" w14:textId="77777777" w:rsidR="00B4766C" w:rsidRPr="00714BDC" w:rsidRDefault="00B4766C" w:rsidP="00B4766C">
      <w:pPr>
        <w:pStyle w:val="Prrafodelista"/>
        <w:spacing w:after="0" w:line="240" w:lineRule="auto"/>
        <w:ind w:left="720"/>
        <w:contextualSpacing/>
        <w:jc w:val="both"/>
        <w:rPr>
          <w:rFonts w:cs="Arial"/>
          <w:bCs/>
        </w:rPr>
      </w:pPr>
    </w:p>
    <w:p w14:paraId="4C2FDA98" w14:textId="77777777" w:rsidR="00B4766C" w:rsidRPr="00714BDC" w:rsidRDefault="00B4766C" w:rsidP="00B4766C">
      <w:pPr>
        <w:spacing w:after="0" w:line="240" w:lineRule="auto"/>
        <w:contextualSpacing/>
        <w:jc w:val="both"/>
        <w:rPr>
          <w:rFonts w:cs="Arial"/>
          <w:bCs/>
        </w:rPr>
      </w:pPr>
      <w:r w:rsidRPr="00714BDC">
        <w:rPr>
          <w:rFonts w:cs="Arial"/>
          <w:b/>
          <w:bCs/>
        </w:rPr>
        <w:t>Plan de Acción del SNBF 2015 -2018</w:t>
      </w:r>
      <w:r w:rsidRPr="00714BDC">
        <w:rPr>
          <w:rFonts w:cs="Arial"/>
          <w:bCs/>
        </w:rPr>
        <w:t xml:space="preserve">: el Decreto 936 de 2013 y el Manual Operativo del SNBF establecen la construcción de un Plan de Acción del SNBF como instrumento de planeación de mediano plazo para concretar las acciones que se realizan en favor de la niñez por parte de los agentes e instancias que conforman el sistema. Entre enero y abril de 2016 se finalizó la concertación de actividades con agentes e instancias del SNBF, las cuales se definieron a partir de los compromisos que el Gobierno Nacional estableció en el Plan Nacional de Desarrollo 2014-2018. En total fueron 217 actividades concertadas con 11 agentes y 13 instancias del Sistema. </w:t>
      </w:r>
    </w:p>
    <w:p w14:paraId="62E1D827" w14:textId="77777777" w:rsidR="00B4766C" w:rsidRPr="00714BDC" w:rsidRDefault="00B4766C" w:rsidP="00B4766C">
      <w:pPr>
        <w:spacing w:after="0" w:line="240" w:lineRule="auto"/>
        <w:contextualSpacing/>
        <w:jc w:val="both"/>
        <w:rPr>
          <w:rFonts w:cs="Arial"/>
          <w:bCs/>
        </w:rPr>
      </w:pPr>
    </w:p>
    <w:p w14:paraId="0D2E2F55" w14:textId="77777777" w:rsidR="00B4766C" w:rsidRPr="00714BDC" w:rsidRDefault="00B4766C" w:rsidP="00B4766C">
      <w:pPr>
        <w:spacing w:after="0" w:line="240" w:lineRule="auto"/>
        <w:contextualSpacing/>
        <w:jc w:val="both"/>
        <w:rPr>
          <w:rFonts w:cs="Arial"/>
          <w:bCs/>
        </w:rPr>
      </w:pPr>
      <w:r w:rsidRPr="00714BDC">
        <w:rPr>
          <w:rFonts w:cs="Arial"/>
          <w:bCs/>
        </w:rPr>
        <w:t>En cuanto al seguimiento al plan se hizo solicitud oficial a las entidades de avances con corte a junio 30 de 2016. De las 139 actividades programadas para 2016 (sobre las cuales se solicitó reporte de avances), se cuenta con el reporte de 100 actividades, lo que corresponde a un 71,9%. Es de resaltar que este Plan es dinámico en la medida en que cada año se revisan las actividades concertadas y se incluyen nuevas acciones con agentes del SNBF.</w:t>
      </w:r>
    </w:p>
    <w:p w14:paraId="3FDA7737" w14:textId="77777777" w:rsidR="00B4766C" w:rsidRPr="00714BDC" w:rsidRDefault="00B4766C" w:rsidP="00B4766C">
      <w:pPr>
        <w:pStyle w:val="Prrafodelista"/>
        <w:spacing w:after="0" w:line="240" w:lineRule="auto"/>
        <w:jc w:val="both"/>
        <w:rPr>
          <w:rFonts w:cs="Arial"/>
          <w:bCs/>
        </w:rPr>
      </w:pPr>
    </w:p>
    <w:p w14:paraId="3B1C60AF" w14:textId="77777777" w:rsidR="00B4766C" w:rsidRPr="00714BDC" w:rsidRDefault="00B4766C" w:rsidP="00B4766C">
      <w:pPr>
        <w:kinsoku w:val="0"/>
        <w:overflowPunct w:val="0"/>
        <w:spacing w:after="0" w:line="240" w:lineRule="auto"/>
        <w:contextualSpacing/>
        <w:jc w:val="both"/>
        <w:textAlignment w:val="baseline"/>
        <w:rPr>
          <w:rFonts w:cs="Arial"/>
          <w:bCs/>
        </w:rPr>
      </w:pPr>
      <w:r w:rsidRPr="00714BDC">
        <w:rPr>
          <w:rFonts w:cs="Arial"/>
          <w:b/>
          <w:bCs/>
        </w:rPr>
        <w:t>Herramienta de planes de acción del SNBF territorial</w:t>
      </w:r>
      <w:r w:rsidRPr="00714BDC">
        <w:rPr>
          <w:rFonts w:cs="Arial"/>
          <w:bCs/>
        </w:rPr>
        <w:t xml:space="preserve">: considerando la importancia de continuar el desarrollo de los componentes del SNBF, en 2016 se ejecutó un convenio con UNICEF y la Fundación Save The Children en Colombia </w:t>
      </w:r>
      <w:r w:rsidRPr="00714BDC">
        <w:rPr>
          <w:rFonts w:cs="Arial"/>
        </w:rPr>
        <w:t>cuyo objeto fue “Aunar esfuerzos técnicos, administrativos, humano</w:t>
      </w:r>
      <w:r w:rsidRPr="00714BDC">
        <w:rPr>
          <w:rFonts w:cs="Arial"/>
          <w:bCs/>
        </w:rPr>
        <w:t xml:space="preserve"> </w:t>
      </w:r>
      <w:r w:rsidRPr="00714BDC">
        <w:rPr>
          <w:rFonts w:cs="Arial"/>
        </w:rPr>
        <w:t>y financieros con el fin de fortalecer la capacidad de gestión de los agentes del Sistema Nacional de Bienestar Familiar en el territorio nacional, e incidir en la inclusión oportuna y efectiva de la promoción, prevención y protección de los derechos de los niños, niñas y adolescentes y del fortalecimiento familiar en los planes territoriales de desarrollo”. Dicho convenio contó con tres líneas de acción:</w:t>
      </w:r>
    </w:p>
    <w:p w14:paraId="4AB5DC09" w14:textId="77777777" w:rsidR="00B4766C" w:rsidRPr="00714BDC" w:rsidRDefault="00B4766C" w:rsidP="00B4766C">
      <w:pPr>
        <w:pStyle w:val="Prrafodelista"/>
        <w:kinsoku w:val="0"/>
        <w:overflowPunct w:val="0"/>
        <w:spacing w:after="0" w:line="240" w:lineRule="auto"/>
        <w:ind w:left="720"/>
        <w:contextualSpacing/>
        <w:jc w:val="both"/>
        <w:textAlignment w:val="baseline"/>
        <w:rPr>
          <w:rFonts w:cs="Arial"/>
        </w:rPr>
      </w:pPr>
    </w:p>
    <w:p w14:paraId="3DC72388" w14:textId="77777777" w:rsidR="00B4766C" w:rsidRPr="00714BDC" w:rsidRDefault="00B4766C" w:rsidP="005B4AE5">
      <w:pPr>
        <w:pStyle w:val="Prrafodelista"/>
        <w:numPr>
          <w:ilvl w:val="0"/>
          <w:numId w:val="115"/>
        </w:numPr>
        <w:kinsoku w:val="0"/>
        <w:overflowPunct w:val="0"/>
        <w:spacing w:after="0" w:line="240" w:lineRule="auto"/>
        <w:contextualSpacing/>
        <w:jc w:val="both"/>
        <w:textAlignment w:val="baseline"/>
        <w:rPr>
          <w:rFonts w:cs="Arial"/>
        </w:rPr>
      </w:pPr>
      <w:r w:rsidRPr="00714BDC">
        <w:rPr>
          <w:rFonts w:cs="Arial"/>
        </w:rPr>
        <w:t>Planeación, seguimiento y evaluación que concentra sus acciones en desarrollos técnicos y metodológicos sobre indicadores y sistemas de información, y herramientas para la planeación territorial de SNBF</w:t>
      </w:r>
    </w:p>
    <w:p w14:paraId="1BAADF37" w14:textId="77777777" w:rsidR="00B4766C" w:rsidRPr="00714BDC" w:rsidRDefault="00B4766C" w:rsidP="005B4AE5">
      <w:pPr>
        <w:pStyle w:val="Prrafodelista"/>
        <w:numPr>
          <w:ilvl w:val="0"/>
          <w:numId w:val="115"/>
        </w:numPr>
        <w:kinsoku w:val="0"/>
        <w:overflowPunct w:val="0"/>
        <w:spacing w:after="0" w:line="240" w:lineRule="auto"/>
        <w:contextualSpacing/>
        <w:jc w:val="both"/>
        <w:textAlignment w:val="baseline"/>
        <w:rPr>
          <w:rFonts w:cs="Arial"/>
        </w:rPr>
      </w:pPr>
      <w:r w:rsidRPr="00714BDC">
        <w:rPr>
          <w:rFonts w:cs="Arial"/>
        </w:rPr>
        <w:t>Participación que se enfoca en el fortalecimiento de mesas de participación de niños, niñas y adolescentes, y de la sociedad civil en el SNBF</w:t>
      </w:r>
    </w:p>
    <w:p w14:paraId="05420D69" w14:textId="77777777" w:rsidR="00B4766C" w:rsidRPr="00714BDC" w:rsidRDefault="00B4766C" w:rsidP="005B4AE5">
      <w:pPr>
        <w:pStyle w:val="Prrafodelista"/>
        <w:numPr>
          <w:ilvl w:val="0"/>
          <w:numId w:val="115"/>
        </w:numPr>
        <w:kinsoku w:val="0"/>
        <w:overflowPunct w:val="0"/>
        <w:spacing w:after="0" w:line="240" w:lineRule="auto"/>
        <w:contextualSpacing/>
        <w:jc w:val="both"/>
        <w:textAlignment w:val="baseline"/>
        <w:rPr>
          <w:rFonts w:cs="Arial"/>
        </w:rPr>
      </w:pPr>
      <w:r w:rsidRPr="00714BDC">
        <w:rPr>
          <w:rFonts w:cs="Arial"/>
        </w:rPr>
        <w:t>Fortalecimiento técnico que contiene acciones dirigidas al acompañamiento técnico para la inclusión de los temas de infancia y adolescencia y su armonización con los planes de grupos étnicos (en territorios focalizados) en los planes territoriales de desarrollo.</w:t>
      </w:r>
    </w:p>
    <w:p w14:paraId="5209331C" w14:textId="77777777" w:rsidR="00B4766C" w:rsidRPr="00714BDC" w:rsidRDefault="00B4766C" w:rsidP="00B4766C">
      <w:pPr>
        <w:spacing w:after="0" w:line="240" w:lineRule="auto"/>
        <w:jc w:val="both"/>
        <w:rPr>
          <w:rFonts w:cs="Arial"/>
          <w:bCs/>
        </w:rPr>
      </w:pPr>
    </w:p>
    <w:p w14:paraId="45FA9B54" w14:textId="77777777" w:rsidR="00B4766C" w:rsidRPr="00714BDC" w:rsidRDefault="00B4766C" w:rsidP="00B4766C">
      <w:pPr>
        <w:spacing w:after="0" w:line="240" w:lineRule="auto"/>
        <w:jc w:val="both"/>
        <w:rPr>
          <w:rFonts w:cs="Arial"/>
          <w:bCs/>
        </w:rPr>
      </w:pPr>
      <w:r w:rsidRPr="00714BDC">
        <w:rPr>
          <w:rFonts w:cs="Arial"/>
          <w:bCs/>
        </w:rPr>
        <w:t xml:space="preserve">Particularmente en la línea de planeación seguimiento y evaluación se desarrolló una propuesta de herramienta de planeación del SNBF en el orden territorial. Este producto se adelantó a partir </w:t>
      </w:r>
      <w:r w:rsidRPr="00714BDC">
        <w:rPr>
          <w:rFonts w:cs="Arial"/>
          <w:bCs/>
        </w:rPr>
        <w:lastRenderedPageBreak/>
        <w:t xml:space="preserve">del trabajo con 8 territorios seleccionados que dio como resultado una propuesta unificada para municipios y departamentos en la que se organiza el plan por momento del curso de vida permitiendo consignar las prioridades estratégicas del territorio y concertar actividades para su logro con los agentes e instancias del SNBF. </w:t>
      </w:r>
    </w:p>
    <w:p w14:paraId="3A25BD68" w14:textId="77777777" w:rsidR="00B4766C" w:rsidRPr="00714BDC" w:rsidRDefault="00B4766C" w:rsidP="00B4766C">
      <w:pPr>
        <w:spacing w:after="0" w:line="240" w:lineRule="auto"/>
        <w:jc w:val="both"/>
        <w:rPr>
          <w:rFonts w:cs="Arial"/>
          <w:bCs/>
        </w:rPr>
      </w:pPr>
    </w:p>
    <w:p w14:paraId="54E01B18" w14:textId="77777777" w:rsidR="00B4766C" w:rsidRPr="00714BDC" w:rsidRDefault="00B4766C" w:rsidP="00B4766C">
      <w:pPr>
        <w:spacing w:after="0" w:line="240" w:lineRule="auto"/>
        <w:jc w:val="both"/>
        <w:rPr>
          <w:rFonts w:cs="Arial"/>
          <w:bCs/>
        </w:rPr>
      </w:pPr>
      <w:r w:rsidRPr="00714BDC">
        <w:rPr>
          <w:rFonts w:cs="Arial"/>
          <w:bCs/>
        </w:rPr>
        <w:t>También, se diseñó una herramienta de seguimiento y una propuesta de ruta de gestión del plan de acción que incluye los momentos de alistamiento del territorio; mapeo de agentes e instrumentos de política y planeación; construcción y concertación del plan; aprobación; implementación; seguimiento. A partir de esta herramienta se espera mejorar los procesos de planeación y facilitar la articulación del SNBF en territorio.</w:t>
      </w:r>
    </w:p>
    <w:p w14:paraId="347C392B" w14:textId="77777777" w:rsidR="00B4766C" w:rsidRPr="00714BDC" w:rsidRDefault="00B4766C" w:rsidP="00B4766C">
      <w:pPr>
        <w:spacing w:after="0" w:line="240" w:lineRule="auto"/>
        <w:jc w:val="both"/>
        <w:rPr>
          <w:rFonts w:cs="Arial"/>
          <w:bCs/>
        </w:rPr>
      </w:pPr>
    </w:p>
    <w:p w14:paraId="1CA9EB1C" w14:textId="77777777" w:rsidR="00B4766C" w:rsidRPr="00714BDC" w:rsidRDefault="00B4766C" w:rsidP="00B4766C">
      <w:pPr>
        <w:spacing w:after="0" w:line="240" w:lineRule="auto"/>
        <w:contextualSpacing/>
        <w:jc w:val="both"/>
        <w:rPr>
          <w:rFonts w:cs="Arial"/>
          <w:bCs/>
        </w:rPr>
      </w:pPr>
      <w:r w:rsidRPr="00714BDC">
        <w:rPr>
          <w:rFonts w:cs="Arial"/>
          <w:b/>
          <w:bCs/>
        </w:rPr>
        <w:t xml:space="preserve">Mecanismos e instrumentos de articulación sectorial: </w:t>
      </w:r>
      <w:r w:rsidRPr="00714BDC">
        <w:rPr>
          <w:rFonts w:cs="Arial"/>
          <w:bCs/>
        </w:rPr>
        <w:t>durante 2016 se trabajó en la ejecución de 7 convenios, se diseñó una agenda de trabajo y 2 planes de acción concertados entre la Dirección del SNBF y entidades públicas del orden nacional con el propósito de aunar esfuerzos y realizar trabajo conjunto para fortalecer la protección integral de la primera infancia, la infancia y la adolescencia. Entre los avances se tiene la ejecución de los siguientes convenios y planes de acción:</w:t>
      </w:r>
    </w:p>
    <w:p w14:paraId="3DAD4566" w14:textId="77777777" w:rsidR="00B4766C" w:rsidRPr="00714BDC" w:rsidRDefault="00B4766C" w:rsidP="00B4766C">
      <w:pPr>
        <w:spacing w:after="0" w:line="240" w:lineRule="auto"/>
        <w:contextualSpacing/>
        <w:jc w:val="both"/>
        <w:rPr>
          <w:rFonts w:cs="Arial"/>
          <w:b/>
          <w:bCs/>
        </w:rPr>
      </w:pPr>
    </w:p>
    <w:tbl>
      <w:tblPr>
        <w:tblStyle w:val="Tablaconcuadrcula"/>
        <w:tblW w:w="8931"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552"/>
        <w:gridCol w:w="6379"/>
      </w:tblGrid>
      <w:tr w:rsidR="00B4766C" w:rsidRPr="00872A46" w14:paraId="65FE64DE" w14:textId="77777777" w:rsidTr="000432E9">
        <w:trPr>
          <w:tblHeader/>
          <w:jc w:val="center"/>
        </w:trPr>
        <w:tc>
          <w:tcPr>
            <w:tcW w:w="2552" w:type="dxa"/>
            <w:shd w:val="clear" w:color="auto" w:fill="76923C" w:themeFill="accent3" w:themeFillShade="BF"/>
            <w:vAlign w:val="center"/>
          </w:tcPr>
          <w:p w14:paraId="3B4C24AF" w14:textId="77777777" w:rsidR="00B4766C" w:rsidRPr="00ED18A3" w:rsidRDefault="00B4766C" w:rsidP="000432E9">
            <w:pPr>
              <w:spacing w:after="0" w:line="240" w:lineRule="auto"/>
              <w:jc w:val="center"/>
              <w:rPr>
                <w:rFonts w:cs="Arial"/>
                <w:b/>
                <w:color w:val="FFFFFF" w:themeColor="background1"/>
                <w:sz w:val="16"/>
                <w:szCs w:val="20"/>
                <w:lang w:val="es-MX" w:eastAsia="es-CO"/>
              </w:rPr>
            </w:pPr>
            <w:r w:rsidRPr="00ED18A3">
              <w:rPr>
                <w:rFonts w:cs="Arial"/>
                <w:b/>
                <w:color w:val="FFFFFF" w:themeColor="background1"/>
                <w:sz w:val="16"/>
                <w:szCs w:val="20"/>
                <w:lang w:val="es-MX" w:eastAsia="es-CO"/>
              </w:rPr>
              <w:t>Instrumento de Articulación Sectorial</w:t>
            </w:r>
          </w:p>
        </w:tc>
        <w:tc>
          <w:tcPr>
            <w:tcW w:w="6379" w:type="dxa"/>
            <w:shd w:val="clear" w:color="auto" w:fill="76923C" w:themeFill="accent3" w:themeFillShade="BF"/>
            <w:vAlign w:val="center"/>
          </w:tcPr>
          <w:p w14:paraId="7328241D" w14:textId="77777777" w:rsidR="00B4766C" w:rsidRPr="00ED18A3" w:rsidRDefault="00B4766C" w:rsidP="000432E9">
            <w:pPr>
              <w:spacing w:after="0" w:line="240" w:lineRule="auto"/>
              <w:jc w:val="center"/>
              <w:rPr>
                <w:rFonts w:cs="Arial"/>
                <w:b/>
                <w:color w:val="FFFFFF" w:themeColor="background1"/>
                <w:sz w:val="16"/>
                <w:szCs w:val="20"/>
                <w:lang w:val="es-MX" w:eastAsia="es-CO"/>
              </w:rPr>
            </w:pPr>
            <w:r w:rsidRPr="00ED18A3">
              <w:rPr>
                <w:rFonts w:cs="Arial"/>
                <w:b/>
                <w:color w:val="FFFFFF" w:themeColor="background1"/>
                <w:sz w:val="16"/>
                <w:szCs w:val="20"/>
                <w:lang w:val="es-MX" w:eastAsia="es-CO"/>
              </w:rPr>
              <w:t>Principales Resultados</w:t>
            </w:r>
          </w:p>
        </w:tc>
      </w:tr>
      <w:tr w:rsidR="00B4766C" w:rsidRPr="00872A46" w14:paraId="171FF1EF" w14:textId="77777777" w:rsidTr="000432E9">
        <w:trPr>
          <w:jc w:val="center"/>
        </w:trPr>
        <w:tc>
          <w:tcPr>
            <w:tcW w:w="2552" w:type="dxa"/>
            <w:vAlign w:val="center"/>
          </w:tcPr>
          <w:p w14:paraId="6B708E0F" w14:textId="77777777" w:rsidR="00B4766C" w:rsidRPr="00872A46" w:rsidRDefault="00B4766C" w:rsidP="000432E9">
            <w:pPr>
              <w:spacing w:after="0" w:line="240" w:lineRule="auto"/>
              <w:jc w:val="both"/>
              <w:rPr>
                <w:rFonts w:cs="Arial"/>
                <w:sz w:val="16"/>
                <w:szCs w:val="20"/>
                <w:lang w:val="es-MX" w:eastAsia="es-CO"/>
              </w:rPr>
            </w:pPr>
            <w:r w:rsidRPr="00872A46">
              <w:rPr>
                <w:rFonts w:eastAsia="Times New Roman" w:cs="Arial"/>
                <w:b/>
                <w:sz w:val="16"/>
                <w:szCs w:val="20"/>
                <w:lang w:eastAsia="es-CO"/>
              </w:rPr>
              <w:t>Convenio Interadministrativo de Cooperación No. 006 de 2012 y 1597 de 2016 suscrito entre la Registraduría Nacional del Estado Civil y el ICBF</w:t>
            </w:r>
          </w:p>
        </w:tc>
        <w:tc>
          <w:tcPr>
            <w:tcW w:w="6379" w:type="dxa"/>
            <w:vAlign w:val="center"/>
          </w:tcPr>
          <w:p w14:paraId="5806C77D" w14:textId="77777777" w:rsidR="00B4766C" w:rsidRPr="00872A46" w:rsidRDefault="00B4766C" w:rsidP="000432E9">
            <w:pPr>
              <w:kinsoku w:val="0"/>
              <w:overflowPunct w:val="0"/>
              <w:spacing w:after="0" w:line="240" w:lineRule="auto"/>
              <w:contextualSpacing/>
              <w:jc w:val="both"/>
              <w:textAlignment w:val="baseline"/>
              <w:rPr>
                <w:rFonts w:cs="Arial"/>
                <w:bCs/>
                <w:sz w:val="16"/>
                <w:szCs w:val="20"/>
              </w:rPr>
            </w:pPr>
            <w:r w:rsidRPr="00872A46">
              <w:rPr>
                <w:rFonts w:eastAsia="Times New Roman" w:cs="Arial"/>
                <w:sz w:val="16"/>
                <w:szCs w:val="20"/>
                <w:lang w:eastAsia="es-CO"/>
              </w:rPr>
              <w:t xml:space="preserve">Orientado a garantizar los servicios de identificación documentación y registro de toda la población beneficiaria del ICBF, en el marco del SNBF. Del 15 de enero al 3 de diciembre de 2016 </w:t>
            </w:r>
            <w:r w:rsidRPr="00872A46">
              <w:rPr>
                <w:rFonts w:cs="Arial"/>
                <w:bCs/>
                <w:sz w:val="16"/>
                <w:szCs w:val="20"/>
              </w:rPr>
              <w:t>se han adelantado 47 jornadas gratuitas de documentación, registro e identificación en 31 departamentos, 205 municipios, 1.374 lugares, donde se han identificado 194.508 personas así: Registro Civil de Nacimiento: 13.677, Tarjetas de Identidad: 86.197, Cedulas de Ciudadanía: 94.664. </w:t>
            </w:r>
          </w:p>
        </w:tc>
      </w:tr>
      <w:tr w:rsidR="00B4766C" w:rsidRPr="007E1A7A" w14:paraId="10188CB5" w14:textId="77777777" w:rsidTr="000432E9">
        <w:trPr>
          <w:jc w:val="center"/>
        </w:trPr>
        <w:tc>
          <w:tcPr>
            <w:tcW w:w="2552" w:type="dxa"/>
            <w:vAlign w:val="center"/>
          </w:tcPr>
          <w:p w14:paraId="3F912A67" w14:textId="77777777" w:rsidR="00B4766C" w:rsidRPr="007E1A7A" w:rsidRDefault="00B4766C" w:rsidP="000432E9">
            <w:pPr>
              <w:spacing w:after="0" w:line="240" w:lineRule="auto"/>
              <w:jc w:val="both"/>
              <w:rPr>
                <w:rFonts w:eastAsia="Times New Roman" w:cs="Arial"/>
                <w:b/>
                <w:sz w:val="16"/>
                <w:szCs w:val="20"/>
                <w:lang w:eastAsia="es-CO"/>
              </w:rPr>
            </w:pPr>
            <w:r w:rsidRPr="007E1A7A">
              <w:rPr>
                <w:rFonts w:cs="Arial"/>
                <w:b/>
                <w:sz w:val="16"/>
                <w:szCs w:val="20"/>
                <w:lang w:val="es-CO" w:eastAsia="es-ES_tradnl"/>
              </w:rPr>
              <w:t>Contrato No. 414 de 2014, suscrito entre el Instituto Colombiano de Bienestar Familiar y el Instituto Nacional de Medicina Legal y Ciencias Forenses</w:t>
            </w:r>
            <w:r w:rsidRPr="007E1A7A">
              <w:rPr>
                <w:rFonts w:cs="Arial"/>
                <w:sz w:val="16"/>
                <w:szCs w:val="20"/>
                <w:lang w:val="es-CO" w:eastAsia="es-ES_tradnl"/>
              </w:rPr>
              <w:t>,</w:t>
            </w:r>
          </w:p>
        </w:tc>
        <w:tc>
          <w:tcPr>
            <w:tcW w:w="6379" w:type="dxa"/>
            <w:vAlign w:val="center"/>
          </w:tcPr>
          <w:p w14:paraId="3F147D52" w14:textId="77777777" w:rsidR="00B4766C" w:rsidRPr="007E1A7A" w:rsidRDefault="00B4766C" w:rsidP="000432E9">
            <w:pPr>
              <w:kinsoku w:val="0"/>
              <w:overflowPunct w:val="0"/>
              <w:spacing w:after="0" w:line="240" w:lineRule="auto"/>
              <w:contextualSpacing/>
              <w:jc w:val="both"/>
              <w:textAlignment w:val="baseline"/>
              <w:rPr>
                <w:rFonts w:eastAsia="Times New Roman" w:cs="Arial"/>
                <w:sz w:val="16"/>
                <w:szCs w:val="20"/>
                <w:lang w:eastAsia="es-CO"/>
              </w:rPr>
            </w:pPr>
            <w:r w:rsidRPr="007E1A7A">
              <w:rPr>
                <w:rFonts w:cs="Arial"/>
                <w:sz w:val="16"/>
                <w:szCs w:val="20"/>
                <w:lang w:val="es-CO" w:eastAsia="es-ES_tradnl"/>
              </w:rPr>
              <w:t xml:space="preserve">Se atendieron 2.036 casos de pruebas de filiación, se emitieron 1.668 dictámenes, se concretó la participación del INMLCF </w:t>
            </w:r>
            <w:r w:rsidRPr="007E1A7A">
              <w:rPr>
                <w:rFonts w:cs="Arial"/>
                <w:bCs/>
                <w:sz w:val="16"/>
                <w:szCs w:val="20"/>
              </w:rPr>
              <w:t xml:space="preserve">por medio del Grupo Centro de Referencia Nacional sobre Violencia, a todas las sesiones de la Mesa Intersectorial del sistema Único de Información de la Niñez convocadas y cargó la información de los indicadores concertados en el aplicativo dispuesto, y </w:t>
            </w:r>
            <w:r w:rsidRPr="007E1A7A">
              <w:rPr>
                <w:rFonts w:cs="Arial"/>
                <w:sz w:val="16"/>
                <w:szCs w:val="20"/>
              </w:rPr>
              <w:t>e</w:t>
            </w:r>
            <w:r w:rsidRPr="007E1A7A">
              <w:rPr>
                <w:rFonts w:cs="Arial"/>
                <w:bCs/>
                <w:sz w:val="16"/>
                <w:szCs w:val="20"/>
              </w:rPr>
              <w:t xml:space="preserve">ntregó al ICBF estadísticas, con enfoque diferencial, desagregadas por municipio, rango de edad, sexo y discapacidad de 2005 - 2014 e histórico, </w:t>
            </w:r>
            <w:r w:rsidRPr="007E1A7A">
              <w:rPr>
                <w:rFonts w:cs="Arial"/>
                <w:sz w:val="16"/>
                <w:szCs w:val="20"/>
                <w:lang w:val="es-CO" w:eastAsia="es-ES_tradnl"/>
              </w:rPr>
              <w:t xml:space="preserve">para </w:t>
            </w:r>
            <w:r w:rsidRPr="007E1A7A">
              <w:rPr>
                <w:rFonts w:cs="Arial"/>
                <w:sz w:val="16"/>
                <w:szCs w:val="20"/>
              </w:rPr>
              <w:t xml:space="preserve">analizar los fenómenos de violencia interpersonal, violencia intrafamiliar, lesiones no fatales por accidentes de tránsito, homicidio, </w:t>
            </w:r>
            <w:r w:rsidRPr="007E1A7A">
              <w:rPr>
                <w:rFonts w:cs="Arial"/>
                <w:bCs/>
                <w:sz w:val="16"/>
                <w:szCs w:val="20"/>
              </w:rPr>
              <w:t>suicidio</w:t>
            </w:r>
            <w:r w:rsidRPr="007E1A7A">
              <w:rPr>
                <w:rFonts w:cs="Arial"/>
                <w:sz w:val="16"/>
                <w:szCs w:val="20"/>
              </w:rPr>
              <w:t xml:space="preserve"> y exámenes médico legales por presunto delito sexual de menores de edad. El convenio se liquidó el 6 de abril de 2016</w:t>
            </w:r>
          </w:p>
        </w:tc>
      </w:tr>
      <w:tr w:rsidR="00B4766C" w:rsidRPr="007E1A7A" w14:paraId="4C8512F2" w14:textId="77777777" w:rsidTr="000432E9">
        <w:trPr>
          <w:jc w:val="center"/>
        </w:trPr>
        <w:tc>
          <w:tcPr>
            <w:tcW w:w="2552" w:type="dxa"/>
            <w:vAlign w:val="center"/>
          </w:tcPr>
          <w:p w14:paraId="18DAAE09" w14:textId="77777777" w:rsidR="00B4766C" w:rsidRPr="007E1A7A" w:rsidRDefault="00B4766C" w:rsidP="000432E9">
            <w:pPr>
              <w:spacing w:after="0" w:line="240" w:lineRule="auto"/>
              <w:jc w:val="both"/>
              <w:rPr>
                <w:rFonts w:cs="Arial"/>
                <w:sz w:val="16"/>
                <w:szCs w:val="20"/>
                <w:lang w:val="es-MX" w:eastAsia="es-CO"/>
              </w:rPr>
            </w:pPr>
            <w:r w:rsidRPr="007E1A7A">
              <w:rPr>
                <w:rFonts w:cs="Arial"/>
                <w:b/>
                <w:sz w:val="16"/>
                <w:szCs w:val="20"/>
              </w:rPr>
              <w:t xml:space="preserve">Contrato No. 1112 de 2015, </w:t>
            </w:r>
            <w:r w:rsidRPr="007E1A7A">
              <w:rPr>
                <w:rFonts w:cs="Arial"/>
                <w:b/>
                <w:sz w:val="16"/>
                <w:szCs w:val="20"/>
                <w:lang w:val="es-CO" w:eastAsia="es-ES_tradnl"/>
              </w:rPr>
              <w:t>suscrito entre el Instituto Colombiano de Bienestar Familiar y el Instituto Nacional de Medicina Legal y Ciencias Forenses</w:t>
            </w:r>
          </w:p>
        </w:tc>
        <w:tc>
          <w:tcPr>
            <w:tcW w:w="6379" w:type="dxa"/>
            <w:vAlign w:val="center"/>
          </w:tcPr>
          <w:p w14:paraId="18533E2D" w14:textId="77777777" w:rsidR="00B4766C" w:rsidRPr="007E1A7A" w:rsidRDefault="00B4766C" w:rsidP="000432E9">
            <w:pPr>
              <w:kinsoku w:val="0"/>
              <w:overflowPunct w:val="0"/>
              <w:spacing w:after="0" w:line="240" w:lineRule="auto"/>
              <w:contextualSpacing/>
              <w:jc w:val="both"/>
              <w:textAlignment w:val="baseline"/>
              <w:rPr>
                <w:rFonts w:cs="Arial"/>
                <w:bCs/>
                <w:sz w:val="16"/>
                <w:szCs w:val="20"/>
              </w:rPr>
            </w:pPr>
            <w:r w:rsidRPr="007E1A7A">
              <w:rPr>
                <w:rFonts w:cs="Arial"/>
                <w:sz w:val="16"/>
                <w:szCs w:val="20"/>
              </w:rPr>
              <w:t>D</w:t>
            </w:r>
            <w:r w:rsidRPr="007E1A7A">
              <w:rPr>
                <w:rFonts w:cs="Arial"/>
                <w:bCs/>
                <w:sz w:val="16"/>
                <w:szCs w:val="20"/>
              </w:rPr>
              <w:t>urante el Proceso de Rendición de Cuentas, el INMLCF reportó en el aplicativo SUIN los indicadores solicitados en la Mesa SUIN, envió al ICBF información estadística solicitada por el Observatorio para el Bienestar da la Niñez de la Dirección de Planeación y Control de Gestión, relacionada con "exámenes médico legales por presunto delito sexual para la construcción de la nueva infografía de 2015" y de "niños, niñas y adolescentes muertos por causas externas (homicidios, suicidios, muertes accidentales de transporte, otras muertes accidentales y muertes violentas indeterminadas) de 2014". Éste último con el fin de construir los indicadores del Índice de Niñez, actualizado a 2014.</w:t>
            </w:r>
            <w:r w:rsidRPr="007E1A7A">
              <w:rPr>
                <w:rFonts w:cs="Arial"/>
                <w:sz w:val="16"/>
                <w:szCs w:val="20"/>
              </w:rPr>
              <w:t xml:space="preserve"> El convenio se liquidó el 29 de agosto de 2016. </w:t>
            </w:r>
          </w:p>
        </w:tc>
      </w:tr>
      <w:tr w:rsidR="00B4766C" w:rsidRPr="007E1A7A" w14:paraId="07355420" w14:textId="77777777" w:rsidTr="000432E9">
        <w:trPr>
          <w:jc w:val="center"/>
        </w:trPr>
        <w:tc>
          <w:tcPr>
            <w:tcW w:w="2552" w:type="dxa"/>
            <w:vAlign w:val="center"/>
          </w:tcPr>
          <w:p w14:paraId="2834BC83" w14:textId="77777777" w:rsidR="00B4766C" w:rsidRPr="007E1A7A" w:rsidRDefault="00B4766C" w:rsidP="000432E9">
            <w:pPr>
              <w:spacing w:after="0" w:line="240" w:lineRule="auto"/>
              <w:jc w:val="both"/>
              <w:rPr>
                <w:rFonts w:cs="Arial"/>
                <w:sz w:val="16"/>
                <w:szCs w:val="20"/>
                <w:lang w:val="es-MX" w:eastAsia="es-CO"/>
              </w:rPr>
            </w:pPr>
            <w:r w:rsidRPr="007E1A7A">
              <w:rPr>
                <w:rFonts w:cs="Arial"/>
                <w:b/>
                <w:sz w:val="16"/>
                <w:szCs w:val="20"/>
              </w:rPr>
              <w:t>Convenio Interadministrativo 1057/021 suscrito en enero de 2014 entre el Servicio Educativo Nacional – SENA y el ICBF</w:t>
            </w:r>
          </w:p>
        </w:tc>
        <w:tc>
          <w:tcPr>
            <w:tcW w:w="6379" w:type="dxa"/>
            <w:vAlign w:val="center"/>
          </w:tcPr>
          <w:p w14:paraId="0A30A4F7" w14:textId="77777777" w:rsidR="00B4766C" w:rsidRPr="007E1A7A" w:rsidRDefault="00B4766C" w:rsidP="000432E9">
            <w:pPr>
              <w:kinsoku w:val="0"/>
              <w:overflowPunct w:val="0"/>
              <w:autoSpaceDE w:val="0"/>
              <w:autoSpaceDN w:val="0"/>
              <w:adjustRightInd w:val="0"/>
              <w:spacing w:after="0" w:line="240" w:lineRule="auto"/>
              <w:contextualSpacing/>
              <w:jc w:val="both"/>
              <w:textAlignment w:val="baseline"/>
              <w:rPr>
                <w:rFonts w:cs="Arial"/>
                <w:sz w:val="16"/>
                <w:szCs w:val="20"/>
              </w:rPr>
            </w:pPr>
            <w:r w:rsidRPr="007E1A7A">
              <w:rPr>
                <w:rFonts w:cs="Arial"/>
                <w:sz w:val="16"/>
                <w:szCs w:val="20"/>
              </w:rPr>
              <w:t>Por el cual se han reportado un total de 36.256 cupos de formación asignados para población beneficiaria del ICBF en 2015 y 8.150 en el primer trimestre de 2016. Además, se suscribió un acuerdo de acceso preferente con la Dirección de Protección del ICBF para garantizar un 7% de la oferta titulada a esta población, y en el primer semestre de 2016 se realizó un taller en Bogotá y otro en Medellín, dirigido a los jóvenes del Sistema de Responsabilidad Penal para Adolescentes con el objetivo motivarlos para que se inscriban a la formación técnica, tecnológica y formación para el trabajo y el desarrollo humano ofertada por el SENA. Con el fin de fortalecer en el territorio, las acciones establecidas en el marco del Convenio, se realizó en el mes de noviembre de 2016 el Encuentro Nacional de Enlaces a cargo del ICBF y el SENA, con presencia de 70 participantes entre enlaces regionales y representantes de las dos instituciones del ámbito nacional.</w:t>
            </w:r>
          </w:p>
        </w:tc>
      </w:tr>
      <w:tr w:rsidR="00B4766C" w:rsidRPr="007E1A7A" w14:paraId="41F2BEA1" w14:textId="77777777" w:rsidTr="000432E9">
        <w:trPr>
          <w:jc w:val="center"/>
        </w:trPr>
        <w:tc>
          <w:tcPr>
            <w:tcW w:w="2552" w:type="dxa"/>
            <w:vAlign w:val="center"/>
          </w:tcPr>
          <w:p w14:paraId="23E9128A" w14:textId="77777777" w:rsidR="00B4766C" w:rsidRPr="007E1A7A" w:rsidRDefault="00B4766C" w:rsidP="000432E9">
            <w:pPr>
              <w:spacing w:after="0" w:line="240" w:lineRule="auto"/>
              <w:jc w:val="both"/>
              <w:rPr>
                <w:rFonts w:cs="Arial"/>
                <w:b/>
                <w:sz w:val="16"/>
                <w:szCs w:val="20"/>
              </w:rPr>
            </w:pPr>
            <w:r w:rsidRPr="007E1A7A">
              <w:rPr>
                <w:rFonts w:cs="Arial"/>
                <w:b/>
                <w:sz w:val="16"/>
                <w:szCs w:val="20"/>
              </w:rPr>
              <w:lastRenderedPageBreak/>
              <w:t>Convenio Interadministrativo No.1404 ICBF – UARIV. Prórroga No. 1 (2015 – 2016)</w:t>
            </w:r>
          </w:p>
        </w:tc>
        <w:tc>
          <w:tcPr>
            <w:tcW w:w="6379" w:type="dxa"/>
            <w:vAlign w:val="center"/>
          </w:tcPr>
          <w:p w14:paraId="3F78F37A" w14:textId="77777777" w:rsidR="00B4766C" w:rsidRPr="007E1A7A" w:rsidRDefault="00B4766C" w:rsidP="000432E9">
            <w:pPr>
              <w:kinsoku w:val="0"/>
              <w:overflowPunct w:val="0"/>
              <w:autoSpaceDE w:val="0"/>
              <w:autoSpaceDN w:val="0"/>
              <w:adjustRightInd w:val="0"/>
              <w:spacing w:after="0" w:line="240" w:lineRule="auto"/>
              <w:contextualSpacing/>
              <w:jc w:val="both"/>
              <w:textAlignment w:val="baseline"/>
              <w:rPr>
                <w:rFonts w:cs="Arial"/>
                <w:sz w:val="16"/>
                <w:szCs w:val="20"/>
              </w:rPr>
            </w:pPr>
            <w:r w:rsidRPr="007E1A7A">
              <w:rPr>
                <w:rFonts w:cs="Arial"/>
                <w:sz w:val="16"/>
                <w:szCs w:val="20"/>
              </w:rPr>
              <w:t xml:space="preserve">La Dirección del SNBF ha contribuido con: </w:t>
            </w:r>
          </w:p>
          <w:p w14:paraId="1E2163C4" w14:textId="77777777" w:rsidR="00B4766C" w:rsidRPr="007E1A7A" w:rsidRDefault="00B4766C" w:rsidP="005B4AE5">
            <w:pPr>
              <w:pStyle w:val="gmail-msonormal"/>
              <w:numPr>
                <w:ilvl w:val="0"/>
                <w:numId w:val="127"/>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 xml:space="preserve">La actualización de bases de datos relacionadas con niños, niñas y adolescentes desvinculados, en el Registro Único de Víctimas. </w:t>
            </w:r>
          </w:p>
          <w:p w14:paraId="01FD24E2" w14:textId="77777777" w:rsidR="00B4766C" w:rsidRPr="007E1A7A" w:rsidRDefault="00B4766C" w:rsidP="005B4AE5">
            <w:pPr>
              <w:pStyle w:val="gmail-msonormal"/>
              <w:numPr>
                <w:ilvl w:val="0"/>
                <w:numId w:val="127"/>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La entrega del Programa de Alimentos en Transición para Hogares Desplazados a la UARIV.</w:t>
            </w:r>
          </w:p>
          <w:p w14:paraId="677C9AEF" w14:textId="77777777" w:rsidR="00B4766C" w:rsidRPr="007E1A7A" w:rsidRDefault="00B4766C" w:rsidP="005B4AE5">
            <w:pPr>
              <w:pStyle w:val="gmail-msonormal"/>
              <w:numPr>
                <w:ilvl w:val="0"/>
                <w:numId w:val="127"/>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La aprobación, validación e implementación de la Ruta de Atención, Asistencia y Reparación Integral para niños, niñas adolescentes y jóvenes, en el Subcomité de Rehabilitación y por el Ministerio de Salud y la Unidad de Víctimas.</w:t>
            </w:r>
          </w:p>
          <w:p w14:paraId="3250C2CE" w14:textId="77777777" w:rsidR="00B4766C" w:rsidRPr="007E1A7A" w:rsidRDefault="00B4766C" w:rsidP="005B4AE5">
            <w:pPr>
              <w:pStyle w:val="gmail-msonormal"/>
              <w:numPr>
                <w:ilvl w:val="0"/>
                <w:numId w:val="127"/>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Los procesos de coordinación para el acompañamiento psicosocial en la mitigación de los daños que los niños, niñas, adolescentes y jóvenes víctimas puedan presentar como consecuencia de los hechos de violencia</w:t>
            </w:r>
          </w:p>
          <w:p w14:paraId="5F4E2C9B" w14:textId="77777777" w:rsidR="00B4766C" w:rsidRPr="007E1A7A" w:rsidRDefault="00B4766C" w:rsidP="005B4AE5">
            <w:pPr>
              <w:pStyle w:val="gmail-msonormal"/>
              <w:numPr>
                <w:ilvl w:val="0"/>
                <w:numId w:val="127"/>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Se realizó el taller para fortalecer la articulación entre el Sistema Nacional de Bienestar Familiar - SNBF- y el Sistema Nacional de Atención y Reparación Integral a Las Víctimas - SNARIV- a través de las instancias de coordinación en el orden nacional y local.</w:t>
            </w:r>
          </w:p>
          <w:p w14:paraId="551212FE" w14:textId="77777777" w:rsidR="00B4766C" w:rsidRPr="007E1A7A" w:rsidRDefault="00B4766C" w:rsidP="000432E9">
            <w:pPr>
              <w:pStyle w:val="gmail-msonormal"/>
              <w:spacing w:before="0" w:beforeAutospacing="0" w:after="0" w:afterAutospacing="0"/>
              <w:ind w:left="360"/>
              <w:jc w:val="both"/>
              <w:textAlignment w:val="baseline"/>
              <w:rPr>
                <w:rFonts w:ascii="Arial" w:hAnsi="Arial" w:cs="Arial"/>
                <w:sz w:val="16"/>
                <w:szCs w:val="20"/>
              </w:rPr>
            </w:pPr>
          </w:p>
          <w:p w14:paraId="316F8E90" w14:textId="77777777" w:rsidR="00B4766C" w:rsidRPr="007E1A7A" w:rsidRDefault="00B4766C" w:rsidP="000432E9">
            <w:pPr>
              <w:pStyle w:val="gmail-msonormal"/>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Acciones conjuntas en materia de oferta institucional entre estos sistemas para el acceso y efectividad en los servicios que requieren las víctimas del conflicto a nivel individual y colectivo. </w:t>
            </w:r>
          </w:p>
          <w:p w14:paraId="1FBD008F" w14:textId="77777777" w:rsidR="00B4766C" w:rsidRPr="007E1A7A" w:rsidRDefault="00B4766C" w:rsidP="005B4AE5">
            <w:pPr>
              <w:pStyle w:val="Prrafodelista"/>
              <w:numPr>
                <w:ilvl w:val="0"/>
                <w:numId w:val="128"/>
              </w:numPr>
              <w:kinsoku w:val="0"/>
              <w:overflowPunct w:val="0"/>
              <w:autoSpaceDE w:val="0"/>
              <w:autoSpaceDN w:val="0"/>
              <w:adjustRightInd w:val="0"/>
              <w:spacing w:after="0" w:line="240" w:lineRule="auto"/>
              <w:contextualSpacing/>
              <w:jc w:val="both"/>
              <w:textAlignment w:val="baseline"/>
              <w:rPr>
                <w:rFonts w:eastAsia="MS PGothic" w:cs="Arial"/>
                <w:kern w:val="24"/>
                <w:sz w:val="16"/>
                <w:szCs w:val="20"/>
                <w:lang w:val="es-CO" w:eastAsia="es-CO"/>
              </w:rPr>
            </w:pPr>
            <w:r w:rsidRPr="007E1A7A">
              <w:rPr>
                <w:rFonts w:eastAsia="Times New Roman" w:cs="Arial"/>
                <w:kern w:val="24"/>
                <w:sz w:val="16"/>
                <w:szCs w:val="20"/>
                <w:lang w:val="es-CO" w:eastAsia="es-CO"/>
              </w:rPr>
              <w:t>Pr</w:t>
            </w:r>
            <w:r w:rsidRPr="007E1A7A">
              <w:rPr>
                <w:rFonts w:eastAsia="MS PGothic" w:cs="Arial"/>
                <w:kern w:val="24"/>
                <w:sz w:val="16"/>
                <w:szCs w:val="20"/>
                <w:lang w:val="es-CO" w:eastAsia="es-CO"/>
              </w:rPr>
              <w:t>ocesos de coordinación para el acompañamiento psicosocial en la mitigación de los daños que los niños, niñas, adolescentes y jóvenes víctimas puedan presentar como consecuencia de los hechos de violencia.</w:t>
            </w:r>
          </w:p>
          <w:p w14:paraId="30CB240C" w14:textId="77777777" w:rsidR="00B4766C" w:rsidRPr="007E1A7A" w:rsidRDefault="00B4766C" w:rsidP="005B4AE5">
            <w:pPr>
              <w:pStyle w:val="Prrafodelista"/>
              <w:numPr>
                <w:ilvl w:val="0"/>
                <w:numId w:val="128"/>
              </w:numPr>
              <w:kinsoku w:val="0"/>
              <w:overflowPunct w:val="0"/>
              <w:autoSpaceDE w:val="0"/>
              <w:autoSpaceDN w:val="0"/>
              <w:adjustRightInd w:val="0"/>
              <w:spacing w:after="0" w:line="240" w:lineRule="auto"/>
              <w:contextualSpacing/>
              <w:jc w:val="both"/>
              <w:textAlignment w:val="baseline"/>
              <w:rPr>
                <w:rFonts w:eastAsia="MS PGothic" w:cs="Arial"/>
                <w:kern w:val="24"/>
                <w:sz w:val="16"/>
                <w:szCs w:val="20"/>
                <w:lang w:val="es-CO" w:eastAsia="es-CO"/>
              </w:rPr>
            </w:pPr>
            <w:r w:rsidRPr="007E1A7A">
              <w:rPr>
                <w:rFonts w:eastAsia="MS PGothic" w:cs="Arial"/>
                <w:kern w:val="24"/>
                <w:sz w:val="16"/>
                <w:szCs w:val="20"/>
                <w:lang w:val="es-CO" w:eastAsia="es-CO"/>
              </w:rPr>
              <w:t>Realización de un taller para fortalecer la articulación entre el Sistema Nacional de Bienestar Familiar - SNBF- y el Sistema Nacional de Atención y Reparación Integral a Las Víctimas - SNARIV- a través de las instancias de coordinación en el orden nacional y local.</w:t>
            </w:r>
          </w:p>
          <w:p w14:paraId="7C32BFBD" w14:textId="77777777" w:rsidR="00B4766C" w:rsidRPr="007E1A7A" w:rsidRDefault="00B4766C" w:rsidP="005B4AE5">
            <w:pPr>
              <w:pStyle w:val="Prrafodelista"/>
              <w:numPr>
                <w:ilvl w:val="0"/>
                <w:numId w:val="128"/>
              </w:numPr>
              <w:kinsoku w:val="0"/>
              <w:overflowPunct w:val="0"/>
              <w:autoSpaceDE w:val="0"/>
              <w:autoSpaceDN w:val="0"/>
              <w:adjustRightInd w:val="0"/>
              <w:spacing w:after="0" w:line="240" w:lineRule="auto"/>
              <w:contextualSpacing/>
              <w:jc w:val="both"/>
              <w:textAlignment w:val="baseline"/>
              <w:rPr>
                <w:rFonts w:cs="Arial"/>
                <w:sz w:val="16"/>
                <w:szCs w:val="20"/>
              </w:rPr>
            </w:pPr>
            <w:r w:rsidRPr="007E1A7A">
              <w:rPr>
                <w:rFonts w:eastAsia="MS PGothic" w:cs="Arial"/>
                <w:kern w:val="24"/>
                <w:sz w:val="16"/>
                <w:szCs w:val="20"/>
                <w:lang w:val="es-CO" w:eastAsia="es-CO"/>
              </w:rPr>
              <w:t xml:space="preserve">Acciones conjuntas en materia de oferta institucional entre los dos sistemas para el acceso y efectividad en los servicios que requieren las víctimas del conflicto a nivel individual y colectivo. </w:t>
            </w:r>
          </w:p>
        </w:tc>
      </w:tr>
      <w:tr w:rsidR="00B4766C" w:rsidRPr="007E1A7A" w14:paraId="010718A5" w14:textId="77777777" w:rsidTr="000432E9">
        <w:trPr>
          <w:jc w:val="center"/>
        </w:trPr>
        <w:tc>
          <w:tcPr>
            <w:tcW w:w="2552" w:type="dxa"/>
            <w:vAlign w:val="center"/>
          </w:tcPr>
          <w:p w14:paraId="188801D4" w14:textId="77777777" w:rsidR="00B4766C" w:rsidRPr="007E1A7A" w:rsidRDefault="00B4766C" w:rsidP="000432E9">
            <w:pPr>
              <w:spacing w:after="0" w:line="240" w:lineRule="auto"/>
              <w:jc w:val="both"/>
              <w:rPr>
                <w:rFonts w:cs="Arial"/>
                <w:b/>
                <w:sz w:val="16"/>
                <w:szCs w:val="20"/>
              </w:rPr>
            </w:pPr>
            <w:r w:rsidRPr="007E1A7A">
              <w:rPr>
                <w:rFonts w:cs="Arial"/>
                <w:b/>
                <w:sz w:val="16"/>
                <w:szCs w:val="20"/>
              </w:rPr>
              <w:t>Convenio 1246 de 2012, suscrito entre el ICBF y la Policía Nacional</w:t>
            </w:r>
          </w:p>
        </w:tc>
        <w:tc>
          <w:tcPr>
            <w:tcW w:w="6379" w:type="dxa"/>
            <w:vAlign w:val="center"/>
          </w:tcPr>
          <w:p w14:paraId="34BAE59A" w14:textId="77777777" w:rsidR="00B4766C" w:rsidRPr="007E1A7A" w:rsidRDefault="00B4766C" w:rsidP="000432E9">
            <w:pPr>
              <w:kinsoku w:val="0"/>
              <w:overflowPunct w:val="0"/>
              <w:spacing w:after="0" w:line="240" w:lineRule="auto"/>
              <w:contextualSpacing/>
              <w:jc w:val="both"/>
              <w:textAlignment w:val="baseline"/>
              <w:rPr>
                <w:rFonts w:cs="Arial"/>
                <w:sz w:val="16"/>
                <w:szCs w:val="20"/>
              </w:rPr>
            </w:pPr>
            <w:r w:rsidRPr="007E1A7A">
              <w:rPr>
                <w:rFonts w:cs="Arial"/>
                <w:sz w:val="16"/>
                <w:szCs w:val="20"/>
              </w:rPr>
              <w:t>Por medio de este convenio se ha trabajado en fortalecer la seguridad para las instituciones de medidas privativas de la libertad y se adelantaron dos Diplomados en Derechos de Infancia, Adolescencia, Juventud y Familia donde se capacitaron más de 100 Oficiales y Suboficiales de la Policía Nacional.</w:t>
            </w:r>
          </w:p>
        </w:tc>
      </w:tr>
      <w:tr w:rsidR="00B4766C" w:rsidRPr="007E1A7A" w14:paraId="28973867" w14:textId="77777777" w:rsidTr="000432E9">
        <w:trPr>
          <w:jc w:val="center"/>
        </w:trPr>
        <w:tc>
          <w:tcPr>
            <w:tcW w:w="2552" w:type="dxa"/>
            <w:vAlign w:val="center"/>
          </w:tcPr>
          <w:p w14:paraId="0849214D" w14:textId="77777777" w:rsidR="00B4766C" w:rsidRPr="007E1A7A" w:rsidRDefault="00B4766C" w:rsidP="000432E9">
            <w:pPr>
              <w:spacing w:after="0" w:line="240" w:lineRule="auto"/>
              <w:jc w:val="both"/>
              <w:rPr>
                <w:rFonts w:cs="Arial"/>
                <w:b/>
                <w:sz w:val="16"/>
                <w:szCs w:val="20"/>
              </w:rPr>
            </w:pPr>
            <w:r w:rsidRPr="007E1A7A">
              <w:rPr>
                <w:rFonts w:cs="Arial"/>
                <w:b/>
                <w:sz w:val="16"/>
                <w:szCs w:val="20"/>
              </w:rPr>
              <w:t>Convenio de Aporte No. 1105 de 2015 suscrito entre el ICBF y la Fundación para el Trabajo, Desarrollo y Progreso de las Comunidades – MANÁ</w:t>
            </w:r>
            <w:r w:rsidRPr="007E1A7A">
              <w:rPr>
                <w:rFonts w:cs="Arial"/>
                <w:sz w:val="16"/>
                <w:szCs w:val="20"/>
              </w:rPr>
              <w:t>,</w:t>
            </w:r>
          </w:p>
        </w:tc>
        <w:tc>
          <w:tcPr>
            <w:tcW w:w="6379" w:type="dxa"/>
            <w:vAlign w:val="center"/>
          </w:tcPr>
          <w:p w14:paraId="788F32A7" w14:textId="77777777" w:rsidR="00B4766C" w:rsidRPr="007E1A7A" w:rsidRDefault="00B4766C" w:rsidP="000432E9">
            <w:pPr>
              <w:kinsoku w:val="0"/>
              <w:overflowPunct w:val="0"/>
              <w:spacing w:after="0" w:line="240" w:lineRule="auto"/>
              <w:contextualSpacing/>
              <w:jc w:val="both"/>
              <w:textAlignment w:val="baseline"/>
              <w:rPr>
                <w:rFonts w:cs="Arial"/>
                <w:sz w:val="16"/>
                <w:szCs w:val="20"/>
              </w:rPr>
            </w:pPr>
            <w:r w:rsidRPr="007E1A7A">
              <w:rPr>
                <w:rFonts w:cs="Arial"/>
                <w:sz w:val="16"/>
                <w:szCs w:val="20"/>
              </w:rPr>
              <w:t>Con el objetivo de identificar y caracterizar las familias del departamento de las zonas rurales de los municipios de Uribía, Manaure y Maco para desarrollar de forma articulada y con enfoque diferencial las políticas, programas y servicios de atención a la población más vulnerable, se realizó la microfocalización 1.401 rancherías, 20.460 viviendas, 78.696 personas, de las cuales 15.087 niños y niñas menores de 5 años, 28.479 niños, niñas y adolescentes entre 5 y 17 años, 1.524 mujeres gestantes y 4.738 madres en periodo de lactancia. Actualmente se encuentra en proceso de liquidación.</w:t>
            </w:r>
          </w:p>
        </w:tc>
      </w:tr>
      <w:tr w:rsidR="00B4766C" w:rsidRPr="007E1A7A" w14:paraId="3DB51948" w14:textId="77777777" w:rsidTr="000432E9">
        <w:trPr>
          <w:jc w:val="center"/>
        </w:trPr>
        <w:tc>
          <w:tcPr>
            <w:tcW w:w="2552" w:type="dxa"/>
            <w:vAlign w:val="center"/>
          </w:tcPr>
          <w:p w14:paraId="4C5B8FB9" w14:textId="77777777" w:rsidR="00B4766C" w:rsidRPr="007E1A7A" w:rsidRDefault="00B4766C" w:rsidP="000432E9">
            <w:pPr>
              <w:spacing w:after="0" w:line="240" w:lineRule="auto"/>
              <w:jc w:val="both"/>
              <w:rPr>
                <w:rFonts w:cs="Arial"/>
                <w:b/>
                <w:sz w:val="16"/>
                <w:szCs w:val="20"/>
              </w:rPr>
            </w:pPr>
            <w:r w:rsidRPr="007E1A7A">
              <w:rPr>
                <w:rFonts w:cs="Arial"/>
                <w:b/>
                <w:sz w:val="16"/>
                <w:szCs w:val="20"/>
              </w:rPr>
              <w:t>Plan de Acción ICBF – Ministerio de Salud y Protección Social</w:t>
            </w:r>
          </w:p>
        </w:tc>
        <w:tc>
          <w:tcPr>
            <w:tcW w:w="6379" w:type="dxa"/>
            <w:vAlign w:val="center"/>
          </w:tcPr>
          <w:p w14:paraId="6FA590E8" w14:textId="77777777" w:rsidR="00B4766C" w:rsidRPr="007E1A7A" w:rsidRDefault="00B4766C" w:rsidP="000432E9">
            <w:pPr>
              <w:kinsoku w:val="0"/>
              <w:overflowPunct w:val="0"/>
              <w:spacing w:after="0" w:line="240" w:lineRule="auto"/>
              <w:contextualSpacing/>
              <w:jc w:val="both"/>
              <w:textAlignment w:val="baseline"/>
              <w:rPr>
                <w:rFonts w:cs="Arial"/>
                <w:sz w:val="16"/>
                <w:szCs w:val="20"/>
              </w:rPr>
            </w:pPr>
            <w:r w:rsidRPr="007E1A7A">
              <w:rPr>
                <w:rFonts w:cs="Arial"/>
                <w:sz w:val="16"/>
                <w:szCs w:val="20"/>
              </w:rPr>
              <w:t xml:space="preserve">Procura la garantía del Derecho a la Salud de todos los niños, niñas y adolescentes a través de una acción conjunta con el sector salud; en 2016 ha centrado las acciones en los procesos que permitan la atención preferente para los niños, niñas y adolescentes en protección y del SRPA y en lograr la implementación efectiva del modelo de Atención Integral en Salud y las rutas integrales de atención en salud con preferencia en los niños, niñas y adolescentes. </w:t>
            </w:r>
          </w:p>
        </w:tc>
      </w:tr>
      <w:tr w:rsidR="00B4766C" w:rsidRPr="007E1A7A" w14:paraId="7645F8E3" w14:textId="77777777" w:rsidTr="000432E9">
        <w:trPr>
          <w:jc w:val="center"/>
        </w:trPr>
        <w:tc>
          <w:tcPr>
            <w:tcW w:w="2552" w:type="dxa"/>
            <w:vAlign w:val="center"/>
          </w:tcPr>
          <w:p w14:paraId="6797A284" w14:textId="77777777" w:rsidR="00B4766C" w:rsidRPr="007E1A7A" w:rsidRDefault="00B4766C" w:rsidP="000432E9">
            <w:pPr>
              <w:spacing w:after="0" w:line="240" w:lineRule="auto"/>
              <w:jc w:val="both"/>
              <w:rPr>
                <w:rFonts w:cs="Arial"/>
                <w:b/>
                <w:sz w:val="16"/>
                <w:szCs w:val="20"/>
              </w:rPr>
            </w:pPr>
            <w:r w:rsidRPr="007E1A7A">
              <w:rPr>
                <w:rFonts w:cs="Arial"/>
                <w:b/>
                <w:sz w:val="16"/>
                <w:szCs w:val="20"/>
              </w:rPr>
              <w:t xml:space="preserve">Plan de acción intersectorial </w:t>
            </w:r>
            <w:r w:rsidRPr="007E1A7A">
              <w:rPr>
                <w:rFonts w:cs="Arial"/>
                <w:b/>
                <w:iCs/>
                <w:sz w:val="16"/>
                <w:szCs w:val="20"/>
              </w:rPr>
              <w:t>2016-2018 de la Política de Estado para el Desarrollo Integral de la Primera infancia De Cero a Siempre (Ley 1804 de 2016)</w:t>
            </w:r>
          </w:p>
        </w:tc>
        <w:tc>
          <w:tcPr>
            <w:tcW w:w="6379" w:type="dxa"/>
            <w:vAlign w:val="center"/>
          </w:tcPr>
          <w:p w14:paraId="3F42871B" w14:textId="77777777" w:rsidR="00B4766C" w:rsidRPr="007E1A7A" w:rsidRDefault="00B4766C" w:rsidP="000432E9">
            <w:pPr>
              <w:kinsoku w:val="0"/>
              <w:overflowPunct w:val="0"/>
              <w:spacing w:after="0" w:line="240" w:lineRule="auto"/>
              <w:contextualSpacing/>
              <w:jc w:val="both"/>
              <w:textAlignment w:val="baseline"/>
              <w:rPr>
                <w:rFonts w:cs="Arial"/>
                <w:sz w:val="16"/>
                <w:szCs w:val="20"/>
              </w:rPr>
            </w:pPr>
            <w:r w:rsidRPr="007E1A7A">
              <w:rPr>
                <w:rFonts w:cs="Arial"/>
                <w:iCs/>
                <w:sz w:val="16"/>
                <w:szCs w:val="20"/>
              </w:rPr>
              <w:t xml:space="preserve">Tiene como objetivo definir las actividades, productos y resultados que se espera obtener al final del presente gobierno en relación con la garantía del desarrollo integral de la primera infancia según lo definido por la Política. </w:t>
            </w:r>
          </w:p>
        </w:tc>
      </w:tr>
      <w:tr w:rsidR="00B4766C" w:rsidRPr="007E1A7A" w14:paraId="55291538" w14:textId="77777777" w:rsidTr="000432E9">
        <w:trPr>
          <w:jc w:val="center"/>
        </w:trPr>
        <w:tc>
          <w:tcPr>
            <w:tcW w:w="2552" w:type="dxa"/>
            <w:vAlign w:val="center"/>
          </w:tcPr>
          <w:p w14:paraId="756A13BF" w14:textId="77777777" w:rsidR="00B4766C" w:rsidRPr="007E1A7A" w:rsidRDefault="00B4766C" w:rsidP="000432E9">
            <w:pPr>
              <w:spacing w:after="0" w:line="240" w:lineRule="auto"/>
              <w:jc w:val="both"/>
              <w:rPr>
                <w:rFonts w:cs="Arial"/>
                <w:b/>
                <w:sz w:val="16"/>
                <w:szCs w:val="20"/>
              </w:rPr>
            </w:pPr>
            <w:r w:rsidRPr="007E1A7A">
              <w:rPr>
                <w:rFonts w:cs="Arial"/>
                <w:b/>
                <w:sz w:val="16"/>
                <w:szCs w:val="20"/>
              </w:rPr>
              <w:t>Agenda de trabajo ICBF –</w:t>
            </w:r>
            <w:r w:rsidRPr="007E1A7A">
              <w:rPr>
                <w:rFonts w:cs="Arial"/>
                <w:iCs/>
                <w:sz w:val="16"/>
                <w:szCs w:val="20"/>
              </w:rPr>
              <w:t xml:space="preserve"> </w:t>
            </w:r>
            <w:r w:rsidRPr="007E1A7A">
              <w:rPr>
                <w:rFonts w:cs="Arial"/>
                <w:b/>
                <w:iCs/>
                <w:sz w:val="16"/>
                <w:szCs w:val="20"/>
              </w:rPr>
              <w:t>Prosperidad Social</w:t>
            </w:r>
          </w:p>
        </w:tc>
        <w:tc>
          <w:tcPr>
            <w:tcW w:w="6379" w:type="dxa"/>
            <w:vAlign w:val="center"/>
          </w:tcPr>
          <w:p w14:paraId="01848D30" w14:textId="77777777" w:rsidR="00B4766C" w:rsidRPr="007E1A7A" w:rsidRDefault="00B4766C" w:rsidP="000432E9">
            <w:pPr>
              <w:kinsoku w:val="0"/>
              <w:overflowPunct w:val="0"/>
              <w:spacing w:after="0" w:line="240" w:lineRule="auto"/>
              <w:contextualSpacing/>
              <w:jc w:val="both"/>
              <w:textAlignment w:val="baseline"/>
              <w:rPr>
                <w:rFonts w:cs="Arial"/>
                <w:iCs/>
                <w:sz w:val="16"/>
                <w:szCs w:val="20"/>
              </w:rPr>
            </w:pPr>
            <w:r w:rsidRPr="007E1A7A">
              <w:rPr>
                <w:rFonts w:cs="Arial"/>
                <w:sz w:val="16"/>
                <w:szCs w:val="20"/>
                <w:lang w:eastAsia="es-CO"/>
              </w:rPr>
              <w:t xml:space="preserve">Tiene como propósito articular la focalización a través de la oferta de las dos entidades y fortalecer el trabajo conjunto en los diferentes ámbitos e instancias en el marco del SNBF en temas relacionados con la garantía de derechos y la atención a grupos vulnerables. </w:t>
            </w:r>
          </w:p>
        </w:tc>
      </w:tr>
    </w:tbl>
    <w:p w14:paraId="241FFAAF" w14:textId="47B49648" w:rsidR="00B4766C" w:rsidRDefault="00886B5B" w:rsidP="00B4766C">
      <w:pPr>
        <w:spacing w:after="0" w:line="240" w:lineRule="auto"/>
        <w:jc w:val="both"/>
        <w:rPr>
          <w:rFonts w:cs="Arial"/>
          <w:sz w:val="16"/>
          <w:szCs w:val="20"/>
          <w:lang w:val="es-MX" w:eastAsia="es-CO"/>
        </w:rPr>
      </w:pPr>
      <w:r>
        <w:rPr>
          <w:rFonts w:cs="Arial"/>
          <w:sz w:val="16"/>
          <w:szCs w:val="20"/>
          <w:lang w:val="es-MX" w:eastAsia="es-CO"/>
        </w:rPr>
        <w:t xml:space="preserve">      </w:t>
      </w:r>
      <w:r w:rsidR="00B4766C">
        <w:rPr>
          <w:rFonts w:cs="Arial"/>
          <w:sz w:val="16"/>
          <w:szCs w:val="20"/>
          <w:lang w:val="es-MX" w:eastAsia="es-CO"/>
        </w:rPr>
        <w:t>Fuente: SNBF</w:t>
      </w:r>
    </w:p>
    <w:p w14:paraId="79E0DBBF" w14:textId="77777777" w:rsidR="00B4766C" w:rsidRDefault="00B4766C" w:rsidP="00B4766C">
      <w:pPr>
        <w:spacing w:after="0" w:line="240" w:lineRule="auto"/>
        <w:jc w:val="both"/>
        <w:rPr>
          <w:rFonts w:cs="Arial"/>
          <w:sz w:val="16"/>
          <w:szCs w:val="20"/>
          <w:lang w:val="es-MX" w:eastAsia="es-CO"/>
        </w:rPr>
      </w:pPr>
    </w:p>
    <w:p w14:paraId="425B15DD" w14:textId="77777777" w:rsidR="00B4766C" w:rsidRPr="00F7316B" w:rsidRDefault="00B4766C" w:rsidP="00B4766C">
      <w:pPr>
        <w:spacing w:after="0" w:line="240" w:lineRule="auto"/>
        <w:jc w:val="both"/>
        <w:rPr>
          <w:rFonts w:cs="Arial"/>
          <w:sz w:val="16"/>
          <w:szCs w:val="20"/>
          <w:lang w:val="es-MX" w:eastAsia="es-CO"/>
        </w:rPr>
      </w:pPr>
    </w:p>
    <w:p w14:paraId="3B629348" w14:textId="77777777" w:rsidR="00B4766C" w:rsidRPr="00714BDC" w:rsidRDefault="00B4766C" w:rsidP="00B4766C">
      <w:pPr>
        <w:spacing w:after="0" w:line="240" w:lineRule="auto"/>
        <w:jc w:val="both"/>
        <w:rPr>
          <w:rFonts w:cs="Arial"/>
        </w:rPr>
      </w:pPr>
      <w:r w:rsidRPr="00714BDC">
        <w:rPr>
          <w:rFonts w:cs="Arial"/>
        </w:rPr>
        <w:lastRenderedPageBreak/>
        <w:t xml:space="preserve">Además, la Dirección del SNBF articuló acciones con el DANE, la Superintendencia de Notariado y Registro, el Ministerio de Educación Nacional, Coldeportes, el Ministerio de Cultura, el Ministerio de Trabajo, la Consejería de Derechos Humanos, la Superintendencia del Subsidio Familiar y Colciencias. </w:t>
      </w:r>
    </w:p>
    <w:p w14:paraId="4FB8FC62" w14:textId="77777777" w:rsidR="00B4766C" w:rsidRPr="00714BDC" w:rsidRDefault="00B4766C" w:rsidP="00B4766C">
      <w:pPr>
        <w:spacing w:after="0" w:line="240" w:lineRule="auto"/>
        <w:ind w:left="360"/>
        <w:jc w:val="both"/>
        <w:rPr>
          <w:rFonts w:cs="Arial"/>
          <w:lang w:eastAsia="es-CO"/>
        </w:rPr>
      </w:pPr>
    </w:p>
    <w:p w14:paraId="06B72388" w14:textId="77777777" w:rsidR="00B4766C" w:rsidRPr="00714BDC" w:rsidRDefault="00B4766C" w:rsidP="00B4766C">
      <w:pPr>
        <w:kinsoku w:val="0"/>
        <w:overflowPunct w:val="0"/>
        <w:spacing w:after="0" w:line="240" w:lineRule="auto"/>
        <w:contextualSpacing/>
        <w:jc w:val="both"/>
        <w:textAlignment w:val="baseline"/>
        <w:rPr>
          <w:rFonts w:cs="Arial"/>
          <w:bCs/>
        </w:rPr>
      </w:pPr>
      <w:r w:rsidRPr="00714BDC">
        <w:rPr>
          <w:rFonts w:cs="Arial"/>
          <w:b/>
          <w:bCs/>
        </w:rPr>
        <w:t>Sistema de Seguimiento a la Garantía de Derechos de la Niñez – SUIN.</w:t>
      </w:r>
      <w:r w:rsidRPr="00714BDC">
        <w:rPr>
          <w:rFonts w:cs="Arial"/>
          <w:bCs/>
        </w:rPr>
        <w:t xml:space="preserve"> Este sistema se constituye en la herramienta oficial para toma de decisiones de política pública de infancia y adolescencia, presenta los indicadores que dan cuenta de la garantía de los derechos de los niños, niñas y adolescentes; cuenta con una plataforma tecnológica a través del sitio web </w:t>
      </w:r>
      <w:hyperlink r:id="rId39" w:history="1">
        <w:r w:rsidRPr="00714BDC">
          <w:rPr>
            <w:rFonts w:cs="Arial"/>
            <w:bCs/>
          </w:rPr>
          <w:t>www.suin-snbf.gov.co/suin</w:t>
        </w:r>
      </w:hyperlink>
      <w:r w:rsidRPr="00714BDC">
        <w:rPr>
          <w:rFonts w:cs="Arial"/>
          <w:bCs/>
        </w:rPr>
        <w:t xml:space="preserve"> donde se pueden consultar estos indicadores de acuerdo con el reporte que realizan las entidades fuentes de información.</w:t>
      </w:r>
    </w:p>
    <w:p w14:paraId="3ADAC969" w14:textId="77777777" w:rsidR="00B4766C" w:rsidRPr="00714BDC" w:rsidRDefault="00B4766C" w:rsidP="00B4766C">
      <w:pPr>
        <w:autoSpaceDE w:val="0"/>
        <w:autoSpaceDN w:val="0"/>
        <w:adjustRightInd w:val="0"/>
        <w:spacing w:after="0" w:line="240" w:lineRule="auto"/>
        <w:jc w:val="both"/>
        <w:rPr>
          <w:rFonts w:cs="Arial"/>
          <w:bCs/>
        </w:rPr>
      </w:pPr>
    </w:p>
    <w:p w14:paraId="766D930A" w14:textId="77777777" w:rsidR="00B4766C" w:rsidRPr="00714BDC" w:rsidRDefault="00B4766C" w:rsidP="00B4766C">
      <w:pPr>
        <w:autoSpaceDE w:val="0"/>
        <w:autoSpaceDN w:val="0"/>
        <w:adjustRightInd w:val="0"/>
        <w:spacing w:after="0" w:line="240" w:lineRule="auto"/>
        <w:jc w:val="both"/>
        <w:rPr>
          <w:rFonts w:cs="Arial"/>
          <w:bCs/>
        </w:rPr>
      </w:pPr>
      <w:r w:rsidRPr="00714BDC">
        <w:rPr>
          <w:rFonts w:cs="Arial"/>
          <w:bCs/>
        </w:rPr>
        <w:t>Tiene como alcance, evaluar la situación de vida de la niñez, verificar el grado de cumplimiento de los acuerdos nacionales e internacionales, comparar la situación de vida de diferentes grupos de niños, niñas y adolescentes, visibilizar a los niños, niñas y adolescentes como sujetos de derechos y brindar información para ejercicios de veeduría, rendición pública de cuentas e incentivar investigaciones evaluativas, generar conocimiento y cultura estadística para la toma de decisiones de política pública.</w:t>
      </w:r>
    </w:p>
    <w:p w14:paraId="64AED4ED" w14:textId="77777777" w:rsidR="00B4766C" w:rsidRPr="00714BDC" w:rsidRDefault="00B4766C" w:rsidP="00B4766C">
      <w:pPr>
        <w:autoSpaceDE w:val="0"/>
        <w:autoSpaceDN w:val="0"/>
        <w:adjustRightInd w:val="0"/>
        <w:spacing w:after="0" w:line="240" w:lineRule="auto"/>
        <w:jc w:val="both"/>
        <w:rPr>
          <w:rFonts w:cs="Arial"/>
          <w:bCs/>
        </w:rPr>
      </w:pPr>
    </w:p>
    <w:p w14:paraId="222B7053" w14:textId="77777777" w:rsidR="00B4766C" w:rsidRPr="00714BDC" w:rsidRDefault="00B4766C" w:rsidP="00B4766C">
      <w:pPr>
        <w:spacing w:after="0" w:line="240" w:lineRule="auto"/>
        <w:jc w:val="both"/>
        <w:rPr>
          <w:rFonts w:cs="Arial"/>
          <w:bCs/>
        </w:rPr>
      </w:pPr>
      <w:r w:rsidRPr="00714BDC">
        <w:rPr>
          <w:rFonts w:cs="Arial"/>
          <w:bCs/>
        </w:rPr>
        <w:t>En 2016, entre las orientaciones metodológicas para definir las acciones para la Primera Infancia, la infancia, la adolescencia y fortalecimiento familiar en los Planes de Desarrollo 2016-2019 y para garantizar que el diagnóstico corresponde a la situación real de la entidad territorial, se capacit</w:t>
      </w:r>
      <w:r>
        <w:rPr>
          <w:rFonts w:cs="Arial"/>
          <w:bCs/>
        </w:rPr>
        <w:t>ó a los equipos de gobierno de Alcaldías, G</w:t>
      </w:r>
      <w:r w:rsidRPr="00714BDC">
        <w:rPr>
          <w:rFonts w:cs="Arial"/>
          <w:bCs/>
        </w:rPr>
        <w:t>obernaciones y referentes del SNBF, sobre el uso y utilidad de este aplicativo en los diferentes talleres territoriales liderados desde la Dirección del SNBF.</w:t>
      </w:r>
    </w:p>
    <w:p w14:paraId="7780ED07" w14:textId="77777777" w:rsidR="00B4766C" w:rsidRPr="00714BDC" w:rsidRDefault="00B4766C" w:rsidP="00B4766C">
      <w:pPr>
        <w:pStyle w:val="Prrafodelista"/>
        <w:spacing w:after="0" w:line="240" w:lineRule="auto"/>
        <w:jc w:val="both"/>
        <w:rPr>
          <w:rFonts w:cs="Arial"/>
          <w:bCs/>
        </w:rPr>
      </w:pPr>
    </w:p>
    <w:p w14:paraId="28120D52" w14:textId="77777777" w:rsidR="00B4766C" w:rsidRPr="00714BDC" w:rsidRDefault="00B4766C" w:rsidP="00B4766C">
      <w:pPr>
        <w:spacing w:after="0" w:line="240" w:lineRule="auto"/>
        <w:jc w:val="both"/>
        <w:rPr>
          <w:rFonts w:cs="Arial"/>
          <w:bCs/>
        </w:rPr>
      </w:pPr>
      <w:r w:rsidRPr="00714BDC">
        <w:rPr>
          <w:rFonts w:cs="Arial"/>
          <w:bCs/>
        </w:rPr>
        <w:t xml:space="preserve">Se trabajó con la Dirección de Tecnología los casos de uso para poner en funcionamiento en el primer semestre de 2017 una segunda versión del aplicativo que permita la posibilidad de mejorar las búsquedas de los indicadores, comparación de dos indicadores, tablas de información más completas y contenidos administrables. </w:t>
      </w:r>
    </w:p>
    <w:p w14:paraId="5795CC4B" w14:textId="77777777" w:rsidR="00B4766C" w:rsidRPr="00714BDC" w:rsidRDefault="00B4766C" w:rsidP="00B4766C">
      <w:pPr>
        <w:pStyle w:val="Prrafodelista"/>
        <w:spacing w:after="0" w:line="240" w:lineRule="auto"/>
        <w:jc w:val="both"/>
        <w:rPr>
          <w:rFonts w:cs="Arial"/>
          <w:bCs/>
        </w:rPr>
      </w:pPr>
    </w:p>
    <w:p w14:paraId="28CB3A5B" w14:textId="77777777" w:rsidR="00B4766C" w:rsidRPr="00714BDC" w:rsidRDefault="00B4766C" w:rsidP="00B4766C">
      <w:pPr>
        <w:spacing w:after="0" w:line="240" w:lineRule="auto"/>
        <w:jc w:val="both"/>
        <w:rPr>
          <w:rFonts w:cs="Arial"/>
          <w:bCs/>
        </w:rPr>
      </w:pPr>
      <w:r w:rsidRPr="00714BDC">
        <w:rPr>
          <w:rFonts w:cs="Arial"/>
          <w:bCs/>
        </w:rPr>
        <w:t>En cuanto los indicadores concertados de participación se lograron reportes en el SUIN por parte de Organizaciones Solidarias y se está en proceso con Colciencias y Ministerio de Salud. En cuanto al indicador propuesto en este tema por parte del Ministerio de Educación es necesario nuevamente su revisión por ajustes en las pruebas SABER.</w:t>
      </w:r>
    </w:p>
    <w:p w14:paraId="178A781F" w14:textId="77777777" w:rsidR="00B4766C" w:rsidRPr="00714BDC" w:rsidRDefault="00B4766C" w:rsidP="00B4766C">
      <w:pPr>
        <w:pStyle w:val="Prrafodelista"/>
        <w:spacing w:after="0" w:line="240" w:lineRule="auto"/>
        <w:ind w:left="1080"/>
        <w:jc w:val="both"/>
        <w:rPr>
          <w:rFonts w:cs="Arial"/>
          <w:bCs/>
        </w:rPr>
      </w:pPr>
    </w:p>
    <w:p w14:paraId="362F068B" w14:textId="77777777" w:rsidR="00B4766C" w:rsidRPr="00714BDC" w:rsidRDefault="00B4766C" w:rsidP="00B4766C">
      <w:pPr>
        <w:spacing w:after="0" w:line="240" w:lineRule="auto"/>
        <w:jc w:val="both"/>
        <w:rPr>
          <w:rFonts w:cs="Arial"/>
          <w:bCs/>
        </w:rPr>
      </w:pPr>
      <w:r w:rsidRPr="00714BDC">
        <w:rPr>
          <w:rFonts w:cs="Arial"/>
          <w:bCs/>
        </w:rPr>
        <w:t xml:space="preserve">Se ha realizado una revisión del Módulo de Información Territorial para seguimiento a la garantía de derechos, con el fin de que en 2017 se inicie un pilotaje con entidades territoriales sobre la pertinencia de la estructura de seguimiento planteada y la periodicidad del mismo. Es de anotar, que adicionalmente, al módulo de información territorial para seguimiento a los procesos de gestión de los Consejos de Política Social ya se le realizaron ajustes, se elaboraron 3 casos de uso con la Dirección de Información y Tecnología para tener la versión 2 del mismo. </w:t>
      </w:r>
    </w:p>
    <w:p w14:paraId="451ACEB3" w14:textId="77777777" w:rsidR="00B4766C" w:rsidRPr="00714BDC" w:rsidRDefault="00B4766C" w:rsidP="00B4766C">
      <w:pPr>
        <w:pStyle w:val="Prrafodelista"/>
        <w:spacing w:after="0" w:line="240" w:lineRule="auto"/>
        <w:jc w:val="both"/>
        <w:rPr>
          <w:rFonts w:cs="Arial"/>
          <w:bCs/>
        </w:rPr>
      </w:pPr>
    </w:p>
    <w:p w14:paraId="30787874" w14:textId="77777777" w:rsidR="00B4766C" w:rsidRDefault="00B4766C" w:rsidP="00B4766C">
      <w:pPr>
        <w:spacing w:after="0" w:line="240" w:lineRule="auto"/>
        <w:jc w:val="both"/>
        <w:rPr>
          <w:rFonts w:cs="Arial"/>
          <w:bCs/>
        </w:rPr>
      </w:pPr>
      <w:r w:rsidRPr="00714BDC">
        <w:rPr>
          <w:rFonts w:cs="Arial"/>
          <w:bCs/>
        </w:rPr>
        <w:t>Se encuentra en proceso la diagramación e impresión de la Revista SUI</w:t>
      </w:r>
      <w:r>
        <w:rPr>
          <w:rFonts w:cs="Arial"/>
          <w:bCs/>
        </w:rPr>
        <w:t>N con los siguientes artículos:</w:t>
      </w:r>
    </w:p>
    <w:p w14:paraId="18B1C24D" w14:textId="77777777" w:rsidR="00B4766C" w:rsidRPr="00714BDC" w:rsidRDefault="00B4766C" w:rsidP="00B4766C">
      <w:pPr>
        <w:spacing w:after="0" w:line="240" w:lineRule="auto"/>
        <w:jc w:val="both"/>
        <w:rPr>
          <w:rFonts w:cs="Arial"/>
          <w:bCs/>
        </w:rPr>
      </w:pPr>
    </w:p>
    <w:p w14:paraId="7677B460" w14:textId="77777777" w:rsidR="00B4766C" w:rsidRPr="00714BDC" w:rsidRDefault="00B4766C" w:rsidP="005B4AE5">
      <w:pPr>
        <w:pStyle w:val="Prrafodelista"/>
        <w:numPr>
          <w:ilvl w:val="0"/>
          <w:numId w:val="35"/>
        </w:numPr>
        <w:spacing w:after="0" w:line="240" w:lineRule="auto"/>
        <w:contextualSpacing/>
        <w:jc w:val="both"/>
        <w:rPr>
          <w:rFonts w:cs="Arial"/>
          <w:bCs/>
        </w:rPr>
      </w:pPr>
      <w:r w:rsidRPr="00714BDC">
        <w:rPr>
          <w:rFonts w:cs="Arial"/>
          <w:bCs/>
        </w:rPr>
        <w:lastRenderedPageBreak/>
        <w:t>El sector salud en la concepción y gestión de la atención</w:t>
      </w:r>
      <w:r>
        <w:rPr>
          <w:rFonts w:cs="Arial"/>
          <w:bCs/>
        </w:rPr>
        <w:t xml:space="preserve"> integral a la primera infancia.</w:t>
      </w:r>
    </w:p>
    <w:p w14:paraId="694FADC0" w14:textId="77777777" w:rsidR="00B4766C" w:rsidRPr="00714BDC" w:rsidRDefault="00B4766C" w:rsidP="005B4AE5">
      <w:pPr>
        <w:pStyle w:val="Prrafodelista"/>
        <w:numPr>
          <w:ilvl w:val="0"/>
          <w:numId w:val="35"/>
        </w:numPr>
        <w:spacing w:after="0" w:line="240" w:lineRule="auto"/>
        <w:contextualSpacing/>
        <w:jc w:val="both"/>
        <w:rPr>
          <w:rFonts w:cs="Arial"/>
          <w:bCs/>
        </w:rPr>
      </w:pPr>
      <w:r w:rsidRPr="00714BDC">
        <w:rPr>
          <w:rFonts w:cs="Arial"/>
          <w:bCs/>
        </w:rPr>
        <w:t>La Policía Nacional en el Sistema de Responsabilidad Penal para Adolescentes</w:t>
      </w:r>
      <w:r>
        <w:rPr>
          <w:rFonts w:cs="Arial"/>
          <w:bCs/>
        </w:rPr>
        <w:t>.</w:t>
      </w:r>
    </w:p>
    <w:p w14:paraId="30C987BA" w14:textId="77777777" w:rsidR="00B4766C" w:rsidRPr="00714BDC" w:rsidRDefault="00B4766C" w:rsidP="005B4AE5">
      <w:pPr>
        <w:pStyle w:val="Prrafodelista"/>
        <w:numPr>
          <w:ilvl w:val="0"/>
          <w:numId w:val="35"/>
        </w:numPr>
        <w:spacing w:after="0" w:line="240" w:lineRule="auto"/>
        <w:contextualSpacing/>
        <w:jc w:val="both"/>
        <w:rPr>
          <w:rFonts w:cs="Arial"/>
          <w:bCs/>
        </w:rPr>
      </w:pPr>
      <w:r w:rsidRPr="00714BDC">
        <w:rPr>
          <w:rFonts w:cs="Arial"/>
          <w:bCs/>
        </w:rPr>
        <w:t>Una aproximación metodológica a la medición del Gasto Público en Niñez en las entidades territoriales</w:t>
      </w:r>
      <w:r>
        <w:rPr>
          <w:rFonts w:cs="Arial"/>
          <w:bCs/>
        </w:rPr>
        <w:t>.</w:t>
      </w:r>
    </w:p>
    <w:p w14:paraId="3E68B067" w14:textId="77777777" w:rsidR="00B4766C" w:rsidRPr="00714BDC" w:rsidRDefault="00B4766C" w:rsidP="005B4AE5">
      <w:pPr>
        <w:pStyle w:val="Prrafodelista"/>
        <w:numPr>
          <w:ilvl w:val="0"/>
          <w:numId w:val="35"/>
        </w:numPr>
        <w:spacing w:after="0" w:line="240" w:lineRule="auto"/>
        <w:contextualSpacing/>
        <w:jc w:val="both"/>
        <w:rPr>
          <w:rFonts w:cs="Arial"/>
          <w:bCs/>
        </w:rPr>
      </w:pPr>
      <w:r w:rsidRPr="00714BDC">
        <w:rPr>
          <w:rFonts w:cs="Arial"/>
          <w:bCs/>
        </w:rPr>
        <w:t>Infografía: Datos estadísticos Censo sobre el Pueblo Rom en Colombia</w:t>
      </w:r>
      <w:r>
        <w:rPr>
          <w:rFonts w:cs="Arial"/>
          <w:bCs/>
        </w:rPr>
        <w:t>.</w:t>
      </w:r>
    </w:p>
    <w:p w14:paraId="51444458" w14:textId="77777777" w:rsidR="00B4766C" w:rsidRDefault="00B4766C" w:rsidP="00B4766C">
      <w:pPr>
        <w:spacing w:after="0" w:line="240" w:lineRule="auto"/>
        <w:jc w:val="both"/>
        <w:rPr>
          <w:rFonts w:cs="Arial"/>
          <w:bCs/>
        </w:rPr>
      </w:pPr>
    </w:p>
    <w:p w14:paraId="42FED782" w14:textId="77777777" w:rsidR="00B4766C" w:rsidRPr="00714BDC" w:rsidRDefault="00B4766C" w:rsidP="00B4766C">
      <w:pPr>
        <w:spacing w:after="0" w:line="240" w:lineRule="auto"/>
        <w:jc w:val="both"/>
        <w:rPr>
          <w:rFonts w:cs="Arial"/>
          <w:bCs/>
        </w:rPr>
      </w:pPr>
      <w:r w:rsidRPr="00714BDC">
        <w:rPr>
          <w:rFonts w:cs="Arial"/>
          <w:bCs/>
        </w:rPr>
        <w:t xml:space="preserve">Se está trabajando, conjuntamente con el Observatorio de la Niñez del ICBF y UNICEF en la elaboración de una propuesta técnica y metodológica para la adaptación del índice para el manejo de riesgo - InfoRM (Index for Risk Management) para la prevención, preparación, respuesta y recuperación temprana frente a desastres naturales, crisis humanitarias y otras formas de riesgo contra niños, niñas y adolescentes. Durante el último trimestre de 2016 se revisaron los indicadores en las dimensiones de Amenaza, Vulnerabilidad y Capacidad, proponiendo algunos que se estén monitoreando en el SUIN o que puedan ser suministrados por fuentes oficiales nacionales; para el próximo semestre de 2017 se espera contar con un primer cálculo de este índice. </w:t>
      </w:r>
    </w:p>
    <w:p w14:paraId="459E7383" w14:textId="77777777" w:rsidR="00B4766C" w:rsidRPr="00714BDC" w:rsidRDefault="00B4766C" w:rsidP="00B4766C">
      <w:pPr>
        <w:spacing w:after="0" w:line="240" w:lineRule="auto"/>
        <w:jc w:val="both"/>
        <w:rPr>
          <w:rFonts w:cs="Arial"/>
          <w:bCs/>
        </w:rPr>
      </w:pPr>
    </w:p>
    <w:p w14:paraId="6AC247E5" w14:textId="77777777" w:rsidR="00B4766C" w:rsidRPr="00714BDC" w:rsidRDefault="00B4766C" w:rsidP="00B4766C">
      <w:pPr>
        <w:spacing w:after="0" w:line="240" w:lineRule="auto"/>
        <w:jc w:val="both"/>
        <w:rPr>
          <w:rFonts w:cs="Arial"/>
          <w:bCs/>
        </w:rPr>
      </w:pPr>
      <w:r w:rsidRPr="00714BDC">
        <w:rPr>
          <w:rFonts w:cs="Arial"/>
          <w:bCs/>
        </w:rPr>
        <w:t>Mediante el Convenio suscrito entre ICBF – UNICEF y Save The Children se realizó una propuesta de organización temática de la información contenida en SUIN y SINFONIA, esta organización temática se podrá ajustar en la versión 2.0 del SUIN.</w:t>
      </w:r>
    </w:p>
    <w:p w14:paraId="31F81B51" w14:textId="77777777" w:rsidR="00ED60C1" w:rsidRDefault="00ED60C1" w:rsidP="00ED60C1">
      <w:pPr>
        <w:rPr>
          <w:lang w:val="es-CO"/>
        </w:rPr>
      </w:pPr>
    </w:p>
    <w:p w14:paraId="3B8C1D43" w14:textId="77777777" w:rsidR="00B4766C" w:rsidRPr="00714BDC" w:rsidRDefault="00B4766C" w:rsidP="00ED60C1">
      <w:pPr>
        <w:rPr>
          <w:b/>
        </w:rPr>
      </w:pPr>
      <w:r w:rsidRPr="00714BDC">
        <w:rPr>
          <w:b/>
        </w:rPr>
        <w:t>Componente de Normatividad y Políticas Públicas</w:t>
      </w:r>
    </w:p>
    <w:p w14:paraId="094B568E" w14:textId="77777777" w:rsidR="00B4766C" w:rsidRPr="00714BDC" w:rsidRDefault="00B4766C" w:rsidP="00B4766C">
      <w:pPr>
        <w:spacing w:after="0" w:line="240" w:lineRule="auto"/>
        <w:jc w:val="both"/>
        <w:rPr>
          <w:rFonts w:cs="Arial"/>
          <w:iCs/>
          <w:lang w:val="es-MX"/>
        </w:rPr>
      </w:pPr>
      <w:r w:rsidRPr="00714BDC">
        <w:rPr>
          <w:rFonts w:cs="Arial"/>
          <w:iCs/>
          <w:lang w:val="es-MX"/>
        </w:rPr>
        <w:t>Es el conjunto de procesos que involucran la formulación, la implementación, el seguimiento y la evaluación de políticas públicas de infancia, adolescencia y fortalecimiento familiar, así como los procesos normativos relacionados con la protección integral de niñas, niños y adolescentes.</w:t>
      </w:r>
    </w:p>
    <w:p w14:paraId="163CB75D" w14:textId="77777777" w:rsidR="00ED60C1" w:rsidRDefault="00ED60C1" w:rsidP="00ED60C1">
      <w:pPr>
        <w:jc w:val="both"/>
        <w:rPr>
          <w:lang w:val="es-MX"/>
        </w:rPr>
      </w:pPr>
    </w:p>
    <w:p w14:paraId="15E95103" w14:textId="77777777" w:rsidR="00B4766C" w:rsidRPr="00714BDC" w:rsidRDefault="00B4766C" w:rsidP="00ED60C1">
      <w:pPr>
        <w:jc w:val="both"/>
        <w:rPr>
          <w:b/>
        </w:rPr>
      </w:pPr>
      <w:r w:rsidRPr="00714BDC">
        <w:rPr>
          <w:b/>
        </w:rPr>
        <w:t>Incidencia en la inclusión de la primera infancia, infancia y adolescencia en los planes de desarrollo territoriales</w:t>
      </w:r>
    </w:p>
    <w:p w14:paraId="32D5B044" w14:textId="77777777" w:rsidR="00B4766C" w:rsidRPr="00714BDC" w:rsidRDefault="00B4766C" w:rsidP="005B4AE5">
      <w:pPr>
        <w:pStyle w:val="Prrafodelista"/>
        <w:numPr>
          <w:ilvl w:val="0"/>
          <w:numId w:val="120"/>
        </w:numPr>
        <w:autoSpaceDE w:val="0"/>
        <w:autoSpaceDN w:val="0"/>
        <w:adjustRightInd w:val="0"/>
        <w:spacing w:after="0" w:line="240" w:lineRule="auto"/>
        <w:contextualSpacing/>
        <w:jc w:val="both"/>
        <w:rPr>
          <w:rFonts w:cs="Arial"/>
          <w:b/>
          <w:iCs/>
        </w:rPr>
      </w:pPr>
      <w:r w:rsidRPr="00714BDC">
        <w:rPr>
          <w:rFonts w:cs="Arial"/>
          <w:b/>
          <w:iCs/>
        </w:rPr>
        <w:t>Lineamientos para Planes de Desarrollo</w:t>
      </w:r>
    </w:p>
    <w:p w14:paraId="4AD7E1D1" w14:textId="77777777" w:rsidR="00B4766C" w:rsidRPr="00714BDC" w:rsidRDefault="00B4766C" w:rsidP="00B4766C">
      <w:pPr>
        <w:autoSpaceDE w:val="0"/>
        <w:autoSpaceDN w:val="0"/>
        <w:adjustRightInd w:val="0"/>
        <w:spacing w:after="0" w:line="240" w:lineRule="auto"/>
        <w:jc w:val="both"/>
        <w:rPr>
          <w:rFonts w:cs="Arial"/>
          <w:iCs/>
        </w:rPr>
      </w:pPr>
    </w:p>
    <w:p w14:paraId="56FEE2D8" w14:textId="77777777" w:rsidR="00B4766C" w:rsidRPr="00714BDC" w:rsidRDefault="00B4766C" w:rsidP="00B4766C">
      <w:pPr>
        <w:autoSpaceDE w:val="0"/>
        <w:autoSpaceDN w:val="0"/>
        <w:adjustRightInd w:val="0"/>
        <w:spacing w:after="0" w:line="240" w:lineRule="auto"/>
        <w:jc w:val="both"/>
        <w:rPr>
          <w:rFonts w:cs="Arial"/>
          <w:iCs/>
        </w:rPr>
      </w:pPr>
      <w:r w:rsidRPr="00714BDC">
        <w:rPr>
          <w:rFonts w:cs="Arial"/>
          <w:iCs/>
        </w:rPr>
        <w:t xml:space="preserve">En el marco de la agenda de trabajo establecida por el Comité Ejecutivo del SNBF se incluyó la elaboración de los lineamientos para planes de desarrollo territoriales en los relacionado con primera infancia, infancia y adolescencia. En ese sentido, se conformó un grupo técnico de la Dirección del SNBF, en el que participan las entidades que conforman el Comité, UNICEF, PNUD y UNFPA y el cual desarrolló los contenidos del capítulo de marco de política y marco de gestión, así como, la elaboración del anexo sobre prioridades y mensajes estratégicos de las políticas públicas nacionales que abordan la población de 0 a 18 años. En sesión ordinaria de enero de 2016 del Comité Ejecutivo del SNBF se aprobó el documento de “Lineamiento para la inclusión de la Primera Infancia, Infancia y Adolescencia en el Planes de desarrollo Territorial”. </w:t>
      </w:r>
    </w:p>
    <w:p w14:paraId="4C535567" w14:textId="77777777" w:rsidR="00B4766C" w:rsidRDefault="00B4766C" w:rsidP="00B4766C">
      <w:pPr>
        <w:autoSpaceDE w:val="0"/>
        <w:autoSpaceDN w:val="0"/>
        <w:adjustRightInd w:val="0"/>
        <w:spacing w:after="0" w:line="240" w:lineRule="auto"/>
        <w:jc w:val="both"/>
        <w:rPr>
          <w:rFonts w:cs="Arial"/>
          <w:b/>
          <w:highlight w:val="green"/>
        </w:rPr>
      </w:pPr>
    </w:p>
    <w:p w14:paraId="32532275" w14:textId="77777777" w:rsidR="00ED60C1" w:rsidRDefault="00ED60C1" w:rsidP="00B4766C">
      <w:pPr>
        <w:autoSpaceDE w:val="0"/>
        <w:autoSpaceDN w:val="0"/>
        <w:adjustRightInd w:val="0"/>
        <w:spacing w:after="0" w:line="240" w:lineRule="auto"/>
        <w:jc w:val="both"/>
        <w:rPr>
          <w:rFonts w:cs="Arial"/>
          <w:b/>
          <w:highlight w:val="green"/>
        </w:rPr>
      </w:pPr>
    </w:p>
    <w:p w14:paraId="3A5DBAC5" w14:textId="77777777" w:rsidR="00ED60C1" w:rsidRDefault="00ED60C1" w:rsidP="00B4766C">
      <w:pPr>
        <w:autoSpaceDE w:val="0"/>
        <w:autoSpaceDN w:val="0"/>
        <w:adjustRightInd w:val="0"/>
        <w:spacing w:after="0" w:line="240" w:lineRule="auto"/>
        <w:jc w:val="both"/>
        <w:rPr>
          <w:rFonts w:cs="Arial"/>
          <w:b/>
          <w:highlight w:val="green"/>
        </w:rPr>
      </w:pPr>
    </w:p>
    <w:p w14:paraId="38D2F05B" w14:textId="77777777" w:rsidR="00ED60C1" w:rsidRDefault="00ED60C1" w:rsidP="00B4766C">
      <w:pPr>
        <w:autoSpaceDE w:val="0"/>
        <w:autoSpaceDN w:val="0"/>
        <w:adjustRightInd w:val="0"/>
        <w:spacing w:after="0" w:line="240" w:lineRule="auto"/>
        <w:jc w:val="both"/>
        <w:rPr>
          <w:rFonts w:cs="Arial"/>
          <w:b/>
          <w:highlight w:val="green"/>
        </w:rPr>
      </w:pPr>
    </w:p>
    <w:p w14:paraId="34002769" w14:textId="77777777" w:rsidR="00B4766C" w:rsidRPr="00714BDC" w:rsidRDefault="00B4766C" w:rsidP="005B4AE5">
      <w:pPr>
        <w:pStyle w:val="Prrafodelista"/>
        <w:numPr>
          <w:ilvl w:val="0"/>
          <w:numId w:val="119"/>
        </w:numPr>
        <w:autoSpaceDE w:val="0"/>
        <w:autoSpaceDN w:val="0"/>
        <w:adjustRightInd w:val="0"/>
        <w:spacing w:after="0" w:line="240" w:lineRule="auto"/>
        <w:contextualSpacing/>
        <w:jc w:val="both"/>
        <w:rPr>
          <w:rFonts w:cs="Arial"/>
          <w:b/>
          <w:iCs/>
        </w:rPr>
      </w:pPr>
      <w:r w:rsidRPr="00714BDC">
        <w:rPr>
          <w:rFonts w:cs="Arial"/>
          <w:b/>
          <w:iCs/>
        </w:rPr>
        <w:lastRenderedPageBreak/>
        <w:t>Incidencia con entidades territoriales</w:t>
      </w:r>
    </w:p>
    <w:p w14:paraId="04F4BC91" w14:textId="77777777" w:rsidR="00B4766C" w:rsidRPr="00714BDC" w:rsidRDefault="00B4766C" w:rsidP="00B4766C">
      <w:pPr>
        <w:pStyle w:val="Prrafodelista"/>
        <w:spacing w:after="0" w:line="240" w:lineRule="auto"/>
        <w:jc w:val="both"/>
        <w:rPr>
          <w:rFonts w:cs="Arial"/>
          <w:b/>
        </w:rPr>
      </w:pPr>
    </w:p>
    <w:p w14:paraId="3BF2BCD9" w14:textId="77777777" w:rsidR="00B4766C" w:rsidRPr="00714BDC" w:rsidRDefault="00B4766C" w:rsidP="00B4766C">
      <w:pPr>
        <w:spacing w:after="0" w:line="240" w:lineRule="auto"/>
        <w:jc w:val="both"/>
        <w:rPr>
          <w:rFonts w:cs="Arial"/>
        </w:rPr>
      </w:pPr>
      <w:r w:rsidRPr="00714BDC">
        <w:rPr>
          <w:rFonts w:cs="Arial"/>
        </w:rPr>
        <w:t xml:space="preserve">Con el fin de socializar los instrumentos elaborados en el marco de la incidencia en los Planes de Desarrollo Territorial, como actividad inicial, se realizó un taller de formación a Secretarios de Planeación y Asuntos Sociales de los 32 departamentos. </w:t>
      </w:r>
    </w:p>
    <w:p w14:paraId="6A43B72F" w14:textId="77777777" w:rsidR="00B4766C" w:rsidRPr="00714BDC" w:rsidRDefault="00B4766C" w:rsidP="00B4766C">
      <w:pPr>
        <w:spacing w:after="0" w:line="240" w:lineRule="auto"/>
        <w:jc w:val="both"/>
        <w:rPr>
          <w:rFonts w:cs="Arial"/>
          <w:highlight w:val="green"/>
        </w:rPr>
      </w:pPr>
    </w:p>
    <w:p w14:paraId="42D7648F" w14:textId="77777777" w:rsidR="00B4766C" w:rsidRPr="00714BDC" w:rsidRDefault="00B4766C" w:rsidP="00B4766C">
      <w:pPr>
        <w:spacing w:after="0" w:line="240" w:lineRule="auto"/>
        <w:jc w:val="both"/>
        <w:rPr>
          <w:rFonts w:cs="Arial"/>
        </w:rPr>
      </w:pPr>
      <w:r w:rsidRPr="00714BDC">
        <w:rPr>
          <w:rFonts w:cs="Arial"/>
        </w:rPr>
        <w:t xml:space="preserve">Por otro lado, se construyó la metodología desarrollada en el Taller de Formador de Formadores, cuyo propósito era el de socializar los lineamientos de inclusión de los temas de primera infancia, infancia y adolescencia en los planes de desarrollo. Dicho taller se desarrolló del 10 al 12 de febrero de 2016, y se capacitaron a 150 asesores para la incidencia territorial (referentes del SNBF y gestores territoriales Convenio 1614 de 2015). </w:t>
      </w:r>
    </w:p>
    <w:p w14:paraId="5C399DA9" w14:textId="77777777" w:rsidR="00B4766C" w:rsidRPr="00714BDC" w:rsidRDefault="00B4766C" w:rsidP="00B4766C">
      <w:pPr>
        <w:spacing w:after="0" w:line="240" w:lineRule="auto"/>
        <w:jc w:val="both"/>
        <w:rPr>
          <w:rFonts w:cs="Arial"/>
          <w:highlight w:val="green"/>
        </w:rPr>
      </w:pPr>
    </w:p>
    <w:p w14:paraId="296242D3" w14:textId="77777777" w:rsidR="00B4766C" w:rsidRPr="00714BDC" w:rsidRDefault="00B4766C" w:rsidP="00B4766C">
      <w:pPr>
        <w:spacing w:after="0" w:line="240" w:lineRule="auto"/>
        <w:jc w:val="both"/>
        <w:rPr>
          <w:rFonts w:cs="Arial"/>
          <w:highlight w:val="green"/>
        </w:rPr>
      </w:pPr>
      <w:r w:rsidRPr="00714BDC">
        <w:rPr>
          <w:rFonts w:cs="Arial"/>
        </w:rPr>
        <w:t>Es importante resaltar que se cuenta con 100% de cobertura en el país con acompañamiento técnico para la inclusión de los temas de primera infancia, infancia, adolescencia y fortalecimiento familiar a través de 1102 talleres de socialización a nivel municipal y 32 en el nivel departamental por parte del ICBF. A continuación, se detalla la información por departamento y municipio:</w:t>
      </w:r>
    </w:p>
    <w:p w14:paraId="39AA57BE" w14:textId="77777777" w:rsidR="00B4766C" w:rsidRPr="00714BDC" w:rsidRDefault="00B4766C" w:rsidP="00B4766C">
      <w:pPr>
        <w:spacing w:after="0" w:line="240" w:lineRule="auto"/>
        <w:jc w:val="both"/>
        <w:rPr>
          <w:rFonts w:cs="Arial"/>
          <w:b/>
          <w:bCs/>
          <w:lang w:val="es-CO"/>
        </w:rPr>
      </w:pPr>
    </w:p>
    <w:p w14:paraId="56F4EB9D" w14:textId="77777777" w:rsidR="00B4766C" w:rsidRDefault="00B4766C" w:rsidP="005B4AE5">
      <w:pPr>
        <w:pStyle w:val="Prrafodelista"/>
        <w:numPr>
          <w:ilvl w:val="0"/>
          <w:numId w:val="36"/>
        </w:numPr>
        <w:spacing w:after="0" w:line="240" w:lineRule="auto"/>
        <w:ind w:left="360"/>
        <w:contextualSpacing/>
        <w:jc w:val="both"/>
        <w:rPr>
          <w:rFonts w:cs="Arial"/>
          <w:lang w:val="es-CO"/>
        </w:rPr>
      </w:pPr>
      <w:r w:rsidRPr="00714BDC">
        <w:rPr>
          <w:rFonts w:cs="Arial"/>
          <w:b/>
          <w:bCs/>
          <w:lang w:val="es-CO"/>
        </w:rPr>
        <w:t xml:space="preserve">923 </w:t>
      </w:r>
      <w:r w:rsidRPr="00714BDC">
        <w:rPr>
          <w:rFonts w:cs="Arial"/>
          <w:lang w:val="es-CO"/>
        </w:rPr>
        <w:t xml:space="preserve">Planes de Desarrollo Territoriales recibidos y retroalimentados (incluidos los departamentales), equivalentes al </w:t>
      </w:r>
      <w:r w:rsidRPr="00714BDC">
        <w:rPr>
          <w:rFonts w:cs="Arial"/>
          <w:b/>
          <w:bCs/>
          <w:lang w:val="es-CO"/>
        </w:rPr>
        <w:t xml:space="preserve">83,7% </w:t>
      </w:r>
      <w:r>
        <w:rPr>
          <w:rFonts w:cs="Arial"/>
          <w:lang w:val="es-CO"/>
        </w:rPr>
        <w:t>sobre el total.</w:t>
      </w:r>
    </w:p>
    <w:p w14:paraId="0CFFCCD7" w14:textId="77777777" w:rsidR="00B4766C" w:rsidRPr="00714BDC" w:rsidRDefault="00B4766C" w:rsidP="00B4766C">
      <w:pPr>
        <w:pStyle w:val="Prrafodelista"/>
        <w:spacing w:after="0" w:line="240" w:lineRule="auto"/>
        <w:ind w:left="360"/>
        <w:contextualSpacing/>
        <w:jc w:val="both"/>
        <w:rPr>
          <w:rFonts w:cs="Arial"/>
          <w:lang w:val="es-CO"/>
        </w:rPr>
      </w:pPr>
    </w:p>
    <w:p w14:paraId="4C620FAC" w14:textId="77777777" w:rsidR="00B4766C" w:rsidRDefault="00B4766C" w:rsidP="005B4AE5">
      <w:pPr>
        <w:pStyle w:val="Prrafodelista"/>
        <w:numPr>
          <w:ilvl w:val="0"/>
          <w:numId w:val="36"/>
        </w:numPr>
        <w:spacing w:after="0" w:line="240" w:lineRule="auto"/>
        <w:ind w:left="360"/>
        <w:contextualSpacing/>
        <w:jc w:val="both"/>
        <w:rPr>
          <w:rFonts w:cs="Arial"/>
          <w:lang w:val="es-CO"/>
        </w:rPr>
      </w:pPr>
      <w:r w:rsidRPr="00714BDC">
        <w:rPr>
          <w:rFonts w:cs="Arial"/>
          <w:b/>
          <w:bCs/>
          <w:lang w:val="es-CO"/>
        </w:rPr>
        <w:t>539</w:t>
      </w:r>
      <w:r w:rsidRPr="00714BDC">
        <w:rPr>
          <w:rFonts w:cs="Arial"/>
          <w:lang w:val="es-CO"/>
        </w:rPr>
        <w:t xml:space="preserve"> municipios con aplicación del instrumento para la estimación de la inclusión de la niñez en los PDT, equivalentes al </w:t>
      </w:r>
      <w:r w:rsidRPr="00714BDC">
        <w:rPr>
          <w:rFonts w:cs="Arial"/>
          <w:b/>
          <w:bCs/>
          <w:lang w:val="es-CO"/>
        </w:rPr>
        <w:t>47,4%</w:t>
      </w:r>
      <w:r w:rsidRPr="00714BDC">
        <w:rPr>
          <w:rFonts w:cs="Arial"/>
          <w:lang w:val="es-CO"/>
        </w:rPr>
        <w:t xml:space="preserve"> sobre el total.</w:t>
      </w:r>
    </w:p>
    <w:p w14:paraId="690022D5" w14:textId="77777777" w:rsidR="00B4766C" w:rsidRPr="005263A8" w:rsidRDefault="00B4766C" w:rsidP="00B4766C">
      <w:pPr>
        <w:spacing w:after="0" w:line="240" w:lineRule="auto"/>
        <w:contextualSpacing/>
        <w:jc w:val="both"/>
        <w:rPr>
          <w:rFonts w:cs="Arial"/>
          <w:lang w:val="es-CO"/>
        </w:rPr>
      </w:pPr>
    </w:p>
    <w:p w14:paraId="45452E0E" w14:textId="77777777" w:rsidR="00B4766C" w:rsidRDefault="00B4766C" w:rsidP="005B4AE5">
      <w:pPr>
        <w:pStyle w:val="Prrafodelista"/>
        <w:numPr>
          <w:ilvl w:val="0"/>
          <w:numId w:val="36"/>
        </w:numPr>
        <w:spacing w:after="0" w:line="240" w:lineRule="auto"/>
        <w:ind w:left="360"/>
        <w:contextualSpacing/>
        <w:jc w:val="both"/>
        <w:rPr>
          <w:rFonts w:cs="Arial"/>
          <w:lang w:val="es-CO"/>
        </w:rPr>
      </w:pPr>
      <w:r w:rsidRPr="00714BDC">
        <w:rPr>
          <w:rFonts w:cs="Arial"/>
          <w:b/>
          <w:bCs/>
          <w:lang w:val="es-CO"/>
        </w:rPr>
        <w:t xml:space="preserve">658 </w:t>
      </w:r>
      <w:r w:rsidRPr="00714BDC">
        <w:rPr>
          <w:rFonts w:cs="Arial"/>
          <w:lang w:val="es-CO"/>
        </w:rPr>
        <w:t xml:space="preserve">Mesas de Infancia, Adolescencia y Familia realizadas (incluida la sesión departamental) para analizar el tema de inclusión de primera infancia, infancia, adolescencia y fortalecimiento familiar en los planes, equivalentes al </w:t>
      </w:r>
      <w:r w:rsidRPr="00714BDC">
        <w:rPr>
          <w:rFonts w:cs="Arial"/>
          <w:b/>
          <w:bCs/>
          <w:lang w:val="es-CO"/>
        </w:rPr>
        <w:t>59,6%</w:t>
      </w:r>
      <w:r w:rsidRPr="00714BDC">
        <w:rPr>
          <w:rFonts w:cs="Arial"/>
          <w:lang w:val="es-CO"/>
        </w:rPr>
        <w:t xml:space="preserve"> del total nacional.</w:t>
      </w:r>
    </w:p>
    <w:p w14:paraId="0A049F6A" w14:textId="77777777" w:rsidR="00B4766C" w:rsidRPr="005263A8" w:rsidRDefault="00B4766C" w:rsidP="00B4766C">
      <w:pPr>
        <w:spacing w:after="0" w:line="240" w:lineRule="auto"/>
        <w:contextualSpacing/>
        <w:jc w:val="both"/>
        <w:rPr>
          <w:rFonts w:cs="Arial"/>
          <w:lang w:val="es-CO"/>
        </w:rPr>
      </w:pPr>
    </w:p>
    <w:p w14:paraId="6E644E31" w14:textId="77777777" w:rsidR="00B4766C" w:rsidRPr="00714BDC" w:rsidRDefault="00B4766C" w:rsidP="005B4AE5">
      <w:pPr>
        <w:pStyle w:val="Prrafodelista"/>
        <w:numPr>
          <w:ilvl w:val="0"/>
          <w:numId w:val="36"/>
        </w:numPr>
        <w:spacing w:after="0" w:line="240" w:lineRule="auto"/>
        <w:ind w:left="360"/>
        <w:contextualSpacing/>
        <w:jc w:val="both"/>
        <w:rPr>
          <w:rFonts w:cs="Arial"/>
        </w:rPr>
      </w:pPr>
      <w:r w:rsidRPr="00714BDC">
        <w:rPr>
          <w:rFonts w:cs="Arial"/>
          <w:b/>
          <w:bCs/>
          <w:lang w:val="es-CO"/>
        </w:rPr>
        <w:t>774</w:t>
      </w:r>
      <w:r w:rsidRPr="00714BDC">
        <w:rPr>
          <w:rFonts w:cs="Arial"/>
          <w:lang w:val="es-CO"/>
        </w:rPr>
        <w:t xml:space="preserve"> entidades territoriales (incluyendo departamentos y municipios) en el primer semestre de 2016 realizaron Consejos de Política Social con el fin de revisar la inclusión de primera infancia, infancia, adolescencia y fortalecimiento familiar en los planes de desarrollo, equivalentes al </w:t>
      </w:r>
      <w:r w:rsidRPr="00714BDC">
        <w:rPr>
          <w:rFonts w:cs="Arial"/>
          <w:b/>
          <w:bCs/>
          <w:lang w:val="es-CO"/>
        </w:rPr>
        <w:t>70,1%</w:t>
      </w:r>
      <w:r w:rsidRPr="00714BDC">
        <w:rPr>
          <w:rFonts w:cs="Arial"/>
          <w:u w:val="single"/>
          <w:lang w:val="es-CO"/>
        </w:rPr>
        <w:t xml:space="preserve"> </w:t>
      </w:r>
      <w:r w:rsidRPr="00714BDC">
        <w:rPr>
          <w:rFonts w:cs="Arial"/>
          <w:lang w:val="es-CO"/>
        </w:rPr>
        <w:t>sobre el total nacional.</w:t>
      </w:r>
    </w:p>
    <w:p w14:paraId="19189FD8" w14:textId="77777777" w:rsidR="00B4766C" w:rsidRPr="00714BDC" w:rsidRDefault="00B4766C" w:rsidP="00B4766C">
      <w:pPr>
        <w:spacing w:after="0" w:line="240" w:lineRule="auto"/>
        <w:jc w:val="both"/>
        <w:rPr>
          <w:rFonts w:cs="Arial"/>
          <w:bCs/>
          <w:lang w:val="es-CO"/>
        </w:rPr>
      </w:pPr>
    </w:p>
    <w:p w14:paraId="60B8E6A0" w14:textId="77777777" w:rsidR="00B4766C" w:rsidRPr="00714BDC" w:rsidRDefault="00B4766C" w:rsidP="00B4766C">
      <w:pPr>
        <w:spacing w:after="0" w:line="240" w:lineRule="auto"/>
        <w:jc w:val="both"/>
        <w:rPr>
          <w:rFonts w:cs="Arial"/>
          <w:bCs/>
        </w:rPr>
      </w:pPr>
      <w:r w:rsidRPr="00714BDC">
        <w:rPr>
          <w:rFonts w:cs="Arial"/>
          <w:bCs/>
        </w:rPr>
        <w:t xml:space="preserve">Se realizó articulación con el Departamento de Prosperidad Social entorno a la incidencia en los planes de desarrollo territorial incluyendo los indicadores relacionados con pobreza extrema, a través de las fichas departamentales, las cuales se incluyeron en el kit de herramientas de los referentes del SNBF y el equipo del Convenio 1614 de 2015. De igual manera divulgó a los equipos de las dos entidades la necesidad de realizar un ejercicio de articulación territorial para que en los planes de desarrollo municipales, distritales y departamentales se incluyeran compromisos con la reducción de los índices de pobreza y la atención a la primera infancia, infancia, adolescencia y fortalecimiento familiar. </w:t>
      </w:r>
    </w:p>
    <w:p w14:paraId="30747B11" w14:textId="77777777" w:rsidR="00B4766C" w:rsidRPr="00714BDC" w:rsidRDefault="00B4766C" w:rsidP="00B4766C">
      <w:pPr>
        <w:spacing w:after="0" w:line="240" w:lineRule="auto"/>
        <w:jc w:val="both"/>
        <w:rPr>
          <w:rFonts w:cs="Arial"/>
          <w:bCs/>
          <w:highlight w:val="green"/>
        </w:rPr>
      </w:pPr>
    </w:p>
    <w:p w14:paraId="7FA20713" w14:textId="77777777" w:rsidR="00B4766C" w:rsidRPr="00714BDC" w:rsidRDefault="00B4766C" w:rsidP="00B4766C">
      <w:pPr>
        <w:spacing w:after="0" w:line="240" w:lineRule="auto"/>
        <w:jc w:val="both"/>
        <w:rPr>
          <w:rFonts w:cs="Arial"/>
          <w:bCs/>
        </w:rPr>
      </w:pPr>
      <w:r w:rsidRPr="00714BDC">
        <w:rPr>
          <w:rFonts w:cs="Arial"/>
          <w:bCs/>
        </w:rPr>
        <w:t xml:space="preserve">Posterior al proceso de diagnóstico se realizaron otras acciones de articulación e incidencia con entidades territoriales: Se realizó la “Estrategia Fortalecida” cuyo objetivo fue acompañar entidades territoriales para desarrollar de manera pertinente los temas de la primera infancia, la infancia, la adolescencia y el fortalecimiento familiar en la formulación de un proyecto conjunto entre administraciones y comunidades étnicas del territorio, por medio de un proceso de </w:t>
      </w:r>
      <w:r w:rsidRPr="00714BDC">
        <w:rPr>
          <w:rFonts w:cs="Arial"/>
          <w:bCs/>
        </w:rPr>
        <w:lastRenderedPageBreak/>
        <w:t>concertación y construcción colectiva y se llegó a acuerdos sobre el planteamiento de objetivos y resultados de los proyectos.</w:t>
      </w:r>
    </w:p>
    <w:p w14:paraId="05F6642F" w14:textId="77777777" w:rsidR="00B4766C" w:rsidRPr="00714BDC" w:rsidRDefault="00B4766C" w:rsidP="00B4766C">
      <w:pPr>
        <w:spacing w:after="0" w:line="240" w:lineRule="auto"/>
        <w:jc w:val="both"/>
        <w:rPr>
          <w:rFonts w:cs="Arial"/>
          <w:bCs/>
          <w:highlight w:val="green"/>
        </w:rPr>
      </w:pPr>
    </w:p>
    <w:p w14:paraId="586E115A" w14:textId="77777777" w:rsidR="00B4766C" w:rsidRPr="00714BDC" w:rsidRDefault="00B4766C" w:rsidP="00B4766C">
      <w:pPr>
        <w:spacing w:after="0" w:line="240" w:lineRule="auto"/>
        <w:jc w:val="both"/>
        <w:rPr>
          <w:rFonts w:cs="Arial"/>
          <w:bCs/>
          <w:lang w:val="es-CO"/>
        </w:rPr>
      </w:pPr>
      <w:r w:rsidRPr="00714BDC">
        <w:rPr>
          <w:rFonts w:cs="Arial"/>
          <w:bCs/>
        </w:rPr>
        <w:t>En relación con la población víctima del conflicto armado, se hizo acompañamiento a la construcción de las herramientas que el Ministerio del Interior utiliza para la construcción de los Planes de Atención Territorial, orientados técnica y metodológicamente para la inclusión del tema de primera infancia, infancia, adolescencia y fortalecimiento familiar. El producto de este trabajo fue una Cartilla Metodológica. Se focalizaron los departamentos de Putumayo, Casanare, Cauca, Chocó, Guaviare, Sucre y Magdalena para apoyar el proceso.</w:t>
      </w:r>
    </w:p>
    <w:p w14:paraId="119C7EF8" w14:textId="77777777" w:rsidR="00B4766C" w:rsidRPr="00714BDC" w:rsidRDefault="00B4766C" w:rsidP="00B4766C">
      <w:pPr>
        <w:spacing w:after="0" w:line="240" w:lineRule="auto"/>
        <w:jc w:val="both"/>
        <w:rPr>
          <w:rFonts w:cs="Arial"/>
          <w:bCs/>
          <w:highlight w:val="green"/>
          <w:lang w:val="es-CO"/>
        </w:rPr>
      </w:pPr>
    </w:p>
    <w:p w14:paraId="3BBF9855" w14:textId="77777777" w:rsidR="00B4766C" w:rsidRPr="00714BDC" w:rsidRDefault="00B4766C" w:rsidP="00B4766C">
      <w:pPr>
        <w:spacing w:after="0" w:line="240" w:lineRule="auto"/>
        <w:jc w:val="both"/>
        <w:rPr>
          <w:rFonts w:cs="Arial"/>
          <w:bCs/>
          <w:lang w:val="es-CO"/>
        </w:rPr>
      </w:pPr>
      <w:r w:rsidRPr="00714BDC">
        <w:rPr>
          <w:rFonts w:cs="Arial"/>
          <w:bCs/>
        </w:rPr>
        <w:t>En el marco del Comité Técnico del Sistema Nacional de Coordinación de Responsabilidad Penal para Adolescentes, se construyó el documento de “</w:t>
      </w:r>
      <w:r w:rsidRPr="00714BDC">
        <w:rPr>
          <w:rFonts w:cs="Arial"/>
          <w:bCs/>
          <w:i/>
        </w:rPr>
        <w:t>Recomendaciones para la Garantía de Derechos de Adolescentes en Conflicto con la Ley Penal, en la Formulación de Planes de Desarrollo de alcaldes y Gobernadores, para el Periodo 2016-2019”</w:t>
      </w:r>
      <w:r w:rsidRPr="00714BDC">
        <w:rPr>
          <w:rFonts w:cs="Arial"/>
          <w:bCs/>
        </w:rPr>
        <w:t xml:space="preserve">, el cual fue firmado por la Directora General del ICBF y el Ministro de Justicia y del Derecho y aprobado por los miembros del Sistema Nacional de Coordinación de Responsabilidad Penal para Adolescentes. El documento fue remitido, socializado y difundido por cada una de las entidades del ámbito nacional a los pares territoriales. </w:t>
      </w:r>
    </w:p>
    <w:p w14:paraId="0F5BB644" w14:textId="77777777" w:rsidR="00ED60C1" w:rsidRDefault="00ED60C1" w:rsidP="00ED60C1">
      <w:pPr>
        <w:rPr>
          <w:b/>
          <w:bCs/>
        </w:rPr>
      </w:pPr>
    </w:p>
    <w:p w14:paraId="01BAB8E9" w14:textId="77777777" w:rsidR="00B4766C" w:rsidRPr="00714BDC" w:rsidRDefault="00B4766C" w:rsidP="00ED60C1">
      <w:pPr>
        <w:rPr>
          <w:b/>
          <w:bCs/>
        </w:rPr>
      </w:pPr>
      <w:r w:rsidRPr="00714BDC">
        <w:rPr>
          <w:b/>
          <w:bCs/>
        </w:rPr>
        <w:t xml:space="preserve">Política de Atención Integral a la Primera Infancia </w:t>
      </w:r>
    </w:p>
    <w:p w14:paraId="73547F09" w14:textId="77777777" w:rsidR="00B4766C" w:rsidRPr="00714BDC" w:rsidRDefault="00B4766C" w:rsidP="00B4766C">
      <w:pPr>
        <w:autoSpaceDE w:val="0"/>
        <w:autoSpaceDN w:val="0"/>
        <w:adjustRightInd w:val="0"/>
        <w:spacing w:after="0" w:line="240" w:lineRule="auto"/>
        <w:contextualSpacing/>
        <w:jc w:val="both"/>
        <w:rPr>
          <w:rFonts w:cs="Arial"/>
          <w:iCs/>
          <w:lang w:val="es-MX"/>
        </w:rPr>
      </w:pPr>
      <w:r w:rsidRPr="00714BDC">
        <w:rPr>
          <w:rFonts w:cs="Arial"/>
          <w:iCs/>
        </w:rPr>
        <w:t xml:space="preserve">En el marco de la Articulación del SNBF, se ha venido trabajando en conjunto con la coordinación de la Comisión Intersectorial para la Primera Infancia con el fin de establecer las condiciones institucionales y financieras que hagan posible la sostenibilidad de la Política de Estado para el Desarrollo Integral de la Primera infancia </w:t>
      </w:r>
      <w:r w:rsidRPr="00714BDC">
        <w:rPr>
          <w:rFonts w:cs="Arial"/>
          <w:i/>
          <w:iCs/>
        </w:rPr>
        <w:t>De Cero a Siempre</w:t>
      </w:r>
      <w:r w:rsidRPr="00714BDC">
        <w:rPr>
          <w:rFonts w:cs="Arial"/>
          <w:iCs/>
        </w:rPr>
        <w:t xml:space="preserve"> (Ley 1804 de 2016) en los ámbitos nacional y territorial. En este sentido, se plantean retos puntuales relacionados con el mejoramiento y la articulación de la oferta institucional en los departamentos y los municipios alrededor de las atenciones definidas en la Ruta Integral de Atenciones – RIA - que expresen una intervención más coherente, sincrónica, coordinada y pertinente de los diversos actores gubernamentales y no gubernamentales con competencias, funciones o interés en torno al desarrollo integral en la primera infancia. Para ello el Plan Nacional de Desarrollo 2014 – 2018 “Todos por un Nuevo País”, estableció como meta del cuatrienio acompañar desde el SNBF a 350 entidades territoriales </w:t>
      </w:r>
      <w:r w:rsidRPr="00714BDC">
        <w:rPr>
          <w:rFonts w:cs="Arial"/>
          <w:iCs/>
          <w:lang w:val="es-MX"/>
        </w:rPr>
        <w:t xml:space="preserve">con el fin de que puedan contar con un acompañamiento para la implementación de la ruta integral de atenciones durante el cuatrienio; definiendo esta meta en coordinación entre la Comisión Intersectorial de Primera Infancia – CIPI y el Sistema Nacional de Bienestar Familiar. </w:t>
      </w:r>
    </w:p>
    <w:p w14:paraId="0B9A658D" w14:textId="77777777" w:rsidR="00B4766C" w:rsidRPr="00714BDC" w:rsidRDefault="00B4766C" w:rsidP="00B4766C">
      <w:pPr>
        <w:autoSpaceDE w:val="0"/>
        <w:autoSpaceDN w:val="0"/>
        <w:adjustRightInd w:val="0"/>
        <w:spacing w:after="0" w:line="240" w:lineRule="auto"/>
        <w:contextualSpacing/>
        <w:jc w:val="both"/>
        <w:rPr>
          <w:rFonts w:cs="Arial"/>
          <w:b/>
          <w:iCs/>
        </w:rPr>
      </w:pPr>
    </w:p>
    <w:p w14:paraId="3D367E35" w14:textId="77777777" w:rsidR="00B4766C" w:rsidRPr="00714BDC" w:rsidRDefault="00B4766C" w:rsidP="00B4766C">
      <w:pPr>
        <w:pStyle w:val="Prrafodelista"/>
        <w:autoSpaceDE w:val="0"/>
        <w:autoSpaceDN w:val="0"/>
        <w:adjustRightInd w:val="0"/>
        <w:spacing w:after="0" w:line="240" w:lineRule="auto"/>
        <w:ind w:left="0"/>
        <w:jc w:val="both"/>
        <w:rPr>
          <w:rFonts w:cs="Arial"/>
          <w:iCs/>
        </w:rPr>
      </w:pPr>
      <w:r w:rsidRPr="00714BDC">
        <w:rPr>
          <w:rFonts w:cs="Arial"/>
          <w:iCs/>
        </w:rPr>
        <w:t>El proceso de gestión territorial implica el fortalecimiento de las capacidades de los agentes del orden nacional y territorial para la apropiación de los Fundamentos de la Política de Atención Integral a la Primera Infancia, así como para animar procesos de planeación, implementación y evaluación de políticas locales dirigidas a la primera infancia en coherencia con los lineamientos de la política del orden nacional.</w:t>
      </w:r>
    </w:p>
    <w:p w14:paraId="6E9482A1" w14:textId="77777777" w:rsidR="00B4766C" w:rsidRPr="00714BDC" w:rsidRDefault="00B4766C" w:rsidP="00B4766C">
      <w:pPr>
        <w:pStyle w:val="Prrafodelista"/>
        <w:autoSpaceDE w:val="0"/>
        <w:autoSpaceDN w:val="0"/>
        <w:adjustRightInd w:val="0"/>
        <w:spacing w:after="0" w:line="240" w:lineRule="auto"/>
        <w:ind w:left="0"/>
        <w:jc w:val="both"/>
        <w:rPr>
          <w:rFonts w:cs="Arial"/>
          <w:iCs/>
        </w:rPr>
      </w:pPr>
    </w:p>
    <w:p w14:paraId="5264505A" w14:textId="77777777" w:rsidR="00B4766C" w:rsidRPr="00714BDC" w:rsidRDefault="00B4766C" w:rsidP="00B4766C">
      <w:pPr>
        <w:pStyle w:val="Prrafodelista"/>
        <w:autoSpaceDE w:val="0"/>
        <w:autoSpaceDN w:val="0"/>
        <w:adjustRightInd w:val="0"/>
        <w:spacing w:after="0" w:line="240" w:lineRule="auto"/>
        <w:ind w:left="0"/>
        <w:jc w:val="both"/>
        <w:rPr>
          <w:rFonts w:cs="Arial"/>
          <w:iCs/>
        </w:rPr>
      </w:pPr>
      <w:r w:rsidRPr="00714BDC">
        <w:rPr>
          <w:rFonts w:cs="Arial"/>
          <w:iCs/>
        </w:rPr>
        <w:t xml:space="preserve">En 2016 y bajo el Convenio de Asociación No. 1297 de 2016, se han venido acompañando entidades territoriales, dando continuidad a las apoyadas en 2015, y es de resaltar que en el marco de la asistencia técnica brindada se ha logrado llegar a más entidades territoriales de las </w:t>
      </w:r>
      <w:r w:rsidRPr="00714BDC">
        <w:rPr>
          <w:rFonts w:cs="Arial"/>
          <w:iCs/>
        </w:rPr>
        <w:lastRenderedPageBreak/>
        <w:t>priorizadas para 2016. A 31 de octubre contamos con 263 en su proceso de formulación de RIA. Las acciones desarrolladas en el marco del fortalecimiento a la gestión territorial implican la sensibilización a los actores locales de las Mesas de Infancia, Adolescencia y Familia frente a los Fundamentos Políticos, Técnicos y de Gestión de la Política de Desarrollo Integral a la Primera Infancia, la socialización de las herramientas de planeación, la consolidación del documento de situación de los derechos de niños y niñas de primera infancia, el análisis e identificación de las atenciones establecidas en la RIA, teniendo en cuenta el enfoque diferencial y la priorización de acciones a desarrollar en primera infancia.</w:t>
      </w:r>
    </w:p>
    <w:p w14:paraId="6D6B5BE4" w14:textId="77777777" w:rsidR="00B4766C" w:rsidRPr="00714BDC" w:rsidRDefault="00B4766C" w:rsidP="00B4766C">
      <w:pPr>
        <w:pStyle w:val="Prrafodelista"/>
        <w:autoSpaceDE w:val="0"/>
        <w:autoSpaceDN w:val="0"/>
        <w:adjustRightInd w:val="0"/>
        <w:spacing w:after="0" w:line="240" w:lineRule="auto"/>
        <w:ind w:left="0"/>
        <w:jc w:val="both"/>
        <w:rPr>
          <w:rFonts w:cs="Arial"/>
          <w:iCs/>
          <w:highlight w:val="green"/>
        </w:rPr>
      </w:pPr>
    </w:p>
    <w:p w14:paraId="4AB139CE" w14:textId="77777777" w:rsidR="00B4766C" w:rsidRPr="00714BDC" w:rsidRDefault="00B4766C" w:rsidP="00B4766C">
      <w:pPr>
        <w:spacing w:after="0" w:line="240" w:lineRule="auto"/>
        <w:jc w:val="both"/>
        <w:rPr>
          <w:rFonts w:cs="Arial"/>
          <w:iCs/>
          <w:lang w:val="es-MX"/>
        </w:rPr>
      </w:pPr>
      <w:r w:rsidRPr="00714BDC">
        <w:rPr>
          <w:rFonts w:cs="Arial"/>
          <w:iCs/>
          <w:lang w:val="es-MX"/>
        </w:rPr>
        <w:t>Con el fin de lograr un fortalecimiento integral en los procesos de implementación de la estrategia y conseguir así la consolidación de la política de primera infancia, se propuso una intervención que abarcara las entidades territoriales priorizadas según lo establecido por la CIPI y la Dirección del SNBF</w:t>
      </w:r>
      <w:r w:rsidRPr="00714BDC">
        <w:rPr>
          <w:rStyle w:val="Refdenotaalpie"/>
          <w:rFonts w:cs="Arial"/>
          <w:iCs/>
          <w:lang w:val="es-MX"/>
        </w:rPr>
        <w:footnoteReference w:id="30"/>
      </w:r>
      <w:r w:rsidRPr="00714BDC">
        <w:rPr>
          <w:rFonts w:cs="Arial"/>
          <w:iCs/>
          <w:lang w:val="es-MX"/>
        </w:rPr>
        <w:t xml:space="preserve">. </w:t>
      </w:r>
    </w:p>
    <w:p w14:paraId="0C0376F8" w14:textId="77777777" w:rsidR="00B4766C" w:rsidRPr="00714BDC" w:rsidRDefault="00B4766C" w:rsidP="00B4766C">
      <w:pPr>
        <w:spacing w:after="0" w:line="240" w:lineRule="auto"/>
        <w:jc w:val="both"/>
        <w:rPr>
          <w:rFonts w:cs="Arial"/>
          <w:iCs/>
          <w:highlight w:val="green"/>
          <w:lang w:val="es-MX"/>
        </w:rPr>
      </w:pPr>
    </w:p>
    <w:p w14:paraId="7BF7C77B" w14:textId="77777777" w:rsidR="00B4766C" w:rsidRPr="00714BDC" w:rsidRDefault="00B4766C" w:rsidP="00B4766C">
      <w:pPr>
        <w:pStyle w:val="Prrafodelista"/>
        <w:autoSpaceDE w:val="0"/>
        <w:autoSpaceDN w:val="0"/>
        <w:adjustRightInd w:val="0"/>
        <w:spacing w:after="0" w:line="240" w:lineRule="auto"/>
        <w:ind w:left="0"/>
        <w:jc w:val="both"/>
        <w:rPr>
          <w:rFonts w:cs="Arial"/>
          <w:iCs/>
        </w:rPr>
      </w:pPr>
      <w:r w:rsidRPr="00714BDC">
        <w:rPr>
          <w:rFonts w:cs="Arial"/>
          <w:iCs/>
        </w:rPr>
        <w:t xml:space="preserve">Adicional a estas acciones, la Dirección del SNBF ha participado activamente en el marco de la CIPI, en la construcción de distintos procesos para la garantía de la atención integral a la primera infancia. Algunos de estos son: </w:t>
      </w:r>
    </w:p>
    <w:p w14:paraId="6BACAD25" w14:textId="77777777" w:rsidR="00B4766C" w:rsidRPr="00714BDC" w:rsidRDefault="00B4766C" w:rsidP="00B4766C">
      <w:pPr>
        <w:pStyle w:val="Prrafodelista"/>
        <w:autoSpaceDE w:val="0"/>
        <w:autoSpaceDN w:val="0"/>
        <w:adjustRightInd w:val="0"/>
        <w:spacing w:after="0" w:line="240" w:lineRule="auto"/>
        <w:ind w:left="0"/>
        <w:jc w:val="both"/>
        <w:rPr>
          <w:rFonts w:cs="Arial"/>
          <w:iCs/>
        </w:rPr>
      </w:pPr>
    </w:p>
    <w:p w14:paraId="5A7B6132" w14:textId="122DC5FD" w:rsidR="00B4766C" w:rsidRDefault="00B4766C" w:rsidP="005B4AE5">
      <w:pPr>
        <w:pStyle w:val="Prrafodelista"/>
        <w:numPr>
          <w:ilvl w:val="0"/>
          <w:numId w:val="23"/>
        </w:numPr>
        <w:autoSpaceDE w:val="0"/>
        <w:autoSpaceDN w:val="0"/>
        <w:adjustRightInd w:val="0"/>
        <w:spacing w:after="0" w:line="240" w:lineRule="auto"/>
        <w:contextualSpacing/>
        <w:jc w:val="both"/>
        <w:rPr>
          <w:rFonts w:cs="Arial"/>
          <w:iCs/>
        </w:rPr>
      </w:pPr>
      <w:r w:rsidRPr="00714BDC">
        <w:rPr>
          <w:rFonts w:cs="Arial"/>
          <w:iCs/>
        </w:rPr>
        <w:t>Todas las sesiones de la Comisión Intersectorial de Primera Infancia y de su correspondiente Comité Técnico Ampliado.</w:t>
      </w:r>
    </w:p>
    <w:p w14:paraId="01112D57" w14:textId="77777777" w:rsidR="00886B5B" w:rsidRPr="00714BDC" w:rsidRDefault="00886B5B" w:rsidP="00886B5B">
      <w:pPr>
        <w:pStyle w:val="Prrafodelista"/>
        <w:autoSpaceDE w:val="0"/>
        <w:autoSpaceDN w:val="0"/>
        <w:adjustRightInd w:val="0"/>
        <w:spacing w:after="0" w:line="240" w:lineRule="auto"/>
        <w:ind w:left="720"/>
        <w:contextualSpacing/>
        <w:jc w:val="both"/>
        <w:rPr>
          <w:rFonts w:cs="Arial"/>
          <w:iCs/>
        </w:rPr>
      </w:pPr>
    </w:p>
    <w:p w14:paraId="4A4CA5A3" w14:textId="78D49DE4" w:rsidR="00B4766C" w:rsidRDefault="00B4766C" w:rsidP="005B4AE5">
      <w:pPr>
        <w:pStyle w:val="Prrafodelista"/>
        <w:numPr>
          <w:ilvl w:val="0"/>
          <w:numId w:val="23"/>
        </w:numPr>
        <w:autoSpaceDE w:val="0"/>
        <w:autoSpaceDN w:val="0"/>
        <w:adjustRightInd w:val="0"/>
        <w:spacing w:after="0" w:line="240" w:lineRule="auto"/>
        <w:contextualSpacing/>
        <w:jc w:val="both"/>
        <w:rPr>
          <w:rFonts w:cs="Arial"/>
          <w:iCs/>
        </w:rPr>
      </w:pPr>
      <w:r w:rsidRPr="00714BDC">
        <w:rPr>
          <w:rFonts w:cs="Arial"/>
          <w:iCs/>
        </w:rPr>
        <w:t>Liderazgo del Grupo de Trabajo de Fortalecimiento Territorial y Cooperación Técnica el cual se reúne cada 20 días con los representantes de las distintas entidades que hacen parte de la CIPI, para construir técnicamente las orientaciones para el acompañamiento a los entes territoriales.</w:t>
      </w:r>
    </w:p>
    <w:p w14:paraId="0FBA23B3" w14:textId="01547670" w:rsidR="00886B5B" w:rsidRPr="00886B5B" w:rsidRDefault="00886B5B" w:rsidP="00886B5B">
      <w:pPr>
        <w:autoSpaceDE w:val="0"/>
        <w:autoSpaceDN w:val="0"/>
        <w:adjustRightInd w:val="0"/>
        <w:spacing w:after="0" w:line="240" w:lineRule="auto"/>
        <w:contextualSpacing/>
        <w:jc w:val="both"/>
        <w:rPr>
          <w:rFonts w:cs="Arial"/>
          <w:iCs/>
        </w:rPr>
      </w:pPr>
    </w:p>
    <w:p w14:paraId="797B3C52" w14:textId="03A19680" w:rsidR="00B4766C" w:rsidRDefault="00B4766C" w:rsidP="005B4AE5">
      <w:pPr>
        <w:pStyle w:val="Prrafodelista"/>
        <w:numPr>
          <w:ilvl w:val="0"/>
          <w:numId w:val="23"/>
        </w:numPr>
        <w:autoSpaceDE w:val="0"/>
        <w:autoSpaceDN w:val="0"/>
        <w:adjustRightInd w:val="0"/>
        <w:spacing w:after="0" w:line="240" w:lineRule="auto"/>
        <w:contextualSpacing/>
        <w:jc w:val="both"/>
        <w:rPr>
          <w:rFonts w:cs="Arial"/>
          <w:iCs/>
        </w:rPr>
      </w:pPr>
      <w:r w:rsidRPr="00714BDC">
        <w:rPr>
          <w:rFonts w:cs="Arial"/>
          <w:iCs/>
        </w:rPr>
        <w:t xml:space="preserve">Construcción del plan de acción intersectorial 2016-2018 de la Política de Estado para el Desarrollo Integral de la Primera infancia </w:t>
      </w:r>
      <w:r w:rsidRPr="00714BDC">
        <w:rPr>
          <w:rFonts w:cs="Arial"/>
          <w:i/>
          <w:iCs/>
        </w:rPr>
        <w:t>De Cero a Siempre</w:t>
      </w:r>
      <w:r w:rsidRPr="00714BDC">
        <w:rPr>
          <w:rFonts w:cs="Arial"/>
          <w:iCs/>
        </w:rPr>
        <w:t xml:space="preserve"> (Ley 1804 de 2016).</w:t>
      </w:r>
    </w:p>
    <w:p w14:paraId="69176B36" w14:textId="4F7FA1B9" w:rsidR="00280137" w:rsidRPr="00280137" w:rsidRDefault="00280137" w:rsidP="00280137">
      <w:pPr>
        <w:autoSpaceDE w:val="0"/>
        <w:autoSpaceDN w:val="0"/>
        <w:adjustRightInd w:val="0"/>
        <w:spacing w:after="0" w:line="240" w:lineRule="auto"/>
        <w:contextualSpacing/>
        <w:jc w:val="both"/>
        <w:rPr>
          <w:rFonts w:cs="Arial"/>
          <w:iCs/>
        </w:rPr>
      </w:pPr>
    </w:p>
    <w:p w14:paraId="07C61B64" w14:textId="1E4ADDB5" w:rsidR="00B4766C" w:rsidRDefault="00B4766C" w:rsidP="005B4AE5">
      <w:pPr>
        <w:pStyle w:val="Prrafodelista"/>
        <w:numPr>
          <w:ilvl w:val="0"/>
          <w:numId w:val="23"/>
        </w:numPr>
        <w:autoSpaceDE w:val="0"/>
        <w:autoSpaceDN w:val="0"/>
        <w:adjustRightInd w:val="0"/>
        <w:spacing w:after="0" w:line="240" w:lineRule="auto"/>
        <w:contextualSpacing/>
        <w:jc w:val="both"/>
        <w:rPr>
          <w:rFonts w:cs="Arial"/>
          <w:iCs/>
        </w:rPr>
      </w:pPr>
      <w:r w:rsidRPr="00714BDC">
        <w:rPr>
          <w:rFonts w:cs="Arial"/>
          <w:iCs/>
        </w:rPr>
        <w:t>Reglamentación de la Ley 1804 de 2016 (Educación inicial, Sistemas de información, Modalidades propias, Foniñez).</w:t>
      </w:r>
    </w:p>
    <w:p w14:paraId="39283974" w14:textId="77777777" w:rsidR="00886B5B" w:rsidRPr="00714BDC" w:rsidRDefault="00886B5B" w:rsidP="00886B5B">
      <w:pPr>
        <w:pStyle w:val="Prrafodelista"/>
        <w:autoSpaceDE w:val="0"/>
        <w:autoSpaceDN w:val="0"/>
        <w:adjustRightInd w:val="0"/>
        <w:spacing w:after="0" w:line="240" w:lineRule="auto"/>
        <w:ind w:left="720"/>
        <w:contextualSpacing/>
        <w:jc w:val="both"/>
        <w:rPr>
          <w:rFonts w:cs="Arial"/>
          <w:iCs/>
        </w:rPr>
      </w:pPr>
    </w:p>
    <w:p w14:paraId="561579B5" w14:textId="66DF8A78" w:rsidR="00B4766C" w:rsidRPr="00886B5B" w:rsidRDefault="00B4766C" w:rsidP="005B4AE5">
      <w:pPr>
        <w:pStyle w:val="Prrafodelista"/>
        <w:numPr>
          <w:ilvl w:val="0"/>
          <w:numId w:val="23"/>
        </w:numPr>
        <w:autoSpaceDE w:val="0"/>
        <w:autoSpaceDN w:val="0"/>
        <w:adjustRightInd w:val="0"/>
        <w:spacing w:after="0" w:line="240" w:lineRule="auto"/>
        <w:contextualSpacing/>
        <w:jc w:val="both"/>
        <w:rPr>
          <w:rFonts w:cs="Arial"/>
          <w:iCs/>
        </w:rPr>
      </w:pPr>
      <w:r w:rsidRPr="00714BDC">
        <w:rPr>
          <w:rFonts w:cs="Arial"/>
        </w:rPr>
        <w:t>Construcción de la Agenda Intersectorial de Evaluación y Gestión del Conocimiento.</w:t>
      </w:r>
    </w:p>
    <w:p w14:paraId="28D01542" w14:textId="0F2BF987" w:rsidR="00886B5B" w:rsidRPr="00886B5B" w:rsidRDefault="00886B5B" w:rsidP="00886B5B">
      <w:pPr>
        <w:autoSpaceDE w:val="0"/>
        <w:autoSpaceDN w:val="0"/>
        <w:adjustRightInd w:val="0"/>
        <w:spacing w:after="0" w:line="240" w:lineRule="auto"/>
        <w:contextualSpacing/>
        <w:jc w:val="both"/>
        <w:rPr>
          <w:rFonts w:cs="Arial"/>
          <w:iCs/>
        </w:rPr>
      </w:pPr>
    </w:p>
    <w:p w14:paraId="10EAFF4E" w14:textId="4961EE63" w:rsidR="00B4766C" w:rsidRPr="00886B5B" w:rsidRDefault="00B4766C" w:rsidP="005B4AE5">
      <w:pPr>
        <w:pStyle w:val="Prrafodelista"/>
        <w:numPr>
          <w:ilvl w:val="0"/>
          <w:numId w:val="23"/>
        </w:numPr>
        <w:autoSpaceDE w:val="0"/>
        <w:autoSpaceDN w:val="0"/>
        <w:adjustRightInd w:val="0"/>
        <w:spacing w:after="0" w:line="240" w:lineRule="auto"/>
        <w:contextualSpacing/>
        <w:jc w:val="both"/>
        <w:rPr>
          <w:rFonts w:cs="Arial"/>
          <w:iCs/>
        </w:rPr>
      </w:pPr>
      <w:r w:rsidRPr="00714BDC">
        <w:rPr>
          <w:rFonts w:cs="Arial"/>
        </w:rPr>
        <w:t>Ajuste a los lineamientos y manuales operativos de las diferentes modalidades de atención en educación inicial a la primera infancia del ICBF.</w:t>
      </w:r>
    </w:p>
    <w:p w14:paraId="4D0320EF" w14:textId="34540AB6" w:rsidR="00886B5B" w:rsidRPr="00886B5B" w:rsidRDefault="00886B5B" w:rsidP="00886B5B">
      <w:pPr>
        <w:autoSpaceDE w:val="0"/>
        <w:autoSpaceDN w:val="0"/>
        <w:adjustRightInd w:val="0"/>
        <w:spacing w:after="0" w:line="240" w:lineRule="auto"/>
        <w:contextualSpacing/>
        <w:jc w:val="both"/>
        <w:rPr>
          <w:rFonts w:cs="Arial"/>
          <w:iCs/>
        </w:rPr>
      </w:pPr>
    </w:p>
    <w:p w14:paraId="2251120E" w14:textId="470BE981" w:rsidR="00B4766C" w:rsidRDefault="00B4766C" w:rsidP="005B4AE5">
      <w:pPr>
        <w:pStyle w:val="Prrafodelista"/>
        <w:numPr>
          <w:ilvl w:val="0"/>
          <w:numId w:val="23"/>
        </w:numPr>
        <w:autoSpaceDE w:val="0"/>
        <w:autoSpaceDN w:val="0"/>
        <w:adjustRightInd w:val="0"/>
        <w:spacing w:after="0" w:line="240" w:lineRule="auto"/>
        <w:contextualSpacing/>
        <w:jc w:val="both"/>
        <w:rPr>
          <w:rFonts w:cs="Arial"/>
          <w:iCs/>
        </w:rPr>
      </w:pPr>
      <w:r w:rsidRPr="00714BDC">
        <w:rPr>
          <w:rFonts w:cs="Arial"/>
          <w:iCs/>
        </w:rPr>
        <w:t xml:space="preserve">Orientación para la construcción de la modalidad propia e intercultural. </w:t>
      </w:r>
    </w:p>
    <w:p w14:paraId="2F09DB7F" w14:textId="3DABF092" w:rsidR="00886B5B" w:rsidRPr="00886B5B" w:rsidRDefault="00886B5B" w:rsidP="00886B5B">
      <w:pPr>
        <w:autoSpaceDE w:val="0"/>
        <w:autoSpaceDN w:val="0"/>
        <w:adjustRightInd w:val="0"/>
        <w:spacing w:after="0" w:line="240" w:lineRule="auto"/>
        <w:contextualSpacing/>
        <w:jc w:val="both"/>
        <w:rPr>
          <w:rFonts w:cs="Arial"/>
          <w:iCs/>
        </w:rPr>
      </w:pPr>
    </w:p>
    <w:p w14:paraId="1B2E57D7" w14:textId="77777777" w:rsidR="00B4766C" w:rsidRPr="00714BDC" w:rsidRDefault="00B4766C" w:rsidP="005B4AE5">
      <w:pPr>
        <w:pStyle w:val="Prrafodelista"/>
        <w:numPr>
          <w:ilvl w:val="0"/>
          <w:numId w:val="23"/>
        </w:numPr>
        <w:autoSpaceDE w:val="0"/>
        <w:autoSpaceDN w:val="0"/>
        <w:adjustRightInd w:val="0"/>
        <w:spacing w:after="0" w:line="240" w:lineRule="auto"/>
        <w:contextualSpacing/>
        <w:jc w:val="both"/>
        <w:rPr>
          <w:rFonts w:cs="Arial"/>
          <w:iCs/>
        </w:rPr>
      </w:pPr>
      <w:r w:rsidRPr="00714BDC">
        <w:rPr>
          <w:rFonts w:cs="Arial"/>
          <w:iCs/>
        </w:rPr>
        <w:t>Gestión de alertas en el Sistema de Seguimiento Niño a Niño.</w:t>
      </w:r>
    </w:p>
    <w:p w14:paraId="4C6C150F" w14:textId="43E6E4D5" w:rsidR="00ED60C1" w:rsidRDefault="00ED60C1" w:rsidP="00ED60C1">
      <w:pPr>
        <w:rPr>
          <w:b/>
          <w:bCs/>
        </w:rPr>
      </w:pPr>
    </w:p>
    <w:p w14:paraId="0BE5AA4E" w14:textId="77777777" w:rsidR="00886B5B" w:rsidRDefault="00886B5B" w:rsidP="00ED60C1">
      <w:pPr>
        <w:rPr>
          <w:b/>
          <w:bCs/>
        </w:rPr>
      </w:pPr>
    </w:p>
    <w:p w14:paraId="1B3BDC15" w14:textId="77777777" w:rsidR="00B4766C" w:rsidRPr="00714BDC" w:rsidRDefault="00B4766C" w:rsidP="00ED60C1">
      <w:pPr>
        <w:rPr>
          <w:b/>
          <w:bCs/>
        </w:rPr>
      </w:pPr>
      <w:r w:rsidRPr="00714BDC">
        <w:rPr>
          <w:b/>
          <w:bCs/>
        </w:rPr>
        <w:lastRenderedPageBreak/>
        <w:t>Política Nacional de Infancia y Adolescencia</w:t>
      </w:r>
    </w:p>
    <w:p w14:paraId="6276BFDC" w14:textId="77777777" w:rsidR="00B4766C" w:rsidRPr="00714BDC" w:rsidRDefault="00B4766C" w:rsidP="00B4766C">
      <w:pPr>
        <w:pStyle w:val="Prrafodelista"/>
        <w:autoSpaceDE w:val="0"/>
        <w:autoSpaceDN w:val="0"/>
        <w:adjustRightInd w:val="0"/>
        <w:spacing w:after="0" w:line="240" w:lineRule="auto"/>
        <w:ind w:left="0"/>
        <w:jc w:val="both"/>
        <w:rPr>
          <w:rFonts w:cs="Arial"/>
          <w:bCs/>
        </w:rPr>
      </w:pPr>
      <w:r w:rsidRPr="00714BDC">
        <w:rPr>
          <w:rFonts w:cs="Arial"/>
          <w:bCs/>
        </w:rPr>
        <w:t xml:space="preserve">El Plan Nacional de Desarrollo 2014-2018 estableció el compromiso de consolidar la Política Nacional de Atención Integral a la Primera Infancia y de formular una Política de Infancia y Adolescencia que dé continuidad a los logros alcanzados por la Estrategia “De Cero a Siempre”. En el Plan Estratégico del ICBF, el liderazgo de esta actividad está en cabeza de la Dirección de Niñez y Adolescencia y para la Dirección del SNBF se definió una actividad de apoyo en lo de su competencia. </w:t>
      </w:r>
    </w:p>
    <w:p w14:paraId="00AB378A" w14:textId="77777777" w:rsidR="00B4766C" w:rsidRPr="00714BDC" w:rsidRDefault="00B4766C" w:rsidP="00B4766C">
      <w:pPr>
        <w:pStyle w:val="Prrafodelista"/>
        <w:autoSpaceDE w:val="0"/>
        <w:autoSpaceDN w:val="0"/>
        <w:adjustRightInd w:val="0"/>
        <w:spacing w:after="0" w:line="240" w:lineRule="auto"/>
        <w:ind w:left="0"/>
        <w:jc w:val="both"/>
        <w:rPr>
          <w:rFonts w:cs="Arial"/>
          <w:bCs/>
        </w:rPr>
      </w:pPr>
    </w:p>
    <w:p w14:paraId="437E49BA" w14:textId="77777777" w:rsidR="00B4766C" w:rsidRPr="00714BDC" w:rsidRDefault="00B4766C" w:rsidP="00B4766C">
      <w:pPr>
        <w:pStyle w:val="Prrafodelista"/>
        <w:autoSpaceDE w:val="0"/>
        <w:autoSpaceDN w:val="0"/>
        <w:adjustRightInd w:val="0"/>
        <w:spacing w:after="0" w:line="240" w:lineRule="auto"/>
        <w:ind w:left="0"/>
        <w:jc w:val="both"/>
        <w:rPr>
          <w:rFonts w:cs="Arial"/>
          <w:bCs/>
        </w:rPr>
      </w:pPr>
      <w:r w:rsidRPr="00714BDC">
        <w:rPr>
          <w:rFonts w:cs="Arial"/>
          <w:bCs/>
        </w:rPr>
        <w:t xml:space="preserve">Durante el año 2016 la Dirección de Niñez avanzó en la construcción del documento, ejercicio acompañado desde la Dirección del SNBF en lo referente a la facilitación de la coordinación con instancias como la Comisión Intersectorial para la Atención Integral de Primera Infancia y en llevar los avances al Comité Ejecutivo del Sistema Nacional de Bienestar Familiar. </w:t>
      </w:r>
    </w:p>
    <w:p w14:paraId="5EDF3EEF" w14:textId="77777777" w:rsidR="00B4766C" w:rsidRPr="00714BDC" w:rsidRDefault="00B4766C" w:rsidP="00B4766C">
      <w:pPr>
        <w:pStyle w:val="Prrafodelista"/>
        <w:autoSpaceDE w:val="0"/>
        <w:autoSpaceDN w:val="0"/>
        <w:adjustRightInd w:val="0"/>
        <w:spacing w:after="0" w:line="240" w:lineRule="auto"/>
        <w:ind w:left="0"/>
        <w:jc w:val="both"/>
        <w:rPr>
          <w:rFonts w:cs="Arial"/>
          <w:bCs/>
        </w:rPr>
      </w:pPr>
    </w:p>
    <w:p w14:paraId="357E3E60" w14:textId="77777777" w:rsidR="00B4766C" w:rsidRPr="00714BDC" w:rsidRDefault="00B4766C" w:rsidP="00B4766C">
      <w:pPr>
        <w:pStyle w:val="Prrafodelista"/>
        <w:autoSpaceDE w:val="0"/>
        <w:autoSpaceDN w:val="0"/>
        <w:adjustRightInd w:val="0"/>
        <w:spacing w:after="0" w:line="240" w:lineRule="auto"/>
        <w:ind w:left="0"/>
        <w:jc w:val="both"/>
        <w:rPr>
          <w:rFonts w:cs="Arial"/>
          <w:bCs/>
        </w:rPr>
      </w:pPr>
      <w:r w:rsidRPr="00714BDC">
        <w:rPr>
          <w:rFonts w:cs="Arial"/>
          <w:bCs/>
        </w:rPr>
        <w:t xml:space="preserve">Además, durante la fase de participación, recolección de insumos y validación del documento base, propuesto por la Dirección de Niñez y Adolescencia, y en el marco del Convenio celebrado por el ICBF (Dirección de Niñez y Adolescencia y Dirección de Familia y Comunidades) con la Corporación Somos Más, se realizaron los encuentros y consultas regionales para enriquecer el documento y se recogió la voz de los niños, niñas y adolescentes con enfoque diferencial (afro, étnico, discapacidad, SRPA, protección, etc.) al igual que la de adultos y cuidadores, así como de autoridades indígenas, desplegando también un esquema de consulta virtual que recoja los aportes de todos en el proceso. En este proceso la Dirección del SNBF facilitó su esquema operativo del nivel nacional para la convocatoria y la participación activa de agentes e instancias y la instancia del Comité Ejecutivo del SNBF que ha sesionado en tres ocasiones con el tema central de discusión del documento y ha brindado en el marco de la sesión y por escrito la retroalimentación al documento y al proceso en general. </w:t>
      </w:r>
    </w:p>
    <w:p w14:paraId="6970CFCA" w14:textId="77777777" w:rsidR="00ED60C1" w:rsidRDefault="00ED60C1" w:rsidP="00ED60C1">
      <w:pPr>
        <w:jc w:val="both"/>
      </w:pPr>
    </w:p>
    <w:p w14:paraId="7501F657" w14:textId="77777777" w:rsidR="00B4766C" w:rsidRPr="00714BDC" w:rsidRDefault="00B4766C" w:rsidP="00ED60C1">
      <w:pPr>
        <w:jc w:val="both"/>
        <w:rPr>
          <w:b/>
        </w:rPr>
      </w:pPr>
      <w:r w:rsidRPr="00714BDC">
        <w:rPr>
          <w:b/>
        </w:rPr>
        <w:t>Participación en la coordinación de Políticas Nacionales dirigidas a Niños, Niñas y Adolescentes</w:t>
      </w:r>
    </w:p>
    <w:p w14:paraId="67545406" w14:textId="77777777" w:rsidR="00B4766C" w:rsidRPr="00714BDC" w:rsidRDefault="00B4766C" w:rsidP="005B4AE5">
      <w:pPr>
        <w:pStyle w:val="Prrafodelista"/>
        <w:numPr>
          <w:ilvl w:val="0"/>
          <w:numId w:val="37"/>
        </w:numPr>
        <w:autoSpaceDE w:val="0"/>
        <w:autoSpaceDN w:val="0"/>
        <w:adjustRightInd w:val="0"/>
        <w:spacing w:after="0" w:line="240" w:lineRule="auto"/>
        <w:contextualSpacing/>
        <w:jc w:val="both"/>
        <w:rPr>
          <w:rFonts w:cs="Arial"/>
          <w:iCs/>
          <w:lang w:val="es-CO"/>
        </w:rPr>
      </w:pPr>
      <w:r w:rsidRPr="00714BDC">
        <w:rPr>
          <w:rFonts w:cs="Arial"/>
          <w:b/>
          <w:iCs/>
        </w:rPr>
        <w:t>Línea de Política Pública para la</w:t>
      </w:r>
      <w:r w:rsidRPr="00714BDC">
        <w:rPr>
          <w:rFonts w:cs="Arial"/>
          <w:iCs/>
        </w:rPr>
        <w:t xml:space="preserve"> </w:t>
      </w:r>
      <w:r w:rsidRPr="00714BDC">
        <w:rPr>
          <w:rFonts w:cs="Arial"/>
          <w:b/>
          <w:iCs/>
        </w:rPr>
        <w:t xml:space="preserve">Prevención y Erradicación de Trabajo Infantil y la Protección al Adolescente Trabajador: </w:t>
      </w:r>
      <w:r w:rsidRPr="00714BDC">
        <w:rPr>
          <w:rFonts w:cs="Arial"/>
          <w:iCs/>
        </w:rPr>
        <w:t xml:space="preserve">durante 2016 se elaboró </w:t>
      </w:r>
      <w:r w:rsidRPr="00714BDC">
        <w:rPr>
          <w:rFonts w:cs="Arial"/>
          <w:iCs/>
          <w:lang w:val="es-CO"/>
        </w:rPr>
        <w:t>un documento preliminar de política pública por parte del Ministerio de Trabajo, ICBF y el apoyo técnico de la OIT, que incluye el ejercicio de consulta desarrollado en todos los ámbitos, con la participación de entidades públicas, privadas, sindicatos, gremios, academia, niños, niñas, adolescentes y familias, a través de foros, talleres presenciales, encuesta virtual a delegados del CIETI departamental y municipal, entre otros. De igual manera se realizó una propuesta de diseño del instrumento de identificación, registro y caracterización del trabajo infantil, el cual permitirá la actualización del SIRITI.</w:t>
      </w:r>
    </w:p>
    <w:p w14:paraId="29286417" w14:textId="77777777" w:rsidR="00B4766C" w:rsidRPr="00714BDC" w:rsidRDefault="00B4766C" w:rsidP="00B4766C">
      <w:pPr>
        <w:pStyle w:val="Prrafodelista"/>
        <w:autoSpaceDE w:val="0"/>
        <w:autoSpaceDN w:val="0"/>
        <w:adjustRightInd w:val="0"/>
        <w:spacing w:after="0" w:line="240" w:lineRule="auto"/>
        <w:ind w:left="720"/>
        <w:contextualSpacing/>
        <w:jc w:val="both"/>
        <w:rPr>
          <w:rFonts w:cs="Arial"/>
          <w:iCs/>
          <w:lang w:val="es-CO"/>
        </w:rPr>
      </w:pPr>
    </w:p>
    <w:p w14:paraId="0D948E24" w14:textId="77777777" w:rsidR="00B4766C" w:rsidRPr="00714BDC" w:rsidRDefault="00B4766C" w:rsidP="005B4AE5">
      <w:pPr>
        <w:pStyle w:val="Prrafodelista"/>
        <w:numPr>
          <w:ilvl w:val="0"/>
          <w:numId w:val="37"/>
        </w:numPr>
        <w:autoSpaceDE w:val="0"/>
        <w:autoSpaceDN w:val="0"/>
        <w:adjustRightInd w:val="0"/>
        <w:spacing w:after="0" w:line="240" w:lineRule="auto"/>
        <w:contextualSpacing/>
        <w:jc w:val="both"/>
        <w:rPr>
          <w:rFonts w:eastAsia="Times New Roman" w:cs="Arial"/>
          <w:lang w:eastAsia="es-CO"/>
        </w:rPr>
      </w:pPr>
      <w:r w:rsidRPr="00714BDC">
        <w:rPr>
          <w:rFonts w:eastAsia="Times New Roman" w:cs="Arial"/>
          <w:b/>
          <w:lang w:eastAsia="es-CO"/>
        </w:rPr>
        <w:t>Estrategia de articulación interinstitucional e intercultural para el abordaje integral a la violencia sexual y de género contra niñas, niños y adolescentes, mujeres, familias y comunidades en pueblos indígenas</w:t>
      </w:r>
      <w:r w:rsidRPr="00714BDC">
        <w:rPr>
          <w:rFonts w:eastAsia="Times New Roman" w:cs="Arial"/>
          <w:lang w:eastAsia="es-CO"/>
        </w:rPr>
        <w:t xml:space="preserve">: ha logrado avances en la articulación de agentes del Sistema Nacional de Bienestar Familiar en una mesa técnica con participación de la Organización Nacional Indígena de Colombia ONIC, la Organización </w:t>
      </w:r>
      <w:r w:rsidRPr="00714BDC">
        <w:rPr>
          <w:rFonts w:eastAsia="Times New Roman" w:cs="Arial"/>
          <w:lang w:eastAsia="es-CO"/>
        </w:rPr>
        <w:lastRenderedPageBreak/>
        <w:t>de los pueblos indígenas de la Amazonia Colombiana, Gobierno Mayor, el Ministerio de Salud y Protección Social, el Ministerio del Interior, el Instituto Colombiano de Bienestar Familiar, la Consejería Presidencial para la Equidad de la Mujer, la Fiscalía General de la Nación, el Ministerio de Cultura, el Instituto de Medicina Legal e Investigación Forense, la Unidad de Atención y Reparación Integral a las víctimas –UARIV, el Ministerio de Educación y UNICEF. La secretaria técnica es adelantada por la Dirección del SNBF, en conjunto con la Consejería Presidencial para los Derechos humanos. Para ejercicios de análisis que permitan identificar las oportunidades y retos en los procesos de articulación entre los sistemas propios de justicia, protección y salud y los de las instituciones de gobierno, hemos contado con la participación del Consejo Superior de la Judicatura. En 2016 se trabajó en fortalecer la articulación del abordaje integral a la violencia sexual y de género, y la capacidad socio-organizativa como agentes del SNBF de las Organizaciones Indígenas, empoderando a las Direcciones Regionales con tres convenios de asociación en Vaupés, Municipio de Mitú – Zonales de Yapú y Cuduyari (Convenio 063 de 2016); en Casanare - Resguardo Caño Mochuelo (Convenio 144 de 2016); y en Cauca: Pueblo Totoro (Convenio 477 de 2016). Lo anterior ha posibilitado aprendizajes en lógica de prevención, mínimos para una atención integral, barreras comunitarias e institucionales y rutas de nivel comunitario de los pueblos indígenas. Además, se está construyendo un documento de orientaciones interinstitucionales e interculturales para el abordaje integral de la violencia sexual y de género con comunidad indígenas, en el cual se incluyen bases conceptuales y normativas de la política nacional y territorial, diagnóstico y antecedentes; acciones y metodologías institucionales y comunitarias, así como rutas institucionales en las líneas de prevención, detección y atención; y un glosario.</w:t>
      </w:r>
    </w:p>
    <w:p w14:paraId="171DAF02" w14:textId="77777777" w:rsidR="00B4766C" w:rsidRPr="00714BDC" w:rsidRDefault="00B4766C" w:rsidP="00B4766C">
      <w:pPr>
        <w:pStyle w:val="Prrafodelista"/>
        <w:autoSpaceDE w:val="0"/>
        <w:autoSpaceDN w:val="0"/>
        <w:adjustRightInd w:val="0"/>
        <w:spacing w:after="0" w:line="240" w:lineRule="auto"/>
        <w:ind w:left="720"/>
        <w:contextualSpacing/>
        <w:jc w:val="both"/>
        <w:rPr>
          <w:rFonts w:eastAsia="Times New Roman" w:cs="Arial"/>
          <w:lang w:eastAsia="es-CO"/>
        </w:rPr>
      </w:pPr>
    </w:p>
    <w:p w14:paraId="68CF8E7B" w14:textId="77777777" w:rsidR="00B4766C" w:rsidRPr="00714BDC" w:rsidRDefault="00B4766C" w:rsidP="005B4AE5">
      <w:pPr>
        <w:pStyle w:val="Prrafodelista"/>
        <w:numPr>
          <w:ilvl w:val="0"/>
          <w:numId w:val="39"/>
        </w:numPr>
        <w:spacing w:after="0" w:line="240" w:lineRule="auto"/>
        <w:ind w:right="47"/>
        <w:contextualSpacing/>
        <w:jc w:val="both"/>
        <w:rPr>
          <w:rFonts w:eastAsia="Times New Roman" w:cs="Arial"/>
          <w:lang w:eastAsia="es-CO"/>
        </w:rPr>
      </w:pPr>
      <w:r w:rsidRPr="00714BDC">
        <w:rPr>
          <w:rFonts w:eastAsia="Times New Roman" w:cs="Arial"/>
          <w:b/>
          <w:lang w:eastAsia="es-CO"/>
        </w:rPr>
        <w:t>Política Nacional para el Apoyo y Fortalecimiento a las Familias.</w:t>
      </w:r>
      <w:r w:rsidRPr="00714BDC">
        <w:rPr>
          <w:rFonts w:eastAsia="Times New Roman" w:cs="Arial"/>
          <w:lang w:eastAsia="es-CO"/>
        </w:rPr>
        <w:t xml:space="preserve"> Se participó activamente en la fase final de la formulación de la Política de apoyo y fortalecimiento a las familias, liderada por el Sector Salud, que fue validada en el marco del Comité Ejecutivo del SNBF. Igualmente, se inició su implementación territorial a partir del proceso de socialización en 5 foros regionales en las ciudades de Montería, Bucaramanga, Pereira, Popayán y Bogotá. A partir de este ejercicio se dejaron las bases para el proceso de plan de acción de la política que recoja las necesidades regionales y a su vez permita que el territorio reconozca sus capacidades de implementación y los recursos con los que cuenta.</w:t>
      </w:r>
    </w:p>
    <w:p w14:paraId="7D99EBB5" w14:textId="77777777" w:rsidR="00B4766C" w:rsidRPr="00714BDC" w:rsidRDefault="00B4766C" w:rsidP="00B4766C">
      <w:pPr>
        <w:pStyle w:val="Prrafodelista"/>
        <w:spacing w:after="0" w:line="240" w:lineRule="auto"/>
        <w:ind w:left="720" w:right="47"/>
        <w:contextualSpacing/>
        <w:jc w:val="both"/>
        <w:rPr>
          <w:rFonts w:eastAsia="Times New Roman" w:cs="Arial"/>
          <w:lang w:eastAsia="es-CO"/>
        </w:rPr>
      </w:pPr>
    </w:p>
    <w:p w14:paraId="14F47598" w14:textId="77777777" w:rsidR="00B4766C" w:rsidRPr="00714BDC" w:rsidRDefault="00B4766C" w:rsidP="005B4AE5">
      <w:pPr>
        <w:pStyle w:val="Prrafodelista"/>
        <w:numPr>
          <w:ilvl w:val="0"/>
          <w:numId w:val="39"/>
        </w:numPr>
        <w:spacing w:after="0" w:line="240" w:lineRule="auto"/>
        <w:ind w:right="47"/>
        <w:jc w:val="both"/>
        <w:rPr>
          <w:rFonts w:eastAsia="Times New Roman" w:cs="Arial"/>
          <w:lang w:eastAsia="es-CO"/>
        </w:rPr>
      </w:pPr>
      <w:r w:rsidRPr="00714BDC">
        <w:rPr>
          <w:rFonts w:eastAsia="Times New Roman" w:cs="Arial"/>
          <w:b/>
          <w:lang w:eastAsia="es-CO"/>
        </w:rPr>
        <w:t>Política Nacional de Habitante de Calle</w:t>
      </w:r>
      <w:r w:rsidRPr="00714BDC">
        <w:rPr>
          <w:rFonts w:eastAsia="Times New Roman" w:cs="Arial"/>
          <w:lang w:eastAsia="es-CO"/>
        </w:rPr>
        <w:t xml:space="preserve">. Se retomó el proceso de formulación de la política de habitante de calle, a cargo del Ministerio de Salud, con la finalidad de consagrar especial protección a los niños, niñas y adolescentes que se encuentren en esta situación y en el que se aporta como insumo al documento el enfoque poblacional de infancia y el diferencial como un aspecto relevante a considerar en este proceso de formulación. </w:t>
      </w:r>
    </w:p>
    <w:p w14:paraId="014FFEFF" w14:textId="77777777" w:rsidR="00B4766C" w:rsidRPr="00714BDC" w:rsidRDefault="00B4766C" w:rsidP="00B4766C">
      <w:pPr>
        <w:spacing w:after="0" w:line="240" w:lineRule="auto"/>
        <w:ind w:right="47"/>
        <w:jc w:val="both"/>
        <w:rPr>
          <w:rFonts w:eastAsia="Times New Roman" w:cs="Arial"/>
          <w:lang w:eastAsia="es-CO"/>
        </w:rPr>
      </w:pPr>
    </w:p>
    <w:p w14:paraId="74F627A5" w14:textId="77777777" w:rsidR="00B4766C" w:rsidRPr="00714BDC" w:rsidRDefault="00B4766C" w:rsidP="005B4AE5">
      <w:pPr>
        <w:pStyle w:val="Prrafodelista"/>
        <w:numPr>
          <w:ilvl w:val="0"/>
          <w:numId w:val="39"/>
        </w:numPr>
        <w:autoSpaceDE w:val="0"/>
        <w:autoSpaceDN w:val="0"/>
        <w:adjustRightInd w:val="0"/>
        <w:spacing w:after="0" w:line="240" w:lineRule="auto"/>
        <w:ind w:right="47"/>
        <w:jc w:val="both"/>
        <w:rPr>
          <w:rFonts w:eastAsia="Times New Roman" w:cs="Arial"/>
          <w:lang w:eastAsia="es-CO"/>
        </w:rPr>
      </w:pPr>
      <w:r w:rsidRPr="00714BDC">
        <w:rPr>
          <w:rFonts w:eastAsia="Times New Roman" w:cs="Arial"/>
          <w:b/>
          <w:lang w:eastAsia="es-CO"/>
        </w:rPr>
        <w:t>Política de salud mental.</w:t>
      </w:r>
      <w:r w:rsidRPr="00714BDC">
        <w:rPr>
          <w:rFonts w:eastAsia="Times New Roman" w:cs="Arial"/>
          <w:lang w:eastAsia="es-CO"/>
        </w:rPr>
        <w:t xml:space="preserve"> Se enviaron comentarios al documento de la “Política nacional de Salud Mental”, El proceso de construcción de la política ha sido liderado por el Ministerio de Salud y Protección Social con la participación de diferentes entidades como el ICBF.</w:t>
      </w:r>
    </w:p>
    <w:p w14:paraId="27E07571" w14:textId="77777777" w:rsidR="00ED60C1" w:rsidRDefault="00ED60C1" w:rsidP="00ED60C1">
      <w:pPr>
        <w:rPr>
          <w:lang w:eastAsia="es-CO"/>
        </w:rPr>
      </w:pPr>
    </w:p>
    <w:p w14:paraId="36340A9D" w14:textId="77777777" w:rsidR="00B4766C" w:rsidRPr="00714BDC" w:rsidRDefault="00B4766C" w:rsidP="00ED60C1">
      <w:pPr>
        <w:rPr>
          <w:b/>
          <w:bCs/>
        </w:rPr>
      </w:pPr>
      <w:r w:rsidRPr="00714BDC">
        <w:rPr>
          <w:b/>
          <w:bCs/>
        </w:rPr>
        <w:lastRenderedPageBreak/>
        <w:t>Participación en instancias intersectoriales</w:t>
      </w:r>
    </w:p>
    <w:p w14:paraId="0587F936" w14:textId="77777777" w:rsidR="00B4766C" w:rsidRPr="00714BDC" w:rsidRDefault="00B4766C" w:rsidP="00B4766C">
      <w:pPr>
        <w:spacing w:after="0" w:line="240" w:lineRule="auto"/>
        <w:jc w:val="both"/>
        <w:rPr>
          <w:rFonts w:cs="Arial"/>
          <w:bCs/>
          <w:lang w:eastAsia="es-MX"/>
        </w:rPr>
      </w:pPr>
      <w:r w:rsidRPr="00714BDC">
        <w:rPr>
          <w:rFonts w:cs="Arial"/>
          <w:bCs/>
          <w:lang w:eastAsia="es-MX"/>
        </w:rPr>
        <w:t>El Decreto 936 de 2013 y el Manual Operativo del SNBF señalan como parte de las instancias de desarrollo técnico del SNBF a aquellas comisiones, comités o mesas intersectoriales que coordinan políticas dirigidos a los niños, niñas y adolescentes o mesas de coordinación de otros sistemas administrativos con los cuales debe tener relación el SNBF. En ese sentido, la Dirección del SNBF participó durante 2016 en 16 instancias formales con el fin de realizar la articulación de los procesos que en ellas se lideran con los procesos relacionados con Comité Ejecutivo del SNBF y el Consejo Nacional de Política Social. Es importante resaltar que la participación en dichas instancias y otras de carácter técnico no formalizadas se hace de la mano con las áreas misionales del ICBF puesto que allí se tienen compromisos desde el punto de vista de la oferta institucional. A continuación, se señalan las instancias formales en las cuales se participa y los principales productos de 2016:</w:t>
      </w:r>
    </w:p>
    <w:p w14:paraId="4C704DBB" w14:textId="77777777" w:rsidR="00B4766C" w:rsidRPr="00714BDC" w:rsidRDefault="00B4766C" w:rsidP="00B4766C">
      <w:pPr>
        <w:spacing w:after="0" w:line="240" w:lineRule="auto"/>
        <w:jc w:val="both"/>
        <w:rPr>
          <w:rFonts w:cs="Arial"/>
        </w:rPr>
      </w:pPr>
    </w:p>
    <w:tbl>
      <w:tblPr>
        <w:tblStyle w:val="Tabladecuadrcula6concolores1"/>
        <w:tblW w:w="8926"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696"/>
        <w:gridCol w:w="1531"/>
        <w:gridCol w:w="5699"/>
      </w:tblGrid>
      <w:tr w:rsidR="00B4766C" w:rsidRPr="005263A8" w14:paraId="371B6773" w14:textId="77777777" w:rsidTr="000432E9">
        <w:trPr>
          <w:cnfStyle w:val="100000000000" w:firstRow="1" w:lastRow="0" w:firstColumn="0" w:lastColumn="0" w:oddVBand="0" w:evenVBand="0" w:oddHBand="0" w:evenHBand="0" w:firstRowFirstColumn="0" w:firstRowLastColumn="0" w:lastRowFirstColumn="0" w:lastRowLastColumn="0"/>
          <w:trHeight w:val="198"/>
          <w:tblHeader/>
        </w:trPr>
        <w:tc>
          <w:tcPr>
            <w:cnfStyle w:val="001000000000" w:firstRow="0" w:lastRow="0" w:firstColumn="1" w:lastColumn="0" w:oddVBand="0" w:evenVBand="0" w:oddHBand="0" w:evenHBand="0" w:firstRowFirstColumn="0" w:firstRowLastColumn="0" w:lastRowFirstColumn="0" w:lastRowLastColumn="0"/>
            <w:tcW w:w="1696" w:type="dxa"/>
            <w:tcBorders>
              <w:bottom w:val="none" w:sz="0" w:space="0" w:color="auto"/>
            </w:tcBorders>
            <w:shd w:val="clear" w:color="auto" w:fill="76923C" w:themeFill="accent3" w:themeFillShade="BF"/>
            <w:vAlign w:val="center"/>
            <w:hideMark/>
          </w:tcPr>
          <w:p w14:paraId="0B62D2DB" w14:textId="77777777" w:rsidR="00B4766C" w:rsidRPr="005263A8" w:rsidRDefault="00B4766C" w:rsidP="000432E9">
            <w:pPr>
              <w:spacing w:after="0" w:line="240" w:lineRule="auto"/>
              <w:jc w:val="center"/>
              <w:rPr>
                <w:rFonts w:cs="Arial"/>
                <w:bCs w:val="0"/>
                <w:iCs/>
                <w:color w:val="FFFFFF" w:themeColor="background1"/>
                <w:sz w:val="16"/>
                <w:szCs w:val="16"/>
                <w:lang w:eastAsia="es-CO"/>
              </w:rPr>
            </w:pPr>
            <w:r w:rsidRPr="005263A8">
              <w:rPr>
                <w:rFonts w:cs="Arial"/>
                <w:bCs w:val="0"/>
                <w:iCs/>
                <w:color w:val="FFFFFF" w:themeColor="background1"/>
                <w:sz w:val="16"/>
                <w:szCs w:val="16"/>
                <w:lang w:eastAsia="es-CO"/>
              </w:rPr>
              <w:t>Nombre de la Instancia</w:t>
            </w:r>
          </w:p>
        </w:tc>
        <w:tc>
          <w:tcPr>
            <w:tcW w:w="1531" w:type="dxa"/>
            <w:tcBorders>
              <w:bottom w:val="none" w:sz="0" w:space="0" w:color="auto"/>
            </w:tcBorders>
            <w:shd w:val="clear" w:color="auto" w:fill="76923C" w:themeFill="accent3" w:themeFillShade="BF"/>
            <w:vAlign w:val="center"/>
            <w:hideMark/>
          </w:tcPr>
          <w:p w14:paraId="693FDFD1" w14:textId="77777777" w:rsidR="00B4766C" w:rsidRPr="005263A8" w:rsidRDefault="00B4766C" w:rsidP="000432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iCs/>
                <w:color w:val="FFFFFF" w:themeColor="background1"/>
                <w:sz w:val="16"/>
                <w:szCs w:val="16"/>
                <w:lang w:eastAsia="es-CO"/>
              </w:rPr>
            </w:pPr>
            <w:r w:rsidRPr="005263A8">
              <w:rPr>
                <w:rFonts w:cs="Arial"/>
                <w:bCs w:val="0"/>
                <w:iCs/>
                <w:color w:val="FFFFFF" w:themeColor="background1"/>
                <w:sz w:val="16"/>
                <w:szCs w:val="16"/>
                <w:lang w:eastAsia="es-CO"/>
              </w:rPr>
              <w:t>Población Objetivo</w:t>
            </w:r>
          </w:p>
        </w:tc>
        <w:tc>
          <w:tcPr>
            <w:tcW w:w="5699" w:type="dxa"/>
            <w:tcBorders>
              <w:bottom w:val="none" w:sz="0" w:space="0" w:color="auto"/>
            </w:tcBorders>
            <w:shd w:val="clear" w:color="auto" w:fill="76923C" w:themeFill="accent3" w:themeFillShade="BF"/>
            <w:vAlign w:val="center"/>
            <w:hideMark/>
          </w:tcPr>
          <w:p w14:paraId="527A40F9" w14:textId="77777777" w:rsidR="00B4766C" w:rsidRPr="005263A8" w:rsidRDefault="00B4766C" w:rsidP="000432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iCs/>
                <w:color w:val="FFFFFF" w:themeColor="background1"/>
                <w:sz w:val="16"/>
                <w:szCs w:val="16"/>
                <w:lang w:eastAsia="es-CO"/>
              </w:rPr>
            </w:pPr>
            <w:r w:rsidRPr="005263A8">
              <w:rPr>
                <w:rFonts w:cs="Arial"/>
                <w:bCs w:val="0"/>
                <w:iCs/>
                <w:color w:val="FFFFFF" w:themeColor="background1"/>
                <w:sz w:val="16"/>
                <w:szCs w:val="16"/>
                <w:lang w:eastAsia="es-CO"/>
              </w:rPr>
              <w:t xml:space="preserve">Avances y aportes para la Articulación Nacional del SNBF </w:t>
            </w:r>
          </w:p>
        </w:tc>
      </w:tr>
      <w:tr w:rsidR="00B4766C" w:rsidRPr="005263A8" w14:paraId="429AA1E7" w14:textId="77777777" w:rsidTr="000432E9">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14:paraId="315C7C32"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Comisión Intersectorial de Seguridad Alimentaria y Nutricional – CISAN (Ministerio de Salud y Protección Social)</w:t>
            </w:r>
          </w:p>
        </w:tc>
        <w:tc>
          <w:tcPr>
            <w:tcW w:w="1531" w:type="dxa"/>
            <w:shd w:val="clear" w:color="auto" w:fill="FFFFFF" w:themeFill="background1"/>
            <w:vAlign w:val="center"/>
            <w:hideMark/>
          </w:tcPr>
          <w:p w14:paraId="441566B3"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Toda la población en general</w:t>
            </w:r>
          </w:p>
        </w:tc>
        <w:tc>
          <w:tcPr>
            <w:tcW w:w="5699" w:type="dxa"/>
            <w:shd w:val="clear" w:color="auto" w:fill="FFFFFF" w:themeFill="background1"/>
            <w:vAlign w:val="center"/>
            <w:hideMark/>
          </w:tcPr>
          <w:p w14:paraId="0411C762" w14:textId="77777777" w:rsidR="00B4766C" w:rsidRPr="005263A8" w:rsidRDefault="00B4766C" w:rsidP="005B4AE5">
            <w:pPr>
              <w:numPr>
                <w:ilvl w:val="0"/>
                <w:numId w:val="20"/>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Plan de trabajo del Grupo Técnico de la Comisión Intersectorial de SAN.</w:t>
            </w:r>
          </w:p>
          <w:p w14:paraId="391AB2B9" w14:textId="77777777" w:rsidR="00B4766C" w:rsidRPr="005263A8" w:rsidRDefault="00B4766C" w:rsidP="005B4AE5">
            <w:pPr>
              <w:numPr>
                <w:ilvl w:val="0"/>
                <w:numId w:val="20"/>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Aportes al proyecto de Ley por el cual se crea el sistema nacional para la garantía progresiva del derecho a la alimentación.</w:t>
            </w:r>
          </w:p>
          <w:p w14:paraId="50473EEB" w14:textId="77777777" w:rsidR="00B4766C" w:rsidRPr="005263A8" w:rsidRDefault="00B4766C" w:rsidP="005B4AE5">
            <w:pPr>
              <w:numPr>
                <w:ilvl w:val="0"/>
                <w:numId w:val="20"/>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Aportes en el proceso de reformulación de la política SAN.</w:t>
            </w:r>
          </w:p>
          <w:p w14:paraId="5845A3CC" w14:textId="77777777" w:rsidR="00B4766C" w:rsidRPr="005263A8" w:rsidRDefault="00B4766C" w:rsidP="005B4AE5">
            <w:pPr>
              <w:numPr>
                <w:ilvl w:val="0"/>
                <w:numId w:val="20"/>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Definición de acciones de trabajo conjunto con el MEN en relación con el Programa de Alimentación Escolar. </w:t>
            </w:r>
          </w:p>
          <w:p w14:paraId="02A9AE91" w14:textId="77777777" w:rsidR="00B4766C" w:rsidRPr="005263A8" w:rsidRDefault="00B4766C" w:rsidP="005B4AE5">
            <w:pPr>
              <w:numPr>
                <w:ilvl w:val="0"/>
                <w:numId w:val="20"/>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Propuesta de articulación entre la Comisión intersectorial de Primera Infancia y la CISAN.</w:t>
            </w:r>
          </w:p>
        </w:tc>
      </w:tr>
      <w:tr w:rsidR="00B4766C" w:rsidRPr="005263A8" w14:paraId="350381C7" w14:textId="77777777" w:rsidTr="000432E9">
        <w:trPr>
          <w:trHeight w:val="7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414201B9"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Comité Interinstitucional para la erradicación del Trabajo Infantil y la Protección del Menor Trabajador</w:t>
            </w:r>
          </w:p>
        </w:tc>
        <w:tc>
          <w:tcPr>
            <w:tcW w:w="1531" w:type="dxa"/>
            <w:vAlign w:val="center"/>
            <w:hideMark/>
          </w:tcPr>
          <w:p w14:paraId="1C48E8C8" w14:textId="77777777" w:rsidR="00B4766C" w:rsidRPr="005263A8" w:rsidRDefault="00B4766C" w:rsidP="000432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y Adolescencia</w:t>
            </w:r>
          </w:p>
        </w:tc>
        <w:tc>
          <w:tcPr>
            <w:tcW w:w="5699" w:type="dxa"/>
            <w:vAlign w:val="center"/>
            <w:hideMark/>
          </w:tcPr>
          <w:p w14:paraId="3416FA94" w14:textId="77777777" w:rsidR="00B4766C" w:rsidRPr="005263A8" w:rsidRDefault="00B4766C" w:rsidP="005B4AE5">
            <w:pPr>
              <w:numPr>
                <w:ilvl w:val="0"/>
                <w:numId w:val="2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color w:val="auto"/>
                <w:sz w:val="16"/>
                <w:szCs w:val="16"/>
              </w:rPr>
            </w:pPr>
            <w:r w:rsidRPr="005263A8">
              <w:rPr>
                <w:rFonts w:cs="Arial"/>
                <w:color w:val="auto"/>
                <w:sz w:val="16"/>
                <w:szCs w:val="16"/>
                <w:lang w:eastAsia="es-CO"/>
              </w:rPr>
              <w:t>Plan de Acción del SNBF 2016 – 2018 elaborado conjuntamente con el Ministerio del Trabajo y la OIT.</w:t>
            </w:r>
          </w:p>
          <w:p w14:paraId="7097C2E6" w14:textId="77777777" w:rsidR="00B4766C" w:rsidRPr="005263A8" w:rsidRDefault="00B4766C" w:rsidP="005B4AE5">
            <w:pPr>
              <w:pStyle w:val="Prrafodelista"/>
              <w:numPr>
                <w:ilvl w:val="0"/>
                <w:numId w:val="21"/>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bCs/>
                <w:color w:val="auto"/>
                <w:sz w:val="16"/>
                <w:szCs w:val="16"/>
              </w:rPr>
            </w:pPr>
            <w:r w:rsidRPr="005263A8">
              <w:rPr>
                <w:rFonts w:cs="Arial"/>
                <w:color w:val="auto"/>
                <w:sz w:val="16"/>
                <w:szCs w:val="16"/>
                <w:lang w:eastAsia="es-CO"/>
              </w:rPr>
              <w:t>Plan de acción con Ecuador para la prevención y erradicación del trabajo infantil en el marco de la Comisión Técnica Binacional de Lucha Contra la Minería Ilegal</w:t>
            </w:r>
            <w:r w:rsidRPr="005263A8">
              <w:rPr>
                <w:rFonts w:cs="Arial"/>
                <w:bCs/>
                <w:color w:val="auto"/>
                <w:sz w:val="16"/>
                <w:szCs w:val="16"/>
              </w:rPr>
              <w:t>.</w:t>
            </w:r>
          </w:p>
          <w:p w14:paraId="091CE82B" w14:textId="77777777" w:rsidR="00B4766C" w:rsidRPr="005263A8" w:rsidRDefault="00B4766C" w:rsidP="005B4AE5">
            <w:pPr>
              <w:pStyle w:val="Prrafodelista"/>
              <w:numPr>
                <w:ilvl w:val="0"/>
                <w:numId w:val="21"/>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bCs/>
                <w:color w:val="auto"/>
                <w:sz w:val="16"/>
                <w:szCs w:val="16"/>
              </w:rPr>
            </w:pPr>
            <w:r w:rsidRPr="005263A8">
              <w:rPr>
                <w:rFonts w:cs="Arial"/>
                <w:bCs/>
                <w:color w:val="auto"/>
                <w:sz w:val="16"/>
                <w:szCs w:val="16"/>
                <w:lang w:val="es-CO"/>
              </w:rPr>
              <w:t xml:space="preserve">Elaboración y ajuste a la propuesta de Decreto No. </w:t>
            </w:r>
            <w:r w:rsidRPr="005263A8">
              <w:rPr>
                <w:rFonts w:cs="Arial"/>
                <w:bCs/>
                <w:color w:val="auto"/>
                <w:sz w:val="16"/>
                <w:szCs w:val="16"/>
              </w:rPr>
              <w:t xml:space="preserve">859 de 1995, en la que se </w:t>
            </w:r>
            <w:r w:rsidRPr="005263A8">
              <w:rPr>
                <w:rFonts w:cs="Arial"/>
                <w:bCs/>
                <w:color w:val="auto"/>
                <w:sz w:val="16"/>
                <w:szCs w:val="16"/>
                <w:lang w:val="es-CO"/>
              </w:rPr>
              <w:t xml:space="preserve">solicitó que la Secretaría Técnica del CIETI sea compartida Ministerio de Trabajo – ICBF, considerando que desde la competencia de cada una de las instituciones se complemente la atención a los niños, niñas, adolescentes en riesgo o en situación de trabajo infantil y las familias. </w:t>
            </w:r>
          </w:p>
        </w:tc>
      </w:tr>
      <w:tr w:rsidR="00B4766C" w:rsidRPr="005263A8" w14:paraId="17B75C43" w14:textId="77777777" w:rsidTr="000432E9">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14:paraId="6296860F"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 xml:space="preserve">Comisión Intersectorial para la Atención Integral de la Primera Infancia </w:t>
            </w:r>
          </w:p>
          <w:p w14:paraId="43A1D453"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(Coordinación de la Estrategia – Presidencia de la República)</w:t>
            </w:r>
          </w:p>
        </w:tc>
        <w:tc>
          <w:tcPr>
            <w:tcW w:w="1531" w:type="dxa"/>
            <w:shd w:val="clear" w:color="auto" w:fill="FFFFFF" w:themeFill="background1"/>
            <w:vAlign w:val="center"/>
            <w:hideMark/>
          </w:tcPr>
          <w:p w14:paraId="325B5D0E"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Primera </w:t>
            </w:r>
            <w:r>
              <w:rPr>
                <w:rFonts w:cs="Arial"/>
                <w:color w:val="auto"/>
                <w:sz w:val="16"/>
                <w:szCs w:val="16"/>
                <w:lang w:eastAsia="es-CO"/>
              </w:rPr>
              <w:t>I</w:t>
            </w:r>
            <w:r w:rsidRPr="005263A8">
              <w:rPr>
                <w:rFonts w:cs="Arial"/>
                <w:color w:val="auto"/>
                <w:sz w:val="16"/>
                <w:szCs w:val="16"/>
                <w:lang w:eastAsia="es-CO"/>
              </w:rPr>
              <w:t>nfancia</w:t>
            </w:r>
          </w:p>
        </w:tc>
        <w:tc>
          <w:tcPr>
            <w:tcW w:w="5699" w:type="dxa"/>
            <w:shd w:val="clear" w:color="auto" w:fill="FFFFFF" w:themeFill="background1"/>
            <w:vAlign w:val="center"/>
            <w:hideMark/>
          </w:tcPr>
          <w:p w14:paraId="760DA0F3"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Promulgación de la Ley 1804 de 2016. Política de Estado para el Desarrollo Integral de la Primera Infancia De Cero a Siempre.</w:t>
            </w:r>
          </w:p>
          <w:p w14:paraId="03E47355"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Construcción del plan de acción intersectorial 2016-2018 de la Política.</w:t>
            </w:r>
          </w:p>
          <w:p w14:paraId="6E292A77"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Acciones de asistencia y cooperación para la inclusión técnica y financiera de los asuntos de primera infancia en los planes de desarrollo departamentales y municipales.</w:t>
            </w:r>
          </w:p>
          <w:p w14:paraId="3C4F05FA"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Elaboración del "Lineamiento técnico de la Estrategia de Cero a Siempre relacionado con las violencias asociadas al conflicto armado a las que están expuestos los niños y niñas en primera infancia y su abordaje en el marco de la atención integral".</w:t>
            </w:r>
            <w:r w:rsidRPr="005263A8" w:rsidDel="00BB646D">
              <w:rPr>
                <w:rFonts w:cs="Arial"/>
                <w:color w:val="auto"/>
                <w:sz w:val="16"/>
                <w:szCs w:val="16"/>
                <w:lang w:eastAsia="es-CO"/>
              </w:rPr>
              <w:t xml:space="preserve"> </w:t>
            </w:r>
            <w:r w:rsidRPr="005263A8">
              <w:rPr>
                <w:rFonts w:cs="Arial"/>
                <w:color w:val="auto"/>
                <w:sz w:val="16"/>
                <w:szCs w:val="16"/>
                <w:lang w:eastAsia="es-CO"/>
              </w:rPr>
              <w:t>136 Políticas públicas en primera infancia municipales formuladas con el equipo de la Dirección del SNBF (81 con acuerdo municipal).</w:t>
            </w:r>
          </w:p>
          <w:p w14:paraId="3EA50D47"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286 entes territoriales con asistencia técnica en la implementación de la Ruta Integral de Atención – RIA -.</w:t>
            </w:r>
          </w:p>
          <w:p w14:paraId="5CFB453E"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Alianza Público Privada para la Primera Infancia. Convenio de Asociación No. 1297 de 2016.</w:t>
            </w:r>
          </w:p>
          <w:p w14:paraId="2E9C3D4E"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Generación y fortalecimiento de capacidades en el nivel nacional y territorial para la implementación de la Política. </w:t>
            </w:r>
          </w:p>
          <w:p w14:paraId="3AE8B4C0"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Equipo constituido del nivel nacional de cooperación y fortalecimiento técnico para la implementación de la estrategia en el marco del SNBF. </w:t>
            </w:r>
          </w:p>
          <w:p w14:paraId="0C6AF44F"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Socialización de la herramienta CHIP, para la inversión efectiva de los recursos Conpes 3861 “Distribución de los recursos del Sistema General de Participaciones para la atención integral de la primera infancia, </w:t>
            </w:r>
            <w:r w:rsidRPr="005263A8">
              <w:rPr>
                <w:rFonts w:cs="Arial"/>
                <w:color w:val="auto"/>
                <w:sz w:val="16"/>
                <w:szCs w:val="16"/>
                <w:lang w:eastAsia="es-CO"/>
              </w:rPr>
              <w:lastRenderedPageBreak/>
              <w:t>vigencia 2016, y orientaciones para su inversión” y la correcta alimentación de la herramienta por parte de los municipios</w:t>
            </w:r>
          </w:p>
          <w:p w14:paraId="7E2B23E8"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Orientaciones y recomendaciones metodológicas para la construcción e implementación concertada de modalidades propias e interculturales de educación inicial con grupos étnicos en el marco de la atención integral a la primera infancia. Esta vigencia se trabajó con las comunidades del Consejo Comunitario Los Riscales, Cabildo Arhuaco, Cabildo Embera, Consejo Comunitario Orika, Cabildo Misak, Raizal Youth Organization, Cabildo Zenu, Consejo Comunitario ASOCASAN, ASOPARUPA y el Cabildo Kamentsa.</w:t>
            </w:r>
          </w:p>
          <w:p w14:paraId="580D77BC" w14:textId="77777777" w:rsidR="00B4766C" w:rsidRPr="005263A8" w:rsidRDefault="00B4766C" w:rsidP="005B4AE5">
            <w:pPr>
              <w:pStyle w:val="Prrafodelista"/>
              <w:numPr>
                <w:ilvl w:val="0"/>
                <w:numId w:val="28"/>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Estrategia de acompañamiento para el fortalecimiento de gestión de la Política de Primera Infancia en perspectiva de respeto y reconocimiento de la diversidad.</w:t>
            </w:r>
          </w:p>
        </w:tc>
      </w:tr>
      <w:tr w:rsidR="00B4766C" w:rsidRPr="005263A8" w14:paraId="19C1268B" w14:textId="77777777" w:rsidTr="000432E9">
        <w:trPr>
          <w:trHeight w:val="945"/>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705B3E91"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Comité Nacional Interinstitucional de Prevención y Erradicación de la Explotación Sexual</w:t>
            </w:r>
          </w:p>
        </w:tc>
        <w:tc>
          <w:tcPr>
            <w:tcW w:w="1531" w:type="dxa"/>
            <w:vAlign w:val="center"/>
            <w:hideMark/>
          </w:tcPr>
          <w:p w14:paraId="777C44C5" w14:textId="77777777" w:rsidR="00B4766C" w:rsidRPr="005263A8" w:rsidRDefault="00B4766C" w:rsidP="000432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y Adolescencia</w:t>
            </w:r>
          </w:p>
        </w:tc>
        <w:tc>
          <w:tcPr>
            <w:tcW w:w="5699" w:type="dxa"/>
            <w:vAlign w:val="center"/>
            <w:hideMark/>
          </w:tcPr>
          <w:p w14:paraId="756742C2" w14:textId="77777777" w:rsidR="00B4766C" w:rsidRPr="005263A8" w:rsidRDefault="00B4766C" w:rsidP="005B4AE5">
            <w:pPr>
              <w:pStyle w:val="Prrafodelista"/>
              <w:numPr>
                <w:ilvl w:val="0"/>
                <w:numId w:val="22"/>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Plan de Acción del SNBF 2016 – 2018 elaborado conjuntamente con el Ministerio del Trabajo.</w:t>
            </w:r>
          </w:p>
          <w:p w14:paraId="1578FCCC" w14:textId="77777777" w:rsidR="00B4766C" w:rsidRPr="005263A8" w:rsidRDefault="00B4766C" w:rsidP="005B4AE5">
            <w:pPr>
              <w:pStyle w:val="Prrafodelista"/>
              <w:numPr>
                <w:ilvl w:val="0"/>
                <w:numId w:val="22"/>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Propuesta de decreto por medio del cual “Por el cual se reglamenta el funcionamiento del Fondo contra la Explotación Sexual de Niños, Niñas y Adolescentes, adscrito al Instituto Colombiano de Bienestar Familiar, y se dictan otras disposiciones”.</w:t>
            </w:r>
          </w:p>
          <w:p w14:paraId="5D86DC60" w14:textId="77777777" w:rsidR="00B4766C" w:rsidRPr="005263A8" w:rsidRDefault="00B4766C" w:rsidP="005B4AE5">
            <w:pPr>
              <w:pStyle w:val="Prrafodelista"/>
              <w:numPr>
                <w:ilvl w:val="0"/>
                <w:numId w:val="22"/>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Documento de línea de política pública para la prevención y erradicación de la explotación sexual comercial de niños, niñas y adolescentes (ESCNNA) 2016-2026.</w:t>
            </w:r>
          </w:p>
        </w:tc>
      </w:tr>
      <w:tr w:rsidR="00B4766C" w:rsidRPr="005263A8" w14:paraId="2A7E04A4" w14:textId="77777777" w:rsidTr="000432E9">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1F069E8" w14:textId="77777777" w:rsidR="00B4766C" w:rsidRPr="005263A8" w:rsidRDefault="00B4766C" w:rsidP="000432E9">
            <w:pPr>
              <w:spacing w:after="0" w:line="240" w:lineRule="auto"/>
              <w:jc w:val="both"/>
              <w:rPr>
                <w:rFonts w:cs="Arial"/>
                <w:b w:val="0"/>
                <w:color w:val="auto"/>
                <w:sz w:val="16"/>
                <w:szCs w:val="16"/>
              </w:rPr>
            </w:pPr>
            <w:r w:rsidRPr="005263A8">
              <w:rPr>
                <w:rFonts w:cs="Arial"/>
                <w:b w:val="0"/>
                <w:color w:val="auto"/>
                <w:sz w:val="16"/>
                <w:szCs w:val="16"/>
              </w:rPr>
              <w:t>Mesa de seguimiento a la situación de la niñez indígena</w:t>
            </w:r>
          </w:p>
        </w:tc>
        <w:tc>
          <w:tcPr>
            <w:tcW w:w="1531" w:type="dxa"/>
            <w:shd w:val="clear" w:color="auto" w:fill="FFFFFF" w:themeFill="background1"/>
            <w:vAlign w:val="center"/>
          </w:tcPr>
          <w:p w14:paraId="1F1BA0BB"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y Adolescencia de los pueblos indígenas</w:t>
            </w:r>
          </w:p>
        </w:tc>
        <w:tc>
          <w:tcPr>
            <w:tcW w:w="5699" w:type="dxa"/>
            <w:shd w:val="clear" w:color="auto" w:fill="FFFFFF" w:themeFill="background1"/>
            <w:vAlign w:val="center"/>
          </w:tcPr>
          <w:p w14:paraId="01F1E94C" w14:textId="77777777" w:rsidR="00B4766C" w:rsidRPr="005263A8" w:rsidRDefault="00B4766C" w:rsidP="005B4AE5">
            <w:pPr>
              <w:pStyle w:val="Prrafodelista"/>
              <w:numPr>
                <w:ilvl w:val="0"/>
                <w:numId w:val="34"/>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5263A8">
              <w:rPr>
                <w:rFonts w:cs="Arial"/>
                <w:bCs/>
                <w:color w:val="auto"/>
                <w:sz w:val="16"/>
                <w:szCs w:val="16"/>
              </w:rPr>
              <w:t xml:space="preserve">Materialización de acciones por parte del ICBF como ente rector del SNBF en materia de fortalecimiento técnico organizativo y familiar a las Autoridades Indígenas de asociación de cabildos y autoridades tradicionales unión de indígenas de Guainía y Vichada -ASOCAUNIGUVI- Pueblos Piapoco, Puinave, Sikuane (Convenio 1575 de 2016) </w:t>
            </w:r>
          </w:p>
          <w:p w14:paraId="388FC766" w14:textId="77777777" w:rsidR="00B4766C" w:rsidRPr="005263A8" w:rsidRDefault="00B4766C" w:rsidP="005B4AE5">
            <w:pPr>
              <w:pStyle w:val="Prrafodelista"/>
              <w:numPr>
                <w:ilvl w:val="0"/>
                <w:numId w:val="34"/>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5263A8">
              <w:rPr>
                <w:rFonts w:cs="Arial"/>
                <w:bCs/>
                <w:color w:val="auto"/>
                <w:sz w:val="16"/>
                <w:szCs w:val="16"/>
              </w:rPr>
              <w:t>Desarrollo de mecanismos de atención integral y con enfoque diferencial étnico, a los niños, niñas y adolescentes indígenas víctimas de violencia sexual con el pueblo Totoró en Cauca, y con el pueblo Embera en Tierralta, departamento de Córdoba.</w:t>
            </w:r>
          </w:p>
          <w:p w14:paraId="7EE17622" w14:textId="77777777" w:rsidR="00B4766C" w:rsidRPr="005263A8" w:rsidRDefault="00B4766C" w:rsidP="005B4AE5">
            <w:pPr>
              <w:pStyle w:val="Prrafodelista"/>
              <w:numPr>
                <w:ilvl w:val="0"/>
                <w:numId w:val="34"/>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5263A8">
              <w:rPr>
                <w:rFonts w:cs="Arial"/>
                <w:bCs/>
                <w:color w:val="auto"/>
                <w:sz w:val="16"/>
                <w:szCs w:val="16"/>
              </w:rPr>
              <w:t>Propuesta de formalización de la Mesa de Seguimiento a la situación de la niñez indígena, y reformulación del alcance de la mesa.</w:t>
            </w:r>
          </w:p>
        </w:tc>
      </w:tr>
      <w:tr w:rsidR="00B4766C" w:rsidRPr="005263A8" w14:paraId="49883434" w14:textId="77777777" w:rsidTr="000432E9">
        <w:trPr>
          <w:trHeight w:val="945"/>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F84DF05"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rPr>
              <w:t>Mesa de Seguimiento a la Implementación de la Política Pública de Niñez y Adolescencia Afro, Negra, Raizal y Palanquera.</w:t>
            </w:r>
          </w:p>
        </w:tc>
        <w:tc>
          <w:tcPr>
            <w:tcW w:w="1531" w:type="dxa"/>
            <w:vAlign w:val="center"/>
          </w:tcPr>
          <w:p w14:paraId="676C9BAE" w14:textId="77777777" w:rsidR="00B4766C" w:rsidRPr="005263A8" w:rsidRDefault="00B4766C" w:rsidP="000432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Primera Infancia, Infancia y Adolescencia </w:t>
            </w:r>
            <w:r w:rsidRPr="005263A8">
              <w:rPr>
                <w:rFonts w:cs="Arial"/>
                <w:color w:val="auto"/>
                <w:sz w:val="16"/>
                <w:szCs w:val="16"/>
              </w:rPr>
              <w:t>Afro, Negra, Raizal y Palanquera.</w:t>
            </w:r>
          </w:p>
        </w:tc>
        <w:tc>
          <w:tcPr>
            <w:tcW w:w="5699" w:type="dxa"/>
            <w:vAlign w:val="center"/>
          </w:tcPr>
          <w:p w14:paraId="4C9D4C62" w14:textId="77777777" w:rsidR="00B4766C" w:rsidRPr="005263A8" w:rsidRDefault="00B4766C" w:rsidP="005B4AE5">
            <w:pPr>
              <w:pStyle w:val="Prrafodelista"/>
              <w:numPr>
                <w:ilvl w:val="0"/>
                <w:numId w:val="2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bCs/>
                <w:color w:val="auto"/>
                <w:sz w:val="16"/>
                <w:szCs w:val="16"/>
              </w:rPr>
              <w:t>Reformulación del alcance, objetivos, funciones y conformación de la Mesa de Seguimiento a la implementación de la política pública de niñez y adolescencia afro, negra, raizal y palenquera de manera conjunta con los diferentes agentes que asisten a esta instancia.</w:t>
            </w:r>
          </w:p>
        </w:tc>
      </w:tr>
      <w:tr w:rsidR="00B4766C" w:rsidRPr="005263A8" w14:paraId="2F375EB6" w14:textId="77777777" w:rsidTr="000432E9">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9477840" w14:textId="77777777" w:rsidR="00B4766C" w:rsidRPr="005263A8" w:rsidRDefault="00B4766C" w:rsidP="000432E9">
            <w:pPr>
              <w:spacing w:after="0" w:line="240" w:lineRule="auto"/>
              <w:jc w:val="both"/>
              <w:rPr>
                <w:rFonts w:cs="Arial"/>
                <w:b w:val="0"/>
                <w:color w:val="auto"/>
                <w:sz w:val="16"/>
                <w:szCs w:val="16"/>
              </w:rPr>
            </w:pPr>
            <w:r w:rsidRPr="005263A8">
              <w:rPr>
                <w:rFonts w:cs="Arial"/>
                <w:b w:val="0"/>
                <w:color w:val="auto"/>
                <w:sz w:val="16"/>
                <w:szCs w:val="16"/>
              </w:rPr>
              <w:t>Mesa Nacional de Gasto Público en Niñez</w:t>
            </w:r>
          </w:p>
        </w:tc>
        <w:tc>
          <w:tcPr>
            <w:tcW w:w="1531" w:type="dxa"/>
            <w:shd w:val="clear" w:color="auto" w:fill="FFFFFF" w:themeFill="background1"/>
            <w:vAlign w:val="center"/>
          </w:tcPr>
          <w:p w14:paraId="15DCDC0F"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y Adolescencia</w:t>
            </w:r>
          </w:p>
        </w:tc>
        <w:tc>
          <w:tcPr>
            <w:tcW w:w="5699" w:type="dxa"/>
            <w:shd w:val="clear" w:color="auto" w:fill="FFFFFF" w:themeFill="background1"/>
            <w:vAlign w:val="center"/>
          </w:tcPr>
          <w:p w14:paraId="54F2F6C0" w14:textId="77777777" w:rsidR="00B4766C" w:rsidRPr="005263A8" w:rsidRDefault="00B4766C" w:rsidP="005B4AE5">
            <w:pPr>
              <w:pStyle w:val="Prrafodelista"/>
              <w:numPr>
                <w:ilvl w:val="1"/>
                <w:numId w:val="41"/>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5263A8">
              <w:rPr>
                <w:rFonts w:cs="Arial"/>
                <w:color w:val="auto"/>
                <w:sz w:val="16"/>
                <w:szCs w:val="16"/>
              </w:rPr>
              <w:t>Avances en definición de la metodología de identificación del gasto en niñez y lineamientos para su elaboración.</w:t>
            </w:r>
          </w:p>
          <w:p w14:paraId="07F112A6" w14:textId="77777777" w:rsidR="00B4766C" w:rsidRPr="005263A8" w:rsidRDefault="00B4766C" w:rsidP="005B4AE5">
            <w:pPr>
              <w:pStyle w:val="Prrafodelista"/>
              <w:numPr>
                <w:ilvl w:val="1"/>
                <w:numId w:val="41"/>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5263A8">
              <w:rPr>
                <w:rFonts w:cs="Arial"/>
                <w:color w:val="auto"/>
                <w:sz w:val="16"/>
                <w:szCs w:val="16"/>
              </w:rPr>
              <w:t>Se acordó la participación del DNP en el Seminario Internacional “Hacia una mejor inversión en la infancia” en el marco de los Objetivos de Desarrollo Sostenible, en el cual se presentó por parte de la delegación Colombiana la Política de Estado para el Desarrollo Integral de la Primera Infancia.</w:t>
            </w:r>
          </w:p>
          <w:p w14:paraId="46651730"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Cs/>
                <w:color w:val="auto"/>
                <w:sz w:val="16"/>
                <w:szCs w:val="16"/>
                <w:lang w:val="es-MX"/>
              </w:rPr>
            </w:pPr>
          </w:p>
        </w:tc>
      </w:tr>
      <w:tr w:rsidR="00B4766C" w:rsidRPr="005263A8" w14:paraId="7F077EA9" w14:textId="77777777" w:rsidTr="000432E9">
        <w:trPr>
          <w:trHeight w:val="419"/>
        </w:trPr>
        <w:tc>
          <w:tcPr>
            <w:cnfStyle w:val="001000000000" w:firstRow="0" w:lastRow="0" w:firstColumn="1" w:lastColumn="0" w:oddVBand="0" w:evenVBand="0" w:oddHBand="0" w:evenHBand="0" w:firstRowFirstColumn="0" w:firstRowLastColumn="0" w:lastRowFirstColumn="0" w:lastRowLastColumn="0"/>
            <w:tcW w:w="8926" w:type="dxa"/>
            <w:gridSpan w:val="3"/>
            <w:shd w:val="clear" w:color="auto" w:fill="E2EFDA"/>
            <w:vAlign w:val="center"/>
          </w:tcPr>
          <w:p w14:paraId="7A393086" w14:textId="77777777" w:rsidR="00B4766C" w:rsidRPr="005263A8" w:rsidRDefault="00B4766C" w:rsidP="000432E9">
            <w:pPr>
              <w:spacing w:after="0" w:line="240" w:lineRule="auto"/>
              <w:jc w:val="center"/>
              <w:rPr>
                <w:rFonts w:cs="Arial"/>
                <w:color w:val="auto"/>
                <w:sz w:val="16"/>
                <w:szCs w:val="16"/>
                <w:lang w:eastAsia="es-CO"/>
              </w:rPr>
            </w:pPr>
            <w:r w:rsidRPr="00717DE1">
              <w:rPr>
                <w:rFonts w:cs="Arial"/>
                <w:color w:val="auto"/>
                <w:sz w:val="16"/>
                <w:szCs w:val="16"/>
                <w:lang w:eastAsia="es-CO"/>
              </w:rPr>
              <w:t>Mesas o Instancias de Participación</w:t>
            </w:r>
          </w:p>
        </w:tc>
      </w:tr>
      <w:tr w:rsidR="00B4766C" w:rsidRPr="005263A8" w14:paraId="5CADF43A" w14:textId="77777777" w:rsidTr="000432E9">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14:paraId="5D930E82"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Mesa Nacional de Participación de niños, niñas, adolescentes y jóvenes</w:t>
            </w:r>
          </w:p>
        </w:tc>
        <w:tc>
          <w:tcPr>
            <w:tcW w:w="1531" w:type="dxa"/>
            <w:shd w:val="clear" w:color="auto" w:fill="FFFFFF" w:themeFill="background1"/>
            <w:vAlign w:val="center"/>
            <w:hideMark/>
          </w:tcPr>
          <w:p w14:paraId="6DA06777"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Adolescencia y Juventud</w:t>
            </w:r>
          </w:p>
        </w:tc>
        <w:tc>
          <w:tcPr>
            <w:tcW w:w="5699" w:type="dxa"/>
            <w:shd w:val="clear" w:color="auto" w:fill="FFFFFF" w:themeFill="background1"/>
            <w:vAlign w:val="center"/>
            <w:hideMark/>
          </w:tcPr>
          <w:p w14:paraId="3DAE430E" w14:textId="77777777" w:rsidR="00B4766C" w:rsidRPr="005263A8" w:rsidRDefault="00B4766C" w:rsidP="005B4AE5">
            <w:pPr>
              <w:pStyle w:val="Prrafodelista"/>
              <w:numPr>
                <w:ilvl w:val="0"/>
                <w:numId w:val="25"/>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Promoción de la participación de niños, niñas y adolescentes en la formulación de los planes de desarrollo territoriales y diseño y construcción de herramientas metodológicas.</w:t>
            </w:r>
          </w:p>
          <w:p w14:paraId="614F4F9E" w14:textId="77777777" w:rsidR="00B4766C" w:rsidRPr="005263A8" w:rsidRDefault="00B4766C" w:rsidP="005B4AE5">
            <w:pPr>
              <w:pStyle w:val="Prrafodelista"/>
              <w:numPr>
                <w:ilvl w:val="0"/>
                <w:numId w:val="25"/>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Propuesta de inclusión temática y de apoyo técnico al Consejo Nacional de Participación (Ley 1757 de 2015) por parte de la Mesa Nacional de Participación de Niños, Niñas, Adolescentes y Jóvenes, y propuesta de resolución para definir el mecanismo de representación de niños, niñas y adolescentes en esta instancia. </w:t>
            </w:r>
          </w:p>
          <w:p w14:paraId="3AAE50F1" w14:textId="77777777" w:rsidR="00B4766C" w:rsidRPr="005263A8" w:rsidRDefault="00B4766C" w:rsidP="005B4AE5">
            <w:pPr>
              <w:pStyle w:val="Prrafodelista"/>
              <w:numPr>
                <w:ilvl w:val="0"/>
                <w:numId w:val="25"/>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lastRenderedPageBreak/>
              <w:t xml:space="preserve">Diseño y diligenciamiento de matriz de gestión del conocimiento y creación de una base de datos tanto de experiencias de participación como de documentos técnicos y metodológicos. </w:t>
            </w:r>
          </w:p>
          <w:p w14:paraId="4C6400A5" w14:textId="77777777" w:rsidR="00B4766C" w:rsidRPr="005263A8" w:rsidRDefault="00B4766C" w:rsidP="005B4AE5">
            <w:pPr>
              <w:pStyle w:val="Prrafodelista"/>
              <w:numPr>
                <w:ilvl w:val="0"/>
                <w:numId w:val="25"/>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Desarrollo de metodologías de trabajo con adultos sobre la participación de niños, niñas y adolescentes, e insumos para el fortalecimiento de los procesos de conformación y el fortalecimiento de las mesas de participación de niños, niñas y adolescentes. </w:t>
            </w:r>
          </w:p>
          <w:p w14:paraId="3379A4A4" w14:textId="77777777" w:rsidR="00B4766C" w:rsidRPr="005263A8" w:rsidRDefault="00B4766C" w:rsidP="005B4AE5">
            <w:pPr>
              <w:pStyle w:val="Prrafodelista"/>
              <w:numPr>
                <w:ilvl w:val="0"/>
                <w:numId w:val="25"/>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Propuesta de resolución para formalización de esta instancia como escenario técnico del SNBF.</w:t>
            </w:r>
          </w:p>
        </w:tc>
      </w:tr>
      <w:tr w:rsidR="00B4766C" w:rsidRPr="005263A8" w14:paraId="66EBDC20" w14:textId="77777777" w:rsidTr="000432E9">
        <w:trPr>
          <w:trHeight w:val="419"/>
        </w:trPr>
        <w:tc>
          <w:tcPr>
            <w:cnfStyle w:val="001000000000" w:firstRow="0" w:lastRow="0" w:firstColumn="1" w:lastColumn="0" w:oddVBand="0" w:evenVBand="0" w:oddHBand="0" w:evenHBand="0" w:firstRowFirstColumn="0" w:firstRowLastColumn="0" w:lastRowFirstColumn="0" w:lastRowLastColumn="0"/>
            <w:tcW w:w="8926" w:type="dxa"/>
            <w:gridSpan w:val="3"/>
            <w:shd w:val="clear" w:color="auto" w:fill="E2EFDA"/>
            <w:vAlign w:val="center"/>
          </w:tcPr>
          <w:p w14:paraId="187F4E4F" w14:textId="77777777" w:rsidR="00B4766C" w:rsidRPr="005263A8" w:rsidRDefault="00B4766C" w:rsidP="000432E9">
            <w:pPr>
              <w:spacing w:after="0" w:line="240" w:lineRule="auto"/>
              <w:jc w:val="center"/>
              <w:rPr>
                <w:rFonts w:cs="Arial"/>
                <w:color w:val="auto"/>
                <w:sz w:val="16"/>
                <w:szCs w:val="16"/>
                <w:lang w:eastAsia="es-CO"/>
              </w:rPr>
            </w:pPr>
            <w:r w:rsidRPr="00717DE1">
              <w:rPr>
                <w:rFonts w:cs="Arial"/>
                <w:color w:val="auto"/>
                <w:sz w:val="16"/>
                <w:szCs w:val="16"/>
                <w:lang w:eastAsia="es-CO"/>
              </w:rPr>
              <w:lastRenderedPageBreak/>
              <w:t>Mesas o Instancias de otros Sistemas</w:t>
            </w:r>
          </w:p>
        </w:tc>
      </w:tr>
      <w:tr w:rsidR="00B4766C" w:rsidRPr="005263A8" w14:paraId="5B3AE273" w14:textId="77777777" w:rsidTr="000432E9">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14:paraId="0168B702"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Consejo Nacional de Discapacidad</w:t>
            </w:r>
          </w:p>
        </w:tc>
        <w:tc>
          <w:tcPr>
            <w:tcW w:w="1531" w:type="dxa"/>
            <w:shd w:val="clear" w:color="auto" w:fill="FFFFFF" w:themeFill="background1"/>
            <w:vAlign w:val="center"/>
            <w:hideMark/>
          </w:tcPr>
          <w:p w14:paraId="2941731D"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Población con discapacidad</w:t>
            </w:r>
          </w:p>
        </w:tc>
        <w:tc>
          <w:tcPr>
            <w:tcW w:w="5699" w:type="dxa"/>
            <w:shd w:val="clear" w:color="auto" w:fill="FFFFFF" w:themeFill="background1"/>
            <w:vAlign w:val="center"/>
            <w:hideMark/>
          </w:tcPr>
          <w:p w14:paraId="4EE9D988" w14:textId="77777777" w:rsidR="00B4766C" w:rsidRPr="005263A8" w:rsidRDefault="00B4766C" w:rsidP="000432E9">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r w:rsidRPr="005263A8">
              <w:rPr>
                <w:rFonts w:ascii="Arial" w:hAnsi="Arial" w:cs="Arial"/>
                <w:color w:val="auto"/>
                <w:sz w:val="16"/>
                <w:szCs w:val="16"/>
              </w:rPr>
              <w:t xml:space="preserve">Propuesta de programa de atención a familias de personas con discapacidad en situación de vulnerabilidad. </w:t>
            </w:r>
          </w:p>
          <w:p w14:paraId="7C4B0C02" w14:textId="77777777" w:rsidR="00B4766C" w:rsidRPr="005263A8" w:rsidRDefault="00B4766C" w:rsidP="000432E9">
            <w:pPr>
              <w:spacing w:after="0" w:line="240" w:lineRule="auto"/>
              <w:ind w:left="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val="es-CO" w:eastAsia="es-CO"/>
              </w:rPr>
            </w:pPr>
            <w:r w:rsidRPr="005263A8">
              <w:rPr>
                <w:rFonts w:cs="Arial"/>
                <w:color w:val="auto"/>
                <w:sz w:val="16"/>
                <w:szCs w:val="16"/>
                <w:lang w:val="es-CO" w:eastAsia="es-CO"/>
              </w:rPr>
              <w:t>Aportes a la Resolución “Por la cual se reglamenta el Decreto 2297 de 2015 y se dictan otras disposiciones”. Participación en las sesiones del Consejo Nacional de Discapacidad.</w:t>
            </w:r>
            <w:r w:rsidRPr="005263A8">
              <w:rPr>
                <w:rFonts w:cs="Arial"/>
                <w:b/>
                <w:bCs/>
                <w:color w:val="auto"/>
                <w:sz w:val="16"/>
                <w:szCs w:val="16"/>
              </w:rPr>
              <w:t xml:space="preserve"> </w:t>
            </w:r>
            <w:r w:rsidRPr="005263A8">
              <w:rPr>
                <w:rFonts w:cs="Arial"/>
                <w:color w:val="auto"/>
                <w:sz w:val="16"/>
                <w:szCs w:val="16"/>
                <w:lang w:val="es-CO" w:eastAsia="es-CO"/>
              </w:rPr>
              <w:t>En proceso la preparación del Estado colombiano de cara a la sustentación del primer informe presentado ante la ONU referente a la aplicación de la Convención sobre los derechos de las personas con discapacidad.</w:t>
            </w:r>
          </w:p>
          <w:p w14:paraId="6618A9E7" w14:textId="77777777" w:rsidR="00B4766C" w:rsidRPr="005263A8" w:rsidRDefault="00B4766C" w:rsidP="000432E9">
            <w:pPr>
              <w:spacing w:after="0" w:line="240" w:lineRule="auto"/>
              <w:ind w:left="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val="es-CO" w:eastAsia="es-CO"/>
              </w:rPr>
              <w:t>Socialización de Agendas Territoriales Conjuntas construidas por representantes de las organizaciones de personas con discapacidad, ante las instancias del Sistema Nacional de Discapacidad, en 12 departamentos.</w:t>
            </w:r>
          </w:p>
        </w:tc>
      </w:tr>
      <w:tr w:rsidR="00B4766C" w:rsidRPr="005263A8" w14:paraId="422F34B7" w14:textId="77777777" w:rsidTr="000432E9">
        <w:trPr>
          <w:trHeight w:val="53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7D0E4651"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Sistema Nacional de Coordinación de Respo</w:t>
            </w:r>
            <w:r>
              <w:rPr>
                <w:rFonts w:cs="Arial"/>
                <w:b w:val="0"/>
                <w:color w:val="auto"/>
                <w:sz w:val="16"/>
                <w:szCs w:val="16"/>
                <w:lang w:eastAsia="es-CO"/>
              </w:rPr>
              <w:t>nsabili</w:t>
            </w:r>
            <w:r w:rsidRPr="005263A8">
              <w:rPr>
                <w:rFonts w:cs="Arial"/>
                <w:b w:val="0"/>
                <w:color w:val="auto"/>
                <w:sz w:val="16"/>
                <w:szCs w:val="16"/>
                <w:lang w:eastAsia="es-CO"/>
              </w:rPr>
              <w:t>dad Penal para Adolescentes</w:t>
            </w:r>
          </w:p>
        </w:tc>
        <w:tc>
          <w:tcPr>
            <w:tcW w:w="1531" w:type="dxa"/>
            <w:vAlign w:val="center"/>
            <w:hideMark/>
          </w:tcPr>
          <w:p w14:paraId="27AC8AE3" w14:textId="77777777" w:rsidR="00B4766C" w:rsidRPr="005263A8" w:rsidRDefault="00B4766C" w:rsidP="000432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Adolescentes y jóvenes en conflicto con la ley penal</w:t>
            </w:r>
          </w:p>
        </w:tc>
        <w:tc>
          <w:tcPr>
            <w:tcW w:w="5699" w:type="dxa"/>
            <w:vAlign w:val="center"/>
            <w:hideMark/>
          </w:tcPr>
          <w:p w14:paraId="2158EAE0" w14:textId="77777777" w:rsidR="00B4766C" w:rsidRPr="005263A8" w:rsidRDefault="00B4766C" w:rsidP="005B4AE5">
            <w:pPr>
              <w:pStyle w:val="Sinespaciado"/>
              <w:numPr>
                <w:ilvl w:val="0"/>
                <w:numId w:val="27"/>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Aprobación del plan de acción del SNCRPA.</w:t>
            </w:r>
          </w:p>
          <w:p w14:paraId="6B3766FE" w14:textId="77777777" w:rsidR="00B4766C" w:rsidRPr="005263A8" w:rsidRDefault="00B4766C" w:rsidP="005B4AE5">
            <w:pPr>
              <w:pStyle w:val="Sinespaciado"/>
              <w:numPr>
                <w:ilvl w:val="0"/>
                <w:numId w:val="27"/>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Aprobación del </w:t>
            </w:r>
            <w:r w:rsidRPr="005263A8">
              <w:rPr>
                <w:rFonts w:cs="Arial"/>
                <w:bCs/>
                <w:color w:val="auto"/>
                <w:sz w:val="16"/>
                <w:szCs w:val="16"/>
              </w:rPr>
              <w:t>documento de “</w:t>
            </w:r>
            <w:r w:rsidRPr="005263A8">
              <w:rPr>
                <w:rFonts w:cs="Arial"/>
                <w:bCs/>
                <w:i/>
                <w:color w:val="auto"/>
                <w:sz w:val="16"/>
                <w:szCs w:val="16"/>
              </w:rPr>
              <w:t>Recomendaciones para la Garantía de Derechos de Adolescentes en Conflicto con la Ley Penal, en la Formulación de Planes de Desarrollo de alcaldes y Gobernadores, para el Periodo 2016-2019”</w:t>
            </w:r>
            <w:r w:rsidRPr="005263A8">
              <w:rPr>
                <w:rFonts w:cs="Arial"/>
                <w:bCs/>
                <w:color w:val="auto"/>
                <w:sz w:val="16"/>
                <w:szCs w:val="16"/>
              </w:rPr>
              <w:t>, para la inclusión de la temática del Sistema de Responsabilidad Penal para Adolescentes y de prevención de delincuencia juvenil en los planes de desarrollo territoriales y remisión a las diferentes entidades territoriales.</w:t>
            </w:r>
          </w:p>
          <w:p w14:paraId="47771363" w14:textId="77777777" w:rsidR="00B4766C" w:rsidRPr="005263A8" w:rsidRDefault="00B4766C" w:rsidP="005B4AE5">
            <w:pPr>
              <w:pStyle w:val="Sinespaciado"/>
              <w:numPr>
                <w:ilvl w:val="0"/>
                <w:numId w:val="27"/>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Revisión y observaciones al “Programa de seguimiento Judicial de tratamiento de drogas en el SRPA - PROSAT-", el cual valora la viabilidad de medidas alternativas a la privación de libertad en el SRPA, en los casos donde existe relación entre consumo de SPA y comisión de delitos menores.</w:t>
            </w:r>
          </w:p>
          <w:p w14:paraId="3E2F9335" w14:textId="77777777" w:rsidR="00B4766C" w:rsidRPr="005263A8" w:rsidRDefault="00B4766C" w:rsidP="005B4AE5">
            <w:pPr>
              <w:pStyle w:val="Sinespaciado"/>
              <w:numPr>
                <w:ilvl w:val="0"/>
                <w:numId w:val="27"/>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Consolidación del espacio como instancia de coordinación del SRPA a nivel nacional.</w:t>
            </w:r>
          </w:p>
        </w:tc>
      </w:tr>
      <w:tr w:rsidR="00B4766C" w:rsidRPr="005263A8" w14:paraId="2C9B0706" w14:textId="77777777" w:rsidTr="000432E9">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8062FDE"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Comité Técnico del SNCRPA</w:t>
            </w:r>
          </w:p>
        </w:tc>
        <w:tc>
          <w:tcPr>
            <w:tcW w:w="1531" w:type="dxa"/>
            <w:shd w:val="clear" w:color="auto" w:fill="FFFFFF" w:themeFill="background1"/>
            <w:vAlign w:val="center"/>
          </w:tcPr>
          <w:p w14:paraId="106713E5"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Adolescentes y jóvenes en conflicto con la ley penal</w:t>
            </w:r>
          </w:p>
        </w:tc>
        <w:tc>
          <w:tcPr>
            <w:tcW w:w="5699" w:type="dxa"/>
            <w:shd w:val="clear" w:color="auto" w:fill="FFFFFF" w:themeFill="background1"/>
            <w:vAlign w:val="center"/>
          </w:tcPr>
          <w:p w14:paraId="5D72ED2A"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Discusión y ajustes al plan de acción del SNCRA.</w:t>
            </w:r>
          </w:p>
          <w:p w14:paraId="1D014E35"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Elaboración y difusión del documento de “Recomendaciones para la Garantía de Derechos de Adolescentes en Conflicto con la Ley Penal, en la Formulación de Planes de Desarrollo de alcaldes y Gobernadores, para el Periodo 2016-2019”, para la inclusión de la temática del Sistema de Responsabilidad Penal para Adolescentes y de prevención de delincuencia juvenil en los planes de desarrollo territoriales.</w:t>
            </w:r>
          </w:p>
          <w:p w14:paraId="56221AF3"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Análisis y aprobación a la implementación del Decreto No. 2383 de 2015, “por el cual se reglamenta la prestación del servicio educativo en el marco del Sistema de Responsabilidad Penal para Adolescentes y se adiciona al Decreto 1075 de 2015 -Único Reglamentario del Sector Educación”</w:t>
            </w:r>
          </w:p>
          <w:p w14:paraId="7570B1FE"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Definición de estrategias y metodologías de trabajo a partir de las mesas técnicas y temáticas del SRPA.</w:t>
            </w:r>
          </w:p>
          <w:p w14:paraId="7F6955AE"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Impulsar la socialización en las regiones de las propuestas de articulación interinstitucional en materia de garantía de los derechos a la salud y a la educación. </w:t>
            </w:r>
          </w:p>
          <w:p w14:paraId="0708F085"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Consolidación del comité como una instancia de coordinación técnica del SRPA a nivel nacional a partir de una mayor presencia y dinámica institucional.</w:t>
            </w:r>
          </w:p>
          <w:p w14:paraId="7CFFDEFA"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Acompañamiento a la instalación de 27 Comités Departamentales del Sistema de Coordinación del SRPA, creados mediante el Decreto 1885 de 2015 y a la construcción y aprobación de doce (12) planes de acción de los Comités Departamentales. Como resultado de esta acción se destaca el fortalecimiento de las políticas públicas territoriales y el </w:t>
            </w:r>
            <w:r w:rsidRPr="005263A8">
              <w:rPr>
                <w:rFonts w:cs="Arial"/>
                <w:color w:val="auto"/>
                <w:sz w:val="16"/>
                <w:szCs w:val="16"/>
                <w:lang w:eastAsia="es-CO"/>
              </w:rPr>
              <w:lastRenderedPageBreak/>
              <w:t xml:space="preserve">avance en el reconocimiento y legitimación de las instancias de coordinación nacional en el ámbito local. </w:t>
            </w:r>
          </w:p>
          <w:p w14:paraId="7F1A13A7"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Análisis estadístico de ingresos y reincidencias en el Sistema de Responsabilidad Penal para Adolescentes teniendo en cuenta como fuentes el Instituto Colombiano de Bienestar Familiar, la Policía de Infancia y Adolescencia, la Fiscalía General de la Nación y el Consejo Superior de la Judicatura. Lo anterior con el fin de articular acciones para fortalecer los sistemas de información y facilitar las tomas de decisiones que se requieran en materia de garantía de derechos de la población adolescente y joven en conflicto con la ley penal.</w:t>
            </w:r>
          </w:p>
          <w:p w14:paraId="2670F12B"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Elaboración de un documento de inventario de investigaciones y artículos indexados desarrollados en materia del Sistema de Responsabilidad Penal para Adolescentes con categorías de análisis, generado en el marco del Subcomité de Fortalecimiento Técnico del SNCRPA. </w:t>
            </w:r>
          </w:p>
          <w:p w14:paraId="55E0D011" w14:textId="77777777" w:rsidR="00B4766C" w:rsidRPr="005263A8" w:rsidRDefault="00B4766C" w:rsidP="005B4AE5">
            <w:pPr>
              <w:pStyle w:val="Sinespaciado"/>
              <w:numPr>
                <w:ilvl w:val="0"/>
                <w:numId w:val="29"/>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Liderazgo en el Subcomité de Articulación Nación – Territorio del SNCRPA, el cual sesionó cinco (5) veces y a través del cual se elaboró un documento borrador que refleja la articulación entre los diferentes sistemas administrativos para la garantía de derechos de los adolescentes y jóvenes en conflicto con la ley penal”. Actualmente el documento está para presentar a la Subdirectora de Articulación Nacional para su revisión y ajustes (según corresponda).</w:t>
            </w:r>
          </w:p>
        </w:tc>
      </w:tr>
      <w:tr w:rsidR="00B4766C" w:rsidRPr="005263A8" w14:paraId="62E1FA78" w14:textId="77777777" w:rsidTr="000432E9">
        <w:trPr>
          <w:trHeight w:val="53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52694BC4"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Mesa Técnica de Cultura para el Sistema de Responsabilidad Penal para Adolescentes</w:t>
            </w:r>
          </w:p>
        </w:tc>
        <w:tc>
          <w:tcPr>
            <w:tcW w:w="1531" w:type="dxa"/>
            <w:vAlign w:val="center"/>
            <w:hideMark/>
          </w:tcPr>
          <w:p w14:paraId="2C8C8F32" w14:textId="77777777" w:rsidR="00B4766C" w:rsidRPr="005263A8" w:rsidRDefault="00B4766C" w:rsidP="000432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Adolescentes y jóvenes en conflicto con la ley penal</w:t>
            </w:r>
          </w:p>
        </w:tc>
        <w:tc>
          <w:tcPr>
            <w:tcW w:w="5699" w:type="dxa"/>
            <w:vAlign w:val="center"/>
            <w:hideMark/>
          </w:tcPr>
          <w:p w14:paraId="275E47B5" w14:textId="77777777" w:rsidR="00B4766C" w:rsidRPr="005263A8" w:rsidRDefault="00B4766C" w:rsidP="005B4AE5">
            <w:pPr>
              <w:pStyle w:val="Sinespaciado"/>
              <w:numPr>
                <w:ilvl w:val="0"/>
                <w:numId w:val="33"/>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Para la vigencia 2016, se cuenta con la minuta del convenio tripartito entre el Instituto Colombiano de Bienestar Familiar, el Ministerio de Cultura y Entre las Artes, con el objeto de “</w:t>
            </w:r>
            <w:r w:rsidRPr="005263A8">
              <w:rPr>
                <w:rFonts w:cs="Arial"/>
                <w:i/>
                <w:color w:val="auto"/>
                <w:sz w:val="16"/>
                <w:szCs w:val="16"/>
                <w:lang w:eastAsia="es-CO"/>
              </w:rPr>
              <w:t>aunar recursos humanos, administrativos, financieros y de asistencia técnica para desarrollar los componentes operativos, pedagógicos y de seguimiento del “Curso Laboratorio de Formación para la Creación Artística para el SRPA”, en diez (10) Regionales del ICBF</w:t>
            </w:r>
            <w:r w:rsidRPr="005263A8">
              <w:rPr>
                <w:rFonts w:cs="Arial"/>
                <w:color w:val="auto"/>
                <w:sz w:val="16"/>
                <w:szCs w:val="16"/>
                <w:lang w:eastAsia="es-CO"/>
              </w:rPr>
              <w:t>: Atlántico, Boyacá, Caldas, Meta, Santander, Tolima, y hacer seguimiento a los procesos adelantados en las Regionales que participaron en el proceso del Curso de Laboratorios de Creación Colectiva durante la vigencia 2015: Bogotá, Bolívar, Valle del Cauca y Antioquia.</w:t>
            </w:r>
          </w:p>
          <w:p w14:paraId="66F1BCB9" w14:textId="77777777" w:rsidR="00B4766C" w:rsidRPr="005263A8" w:rsidRDefault="00B4766C" w:rsidP="005B4AE5">
            <w:pPr>
              <w:pStyle w:val="Sinespaciado"/>
              <w:numPr>
                <w:ilvl w:val="0"/>
                <w:numId w:val="33"/>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Acompañamiento en el Comité Técnico del Convenio No. 1311 de 2016, suscrito entre el ICBF, Ministerio de Cultura y la Asociación Mutual entre las Artes.</w:t>
            </w:r>
          </w:p>
        </w:tc>
      </w:tr>
      <w:tr w:rsidR="00B4766C" w:rsidRPr="005263A8" w14:paraId="420248F3" w14:textId="77777777" w:rsidTr="000432E9">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14:paraId="1252B1B3"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Mesa técnica del Programa Nacional Casas de Justicia y Centros de Convivencia</w:t>
            </w:r>
          </w:p>
        </w:tc>
        <w:tc>
          <w:tcPr>
            <w:tcW w:w="1531" w:type="dxa"/>
            <w:shd w:val="clear" w:color="auto" w:fill="FFFFFF" w:themeFill="background1"/>
            <w:vAlign w:val="center"/>
            <w:hideMark/>
          </w:tcPr>
          <w:p w14:paraId="0977ED48"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Pr>
                <w:rFonts w:cs="Arial"/>
                <w:color w:val="auto"/>
                <w:sz w:val="16"/>
                <w:szCs w:val="16"/>
                <w:lang w:eastAsia="es-CO"/>
              </w:rPr>
              <w:t>Niños, Niñas y A</w:t>
            </w:r>
            <w:r w:rsidRPr="005263A8">
              <w:rPr>
                <w:rFonts w:cs="Arial"/>
                <w:color w:val="auto"/>
                <w:sz w:val="16"/>
                <w:szCs w:val="16"/>
                <w:lang w:eastAsia="es-CO"/>
              </w:rPr>
              <w:t>dolescentes</w:t>
            </w:r>
          </w:p>
        </w:tc>
        <w:tc>
          <w:tcPr>
            <w:tcW w:w="5699" w:type="dxa"/>
            <w:shd w:val="clear" w:color="auto" w:fill="FFFFFF" w:themeFill="background1"/>
            <w:vAlign w:val="center"/>
            <w:hideMark/>
          </w:tcPr>
          <w:p w14:paraId="58D6A10C" w14:textId="77777777" w:rsidR="00B4766C" w:rsidRPr="005263A8" w:rsidRDefault="00B4766C" w:rsidP="005B4AE5">
            <w:pPr>
              <w:pStyle w:val="Sinespaciado"/>
              <w:numPr>
                <w:ilvl w:val="0"/>
                <w:numId w:val="30"/>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Se logró convocar a todas las entidades participantes en las Casas de Justicia y Centros de Convivencia, luego de diez (10) años de no funcionamiento.</w:t>
            </w:r>
          </w:p>
          <w:p w14:paraId="3CED248C" w14:textId="77777777" w:rsidR="00B4766C" w:rsidRPr="005263A8" w:rsidRDefault="00B4766C" w:rsidP="005B4AE5">
            <w:pPr>
              <w:pStyle w:val="Sinespaciado"/>
              <w:numPr>
                <w:ilvl w:val="0"/>
                <w:numId w:val="30"/>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Preparación del Comité Nacional de Casas de Justicia y Centros de Convivencia.</w:t>
            </w:r>
          </w:p>
          <w:p w14:paraId="709FEADE" w14:textId="77777777" w:rsidR="00B4766C" w:rsidRPr="005263A8" w:rsidRDefault="00B4766C" w:rsidP="005B4AE5">
            <w:pPr>
              <w:pStyle w:val="Sinespaciado"/>
              <w:numPr>
                <w:ilvl w:val="0"/>
                <w:numId w:val="30"/>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Articulación del Programa Nacional Casas de Justicia y Centros de Convivencia con el Sistema de Responsabilidad Penal para Adolescentes, a través del Comité Técnico del SNCRPA. </w:t>
            </w:r>
          </w:p>
        </w:tc>
      </w:tr>
      <w:tr w:rsidR="00B4766C" w:rsidRPr="005263A8" w14:paraId="7608A15A" w14:textId="77777777" w:rsidTr="000432E9">
        <w:trPr>
          <w:trHeight w:val="883"/>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64994DA" w14:textId="6C8A6369" w:rsidR="00B4766C" w:rsidRPr="005263A8" w:rsidRDefault="00B4766C" w:rsidP="00886B5B">
            <w:pPr>
              <w:pStyle w:val="Sinespaciado"/>
              <w:jc w:val="both"/>
              <w:rPr>
                <w:rFonts w:cs="Arial"/>
                <w:b w:val="0"/>
                <w:color w:val="auto"/>
                <w:sz w:val="16"/>
                <w:szCs w:val="16"/>
              </w:rPr>
            </w:pPr>
            <w:r w:rsidRPr="005263A8">
              <w:rPr>
                <w:rFonts w:cs="Arial"/>
                <w:b w:val="0"/>
                <w:color w:val="auto"/>
                <w:sz w:val="16"/>
                <w:szCs w:val="16"/>
              </w:rPr>
              <w:t>Comisión Intersectorial de la Política Pública Nacional de Equidad de Género para las Mujeres.</w:t>
            </w:r>
          </w:p>
        </w:tc>
        <w:tc>
          <w:tcPr>
            <w:tcW w:w="1531" w:type="dxa"/>
            <w:vAlign w:val="center"/>
          </w:tcPr>
          <w:p w14:paraId="4FE01D93" w14:textId="77777777" w:rsidR="00B4766C" w:rsidRPr="005263A8" w:rsidRDefault="00B4766C" w:rsidP="000432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iCs/>
                <w:color w:val="auto"/>
                <w:sz w:val="16"/>
                <w:szCs w:val="16"/>
                <w:lang w:eastAsia="es-CO"/>
              </w:rPr>
            </w:pPr>
          </w:p>
        </w:tc>
        <w:tc>
          <w:tcPr>
            <w:tcW w:w="5699" w:type="dxa"/>
            <w:vAlign w:val="center"/>
          </w:tcPr>
          <w:p w14:paraId="63DB7AF3" w14:textId="77777777" w:rsidR="00B4766C" w:rsidRPr="005263A8" w:rsidRDefault="00B4766C" w:rsidP="000432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iCs/>
                <w:color w:val="auto"/>
                <w:sz w:val="16"/>
                <w:szCs w:val="16"/>
                <w:lang w:val="es-CO" w:eastAsia="es-CO"/>
              </w:rPr>
            </w:pPr>
            <w:r w:rsidRPr="005263A8">
              <w:rPr>
                <w:rFonts w:cs="Arial"/>
                <w:color w:val="auto"/>
                <w:sz w:val="16"/>
                <w:szCs w:val="16"/>
                <w:lang w:eastAsia="es-CO"/>
              </w:rPr>
              <w:t>Trabajo conceptual para la formulación e implementación Mecanismo de articulación para la atención integral a las violencias de género, que recoge los mandatos legales y jurisprudenciales de: Ley 1146 de 2007, Ley 1257 de 2008, Ley 1719 de 2014, Ley 1753 de 2015, Auto 009 de 2015.</w:t>
            </w:r>
          </w:p>
        </w:tc>
      </w:tr>
      <w:tr w:rsidR="00B4766C" w:rsidRPr="005263A8" w14:paraId="03DC2AD3" w14:textId="77777777" w:rsidTr="000432E9">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422FB2C"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Mesa Intra e Intersectorial para dar respuesta integral a los asuntos relacionados con las sustancias psicoactivas SPA</w:t>
            </w:r>
          </w:p>
        </w:tc>
        <w:tc>
          <w:tcPr>
            <w:tcW w:w="1531" w:type="dxa"/>
            <w:shd w:val="clear" w:color="auto" w:fill="FFFFFF" w:themeFill="background1"/>
            <w:vAlign w:val="center"/>
          </w:tcPr>
          <w:p w14:paraId="0D0A9C08" w14:textId="77777777" w:rsidR="00B4766C" w:rsidRPr="005263A8" w:rsidRDefault="00B4766C" w:rsidP="000432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Pr>
                <w:rFonts w:cs="Arial"/>
                <w:color w:val="auto"/>
                <w:sz w:val="16"/>
                <w:szCs w:val="16"/>
                <w:lang w:eastAsia="es-CO"/>
              </w:rPr>
              <w:t>Niños, Niñas y A</w:t>
            </w:r>
            <w:r w:rsidRPr="005263A8">
              <w:rPr>
                <w:rFonts w:cs="Arial"/>
                <w:color w:val="auto"/>
                <w:sz w:val="16"/>
                <w:szCs w:val="16"/>
                <w:lang w:eastAsia="es-CO"/>
              </w:rPr>
              <w:t>dolescentes</w:t>
            </w:r>
          </w:p>
        </w:tc>
        <w:tc>
          <w:tcPr>
            <w:tcW w:w="5699" w:type="dxa"/>
            <w:shd w:val="clear" w:color="auto" w:fill="FFFFFF" w:themeFill="background1"/>
            <w:vAlign w:val="center"/>
          </w:tcPr>
          <w:p w14:paraId="6B109899" w14:textId="77777777" w:rsidR="00B4766C" w:rsidRPr="005263A8" w:rsidRDefault="00B4766C" w:rsidP="005B4AE5">
            <w:pPr>
              <w:pStyle w:val="Prrafodelista"/>
              <w:numPr>
                <w:ilvl w:val="0"/>
                <w:numId w:val="32"/>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Se ha logrado definir acciones para ser seguidas en el plan de acción del ICBF con el Ministerio de Salud que demarcan el plan de trabajo de la mesa.</w:t>
            </w:r>
          </w:p>
          <w:p w14:paraId="76BB2089" w14:textId="77777777" w:rsidR="00B4766C" w:rsidRPr="005263A8" w:rsidRDefault="00B4766C" w:rsidP="005B4AE5">
            <w:pPr>
              <w:pStyle w:val="Prrafodelista"/>
              <w:numPr>
                <w:ilvl w:val="0"/>
                <w:numId w:val="32"/>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Se realizan talleres regionales organizados por el MSPS para prevención del consumo de sustancias psicoactivas. </w:t>
            </w:r>
          </w:p>
        </w:tc>
      </w:tr>
      <w:tr w:rsidR="00B4766C" w:rsidRPr="005263A8" w14:paraId="18EE521A" w14:textId="77777777" w:rsidTr="000432E9">
        <w:trPr>
          <w:trHeight w:val="533"/>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063884A" w14:textId="77777777" w:rsidR="00B4766C" w:rsidRPr="005263A8" w:rsidRDefault="00B4766C" w:rsidP="000432E9">
            <w:pPr>
              <w:spacing w:after="0" w:line="240" w:lineRule="auto"/>
              <w:jc w:val="both"/>
              <w:rPr>
                <w:rFonts w:cs="Arial"/>
                <w:b w:val="0"/>
                <w:color w:val="auto"/>
                <w:sz w:val="16"/>
                <w:szCs w:val="16"/>
                <w:lang w:eastAsia="es-CO"/>
              </w:rPr>
            </w:pPr>
            <w:r w:rsidRPr="005263A8">
              <w:rPr>
                <w:rFonts w:cs="Arial"/>
                <w:b w:val="0"/>
                <w:color w:val="auto"/>
                <w:sz w:val="16"/>
                <w:szCs w:val="16"/>
                <w:lang w:eastAsia="es-CO"/>
              </w:rPr>
              <w:t xml:space="preserve">Mesa de Entornos Saludables </w:t>
            </w:r>
          </w:p>
        </w:tc>
        <w:tc>
          <w:tcPr>
            <w:tcW w:w="1531" w:type="dxa"/>
            <w:vAlign w:val="center"/>
          </w:tcPr>
          <w:p w14:paraId="75705C17" w14:textId="77777777" w:rsidR="00B4766C" w:rsidRPr="005263A8" w:rsidRDefault="00B4766C" w:rsidP="000432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p>
        </w:tc>
        <w:tc>
          <w:tcPr>
            <w:tcW w:w="5699" w:type="dxa"/>
            <w:vAlign w:val="center"/>
          </w:tcPr>
          <w:p w14:paraId="7289DD0E" w14:textId="77777777" w:rsidR="00B4766C" w:rsidRPr="005263A8" w:rsidRDefault="00B4766C" w:rsidP="005B4AE5">
            <w:pPr>
              <w:pStyle w:val="Prrafodelista"/>
              <w:numPr>
                <w:ilvl w:val="0"/>
                <w:numId w:val="31"/>
              </w:num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En el marco de esta mesa se promueve la acción intersectorial para promover Entonos Saludables; </w:t>
            </w:r>
          </w:p>
          <w:p w14:paraId="2DF26849" w14:textId="77777777" w:rsidR="00B4766C" w:rsidRPr="005263A8" w:rsidRDefault="00B4766C" w:rsidP="005B4AE5">
            <w:pPr>
              <w:pStyle w:val="Prrafodelista"/>
              <w:numPr>
                <w:ilvl w:val="0"/>
                <w:numId w:val="31"/>
              </w:num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Materiales y propuestas de acción desarrollados por el MSPS </w:t>
            </w:r>
          </w:p>
          <w:p w14:paraId="47977849" w14:textId="77777777" w:rsidR="00B4766C" w:rsidRPr="005263A8" w:rsidRDefault="00B4766C" w:rsidP="005B4AE5">
            <w:pPr>
              <w:pStyle w:val="Prrafodelista"/>
              <w:numPr>
                <w:ilvl w:val="0"/>
                <w:numId w:val="31"/>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Propuesta de acción intersectorial.</w:t>
            </w:r>
          </w:p>
        </w:tc>
      </w:tr>
    </w:tbl>
    <w:p w14:paraId="09D07129" w14:textId="04F808FD" w:rsidR="00B4766C" w:rsidRPr="00F7316B" w:rsidRDefault="00886B5B" w:rsidP="00B4766C">
      <w:pPr>
        <w:rPr>
          <w:sz w:val="16"/>
        </w:rPr>
      </w:pPr>
      <w:r>
        <w:rPr>
          <w:sz w:val="16"/>
        </w:rPr>
        <w:t xml:space="preserve"> </w:t>
      </w:r>
      <w:r w:rsidR="00B4766C">
        <w:rPr>
          <w:sz w:val="16"/>
        </w:rPr>
        <w:t>Fuente: SNBF</w:t>
      </w:r>
    </w:p>
    <w:p w14:paraId="1C91F0D6" w14:textId="77777777" w:rsidR="00B4766C" w:rsidRPr="00D330D0" w:rsidRDefault="00B4766C" w:rsidP="00B4766C">
      <w:pPr>
        <w:rPr>
          <w:b/>
        </w:rPr>
      </w:pPr>
      <w:r w:rsidRPr="00D330D0">
        <w:rPr>
          <w:b/>
        </w:rPr>
        <w:lastRenderedPageBreak/>
        <w:t>Seguimiento a temas relacionados con niñez</w:t>
      </w:r>
    </w:p>
    <w:p w14:paraId="25D10B66" w14:textId="77777777" w:rsidR="00B4766C" w:rsidRPr="00714BDC" w:rsidRDefault="00B4766C" w:rsidP="00B4766C">
      <w:pPr>
        <w:autoSpaceDE w:val="0"/>
        <w:autoSpaceDN w:val="0"/>
        <w:adjustRightInd w:val="0"/>
        <w:spacing w:after="0" w:line="240" w:lineRule="auto"/>
        <w:jc w:val="both"/>
        <w:rPr>
          <w:rFonts w:cs="Arial"/>
          <w:iCs/>
        </w:rPr>
      </w:pPr>
      <w:r w:rsidRPr="00714BDC">
        <w:rPr>
          <w:rFonts w:cs="Arial"/>
          <w:iCs/>
        </w:rPr>
        <w:t>Como parte de las responsabilidades de la Dirección del Sistema Nacional de Bienestar Familiar en relación con el seguimiento a temas relacionados con niñez, se revisaron y formularon ajustes a propuestas normativas y de política pública tales como:</w:t>
      </w:r>
    </w:p>
    <w:p w14:paraId="5FAF10BC" w14:textId="77777777" w:rsidR="00B4766C" w:rsidRPr="00714BDC" w:rsidRDefault="00B4766C" w:rsidP="00B4766C">
      <w:pPr>
        <w:autoSpaceDE w:val="0"/>
        <w:autoSpaceDN w:val="0"/>
        <w:adjustRightInd w:val="0"/>
        <w:spacing w:after="0" w:line="240" w:lineRule="auto"/>
        <w:jc w:val="both"/>
        <w:rPr>
          <w:rFonts w:cs="Arial"/>
          <w:iCs/>
        </w:rPr>
      </w:pPr>
    </w:p>
    <w:p w14:paraId="434BB429" w14:textId="0F2C1D2C" w:rsidR="00886B5B" w:rsidRPr="00886B5B" w:rsidRDefault="00B4766C" w:rsidP="001F7E13">
      <w:pPr>
        <w:pStyle w:val="Prrafodelista"/>
        <w:numPr>
          <w:ilvl w:val="0"/>
          <w:numId w:val="118"/>
        </w:numPr>
        <w:autoSpaceDE w:val="0"/>
        <w:autoSpaceDN w:val="0"/>
        <w:adjustRightInd w:val="0"/>
        <w:spacing w:after="0" w:line="240" w:lineRule="auto"/>
        <w:contextualSpacing/>
        <w:jc w:val="both"/>
        <w:rPr>
          <w:rFonts w:eastAsia="Times New Roman" w:cs="Arial"/>
          <w:lang w:eastAsia="es-CO"/>
        </w:rPr>
      </w:pPr>
      <w:r w:rsidRPr="00886B5B">
        <w:rPr>
          <w:rFonts w:cs="Arial"/>
          <w:lang w:eastAsia="es-CO"/>
        </w:rPr>
        <w:t>Elaboración de un documento CONPES de Prevención del Delito en Adolescentes y Jóvenes, como herramienta de Política Pública, con el apoyo técnico del Departamento Nacional de Planeación – DNP y del ICBF (Direcciones de Familia y Comunidades, Niñez y Adolescencia, Protección), en el cual se definen acciones y estrategias, con base en los estándares contenidos en instrumentos de derecho internacional y nacional que desarrollan el enfoque de la protección integral. Actualmente el documento se encuentra en revisión y aprobación por parte del Departamento Nacional de Planeación.</w:t>
      </w:r>
    </w:p>
    <w:p w14:paraId="2A67E732" w14:textId="77777777" w:rsidR="00886B5B" w:rsidRDefault="00886B5B" w:rsidP="00886B5B">
      <w:pPr>
        <w:pStyle w:val="Prrafodelista"/>
        <w:autoSpaceDE w:val="0"/>
        <w:autoSpaceDN w:val="0"/>
        <w:adjustRightInd w:val="0"/>
        <w:spacing w:after="0" w:line="240" w:lineRule="auto"/>
        <w:ind w:left="720"/>
        <w:contextualSpacing/>
        <w:jc w:val="both"/>
        <w:rPr>
          <w:rFonts w:eastAsia="Times New Roman" w:cs="Arial"/>
          <w:lang w:eastAsia="es-CO"/>
        </w:rPr>
      </w:pPr>
    </w:p>
    <w:p w14:paraId="603A81B6" w14:textId="3EC91587" w:rsidR="00B4766C" w:rsidRPr="00886B5B" w:rsidRDefault="00B4766C" w:rsidP="001F7E13">
      <w:pPr>
        <w:pStyle w:val="Prrafodelista"/>
        <w:numPr>
          <w:ilvl w:val="0"/>
          <w:numId w:val="118"/>
        </w:numPr>
        <w:autoSpaceDE w:val="0"/>
        <w:autoSpaceDN w:val="0"/>
        <w:adjustRightInd w:val="0"/>
        <w:spacing w:after="0" w:line="240" w:lineRule="auto"/>
        <w:contextualSpacing/>
        <w:jc w:val="both"/>
        <w:rPr>
          <w:rFonts w:eastAsia="Times New Roman" w:cs="Arial"/>
          <w:lang w:eastAsia="es-CO"/>
        </w:rPr>
      </w:pPr>
      <w:r w:rsidRPr="00886B5B">
        <w:rPr>
          <w:rFonts w:eastAsia="Times New Roman" w:cs="Arial"/>
          <w:lang w:eastAsia="es-CO"/>
        </w:rPr>
        <w:t>El Plan Nacional de Desarrollo señaló como compromisos la elaboración e incorporación del capítulo de infancia y juventud en el marco de la Ley Gitana y la creación de una estrategia de atención integral a la infancia, juventud y familias de la Población Rrom. En 2016 se analizó el Censo Rrom elaborado por el Ministerio de Interior. Se compararon estas cifras con las del Censo DANE 2005 y se elaboró un informe donde se presentan las características poblacionales arrojadas por este proceso, que permiten aclarar la población que debe atenderse en el marco de la formulación de esta Ley Gitana.</w:t>
      </w:r>
    </w:p>
    <w:p w14:paraId="3F8F0EA4" w14:textId="77777777" w:rsidR="00B4766C" w:rsidRPr="00714BDC" w:rsidRDefault="00B4766C" w:rsidP="00B4766C">
      <w:pPr>
        <w:pStyle w:val="Prrafodelista"/>
        <w:autoSpaceDE w:val="0"/>
        <w:autoSpaceDN w:val="0"/>
        <w:adjustRightInd w:val="0"/>
        <w:spacing w:after="0" w:line="240" w:lineRule="auto"/>
        <w:ind w:left="720"/>
        <w:contextualSpacing/>
        <w:jc w:val="both"/>
        <w:rPr>
          <w:rFonts w:eastAsia="Times New Roman" w:cs="Arial"/>
          <w:lang w:eastAsia="es-CO"/>
        </w:rPr>
      </w:pPr>
    </w:p>
    <w:p w14:paraId="6E317627" w14:textId="77777777" w:rsidR="00B4766C" w:rsidRDefault="00B4766C" w:rsidP="005B4AE5">
      <w:pPr>
        <w:pStyle w:val="Prrafodelista"/>
        <w:numPr>
          <w:ilvl w:val="0"/>
          <w:numId w:val="118"/>
        </w:numPr>
        <w:autoSpaceDE w:val="0"/>
        <w:autoSpaceDN w:val="0"/>
        <w:adjustRightInd w:val="0"/>
        <w:spacing w:after="0" w:line="240" w:lineRule="auto"/>
        <w:contextualSpacing/>
        <w:jc w:val="both"/>
        <w:rPr>
          <w:rFonts w:eastAsia="Times New Roman" w:cs="Arial"/>
          <w:lang w:eastAsia="es-CO"/>
        </w:rPr>
      </w:pPr>
      <w:r w:rsidRPr="00714BDC">
        <w:rPr>
          <w:rFonts w:eastAsia="Times New Roman" w:cs="Arial"/>
          <w:lang w:eastAsia="es-CO"/>
        </w:rPr>
        <w:t>Se dio concepto sobre el Proyecto de Ley 018 de 2015 por el cual se promueve el acceso al trabajo de las personas con discapacidad y se dictan otras disposiciones.</w:t>
      </w:r>
    </w:p>
    <w:p w14:paraId="7A8EA86E" w14:textId="77777777" w:rsidR="00B4766C" w:rsidRPr="005263A8" w:rsidRDefault="00B4766C" w:rsidP="00B4766C">
      <w:pPr>
        <w:autoSpaceDE w:val="0"/>
        <w:autoSpaceDN w:val="0"/>
        <w:adjustRightInd w:val="0"/>
        <w:spacing w:after="0" w:line="240" w:lineRule="auto"/>
        <w:contextualSpacing/>
        <w:jc w:val="both"/>
        <w:rPr>
          <w:rFonts w:eastAsia="Times New Roman" w:cs="Arial"/>
          <w:lang w:eastAsia="es-CO"/>
        </w:rPr>
      </w:pPr>
    </w:p>
    <w:p w14:paraId="4DE08450" w14:textId="77777777" w:rsidR="00B4766C" w:rsidRPr="00714BDC" w:rsidRDefault="00B4766C" w:rsidP="005B4AE5">
      <w:pPr>
        <w:pStyle w:val="Prrafodelista"/>
        <w:numPr>
          <w:ilvl w:val="0"/>
          <w:numId w:val="118"/>
        </w:numPr>
        <w:autoSpaceDE w:val="0"/>
        <w:autoSpaceDN w:val="0"/>
        <w:adjustRightInd w:val="0"/>
        <w:spacing w:after="0" w:line="240" w:lineRule="auto"/>
        <w:contextualSpacing/>
        <w:jc w:val="both"/>
        <w:rPr>
          <w:rFonts w:eastAsia="Times New Roman" w:cs="Arial"/>
          <w:lang w:eastAsia="es-CO"/>
        </w:rPr>
      </w:pPr>
      <w:r w:rsidRPr="00714BDC">
        <w:rPr>
          <w:rFonts w:eastAsia="Times New Roman" w:cs="Arial"/>
          <w:lang w:eastAsia="es-CO"/>
        </w:rPr>
        <w:t>Se dio concepto sobre el Proyecto de Ley 241 de 2016 por el cual se crea el sistema de búsqueda de niños, niñas y adolescentes desaparecidos y se dictan otras disposiciones.</w:t>
      </w:r>
    </w:p>
    <w:p w14:paraId="3940D0BF" w14:textId="77777777" w:rsidR="00B4766C" w:rsidRPr="00714BDC" w:rsidRDefault="00B4766C" w:rsidP="00B4766C">
      <w:pPr>
        <w:pStyle w:val="Prrafodelista"/>
        <w:autoSpaceDE w:val="0"/>
        <w:autoSpaceDN w:val="0"/>
        <w:adjustRightInd w:val="0"/>
        <w:spacing w:after="0" w:line="240" w:lineRule="auto"/>
        <w:ind w:left="0"/>
        <w:jc w:val="both"/>
        <w:rPr>
          <w:rFonts w:cs="Arial"/>
          <w:iCs/>
        </w:rPr>
      </w:pPr>
    </w:p>
    <w:p w14:paraId="06950782" w14:textId="77777777" w:rsidR="00B4766C" w:rsidRDefault="00B4766C" w:rsidP="00B4766C">
      <w:pPr>
        <w:pStyle w:val="Prrafodelista"/>
        <w:autoSpaceDE w:val="0"/>
        <w:autoSpaceDN w:val="0"/>
        <w:adjustRightInd w:val="0"/>
        <w:spacing w:after="0" w:line="240" w:lineRule="auto"/>
        <w:ind w:left="0"/>
        <w:jc w:val="both"/>
        <w:rPr>
          <w:rFonts w:cs="Arial"/>
          <w:iCs/>
        </w:rPr>
      </w:pPr>
      <w:r w:rsidRPr="00714BDC">
        <w:rPr>
          <w:rFonts w:cs="Arial"/>
          <w:iCs/>
        </w:rPr>
        <w:t>En el marco del Comité Ejecutivo del SNBF se han revisado y brindado recomendaciones sobre los s</w:t>
      </w:r>
      <w:r>
        <w:rPr>
          <w:rFonts w:cs="Arial"/>
          <w:iCs/>
        </w:rPr>
        <w:t>iguientes proyectos normativos:</w:t>
      </w:r>
    </w:p>
    <w:p w14:paraId="1E4DAAB8" w14:textId="77777777" w:rsidR="00B4766C" w:rsidRPr="00714BDC" w:rsidRDefault="00B4766C" w:rsidP="00B4766C">
      <w:pPr>
        <w:pStyle w:val="Prrafodelista"/>
        <w:autoSpaceDE w:val="0"/>
        <w:autoSpaceDN w:val="0"/>
        <w:adjustRightInd w:val="0"/>
        <w:spacing w:after="0" w:line="240" w:lineRule="auto"/>
        <w:ind w:left="0"/>
        <w:jc w:val="both"/>
        <w:rPr>
          <w:rFonts w:cs="Arial"/>
          <w:iCs/>
        </w:rPr>
      </w:pPr>
    </w:p>
    <w:p w14:paraId="249B19EE" w14:textId="77777777" w:rsidR="00B4766C" w:rsidRPr="002A7F86" w:rsidRDefault="00B4766C" w:rsidP="005B4AE5">
      <w:pPr>
        <w:pStyle w:val="Prrafodelista"/>
        <w:numPr>
          <w:ilvl w:val="0"/>
          <w:numId w:val="24"/>
        </w:numPr>
        <w:spacing w:after="0" w:line="240" w:lineRule="auto"/>
        <w:ind w:left="709"/>
        <w:contextualSpacing/>
        <w:jc w:val="both"/>
        <w:rPr>
          <w:rFonts w:cs="Arial"/>
          <w:bCs/>
        </w:rPr>
      </w:pPr>
      <w:r w:rsidRPr="00714BDC">
        <w:rPr>
          <w:rFonts w:cs="Arial"/>
        </w:rPr>
        <w:t>Propuesta de modificación del decreto “Por medio del cual se subroga el Capítulo 6 del Título 7, Parte 2, Libro 2 del Decreto Único Reglamentario del Sector Trabajo 1072 de 2015” –Foniñez.</w:t>
      </w:r>
    </w:p>
    <w:p w14:paraId="6D3E8511" w14:textId="77777777" w:rsidR="00B4766C" w:rsidRPr="00714BDC" w:rsidRDefault="00B4766C" w:rsidP="00B4766C">
      <w:pPr>
        <w:pStyle w:val="Prrafodelista"/>
        <w:spacing w:after="0" w:line="240" w:lineRule="auto"/>
        <w:ind w:left="709"/>
        <w:contextualSpacing/>
        <w:jc w:val="both"/>
        <w:rPr>
          <w:rFonts w:cs="Arial"/>
          <w:bCs/>
        </w:rPr>
      </w:pPr>
    </w:p>
    <w:p w14:paraId="1283D391" w14:textId="77777777" w:rsidR="00B4766C" w:rsidRPr="00714BDC" w:rsidRDefault="00B4766C" w:rsidP="005B4AE5">
      <w:pPr>
        <w:pStyle w:val="Prrafodelista"/>
        <w:numPr>
          <w:ilvl w:val="0"/>
          <w:numId w:val="24"/>
        </w:numPr>
        <w:spacing w:after="0" w:line="240" w:lineRule="auto"/>
        <w:ind w:left="709"/>
        <w:contextualSpacing/>
        <w:jc w:val="both"/>
        <w:rPr>
          <w:rFonts w:cs="Arial"/>
        </w:rPr>
      </w:pPr>
      <w:r w:rsidRPr="00714BDC">
        <w:rPr>
          <w:rFonts w:cs="Arial"/>
        </w:rPr>
        <w:t>Propuesta de modificación de la conformación y funcionamiento de la Comisión Nacional Intersectorial para la Promoción y Garantía de los Derechos Sexuales y Reproductivos.</w:t>
      </w:r>
    </w:p>
    <w:p w14:paraId="69062998" w14:textId="77777777" w:rsidR="00ED60C1" w:rsidRDefault="00ED60C1" w:rsidP="00ED60C1"/>
    <w:p w14:paraId="5C24CB5B" w14:textId="77777777" w:rsidR="00B4766C" w:rsidRPr="00714BDC" w:rsidRDefault="00B4766C" w:rsidP="00ED60C1">
      <w:pPr>
        <w:rPr>
          <w:b/>
        </w:rPr>
      </w:pPr>
      <w:r w:rsidRPr="00714BDC">
        <w:rPr>
          <w:b/>
        </w:rPr>
        <w:t>Componente De Fortalecimiento Técnico</w:t>
      </w:r>
    </w:p>
    <w:p w14:paraId="0A9A4BF0" w14:textId="77777777" w:rsidR="00B4766C" w:rsidRPr="00714BDC" w:rsidRDefault="00B4766C" w:rsidP="005B4AE5">
      <w:pPr>
        <w:pStyle w:val="Sinespaciado"/>
        <w:numPr>
          <w:ilvl w:val="0"/>
          <w:numId w:val="38"/>
        </w:numPr>
        <w:jc w:val="both"/>
        <w:rPr>
          <w:rFonts w:cs="Arial"/>
          <w:b/>
          <w:lang w:val="es-MX" w:eastAsia="es-CO"/>
        </w:rPr>
      </w:pPr>
      <w:r w:rsidRPr="00714BDC">
        <w:rPr>
          <w:rFonts w:cs="Arial"/>
          <w:b/>
          <w:lang w:val="es-MX" w:eastAsia="es-CO"/>
        </w:rPr>
        <w:t xml:space="preserve">Ámbito Nacional </w:t>
      </w:r>
    </w:p>
    <w:p w14:paraId="5C5FDC8D" w14:textId="77777777" w:rsidR="00B4766C" w:rsidRPr="00714BDC" w:rsidRDefault="00B4766C" w:rsidP="00B4766C">
      <w:pPr>
        <w:pStyle w:val="Sinespaciado"/>
        <w:ind w:left="720"/>
        <w:jc w:val="both"/>
        <w:rPr>
          <w:rFonts w:cs="Arial"/>
          <w:b/>
          <w:lang w:val="es-MX" w:eastAsia="es-CO"/>
        </w:rPr>
      </w:pPr>
    </w:p>
    <w:p w14:paraId="649CE70F" w14:textId="77777777" w:rsidR="00B4766C" w:rsidRPr="00714BDC" w:rsidRDefault="00B4766C" w:rsidP="00B4766C">
      <w:pPr>
        <w:pStyle w:val="Sinespaciado"/>
        <w:jc w:val="both"/>
        <w:rPr>
          <w:rFonts w:cs="Arial"/>
          <w:lang w:val="es-MX" w:eastAsia="es-CO"/>
        </w:rPr>
      </w:pPr>
      <w:r w:rsidRPr="00714BDC">
        <w:rPr>
          <w:rFonts w:cs="Arial"/>
          <w:lang w:val="es-MX" w:eastAsia="es-CO"/>
        </w:rPr>
        <w:t xml:space="preserve">Desde la estrategia de articulación sectorial se generan procesos tendientes al fortalecimiento técnico de los agentes del SNBF en temas relacionados con derechos de la niñez. A continuación, se describen los principales procesos llevados a cabo en este componente: </w:t>
      </w:r>
    </w:p>
    <w:tbl>
      <w:tblPr>
        <w:tblStyle w:val="Tablaconcuadrcula"/>
        <w:tblW w:w="906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744"/>
        <w:gridCol w:w="1653"/>
        <w:gridCol w:w="2835"/>
        <w:gridCol w:w="2835"/>
      </w:tblGrid>
      <w:tr w:rsidR="00B4766C" w:rsidRPr="00717DE1" w14:paraId="497EE903" w14:textId="77777777" w:rsidTr="000432E9">
        <w:trPr>
          <w:tblHeader/>
          <w:jc w:val="center"/>
        </w:trPr>
        <w:tc>
          <w:tcPr>
            <w:tcW w:w="1744" w:type="dxa"/>
            <w:shd w:val="clear" w:color="auto" w:fill="76923C" w:themeFill="accent3" w:themeFillShade="BF"/>
            <w:vAlign w:val="center"/>
          </w:tcPr>
          <w:p w14:paraId="608CC86F" w14:textId="77777777" w:rsidR="00B4766C" w:rsidRPr="00717DE1" w:rsidRDefault="00B4766C" w:rsidP="000432E9">
            <w:pPr>
              <w:pStyle w:val="Sinespaciado"/>
              <w:jc w:val="center"/>
              <w:rPr>
                <w:rFonts w:cs="Arial"/>
                <w:b/>
                <w:color w:val="FFFFFF" w:themeColor="background1"/>
                <w:sz w:val="16"/>
                <w:szCs w:val="16"/>
                <w:lang w:val="es-MX" w:eastAsia="es-CO"/>
              </w:rPr>
            </w:pPr>
            <w:r w:rsidRPr="00717DE1">
              <w:rPr>
                <w:rFonts w:cs="Arial"/>
                <w:b/>
                <w:color w:val="FFFFFF" w:themeColor="background1"/>
                <w:sz w:val="16"/>
                <w:szCs w:val="16"/>
                <w:lang w:val="es-MX" w:eastAsia="es-CO"/>
              </w:rPr>
              <w:lastRenderedPageBreak/>
              <w:t>Agente del SNBF</w:t>
            </w:r>
          </w:p>
        </w:tc>
        <w:tc>
          <w:tcPr>
            <w:tcW w:w="1653" w:type="dxa"/>
            <w:shd w:val="clear" w:color="auto" w:fill="76923C" w:themeFill="accent3" w:themeFillShade="BF"/>
            <w:vAlign w:val="center"/>
          </w:tcPr>
          <w:p w14:paraId="13F23EFE" w14:textId="77777777" w:rsidR="00B4766C" w:rsidRPr="00717DE1" w:rsidRDefault="00B4766C" w:rsidP="000432E9">
            <w:pPr>
              <w:pStyle w:val="Sinespaciado"/>
              <w:jc w:val="center"/>
              <w:rPr>
                <w:rFonts w:cs="Arial"/>
                <w:b/>
                <w:color w:val="FFFFFF" w:themeColor="background1"/>
                <w:sz w:val="16"/>
                <w:szCs w:val="16"/>
                <w:lang w:val="es-MX" w:eastAsia="es-CO"/>
              </w:rPr>
            </w:pPr>
            <w:r>
              <w:rPr>
                <w:rFonts w:cs="Arial"/>
                <w:b/>
                <w:color w:val="FFFFFF" w:themeColor="background1"/>
                <w:sz w:val="16"/>
                <w:szCs w:val="16"/>
                <w:lang w:val="es-MX" w:eastAsia="es-CO"/>
              </w:rPr>
              <w:t>Tipo de Proceso de Fortalecimiento T</w:t>
            </w:r>
            <w:r w:rsidRPr="00717DE1">
              <w:rPr>
                <w:rFonts w:cs="Arial"/>
                <w:b/>
                <w:color w:val="FFFFFF" w:themeColor="background1"/>
                <w:sz w:val="16"/>
                <w:szCs w:val="16"/>
                <w:lang w:val="es-MX" w:eastAsia="es-CO"/>
              </w:rPr>
              <w:t>écnico</w:t>
            </w:r>
          </w:p>
        </w:tc>
        <w:tc>
          <w:tcPr>
            <w:tcW w:w="2835" w:type="dxa"/>
            <w:shd w:val="clear" w:color="auto" w:fill="76923C" w:themeFill="accent3" w:themeFillShade="BF"/>
            <w:vAlign w:val="center"/>
          </w:tcPr>
          <w:p w14:paraId="4F6742A1" w14:textId="77777777" w:rsidR="00B4766C" w:rsidRPr="00717DE1" w:rsidRDefault="00B4766C" w:rsidP="000432E9">
            <w:pPr>
              <w:pStyle w:val="Sinespaciado"/>
              <w:jc w:val="center"/>
              <w:rPr>
                <w:rFonts w:cs="Arial"/>
                <w:b/>
                <w:color w:val="FFFFFF" w:themeColor="background1"/>
                <w:sz w:val="16"/>
                <w:szCs w:val="16"/>
                <w:lang w:val="es-MX" w:eastAsia="es-CO"/>
              </w:rPr>
            </w:pPr>
            <w:r w:rsidRPr="00717DE1">
              <w:rPr>
                <w:rFonts w:cs="Arial"/>
                <w:b/>
                <w:color w:val="FFFFFF" w:themeColor="background1"/>
                <w:sz w:val="16"/>
                <w:szCs w:val="16"/>
                <w:lang w:val="es-MX" w:eastAsia="es-CO"/>
              </w:rPr>
              <w:t>Objetivo</w:t>
            </w:r>
            <w:r>
              <w:rPr>
                <w:rFonts w:cs="Arial"/>
                <w:b/>
                <w:color w:val="FFFFFF" w:themeColor="background1"/>
                <w:sz w:val="16"/>
                <w:szCs w:val="16"/>
                <w:lang w:val="es-MX" w:eastAsia="es-CO"/>
              </w:rPr>
              <w:t xml:space="preserve"> </w:t>
            </w:r>
            <w:r w:rsidRPr="00717DE1">
              <w:rPr>
                <w:rFonts w:cs="Arial"/>
                <w:b/>
                <w:color w:val="FFFFFF" w:themeColor="background1"/>
                <w:sz w:val="16"/>
                <w:szCs w:val="16"/>
                <w:lang w:val="es-MX" w:eastAsia="es-CO"/>
              </w:rPr>
              <w:t>/</w:t>
            </w:r>
            <w:r>
              <w:rPr>
                <w:rFonts w:cs="Arial"/>
                <w:b/>
                <w:color w:val="FFFFFF" w:themeColor="background1"/>
                <w:sz w:val="16"/>
                <w:szCs w:val="16"/>
                <w:lang w:val="es-MX" w:eastAsia="es-CO"/>
              </w:rPr>
              <w:t xml:space="preserve"> C</w:t>
            </w:r>
            <w:r w:rsidRPr="00717DE1">
              <w:rPr>
                <w:rFonts w:cs="Arial"/>
                <w:b/>
                <w:color w:val="FFFFFF" w:themeColor="background1"/>
                <w:sz w:val="16"/>
                <w:szCs w:val="16"/>
                <w:lang w:val="es-MX" w:eastAsia="es-CO"/>
              </w:rPr>
              <w:t>ontenido</w:t>
            </w:r>
          </w:p>
        </w:tc>
        <w:tc>
          <w:tcPr>
            <w:tcW w:w="2835" w:type="dxa"/>
            <w:shd w:val="clear" w:color="auto" w:fill="76923C" w:themeFill="accent3" w:themeFillShade="BF"/>
            <w:vAlign w:val="center"/>
          </w:tcPr>
          <w:p w14:paraId="477408B5" w14:textId="77777777" w:rsidR="00B4766C" w:rsidRPr="00717DE1" w:rsidRDefault="00B4766C" w:rsidP="000432E9">
            <w:pPr>
              <w:pStyle w:val="Sinespaciado"/>
              <w:jc w:val="center"/>
              <w:rPr>
                <w:rFonts w:cs="Arial"/>
                <w:b/>
                <w:color w:val="FFFFFF" w:themeColor="background1"/>
                <w:sz w:val="16"/>
                <w:szCs w:val="16"/>
                <w:lang w:val="es-MX" w:eastAsia="es-CO"/>
              </w:rPr>
            </w:pPr>
            <w:r w:rsidRPr="00717DE1">
              <w:rPr>
                <w:rFonts w:cs="Arial"/>
                <w:b/>
                <w:color w:val="FFFFFF" w:themeColor="background1"/>
                <w:sz w:val="16"/>
                <w:szCs w:val="16"/>
                <w:lang w:val="es-MX" w:eastAsia="es-CO"/>
              </w:rPr>
              <w:t>Beneficiarios</w:t>
            </w:r>
          </w:p>
        </w:tc>
      </w:tr>
      <w:tr w:rsidR="00B4766C" w:rsidRPr="00717DE1" w14:paraId="025A4E77" w14:textId="77777777" w:rsidTr="000432E9">
        <w:trPr>
          <w:jc w:val="center"/>
        </w:trPr>
        <w:tc>
          <w:tcPr>
            <w:tcW w:w="1744" w:type="dxa"/>
          </w:tcPr>
          <w:p w14:paraId="24BDE917" w14:textId="77777777" w:rsidR="00B4766C" w:rsidRPr="00717DE1" w:rsidRDefault="00B4766C" w:rsidP="000432E9">
            <w:pPr>
              <w:autoSpaceDE w:val="0"/>
              <w:autoSpaceDN w:val="0"/>
              <w:adjustRightInd w:val="0"/>
              <w:spacing w:after="0" w:line="240" w:lineRule="auto"/>
              <w:jc w:val="both"/>
              <w:rPr>
                <w:rFonts w:cs="Arial"/>
                <w:sz w:val="16"/>
                <w:szCs w:val="16"/>
                <w:lang w:val="es-CO" w:eastAsia="es-CO"/>
              </w:rPr>
            </w:pPr>
            <w:r w:rsidRPr="00717DE1">
              <w:rPr>
                <w:rFonts w:cs="Arial"/>
                <w:sz w:val="16"/>
                <w:szCs w:val="16"/>
                <w:lang w:val="es-CO" w:eastAsia="es-CO"/>
              </w:rPr>
              <w:t>Ejército Nacional y Policía Nacional.</w:t>
            </w:r>
          </w:p>
        </w:tc>
        <w:tc>
          <w:tcPr>
            <w:tcW w:w="1653" w:type="dxa"/>
          </w:tcPr>
          <w:p w14:paraId="24A3D865"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CO" w:eastAsia="es-CO"/>
              </w:rPr>
              <w:t>Diplomado en derechos de infancia, adolescencia, juventud y familia</w:t>
            </w:r>
          </w:p>
        </w:tc>
        <w:tc>
          <w:tcPr>
            <w:tcW w:w="2835" w:type="dxa"/>
          </w:tcPr>
          <w:p w14:paraId="3CB167A5"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 xml:space="preserve">Formación en </w:t>
            </w:r>
            <w:r w:rsidRPr="00717DE1">
              <w:rPr>
                <w:rFonts w:cs="Arial"/>
                <w:sz w:val="16"/>
                <w:szCs w:val="16"/>
                <w:lang w:val="es-CO" w:eastAsia="es-CO"/>
              </w:rPr>
              <w:t>derechos de infancia, adolescencia, juventud y familia.</w:t>
            </w:r>
          </w:p>
        </w:tc>
        <w:tc>
          <w:tcPr>
            <w:tcW w:w="2835" w:type="dxa"/>
          </w:tcPr>
          <w:p w14:paraId="7CE1ED52" w14:textId="77777777" w:rsidR="00B4766C" w:rsidRPr="00717DE1" w:rsidRDefault="00B4766C" w:rsidP="000432E9">
            <w:pPr>
              <w:autoSpaceDE w:val="0"/>
              <w:autoSpaceDN w:val="0"/>
              <w:adjustRightInd w:val="0"/>
              <w:spacing w:after="0" w:line="240" w:lineRule="auto"/>
              <w:jc w:val="both"/>
              <w:rPr>
                <w:rFonts w:cs="Arial"/>
                <w:sz w:val="16"/>
                <w:szCs w:val="16"/>
                <w:lang w:val="es-CO" w:eastAsia="es-CO"/>
              </w:rPr>
            </w:pPr>
            <w:r w:rsidRPr="00717DE1">
              <w:rPr>
                <w:rFonts w:cs="Arial"/>
                <w:sz w:val="16"/>
                <w:szCs w:val="16"/>
                <w:lang w:val="es-CO" w:eastAsia="es-CO"/>
              </w:rPr>
              <w:t>250 integrantes del Grupo de Acción Integral del Ejército Nacional y Oficiales y Suboficiales de la Policía Nacional.</w:t>
            </w:r>
          </w:p>
        </w:tc>
      </w:tr>
      <w:tr w:rsidR="00B4766C" w:rsidRPr="00717DE1" w14:paraId="79FE5996" w14:textId="77777777" w:rsidTr="000432E9">
        <w:trPr>
          <w:jc w:val="center"/>
        </w:trPr>
        <w:tc>
          <w:tcPr>
            <w:tcW w:w="1744" w:type="dxa"/>
          </w:tcPr>
          <w:p w14:paraId="5D80DF74"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Prosperidad Social</w:t>
            </w:r>
          </w:p>
        </w:tc>
        <w:tc>
          <w:tcPr>
            <w:tcW w:w="1653" w:type="dxa"/>
          </w:tcPr>
          <w:p w14:paraId="34095623"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CO" w:eastAsia="es-CO"/>
              </w:rPr>
              <w:t>Módulos de formación</w:t>
            </w:r>
          </w:p>
        </w:tc>
        <w:tc>
          <w:tcPr>
            <w:tcW w:w="2835" w:type="dxa"/>
          </w:tcPr>
          <w:p w14:paraId="653A43E5"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eastAsia="es-CO"/>
              </w:rPr>
              <w:t>Formación en derechos de infancia, adolescencia, juventud y familia, como</w:t>
            </w:r>
          </w:p>
        </w:tc>
        <w:tc>
          <w:tcPr>
            <w:tcW w:w="2835" w:type="dxa"/>
          </w:tcPr>
          <w:p w14:paraId="074B9777" w14:textId="77777777" w:rsidR="00B4766C" w:rsidRPr="00717DE1" w:rsidRDefault="00B4766C" w:rsidP="000432E9">
            <w:pPr>
              <w:autoSpaceDE w:val="0"/>
              <w:autoSpaceDN w:val="0"/>
              <w:adjustRightInd w:val="0"/>
              <w:spacing w:after="0" w:line="240" w:lineRule="auto"/>
              <w:jc w:val="both"/>
              <w:rPr>
                <w:rFonts w:cs="Arial"/>
                <w:sz w:val="16"/>
                <w:szCs w:val="16"/>
                <w:lang w:val="es-CO" w:eastAsia="es-CO"/>
              </w:rPr>
            </w:pPr>
            <w:r w:rsidRPr="00717DE1">
              <w:rPr>
                <w:rFonts w:cs="Arial"/>
                <w:sz w:val="16"/>
                <w:szCs w:val="16"/>
                <w:lang w:val="es-CO" w:eastAsia="es-CO"/>
              </w:rPr>
              <w:t xml:space="preserve">200 cogestores de la Red Unidos </w:t>
            </w:r>
          </w:p>
        </w:tc>
      </w:tr>
      <w:tr w:rsidR="00B4766C" w:rsidRPr="00717DE1" w14:paraId="2E7C3768" w14:textId="77777777" w:rsidTr="000432E9">
        <w:trPr>
          <w:jc w:val="center"/>
        </w:trPr>
        <w:tc>
          <w:tcPr>
            <w:tcW w:w="1744" w:type="dxa"/>
          </w:tcPr>
          <w:p w14:paraId="2DBFD9E3"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Prosperidad social</w:t>
            </w:r>
          </w:p>
        </w:tc>
        <w:tc>
          <w:tcPr>
            <w:tcW w:w="1653" w:type="dxa"/>
          </w:tcPr>
          <w:p w14:paraId="34169FD3"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Diplomado virtual</w:t>
            </w:r>
          </w:p>
        </w:tc>
        <w:tc>
          <w:tcPr>
            <w:tcW w:w="2835" w:type="dxa"/>
          </w:tcPr>
          <w:p w14:paraId="62FE2AA1"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CO" w:eastAsia="es-CO"/>
              </w:rPr>
              <w:t>Formación en derechos de infancia, adolescencia, juventud y familia</w:t>
            </w:r>
          </w:p>
        </w:tc>
        <w:tc>
          <w:tcPr>
            <w:tcW w:w="2835" w:type="dxa"/>
          </w:tcPr>
          <w:p w14:paraId="4BB65F8B"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CO" w:eastAsia="es-CO"/>
              </w:rPr>
              <w:t>194 cogestores sociales y profesionales de acompañamiento de la Red Unidos, pertenecientes a los proyectos de vivienda gratuita,</w:t>
            </w:r>
          </w:p>
        </w:tc>
      </w:tr>
      <w:tr w:rsidR="00B4766C" w:rsidRPr="00717DE1" w14:paraId="3FE13D8E" w14:textId="77777777" w:rsidTr="000432E9">
        <w:trPr>
          <w:jc w:val="center"/>
        </w:trPr>
        <w:tc>
          <w:tcPr>
            <w:tcW w:w="1744" w:type="dxa"/>
          </w:tcPr>
          <w:p w14:paraId="6E665770" w14:textId="77777777" w:rsidR="00B4766C" w:rsidRPr="00717DE1" w:rsidRDefault="00B4766C" w:rsidP="000432E9">
            <w:pPr>
              <w:pStyle w:val="Sinespaciado"/>
              <w:jc w:val="both"/>
              <w:rPr>
                <w:rFonts w:cs="Arial"/>
                <w:sz w:val="16"/>
                <w:szCs w:val="16"/>
                <w:lang w:eastAsia="es-CO"/>
              </w:rPr>
            </w:pPr>
            <w:r w:rsidRPr="00717DE1">
              <w:rPr>
                <w:rFonts w:cs="Arial"/>
                <w:sz w:val="16"/>
                <w:szCs w:val="16"/>
                <w:lang w:eastAsia="es-CO"/>
              </w:rPr>
              <w:t>Registraduría Nacional del Estado Civil</w:t>
            </w:r>
          </w:p>
          <w:p w14:paraId="6735488A"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eastAsia="es-CO"/>
              </w:rPr>
              <w:t>ICBF</w:t>
            </w:r>
          </w:p>
        </w:tc>
        <w:tc>
          <w:tcPr>
            <w:tcW w:w="1653" w:type="dxa"/>
          </w:tcPr>
          <w:p w14:paraId="022CC2DC"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Talleres regionales</w:t>
            </w:r>
          </w:p>
        </w:tc>
        <w:tc>
          <w:tcPr>
            <w:tcW w:w="2835" w:type="dxa"/>
          </w:tcPr>
          <w:p w14:paraId="0A3C148B" w14:textId="77777777" w:rsidR="00B4766C" w:rsidRPr="00717DE1" w:rsidRDefault="00B4766C" w:rsidP="000432E9">
            <w:pPr>
              <w:pStyle w:val="Sinespaciado"/>
              <w:jc w:val="both"/>
              <w:rPr>
                <w:rFonts w:cs="Arial"/>
                <w:sz w:val="16"/>
                <w:szCs w:val="16"/>
                <w:lang w:val="es-MX" w:eastAsia="es-CO"/>
              </w:rPr>
            </w:pPr>
            <w:r w:rsidRPr="00717DE1">
              <w:rPr>
                <w:rFonts w:cs="Arial"/>
                <w:bCs/>
                <w:sz w:val="16"/>
                <w:szCs w:val="16"/>
              </w:rPr>
              <w:t>Capacitación y actualización de normas de registro civil, identificación y protección de datos.</w:t>
            </w:r>
          </w:p>
        </w:tc>
        <w:tc>
          <w:tcPr>
            <w:tcW w:w="2835" w:type="dxa"/>
          </w:tcPr>
          <w:p w14:paraId="3DECC8D4" w14:textId="77777777" w:rsidR="00B4766C" w:rsidRPr="00717DE1" w:rsidRDefault="00B4766C" w:rsidP="000432E9">
            <w:pPr>
              <w:autoSpaceDE w:val="0"/>
              <w:autoSpaceDN w:val="0"/>
              <w:adjustRightInd w:val="0"/>
              <w:spacing w:after="0" w:line="240" w:lineRule="auto"/>
              <w:jc w:val="both"/>
              <w:rPr>
                <w:rFonts w:cs="Arial"/>
                <w:sz w:val="16"/>
                <w:szCs w:val="16"/>
                <w:lang w:val="es-CO" w:eastAsia="es-CO"/>
              </w:rPr>
            </w:pPr>
            <w:r w:rsidRPr="00717DE1">
              <w:rPr>
                <w:rFonts w:cs="Arial"/>
                <w:bCs/>
                <w:sz w:val="16"/>
                <w:szCs w:val="16"/>
              </w:rPr>
              <w:t xml:space="preserve">250 funcionarios, entre Defensores de Familia, Comisarios de Familia, Notarios, Registradores Municipales y Auxiliares. </w:t>
            </w:r>
          </w:p>
        </w:tc>
      </w:tr>
      <w:tr w:rsidR="00B4766C" w:rsidRPr="00717DE1" w14:paraId="57BBE039" w14:textId="77777777" w:rsidTr="000432E9">
        <w:trPr>
          <w:jc w:val="center"/>
        </w:trPr>
        <w:tc>
          <w:tcPr>
            <w:tcW w:w="1744" w:type="dxa"/>
          </w:tcPr>
          <w:p w14:paraId="3F034541"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eastAsia="es-CO"/>
              </w:rPr>
              <w:t>Fiscalía General de la Nación, la Defensoría del Pueblo y UNICEF</w:t>
            </w:r>
          </w:p>
        </w:tc>
        <w:tc>
          <w:tcPr>
            <w:tcW w:w="1653" w:type="dxa"/>
          </w:tcPr>
          <w:p w14:paraId="7B84B231" w14:textId="77777777" w:rsidR="00B4766C" w:rsidRPr="00717DE1" w:rsidRDefault="00B4766C" w:rsidP="000432E9">
            <w:pPr>
              <w:pStyle w:val="Sinespaciado"/>
              <w:jc w:val="both"/>
              <w:rPr>
                <w:rFonts w:cs="Arial"/>
                <w:sz w:val="16"/>
                <w:szCs w:val="16"/>
                <w:lang w:val="es-MX" w:eastAsia="es-CO"/>
              </w:rPr>
            </w:pPr>
          </w:p>
        </w:tc>
        <w:tc>
          <w:tcPr>
            <w:tcW w:w="2835" w:type="dxa"/>
          </w:tcPr>
          <w:p w14:paraId="2CB4EB00"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eastAsia="es-CO"/>
              </w:rPr>
              <w:t>Generar procesos conjuntos de formación dirigidos a los operadores judiciales del SRPA,</w:t>
            </w:r>
          </w:p>
        </w:tc>
        <w:tc>
          <w:tcPr>
            <w:tcW w:w="2835" w:type="dxa"/>
          </w:tcPr>
          <w:p w14:paraId="33A839BD"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eastAsia="es-CO"/>
              </w:rPr>
              <w:t>(16) Cursos de Formación Interinstitucional para el Sistema de Responsabilidad Penal para Adolescentes desarrollados</w:t>
            </w:r>
          </w:p>
        </w:tc>
      </w:tr>
      <w:tr w:rsidR="00B4766C" w:rsidRPr="00717DE1" w14:paraId="0EE88AD6" w14:textId="77777777" w:rsidTr="000432E9">
        <w:trPr>
          <w:jc w:val="center"/>
        </w:trPr>
        <w:tc>
          <w:tcPr>
            <w:tcW w:w="1744" w:type="dxa"/>
          </w:tcPr>
          <w:p w14:paraId="5D95DF5E"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Ministerio de Salud y Protección Social</w:t>
            </w:r>
          </w:p>
        </w:tc>
        <w:tc>
          <w:tcPr>
            <w:tcW w:w="1653" w:type="dxa"/>
          </w:tcPr>
          <w:p w14:paraId="59A7123B"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Talleres regionales</w:t>
            </w:r>
          </w:p>
        </w:tc>
        <w:tc>
          <w:tcPr>
            <w:tcW w:w="2835" w:type="dxa"/>
          </w:tcPr>
          <w:p w14:paraId="79734FA6" w14:textId="77777777" w:rsidR="00B4766C" w:rsidRPr="00717DE1" w:rsidRDefault="00B4766C" w:rsidP="000432E9">
            <w:pPr>
              <w:spacing w:after="0" w:line="240" w:lineRule="auto"/>
              <w:jc w:val="both"/>
              <w:rPr>
                <w:rFonts w:cs="Arial"/>
                <w:sz w:val="16"/>
                <w:szCs w:val="16"/>
                <w:lang w:val="es-CO" w:eastAsia="es-CO"/>
              </w:rPr>
            </w:pPr>
            <w:r w:rsidRPr="00717DE1">
              <w:rPr>
                <w:rFonts w:cs="Arial"/>
                <w:sz w:val="16"/>
                <w:szCs w:val="16"/>
                <w:lang w:val="es-CO" w:eastAsia="es-CO"/>
              </w:rPr>
              <w:t xml:space="preserve">Generar esquemas de articulación territorial, conocimiento y delimitación de competencias del sector protección y salud, generación de vínculos y procesos de confianza que permiten un trabajo articulado en territorio y consolidan los procesos de garantía del derecho a la salud de niños, niñas y adolescentes, especialmente los niños en protección del ICBF. </w:t>
            </w:r>
          </w:p>
        </w:tc>
        <w:tc>
          <w:tcPr>
            <w:tcW w:w="2835" w:type="dxa"/>
          </w:tcPr>
          <w:p w14:paraId="57C39AEC" w14:textId="77777777" w:rsidR="00B4766C" w:rsidRPr="00717DE1" w:rsidRDefault="00B4766C" w:rsidP="000432E9">
            <w:pPr>
              <w:spacing w:after="0" w:line="240" w:lineRule="auto"/>
              <w:jc w:val="both"/>
              <w:rPr>
                <w:rFonts w:cs="Arial"/>
                <w:sz w:val="16"/>
                <w:szCs w:val="16"/>
                <w:lang w:val="es-MX" w:eastAsia="es-CO"/>
              </w:rPr>
            </w:pPr>
            <w:r w:rsidRPr="00717DE1">
              <w:rPr>
                <w:rFonts w:cs="Arial"/>
                <w:sz w:val="16"/>
                <w:szCs w:val="16"/>
                <w:lang w:val="es-MX" w:eastAsia="es-CO"/>
              </w:rPr>
              <w:t>240 participantes en 6 talleres, en las ciudades: Bogotá, Bucaramanga, Medellín, Cali, Cartagena y Cundinamarca</w:t>
            </w:r>
            <w:r w:rsidRPr="00717DE1">
              <w:rPr>
                <w:rFonts w:cs="Arial"/>
                <w:sz w:val="16"/>
                <w:szCs w:val="16"/>
              </w:rPr>
              <w:t>. C</w:t>
            </w:r>
            <w:r w:rsidRPr="00717DE1">
              <w:rPr>
                <w:rFonts w:cs="Arial"/>
                <w:sz w:val="16"/>
                <w:szCs w:val="16"/>
                <w:lang w:val="es-MX" w:eastAsia="es-CO"/>
              </w:rPr>
              <w:t>on Enlaces de salud del ICBF</w:t>
            </w:r>
          </w:p>
          <w:p w14:paraId="061B4740"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Referentes del SNBF</w:t>
            </w:r>
          </w:p>
          <w:p w14:paraId="5F890ADC"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Referentes del Ministerio de Salud departamentales y municipales</w:t>
            </w:r>
          </w:p>
          <w:p w14:paraId="277284FF"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Secretarios de Salud</w:t>
            </w:r>
          </w:p>
          <w:p w14:paraId="6F64F3C4"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Operadores de SRPA y de servicios de protección.</w:t>
            </w:r>
          </w:p>
        </w:tc>
      </w:tr>
      <w:tr w:rsidR="00B4766C" w:rsidRPr="00717DE1" w14:paraId="7B45ECF4" w14:textId="77777777" w:rsidTr="000432E9">
        <w:trPr>
          <w:jc w:val="center"/>
        </w:trPr>
        <w:tc>
          <w:tcPr>
            <w:tcW w:w="1744" w:type="dxa"/>
          </w:tcPr>
          <w:p w14:paraId="0A22E520"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Ministerio de Salud y Protección Social</w:t>
            </w:r>
          </w:p>
        </w:tc>
        <w:tc>
          <w:tcPr>
            <w:tcW w:w="1653" w:type="dxa"/>
          </w:tcPr>
          <w:p w14:paraId="77BCA4A2"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Foros</w:t>
            </w:r>
          </w:p>
        </w:tc>
        <w:tc>
          <w:tcPr>
            <w:tcW w:w="2835" w:type="dxa"/>
          </w:tcPr>
          <w:p w14:paraId="1B04DAE8"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CO" w:eastAsia="es-CO"/>
              </w:rPr>
              <w:t>Socializar la Política de Apoyo y Fortalecimiento a las Familias y elaborar estrategias de implementación e incorporación en los territorios, con participación de los diferentes actores involucrados.</w:t>
            </w:r>
          </w:p>
        </w:tc>
        <w:tc>
          <w:tcPr>
            <w:tcW w:w="2835" w:type="dxa"/>
          </w:tcPr>
          <w:p w14:paraId="244EBA18" w14:textId="77777777" w:rsidR="00B4766C" w:rsidRPr="00717DE1" w:rsidRDefault="00B4766C" w:rsidP="000432E9">
            <w:pPr>
              <w:pStyle w:val="Sinespaciado"/>
              <w:jc w:val="both"/>
              <w:rPr>
                <w:rFonts w:cs="Arial"/>
                <w:sz w:val="16"/>
                <w:szCs w:val="16"/>
                <w:lang w:val="es-MX" w:eastAsia="es-CO"/>
              </w:rPr>
            </w:pPr>
            <w:r w:rsidRPr="00717DE1">
              <w:rPr>
                <w:rFonts w:cs="Arial"/>
                <w:sz w:val="16"/>
                <w:szCs w:val="16"/>
                <w:lang w:val="es-MX" w:eastAsia="es-CO"/>
              </w:rPr>
              <w:t xml:space="preserve">373 participantes en (5) Foros en </w:t>
            </w:r>
            <w:r w:rsidRPr="00717DE1">
              <w:rPr>
                <w:rFonts w:cs="Arial"/>
                <w:sz w:val="16"/>
                <w:szCs w:val="16"/>
                <w:lang w:val="es-CO" w:eastAsia="es-CO"/>
              </w:rPr>
              <w:t xml:space="preserve">Montería, Bucaramanga, Pereira, Popayán y Bogotá, con la participación de </w:t>
            </w:r>
            <w:r w:rsidRPr="00717DE1">
              <w:rPr>
                <w:rFonts w:cs="Arial"/>
                <w:sz w:val="16"/>
                <w:szCs w:val="16"/>
                <w:lang w:val="es-MX" w:eastAsia="es-CO"/>
              </w:rPr>
              <w:t xml:space="preserve">los responsables de la política de familia en las secretarías departamentales y municipales de salud, educación, desarrollo social o gobierno, prosperidad social, ICBF, academia y sociedad civil organizada, de los departamentos, Ciudades Capitales y municipios de las entidades territoriales convocadas en cada territorio. </w:t>
            </w:r>
          </w:p>
        </w:tc>
      </w:tr>
    </w:tbl>
    <w:p w14:paraId="7DF50395" w14:textId="77777777" w:rsidR="00886B5B" w:rsidRDefault="00886B5B" w:rsidP="00886B5B">
      <w:pPr>
        <w:pStyle w:val="Sinespaciado"/>
        <w:ind w:left="720"/>
        <w:jc w:val="both"/>
        <w:rPr>
          <w:rFonts w:cs="Arial"/>
          <w:b/>
          <w:lang w:val="es-MX" w:eastAsia="es-CO"/>
        </w:rPr>
      </w:pPr>
    </w:p>
    <w:p w14:paraId="44A03C5C" w14:textId="07B32091" w:rsidR="00B4766C" w:rsidRPr="00714BDC" w:rsidRDefault="00B4766C" w:rsidP="005B4AE5">
      <w:pPr>
        <w:pStyle w:val="Sinespaciado"/>
        <w:numPr>
          <w:ilvl w:val="0"/>
          <w:numId w:val="38"/>
        </w:numPr>
        <w:jc w:val="both"/>
        <w:rPr>
          <w:rFonts w:cs="Arial"/>
          <w:b/>
          <w:lang w:val="es-MX" w:eastAsia="es-CO"/>
        </w:rPr>
      </w:pPr>
      <w:r w:rsidRPr="00714BDC">
        <w:rPr>
          <w:rFonts w:cs="Arial"/>
          <w:b/>
          <w:lang w:val="es-MX" w:eastAsia="es-CO"/>
        </w:rPr>
        <w:t xml:space="preserve">Ámbito Territorial </w:t>
      </w:r>
    </w:p>
    <w:p w14:paraId="523868AB" w14:textId="77777777" w:rsidR="00B4766C" w:rsidRPr="00714BDC" w:rsidRDefault="00B4766C" w:rsidP="00B4766C">
      <w:pPr>
        <w:pStyle w:val="Sinespaciado"/>
        <w:jc w:val="both"/>
        <w:rPr>
          <w:rFonts w:cs="Arial"/>
          <w:highlight w:val="cyan"/>
          <w:lang w:val="es-MX" w:eastAsia="es-CO"/>
        </w:rPr>
      </w:pPr>
    </w:p>
    <w:p w14:paraId="59143A64" w14:textId="77777777" w:rsidR="00B4766C" w:rsidRPr="00714BDC" w:rsidRDefault="00B4766C" w:rsidP="00B4766C">
      <w:pPr>
        <w:spacing w:after="0" w:line="240" w:lineRule="auto"/>
        <w:jc w:val="both"/>
        <w:rPr>
          <w:rFonts w:cs="Arial"/>
          <w:lang w:val="es-CO" w:eastAsia="es-CO"/>
        </w:rPr>
      </w:pPr>
      <w:r w:rsidRPr="00714BDC">
        <w:rPr>
          <w:rFonts w:cs="Arial"/>
          <w:lang w:val="es-CO" w:eastAsia="es-CO"/>
        </w:rPr>
        <w:t xml:space="preserve">En relación con procesos de asistencia técnica territorial, además del acompañamiento en la formulación de los Planes de Desarrollo Territorial 2016-2019, se acompañaron 263 entes territoriales para la gestión de las políticas de primera infancia con desarrollos metodológicos que han facilitado a los territorios el acercamiento y abordaje de los fundamentos políticos, técnicos y de gestión de la atención integral a la primera infancia, con avances heterogéneos que responden a las particularidades de cada territorio. </w:t>
      </w:r>
    </w:p>
    <w:p w14:paraId="7810F919" w14:textId="77777777" w:rsidR="00B4766C" w:rsidRPr="00714BDC" w:rsidRDefault="00B4766C" w:rsidP="00B4766C">
      <w:pPr>
        <w:spacing w:after="0" w:line="240" w:lineRule="auto"/>
        <w:jc w:val="both"/>
        <w:rPr>
          <w:rFonts w:cs="Arial"/>
          <w:lang w:val="es-CO" w:eastAsia="es-CO"/>
        </w:rPr>
      </w:pPr>
    </w:p>
    <w:p w14:paraId="3E312E11" w14:textId="77777777" w:rsidR="00B4766C" w:rsidRPr="00714BDC" w:rsidRDefault="00B4766C" w:rsidP="00B4766C">
      <w:pPr>
        <w:spacing w:after="0" w:line="240" w:lineRule="auto"/>
        <w:jc w:val="both"/>
        <w:rPr>
          <w:rFonts w:cs="Arial"/>
          <w:lang w:val="es-CO" w:eastAsia="es-CO"/>
        </w:rPr>
      </w:pPr>
      <w:r w:rsidRPr="00714BDC">
        <w:rPr>
          <w:rFonts w:cs="Arial"/>
          <w:lang w:val="es-CO" w:eastAsia="es-CO"/>
        </w:rPr>
        <w:lastRenderedPageBreak/>
        <w:t xml:space="preserve">Adicionalmente, se decidió asumir un acompañamiento permanente con entidades territoriales priorizadas por la Dirección en cuanto a intervenciones integrales, dadas sus características de marginalidad y riesgo permanente frente a la vulneración de derechos de los niños, niñas y adolescentes. A continuación, se relevan las acciones en el Departamento de Chocó y La Guajira: </w:t>
      </w:r>
    </w:p>
    <w:p w14:paraId="7FC110EC" w14:textId="77777777" w:rsidR="00B4766C" w:rsidRPr="00714BDC" w:rsidRDefault="00B4766C" w:rsidP="00B4766C">
      <w:pPr>
        <w:spacing w:after="0" w:line="240" w:lineRule="auto"/>
        <w:jc w:val="both"/>
        <w:rPr>
          <w:rFonts w:cs="Arial"/>
          <w:highlight w:val="green"/>
          <w:lang w:val="es-CO" w:eastAsia="es-CO"/>
        </w:rPr>
      </w:pPr>
    </w:p>
    <w:p w14:paraId="2CB32A44" w14:textId="77777777" w:rsidR="00B4766C" w:rsidRPr="00714BDC" w:rsidRDefault="00B4766C" w:rsidP="00B4766C">
      <w:pPr>
        <w:spacing w:after="0" w:line="240" w:lineRule="auto"/>
        <w:jc w:val="both"/>
        <w:rPr>
          <w:rFonts w:cs="Arial"/>
          <w:lang w:val="es-CO" w:eastAsia="es-CO"/>
        </w:rPr>
      </w:pPr>
      <w:r w:rsidRPr="00714BDC">
        <w:rPr>
          <w:rFonts w:cs="Arial"/>
          <w:b/>
          <w:lang w:val="es-CO" w:eastAsia="es-CO"/>
        </w:rPr>
        <w:t>Bajo Baudó Departamento de Chocó</w:t>
      </w:r>
      <w:r w:rsidRPr="00714BDC">
        <w:rPr>
          <w:rFonts w:cs="Arial"/>
          <w:lang w:val="es-CO" w:eastAsia="es-CO"/>
        </w:rPr>
        <w:t>: El SNBF viene realizando fortalecimiento a los equipos territoriales, en todo lo relacionado con las capacidades institucionales para la gestión de los consejos de política social, mesas de infancia y adolescencia, política pública dirigidas a Niños, Niñas y Adolescentes. Es así que, durante los últimos meses, se sostuvieron una serie de reuniones con la entidad territorial del Bajo Baudó y la Armada Nacional, en las cuales se sociali</w:t>
      </w:r>
      <w:r>
        <w:rPr>
          <w:rFonts w:cs="Arial"/>
          <w:lang w:val="es-CO" w:eastAsia="es-CO"/>
        </w:rPr>
        <w:t>z</w:t>
      </w:r>
      <w:r w:rsidRPr="00714BDC">
        <w:rPr>
          <w:rFonts w:cs="Arial"/>
          <w:lang w:val="es-CO" w:eastAsia="es-CO"/>
        </w:rPr>
        <w:t xml:space="preserve">aron las problemáticas de toda la población en especial la relacionada con la niñez y adolescencia. Además, se ha evidenciado que en el municipio se están presentando reclutamientos y demás hechos victimizantes, la Armada Nacional y la Alcaldía están emprendiendo diferentes acciones para mitigar el riesgo y buscando apoyo con diferentes entidades del orden nacional para que en coordinación con el SNBF y la Oficina de Cooperación y Convenios se realicen acciones articuladas y pertinentes en el municipio. </w:t>
      </w:r>
    </w:p>
    <w:p w14:paraId="70694858" w14:textId="77777777" w:rsidR="00B4766C" w:rsidRPr="00714BDC" w:rsidRDefault="00B4766C" w:rsidP="00B4766C">
      <w:pPr>
        <w:spacing w:after="0" w:line="240" w:lineRule="auto"/>
        <w:jc w:val="both"/>
        <w:rPr>
          <w:rFonts w:cs="Arial"/>
          <w:lang w:val="es-CO" w:eastAsia="es-CO"/>
        </w:rPr>
      </w:pPr>
    </w:p>
    <w:p w14:paraId="1209496A" w14:textId="77777777" w:rsidR="00B4766C" w:rsidRPr="00714BDC" w:rsidRDefault="00B4766C" w:rsidP="00B4766C">
      <w:pPr>
        <w:spacing w:after="0" w:line="240" w:lineRule="auto"/>
        <w:jc w:val="both"/>
        <w:rPr>
          <w:rFonts w:cs="Arial"/>
          <w:lang w:val="es-CO" w:eastAsia="es-CO"/>
        </w:rPr>
      </w:pPr>
      <w:r w:rsidRPr="00714BDC">
        <w:rPr>
          <w:rFonts w:cs="Arial"/>
          <w:b/>
          <w:lang w:val="es-CO" w:eastAsia="es-CO"/>
        </w:rPr>
        <w:t>La Guajira:</w:t>
      </w:r>
      <w:r w:rsidRPr="00714BDC">
        <w:rPr>
          <w:rFonts w:cs="Arial"/>
          <w:lang w:val="es-CO" w:eastAsia="es-CO"/>
        </w:rPr>
        <w:t xml:space="preserve"> En el marco del convenio suscrito entre el ICBF, SAVE THE CHILDREN y UNICEF, se acompañó tanto a la administración local como a las comunidades étnicas de los municipios de Uribia y Manaure, a través de la implementación de lo que se denomina la Estrategia Fortalecida, la cual está orientada a generar un proceso de fortalecimiento de capacidades en las administraciones municipales y autoridades étnicas, brindando acompañamiento técnico a fin de asegurar procesos locales sostenibles que propendan por la protección integral de los niños, niñas, adolescentes y la familia, y que se deriven del Plan de Desarrollo Territorial- PDT.</w:t>
      </w:r>
    </w:p>
    <w:p w14:paraId="09521B49" w14:textId="77777777" w:rsidR="00B4766C" w:rsidRPr="00714BDC" w:rsidRDefault="00B4766C" w:rsidP="00B4766C">
      <w:pPr>
        <w:spacing w:after="0" w:line="240" w:lineRule="auto"/>
        <w:jc w:val="both"/>
        <w:rPr>
          <w:rFonts w:cs="Arial"/>
          <w:lang w:val="es-CO" w:eastAsia="es-CO"/>
        </w:rPr>
      </w:pPr>
    </w:p>
    <w:p w14:paraId="2DED86B4" w14:textId="77777777" w:rsidR="00B4766C" w:rsidRPr="00714BDC" w:rsidRDefault="00B4766C" w:rsidP="00B4766C">
      <w:pPr>
        <w:spacing w:after="0" w:line="240" w:lineRule="auto"/>
        <w:jc w:val="both"/>
        <w:rPr>
          <w:rFonts w:cs="Arial"/>
          <w:lang w:val="es-CO" w:eastAsia="es-CO"/>
        </w:rPr>
      </w:pPr>
      <w:r w:rsidRPr="00714BDC">
        <w:rPr>
          <w:rFonts w:cs="Arial"/>
          <w:lang w:val="es-CO" w:eastAsia="es-CO"/>
        </w:rPr>
        <w:t>En este sentido, se abrieron espacios de interacción y construcción colectiva entre la administración municipal y los grupos étnicos, para la instalación de capacidades locales mediante el acompañamiento técnico para la formulación de un proyecto del tema de su interés, que propenda por la protección integral de niños, niñas y adolescentes y la familia. Lo anterior, reconociendo las características propias del territorio y de las comunidades étnicas para la definición de atenciones institucionales con criterios de pertinencia y flexibilidad, que conlleven al fortalecimiento de las relaciones entre las administraciones locales y las autoridades tradicionales.</w:t>
      </w:r>
    </w:p>
    <w:p w14:paraId="0C55704D" w14:textId="77777777" w:rsidR="00B4766C" w:rsidRPr="00714BDC" w:rsidRDefault="00B4766C" w:rsidP="00B4766C">
      <w:pPr>
        <w:spacing w:after="0" w:line="240" w:lineRule="auto"/>
        <w:jc w:val="both"/>
        <w:rPr>
          <w:rFonts w:cs="Arial"/>
          <w:lang w:val="es-CO" w:eastAsia="es-CO"/>
        </w:rPr>
      </w:pPr>
    </w:p>
    <w:p w14:paraId="44C1E355" w14:textId="77777777" w:rsidR="00B4766C" w:rsidRPr="00714BDC" w:rsidRDefault="00B4766C" w:rsidP="00B4766C">
      <w:pPr>
        <w:spacing w:after="0" w:line="240" w:lineRule="auto"/>
        <w:jc w:val="both"/>
        <w:rPr>
          <w:rFonts w:cs="Arial"/>
          <w:lang w:val="es-CO" w:eastAsia="es-CO"/>
        </w:rPr>
      </w:pPr>
      <w:r w:rsidRPr="00714BDC">
        <w:rPr>
          <w:rFonts w:cs="Arial"/>
          <w:lang w:val="es-CO" w:eastAsia="es-CO"/>
        </w:rPr>
        <w:t>Este espacio de articulación no solo tiene como objetivo estructurar los proyectos o los temas de articulación y fortalecimiento de capacidades, sino que a través del convenio se posibilita un diálogo que va a generar espacios de comunicación importantes para que se produzca un proceso de conocimiento mutuo por parte de los representantes de las comunidades étnicas con la entidad territorial municipal.</w:t>
      </w:r>
    </w:p>
    <w:p w14:paraId="5D3B17E8" w14:textId="77777777" w:rsidR="00B4766C" w:rsidRPr="00714BDC" w:rsidRDefault="00B4766C" w:rsidP="00B4766C">
      <w:pPr>
        <w:spacing w:after="0" w:line="240" w:lineRule="auto"/>
        <w:jc w:val="both"/>
        <w:rPr>
          <w:rFonts w:cs="Arial"/>
          <w:lang w:val="es-CO" w:eastAsia="es-CO"/>
        </w:rPr>
      </w:pPr>
    </w:p>
    <w:p w14:paraId="3F110BED" w14:textId="77777777" w:rsidR="00B4766C" w:rsidRPr="00714BDC" w:rsidRDefault="00B4766C" w:rsidP="00B4766C">
      <w:pPr>
        <w:spacing w:after="0" w:line="240" w:lineRule="auto"/>
        <w:jc w:val="both"/>
        <w:rPr>
          <w:rFonts w:cs="Arial"/>
          <w:lang w:val="es-CO" w:eastAsia="es-CO"/>
        </w:rPr>
      </w:pPr>
      <w:r w:rsidRPr="00714BDC">
        <w:rPr>
          <w:rFonts w:cs="Arial"/>
          <w:lang w:val="es-CO" w:eastAsia="es-CO"/>
        </w:rPr>
        <w:t>Para la formulación del proyecto de Uribia, el 27 de octubre en Consejo Municipal de Política Social se priorizó como tema: “Mortalidad infantil y desnutrición” y se definió el equipo formulador para elaborar el proyecto de una manera concertada y participativa; este equipo es liderado por parte del municipio por el delegado de asuntos étnicos. En este sentido, se realizó el 3 de noviembre la primera mesa de profundización en formulación de proyectos.</w:t>
      </w:r>
    </w:p>
    <w:p w14:paraId="0C036B7A" w14:textId="77777777" w:rsidR="00B4766C" w:rsidRPr="00714BDC" w:rsidRDefault="00B4766C" w:rsidP="00B4766C">
      <w:pPr>
        <w:spacing w:after="0" w:line="240" w:lineRule="auto"/>
        <w:jc w:val="both"/>
        <w:rPr>
          <w:rFonts w:cs="Arial"/>
          <w:lang w:val="es-CO" w:eastAsia="es-CO"/>
        </w:rPr>
      </w:pPr>
    </w:p>
    <w:p w14:paraId="7A3EDBC4" w14:textId="77777777" w:rsidR="00B4766C" w:rsidRDefault="00B4766C" w:rsidP="00B4766C">
      <w:pPr>
        <w:spacing w:after="0" w:line="240" w:lineRule="auto"/>
        <w:jc w:val="both"/>
        <w:rPr>
          <w:rFonts w:cs="Arial"/>
          <w:lang w:val="es-CO" w:eastAsia="es-CO"/>
        </w:rPr>
      </w:pPr>
      <w:r w:rsidRPr="00714BDC">
        <w:rPr>
          <w:rFonts w:cs="Arial"/>
          <w:lang w:val="es-CO" w:eastAsia="es-CO"/>
        </w:rPr>
        <w:lastRenderedPageBreak/>
        <w:t>Para el municipio de Manaure, en mesa de primera infancia, infancia y adolescencia se priorizó para la formulación del proyecto, el tema de “Uso del tiempo libre para la disminución del embarazo a temprana edad y consumo de SPA”; se definió como equipo formulador a dos presidentes de juntas de acción comunal, dos representantes de la mesa de víctimas, un personero estudiantil, tres líderes indígenas y por el municipio una persona encargada de asuntos indígenas y un miembro del concejo municipal. La primera mesa para la formulación del proyecto se realizó el 20 de octubre y se ha seguido trabajando durante el mes de noviembre.</w:t>
      </w:r>
    </w:p>
    <w:p w14:paraId="2C76993E" w14:textId="77777777" w:rsidR="00ED60C1" w:rsidRDefault="00ED60C1" w:rsidP="00ED60C1">
      <w:pPr>
        <w:rPr>
          <w:rFonts w:cs="Arial"/>
          <w:lang w:val="es-CO" w:eastAsia="es-CO"/>
        </w:rPr>
      </w:pPr>
    </w:p>
    <w:p w14:paraId="655DD417" w14:textId="77777777" w:rsidR="00B4766C" w:rsidRPr="00714BDC" w:rsidRDefault="00B4766C" w:rsidP="00ED60C1">
      <w:pPr>
        <w:rPr>
          <w:b/>
          <w:bCs/>
        </w:rPr>
      </w:pPr>
      <w:r w:rsidRPr="00714BDC">
        <w:rPr>
          <w:b/>
          <w:bCs/>
        </w:rPr>
        <w:t>Componente de Participación, Comunicación y Movilización Social</w:t>
      </w:r>
    </w:p>
    <w:p w14:paraId="5B9E5CEE" w14:textId="77777777" w:rsidR="00B4766C" w:rsidRPr="00714BDC" w:rsidRDefault="00B4766C" w:rsidP="00B4766C">
      <w:pPr>
        <w:autoSpaceDE w:val="0"/>
        <w:autoSpaceDN w:val="0"/>
        <w:adjustRightInd w:val="0"/>
        <w:spacing w:after="0" w:line="240" w:lineRule="auto"/>
        <w:contextualSpacing/>
        <w:jc w:val="both"/>
        <w:rPr>
          <w:rFonts w:eastAsia="Arial Unicode MS" w:cs="Arial"/>
        </w:rPr>
      </w:pPr>
      <w:r w:rsidRPr="00714BDC">
        <w:rPr>
          <w:rFonts w:cs="Arial"/>
          <w:bCs/>
        </w:rPr>
        <w:t>La promoción de la participación y la movilización social se ha establecido como un objetivo y a la</w:t>
      </w:r>
      <w:r w:rsidRPr="00714BDC">
        <w:rPr>
          <w:rFonts w:eastAsia="Arial Unicode MS" w:cs="Arial"/>
        </w:rPr>
        <w:t xml:space="preserve"> vez como un componente del funcionamiento del SNBF. En ese orden, a partir de los desarrollos y avances logrados en los años anteriores como la distribución y socialización de las guías producidas en la serie editorial “herramientas de participación”, se ha logrado, por un lado, proveer un insumo tanto para la promoción de la conformación de las Mesas de Participación de Niños, Niñas y Adolescentes, como para la capacitación a diferentes agentes del SNBF de los ámbitos nacional y territorial en este tema, y por otro lado, complementar las apuestas iniciales hechas en esta orientaciones, en particular, las referidas a las mesas de participación, con herramientas metodológicas dirigidas al desarrollo de momentos de diálogo y construcción colectiva con niños, niñas y adolescentes y con adultos, concentradas en la incidencia de sus propuestas y en el diseño e implementación de iniciativas. </w:t>
      </w:r>
    </w:p>
    <w:p w14:paraId="656009D9" w14:textId="77777777" w:rsidR="00B4766C" w:rsidRPr="00714BDC" w:rsidRDefault="00B4766C" w:rsidP="00B4766C">
      <w:pPr>
        <w:autoSpaceDE w:val="0"/>
        <w:autoSpaceDN w:val="0"/>
        <w:adjustRightInd w:val="0"/>
        <w:spacing w:after="0" w:line="240" w:lineRule="auto"/>
        <w:contextualSpacing/>
        <w:jc w:val="both"/>
        <w:rPr>
          <w:rFonts w:eastAsia="Arial Unicode MS" w:cs="Arial"/>
        </w:rPr>
      </w:pPr>
    </w:p>
    <w:p w14:paraId="3066BF8C" w14:textId="77777777" w:rsidR="00B4766C" w:rsidRPr="00714BDC" w:rsidRDefault="00B4766C" w:rsidP="00B4766C">
      <w:pPr>
        <w:autoSpaceDE w:val="0"/>
        <w:autoSpaceDN w:val="0"/>
        <w:adjustRightInd w:val="0"/>
        <w:spacing w:after="0" w:line="240" w:lineRule="auto"/>
        <w:contextualSpacing/>
        <w:jc w:val="both"/>
        <w:rPr>
          <w:rFonts w:cs="Arial"/>
        </w:rPr>
      </w:pPr>
      <w:r w:rsidRPr="00714BDC">
        <w:rPr>
          <w:rFonts w:cs="Arial"/>
        </w:rPr>
        <w:t xml:space="preserve">De forma paralela al desarrollo de herramientas metodológicas para enriquecer las acciones de garantía de la participación de niños, niñas y adolescentes en el marco de la gestión pública, durante 2016 se proveyeron así mismo, elementos técnicos, metodológicos y de gestión para lograr la participación de este grupo poblacional en la formulación de los planes territoriales de desarrollo. En este contexto, las herramientas desarrolladas hicieron parte del acompañamiento técnico directo adelantado en el marco del convenio 1614 de 2015. </w:t>
      </w:r>
    </w:p>
    <w:p w14:paraId="70CF1F0B" w14:textId="77777777" w:rsidR="00B4766C" w:rsidRPr="00714BDC" w:rsidRDefault="00B4766C" w:rsidP="00B4766C">
      <w:pPr>
        <w:autoSpaceDE w:val="0"/>
        <w:autoSpaceDN w:val="0"/>
        <w:adjustRightInd w:val="0"/>
        <w:spacing w:after="0" w:line="240" w:lineRule="auto"/>
        <w:contextualSpacing/>
        <w:jc w:val="both"/>
        <w:rPr>
          <w:rFonts w:cs="Arial"/>
        </w:rPr>
      </w:pPr>
    </w:p>
    <w:p w14:paraId="54E6EA3F" w14:textId="77777777" w:rsidR="00B4766C" w:rsidRPr="00714BDC" w:rsidRDefault="00B4766C" w:rsidP="00B4766C">
      <w:pPr>
        <w:autoSpaceDE w:val="0"/>
        <w:autoSpaceDN w:val="0"/>
        <w:adjustRightInd w:val="0"/>
        <w:spacing w:after="0" w:line="240" w:lineRule="auto"/>
        <w:contextualSpacing/>
        <w:jc w:val="both"/>
        <w:rPr>
          <w:rFonts w:cs="Arial"/>
        </w:rPr>
      </w:pPr>
      <w:r w:rsidRPr="00714BDC">
        <w:rPr>
          <w:rFonts w:cs="Arial"/>
        </w:rPr>
        <w:t>De igual forma, en dicho convenio se realizaron acciones de fortalecimiento de la participación de niños, niñas y adolescentes y de la sociedad civil organizada en 5 departamentos: La Guajira, Córdoba, Risaralda, Cuaca y Putumayo; y 10 municipios: Uribia, Manaure, Ciénaga de Oro, Guática, Risaralda (Caldas), Guapi, Inzá, Paez, Villa Garzón y Puerto Guzmán, en donde se implementaron metodologías y se registraron ajustes e innovaciones de los diseños hechos que produjeron complementos importante para la ruta de conformación y fortalecimiento de las mesas de participación que se construyó en 2014.</w:t>
      </w:r>
    </w:p>
    <w:p w14:paraId="39B55977" w14:textId="77777777" w:rsidR="00B4766C" w:rsidRPr="00714BDC" w:rsidRDefault="00B4766C" w:rsidP="00B4766C">
      <w:pPr>
        <w:autoSpaceDE w:val="0"/>
        <w:autoSpaceDN w:val="0"/>
        <w:adjustRightInd w:val="0"/>
        <w:spacing w:after="0" w:line="240" w:lineRule="auto"/>
        <w:contextualSpacing/>
        <w:jc w:val="both"/>
        <w:rPr>
          <w:rFonts w:cs="Arial"/>
          <w:highlight w:val="green"/>
        </w:rPr>
      </w:pPr>
    </w:p>
    <w:p w14:paraId="7D35F741" w14:textId="77777777" w:rsidR="00B4766C" w:rsidRPr="00714BDC" w:rsidRDefault="00B4766C" w:rsidP="00B4766C">
      <w:pPr>
        <w:autoSpaceDE w:val="0"/>
        <w:autoSpaceDN w:val="0"/>
        <w:adjustRightInd w:val="0"/>
        <w:spacing w:after="0" w:line="240" w:lineRule="auto"/>
        <w:contextualSpacing/>
        <w:jc w:val="both"/>
        <w:rPr>
          <w:rFonts w:cs="Arial"/>
        </w:rPr>
      </w:pPr>
      <w:r w:rsidRPr="00714BDC">
        <w:rPr>
          <w:rFonts w:cs="Arial"/>
        </w:rPr>
        <w:t xml:space="preserve">Bajo el mismo marco, se adelantaron acciones para fortalecer la participación de la sociedad civil en el SNBF y en sus instancias, lo que de un lado, se concretó en el diálogo intencionado con representantes de organizaciones de la sociedad civil para promover el desarrollo de una agenda conjunta y la armonización con las diferentes instancias del SNBF, y de otro lado, involucró gestiones tanto con UNICEF y los productos desarrollados conjuntamente para movilizar la Responsabilidad Social Empresarial hacia la gestión de riesgos de niñez, como con otros agentes del SNBF para discutir las experiencias como proyecciones del rol de este tipo de actor en el SNBF. </w:t>
      </w:r>
    </w:p>
    <w:p w14:paraId="1A5B6E54" w14:textId="77777777" w:rsidR="00B4766C" w:rsidRPr="00714BDC" w:rsidRDefault="00B4766C" w:rsidP="00B4766C">
      <w:pPr>
        <w:autoSpaceDE w:val="0"/>
        <w:autoSpaceDN w:val="0"/>
        <w:adjustRightInd w:val="0"/>
        <w:spacing w:after="0" w:line="240" w:lineRule="auto"/>
        <w:contextualSpacing/>
        <w:jc w:val="both"/>
        <w:rPr>
          <w:rFonts w:cs="Arial"/>
        </w:rPr>
      </w:pPr>
    </w:p>
    <w:p w14:paraId="40A44DC7" w14:textId="77777777" w:rsidR="00B4766C" w:rsidRPr="00714BDC" w:rsidRDefault="00B4766C" w:rsidP="00B4766C">
      <w:pPr>
        <w:autoSpaceDE w:val="0"/>
        <w:autoSpaceDN w:val="0"/>
        <w:adjustRightInd w:val="0"/>
        <w:spacing w:after="0" w:line="240" w:lineRule="auto"/>
        <w:contextualSpacing/>
        <w:jc w:val="both"/>
        <w:rPr>
          <w:rFonts w:cs="Arial"/>
        </w:rPr>
      </w:pPr>
      <w:r w:rsidRPr="00714BDC">
        <w:rPr>
          <w:rFonts w:cs="Arial"/>
        </w:rPr>
        <w:lastRenderedPageBreak/>
        <w:t>Finalmente, es importante resaltar la coordinación adelantada de la Mesa Nacional de Participación de Niños, Niñas, Adolescentes y Jóvenes referida previamente en el apartado de instancias del SNBF, y en la que se proyectaron y adelantaron acciones para lograr una incidencia positiva sobre la participación de la niñez en el Consejo Nacional de Participación, que redundaron en complementar de un lado, las metodologías de trabajo en el marco del convenio 1614 de 2015, y de otro lado, el pilotaje de metodologías para la producción de piezas comunicativas de niños, niñas y adolescentes en el marco de acciones promotoras de la participación de ellos y ellas en diversos contexto (familias, escolar, gestión pública, etc.). En este último punto, se ha vinculado activamente a esta instancia durante 2016 el Ministerio de Cultura y la RTVC.</w:t>
      </w:r>
    </w:p>
    <w:p w14:paraId="5CE19E03" w14:textId="77777777" w:rsidR="00ED60C1" w:rsidRDefault="00ED60C1" w:rsidP="00ED60C1">
      <w:pPr>
        <w:rPr>
          <w:b/>
          <w:bCs/>
        </w:rPr>
      </w:pPr>
    </w:p>
    <w:p w14:paraId="51276D2F" w14:textId="77777777" w:rsidR="00B4766C" w:rsidRPr="00714BDC" w:rsidRDefault="00B4766C" w:rsidP="00ED60C1">
      <w:pPr>
        <w:rPr>
          <w:b/>
          <w:bCs/>
        </w:rPr>
      </w:pPr>
      <w:r w:rsidRPr="00714BDC">
        <w:rPr>
          <w:b/>
          <w:bCs/>
        </w:rPr>
        <w:t xml:space="preserve">Conformación de las mesas de participación </w:t>
      </w:r>
    </w:p>
    <w:p w14:paraId="709490F1" w14:textId="77777777" w:rsidR="00B4766C" w:rsidRPr="00714BDC" w:rsidRDefault="00B4766C" w:rsidP="00B4766C">
      <w:pPr>
        <w:spacing w:after="0" w:line="240" w:lineRule="auto"/>
        <w:jc w:val="both"/>
        <w:rPr>
          <w:rFonts w:cs="Arial"/>
          <w:bCs/>
          <w:lang w:val="es-MX"/>
        </w:rPr>
      </w:pPr>
      <w:r w:rsidRPr="00714BDC">
        <w:rPr>
          <w:rFonts w:cs="Arial"/>
          <w:bCs/>
          <w:lang w:val="es-MX"/>
        </w:rPr>
        <w:t>El manual operativo del SNBF señala que cada entidad territorial deberá definir la instancia de participación de niñas, niños y adolescentes correspondiente con el liderazgo de la mesa de infancia, adolescencia y familia. Dado esto, se ha brindado orientación para que las entidades territoriales creen estas instancias de participación.</w:t>
      </w:r>
    </w:p>
    <w:p w14:paraId="0E896AD6" w14:textId="77777777" w:rsidR="00B4766C" w:rsidRPr="00714BDC" w:rsidRDefault="00B4766C" w:rsidP="00B4766C">
      <w:pPr>
        <w:spacing w:after="0" w:line="240" w:lineRule="auto"/>
        <w:jc w:val="both"/>
        <w:rPr>
          <w:rFonts w:cs="Arial"/>
          <w:bCs/>
          <w:lang w:val="es-MX"/>
        </w:rPr>
      </w:pPr>
    </w:p>
    <w:p w14:paraId="48D43BD4" w14:textId="77777777" w:rsidR="00B4766C" w:rsidRPr="00714BDC" w:rsidRDefault="00B4766C" w:rsidP="00B4766C">
      <w:pPr>
        <w:spacing w:after="0" w:line="240" w:lineRule="auto"/>
        <w:jc w:val="both"/>
        <w:rPr>
          <w:rFonts w:cs="Arial"/>
          <w:bCs/>
          <w:lang w:val="es-MX"/>
        </w:rPr>
      </w:pPr>
      <w:r w:rsidRPr="00714BDC">
        <w:rPr>
          <w:rFonts w:cs="Arial"/>
          <w:bCs/>
          <w:lang w:val="es-MX"/>
        </w:rPr>
        <w:t>En tal sentido, en 10 departamentos se ha creado esta instancia para un porcentaje de cumplimiento de esta acción del 30,3%. De los 1.101 Municipios y las 20 localidades del D.C., en total, en 463 entes territoriales se encuentra conformada dicha instancia de operación para un porcentaje de cumplimiento del 41,34%.</w:t>
      </w:r>
    </w:p>
    <w:p w14:paraId="5677C5A9" w14:textId="77777777" w:rsidR="00ED60C1" w:rsidRDefault="00ED60C1" w:rsidP="00ED60C1">
      <w:pPr>
        <w:rPr>
          <w:lang w:val="es-MX"/>
        </w:rPr>
      </w:pPr>
    </w:p>
    <w:p w14:paraId="7E0DF075" w14:textId="77777777" w:rsidR="00B4766C" w:rsidRPr="00714BDC" w:rsidRDefault="00B4766C" w:rsidP="00ED60C1">
      <w:pPr>
        <w:rPr>
          <w:b/>
        </w:rPr>
      </w:pPr>
      <w:r w:rsidRPr="00714BDC">
        <w:rPr>
          <w:b/>
        </w:rPr>
        <w:t>Participación de grupos étnicos en el Sistema Nacional de Bienestar Familiar</w:t>
      </w:r>
    </w:p>
    <w:p w14:paraId="77CEC0DF" w14:textId="77777777" w:rsidR="00B4766C" w:rsidRPr="00714BDC" w:rsidRDefault="00B4766C" w:rsidP="00B4766C">
      <w:pPr>
        <w:autoSpaceDE w:val="0"/>
        <w:autoSpaceDN w:val="0"/>
        <w:adjustRightInd w:val="0"/>
        <w:spacing w:after="0" w:line="240" w:lineRule="auto"/>
        <w:jc w:val="both"/>
        <w:rPr>
          <w:rFonts w:cs="Arial"/>
        </w:rPr>
      </w:pPr>
      <w:r w:rsidRPr="00714BDC">
        <w:rPr>
          <w:rFonts w:cs="Arial"/>
        </w:rPr>
        <w:t xml:space="preserve">Las acciones que se adelantaron durante 2016 con Autoridades, líderes y lideresas indígenas, orientadas a su fortalecimiento organizativo, familiar y a la articulación de procesos de planeación propios y municipales, permiten evidenciar retos diversos al SNBF, de acuerdo a la organización social y grados de relacionamiento con la sociedad mayoritaria de cada pueblo indígena. Además de las distancias geográficas, costos de transporte, o conflicto armado; su conocimiento de la estructura institucional, de los sistemas y formas de participación es incipiente. Ello dificulta el ejercicio de su corresponsabilidad frente a la garantía de derechos de la niñez y la familia, el relacionamiento y articulación entre sus formas organizativas y las institucionales y en general, la generación de mecanismos de protección integral hacia la niñez, en sus contextos territoriales. </w:t>
      </w:r>
    </w:p>
    <w:p w14:paraId="51CA1B54" w14:textId="77777777" w:rsidR="00B4766C" w:rsidRPr="00714BDC" w:rsidRDefault="00B4766C" w:rsidP="00B4766C">
      <w:pPr>
        <w:autoSpaceDE w:val="0"/>
        <w:autoSpaceDN w:val="0"/>
        <w:adjustRightInd w:val="0"/>
        <w:spacing w:after="0" w:line="240" w:lineRule="auto"/>
        <w:jc w:val="both"/>
        <w:rPr>
          <w:rFonts w:cs="Arial"/>
        </w:rPr>
      </w:pPr>
    </w:p>
    <w:p w14:paraId="51874A25" w14:textId="77777777" w:rsidR="00B4766C" w:rsidRPr="00714BDC" w:rsidRDefault="00B4766C" w:rsidP="00B4766C">
      <w:pPr>
        <w:autoSpaceDE w:val="0"/>
        <w:autoSpaceDN w:val="0"/>
        <w:adjustRightInd w:val="0"/>
        <w:spacing w:after="0" w:line="240" w:lineRule="auto"/>
        <w:jc w:val="both"/>
        <w:rPr>
          <w:rFonts w:cs="Arial"/>
        </w:rPr>
      </w:pPr>
      <w:r w:rsidRPr="00714BDC">
        <w:rPr>
          <w:rFonts w:cs="Arial"/>
        </w:rPr>
        <w:t xml:space="preserve">Se realizaron tres encuentros con la participación de 92 mujeres campesinas étnicas y rurales (Medellín, Santa Marta y Cali) cuyo objetivo fundamental fue propiciar un espacio de reflexión y diálogo de saberes sobre experiencias de organizaciones sociales y comunitarias de base lideradas por las participantes y con énfasis en las líneas de reivindicación, resistencia, resiliencia y reconciliación. Los resultados más relevantes hasta el momento son: el fortalecimiento de las experiencias a partir de las lecciones compartidas y reflexionadas en colectivo y por grupos territoriales; la apuesta desde la construcción de sus saberes; además de la generación de recomendaciones de fortalecimiento organizativo de las mujeres, o lideradas por mujeres que benefician a su niñez, a sus familias y comunidades. </w:t>
      </w:r>
    </w:p>
    <w:p w14:paraId="4E34451B" w14:textId="77777777" w:rsidR="00B4766C" w:rsidRPr="00714BDC" w:rsidRDefault="00B4766C" w:rsidP="00B4766C">
      <w:pPr>
        <w:autoSpaceDE w:val="0"/>
        <w:autoSpaceDN w:val="0"/>
        <w:adjustRightInd w:val="0"/>
        <w:spacing w:after="0" w:line="240" w:lineRule="auto"/>
        <w:jc w:val="both"/>
        <w:rPr>
          <w:rFonts w:cs="Arial"/>
        </w:rPr>
      </w:pPr>
    </w:p>
    <w:p w14:paraId="464C0A94" w14:textId="77777777" w:rsidR="00B4766C" w:rsidRPr="00714BDC" w:rsidRDefault="00B4766C" w:rsidP="00B4766C">
      <w:pPr>
        <w:autoSpaceDE w:val="0"/>
        <w:autoSpaceDN w:val="0"/>
        <w:adjustRightInd w:val="0"/>
        <w:spacing w:after="0" w:line="240" w:lineRule="auto"/>
        <w:jc w:val="both"/>
        <w:rPr>
          <w:rFonts w:cs="Arial"/>
        </w:rPr>
      </w:pPr>
      <w:r w:rsidRPr="00714BDC">
        <w:rPr>
          <w:rFonts w:cs="Arial"/>
        </w:rPr>
        <w:lastRenderedPageBreak/>
        <w:t>En el marco del Convenio 1614 también se trabajó por fortalecer la interlocución entre las autoridades étnicas y las autoridades municipales para la inclusión de temas prioritarios identificados por las propias comunidades étnicas en el Plan de Desarrollo Municipal, así como por incidir en la formulación de proyectos que tengan perspectiva y enfoque diferencial. Este proceso buscaba generar espacios de diálogo y confianza entre estas autoridades para mejorar las opciones para trabajar de manera conjunta por la infancia, adolescencia y fortalecimiento familiar.</w:t>
      </w:r>
    </w:p>
    <w:p w14:paraId="4BE6C5CD" w14:textId="77777777" w:rsidR="00ED60C1" w:rsidRDefault="00ED60C1" w:rsidP="00ED60C1"/>
    <w:p w14:paraId="7595CA20" w14:textId="77777777" w:rsidR="00B4766C" w:rsidRPr="00714BDC" w:rsidRDefault="00B4766C" w:rsidP="00ED60C1">
      <w:pPr>
        <w:rPr>
          <w:b/>
          <w:bCs/>
        </w:rPr>
      </w:pPr>
      <w:r w:rsidRPr="00714BDC">
        <w:rPr>
          <w:b/>
          <w:bCs/>
        </w:rPr>
        <w:t>Componente de Financiamiento</w:t>
      </w:r>
    </w:p>
    <w:p w14:paraId="0E7812DB" w14:textId="77777777" w:rsidR="00B4766C" w:rsidRPr="00714BDC" w:rsidRDefault="00B4766C" w:rsidP="00B4766C">
      <w:pPr>
        <w:autoSpaceDE w:val="0"/>
        <w:autoSpaceDN w:val="0"/>
        <w:adjustRightInd w:val="0"/>
        <w:spacing w:after="0" w:line="240" w:lineRule="auto"/>
        <w:jc w:val="both"/>
        <w:rPr>
          <w:rFonts w:cs="Arial"/>
          <w:lang w:eastAsia="es-CO"/>
        </w:rPr>
      </w:pPr>
      <w:r w:rsidRPr="00714BDC">
        <w:rPr>
          <w:rFonts w:cs="Arial"/>
          <w:lang w:eastAsia="es-CO"/>
        </w:rPr>
        <w:t xml:space="preserve">El componente de financiamiento reúne las acciones encaminadas a identificar, analizar e incidir sobre las fuentes de financiación y los esquemas de asignación, ejecución y seguimiento del gasto público dirigido a garantizar los derechos de los niños, niñas y adolescentes del país, en el ámbito nacional, departamental, municipal y de territorios indígenas. </w:t>
      </w:r>
    </w:p>
    <w:p w14:paraId="2F781E52" w14:textId="77777777" w:rsidR="00B4766C" w:rsidRPr="00714BDC" w:rsidRDefault="00B4766C" w:rsidP="00B4766C">
      <w:pPr>
        <w:autoSpaceDE w:val="0"/>
        <w:autoSpaceDN w:val="0"/>
        <w:adjustRightInd w:val="0"/>
        <w:spacing w:after="0" w:line="240" w:lineRule="auto"/>
        <w:jc w:val="both"/>
        <w:rPr>
          <w:rFonts w:cs="Arial"/>
          <w:lang w:eastAsia="es-CO"/>
        </w:rPr>
      </w:pPr>
    </w:p>
    <w:p w14:paraId="2E30038F" w14:textId="77777777" w:rsidR="00B4766C" w:rsidRPr="00714BDC" w:rsidRDefault="00B4766C" w:rsidP="00B4766C">
      <w:pPr>
        <w:spacing w:after="0" w:line="240" w:lineRule="auto"/>
        <w:jc w:val="both"/>
        <w:rPr>
          <w:rFonts w:cs="Arial"/>
          <w:b/>
          <w:i/>
        </w:rPr>
      </w:pPr>
      <w:r w:rsidRPr="00714BDC">
        <w:rPr>
          <w:rFonts w:eastAsia="Times New Roman" w:cs="Arial"/>
          <w:lang w:eastAsia="es-CO"/>
        </w:rPr>
        <w:t>En relación con los</w:t>
      </w:r>
      <w:r w:rsidRPr="00714BDC">
        <w:rPr>
          <w:rFonts w:cs="Arial"/>
        </w:rPr>
        <w:t xml:space="preserve"> recursos del Sistema General de Participaciones (SGP) asignados para la Atención Integral a la Primera Infancia, </w:t>
      </w:r>
      <w:r w:rsidRPr="00714BDC">
        <w:rPr>
          <w:rFonts w:eastAsia="Times New Roman" w:cs="Arial"/>
          <w:lang w:eastAsia="es-CO"/>
        </w:rPr>
        <w:t>se realizaron las siguientes acciones:</w:t>
      </w:r>
    </w:p>
    <w:p w14:paraId="030561A4" w14:textId="77777777" w:rsidR="00B4766C" w:rsidRPr="00714BDC" w:rsidRDefault="00B4766C" w:rsidP="00B4766C">
      <w:pPr>
        <w:spacing w:after="0" w:line="240" w:lineRule="auto"/>
        <w:jc w:val="both"/>
        <w:rPr>
          <w:rFonts w:cs="Arial"/>
          <w:lang w:val="es-MX"/>
        </w:rPr>
      </w:pPr>
    </w:p>
    <w:p w14:paraId="007F7825" w14:textId="77777777" w:rsidR="00B4766C" w:rsidRDefault="00B4766C" w:rsidP="005B4AE5">
      <w:pPr>
        <w:pStyle w:val="Prrafodelista"/>
        <w:numPr>
          <w:ilvl w:val="0"/>
          <w:numId w:val="40"/>
        </w:numPr>
        <w:spacing w:after="0" w:line="240" w:lineRule="auto"/>
        <w:contextualSpacing/>
        <w:jc w:val="both"/>
        <w:rPr>
          <w:rFonts w:cs="Arial"/>
        </w:rPr>
      </w:pPr>
      <w:r w:rsidRPr="00714BDC">
        <w:rPr>
          <w:rFonts w:cs="Arial"/>
        </w:rPr>
        <w:t>Acompañamiento para la definición de las líneas de inversión que fueron aprobadas por el Consejo Nacional de Política Social que sesionó virtualmente el 2 de junio y que se definió en el documento Conpes 3861.</w:t>
      </w:r>
    </w:p>
    <w:p w14:paraId="3530D353" w14:textId="77777777" w:rsidR="00B4766C" w:rsidRPr="00714BDC" w:rsidRDefault="00B4766C" w:rsidP="00B4766C">
      <w:pPr>
        <w:pStyle w:val="Prrafodelista"/>
        <w:spacing w:after="0" w:line="240" w:lineRule="auto"/>
        <w:ind w:left="730"/>
        <w:contextualSpacing/>
        <w:jc w:val="both"/>
        <w:rPr>
          <w:rFonts w:cs="Arial"/>
        </w:rPr>
      </w:pPr>
    </w:p>
    <w:p w14:paraId="2D27E440" w14:textId="77777777" w:rsidR="00B4766C" w:rsidRDefault="00B4766C" w:rsidP="005B4AE5">
      <w:pPr>
        <w:pStyle w:val="Prrafodelista"/>
        <w:numPr>
          <w:ilvl w:val="0"/>
          <w:numId w:val="40"/>
        </w:numPr>
        <w:spacing w:after="0" w:line="240" w:lineRule="auto"/>
        <w:contextualSpacing/>
        <w:jc w:val="both"/>
        <w:rPr>
          <w:rFonts w:cs="Arial"/>
        </w:rPr>
      </w:pPr>
      <w:r w:rsidRPr="00714BDC">
        <w:rPr>
          <w:rFonts w:cs="Arial"/>
        </w:rPr>
        <w:t>Coordinación para la elaboración de los anexos técnicos del Conpes 3861 para Primera Infancia por parte de los Ministerios de Salud y Protección Social, Ministerio de Educación, Ministerio de Cultura, COLDEPORTES e ICBF.</w:t>
      </w:r>
    </w:p>
    <w:p w14:paraId="6E6C2E6C" w14:textId="77777777" w:rsidR="00B4766C" w:rsidRPr="00717DE1" w:rsidRDefault="00B4766C" w:rsidP="00B4766C">
      <w:pPr>
        <w:spacing w:after="0" w:line="240" w:lineRule="auto"/>
        <w:contextualSpacing/>
        <w:jc w:val="both"/>
        <w:rPr>
          <w:rFonts w:cs="Arial"/>
        </w:rPr>
      </w:pPr>
    </w:p>
    <w:p w14:paraId="473DCC26" w14:textId="77777777" w:rsidR="00B4766C" w:rsidRPr="00714BDC" w:rsidRDefault="00B4766C" w:rsidP="005B4AE5">
      <w:pPr>
        <w:pStyle w:val="Prrafodelista"/>
        <w:numPr>
          <w:ilvl w:val="0"/>
          <w:numId w:val="40"/>
        </w:numPr>
        <w:spacing w:after="0" w:line="240" w:lineRule="auto"/>
        <w:contextualSpacing/>
        <w:jc w:val="both"/>
        <w:rPr>
          <w:rFonts w:cs="Arial"/>
        </w:rPr>
      </w:pPr>
      <w:r w:rsidRPr="00714BDC">
        <w:rPr>
          <w:rFonts w:cs="Arial"/>
        </w:rPr>
        <w:t xml:space="preserve">Proceso de socialización del Conpes 3861 de 2016 en los 32 departamentos del territorio nacional, se realizaron 19 encuentros departamentales y 3 video conferencias en las cuales participaron aproximadamente 1.534 funcionarios de las entidades territoriales. Este ejercicio se realizó con el acompañamiento de las entidades de la Comisión Intersectorial de Primera Infancia, Ministerio de Salud, Ministerio de Cultura, Coldeportes, ICBF, MEN y el aporte en el marco del convenio de primera infancia, coordinado por la Fundación PLAN. </w:t>
      </w:r>
    </w:p>
    <w:p w14:paraId="28CDA70C" w14:textId="77777777" w:rsidR="00B4766C" w:rsidRPr="00714BDC" w:rsidRDefault="00B4766C" w:rsidP="00B4766C">
      <w:pPr>
        <w:spacing w:after="0" w:line="240" w:lineRule="auto"/>
        <w:jc w:val="both"/>
        <w:rPr>
          <w:rFonts w:cs="Arial"/>
        </w:rPr>
      </w:pPr>
    </w:p>
    <w:p w14:paraId="748E37A5" w14:textId="77777777" w:rsidR="00B4766C" w:rsidRPr="00714BDC" w:rsidRDefault="00B4766C" w:rsidP="00B4766C">
      <w:pPr>
        <w:spacing w:after="0" w:line="240" w:lineRule="auto"/>
        <w:jc w:val="both"/>
        <w:rPr>
          <w:rFonts w:cs="Arial"/>
        </w:rPr>
      </w:pPr>
      <w:r w:rsidRPr="00714BDC">
        <w:rPr>
          <w:rFonts w:cs="Arial"/>
        </w:rPr>
        <w:t>Finalmente, se coordinó con las áreas misionales del ICBF, la revisión y posterior emisión de los conceptos técnicos de los proyectos a ser financiados con recursos del Sistema General de Regalías relacionados con la garantía de los derechos de los niños, niñas y adolescentes para ser presentados a los Órganos Colegiados de Administración y Decisión (OCAD).</w:t>
      </w:r>
    </w:p>
    <w:p w14:paraId="0EF9AF4D" w14:textId="77777777" w:rsidR="00B4766C" w:rsidRPr="00714BDC" w:rsidRDefault="00B4766C" w:rsidP="00B4766C">
      <w:pPr>
        <w:spacing w:after="0" w:line="240" w:lineRule="auto"/>
        <w:jc w:val="both"/>
        <w:rPr>
          <w:rFonts w:cs="Arial"/>
        </w:rPr>
      </w:pPr>
    </w:p>
    <w:p w14:paraId="1BC6E847" w14:textId="77777777" w:rsidR="00B4766C" w:rsidRPr="00714BDC" w:rsidRDefault="00B4766C" w:rsidP="00B4766C">
      <w:pPr>
        <w:spacing w:after="0" w:line="240" w:lineRule="auto"/>
        <w:jc w:val="both"/>
        <w:rPr>
          <w:rFonts w:cs="Arial"/>
        </w:rPr>
      </w:pPr>
      <w:r w:rsidRPr="00714BDC">
        <w:rPr>
          <w:rFonts w:cs="Arial"/>
        </w:rPr>
        <w:t>En trabajo articulado con los Ministerios de Hacienda y Crédito Público y de Minas y Energía, las gobernaciones de Meta y Guaviare y la Alcaldía de Cartagena se realizó la revisión de proyectos dirigidos a la garantía de derechos de niños, niñas y adolescentes y su posterior presentación ante los OCAD.</w:t>
      </w:r>
    </w:p>
    <w:p w14:paraId="38C9B453" w14:textId="77777777" w:rsidR="00B4766C" w:rsidRPr="00714BDC" w:rsidRDefault="00B4766C" w:rsidP="00B4766C">
      <w:pPr>
        <w:spacing w:after="0" w:line="240" w:lineRule="auto"/>
        <w:jc w:val="both"/>
        <w:rPr>
          <w:rFonts w:cs="Arial"/>
        </w:rPr>
      </w:pPr>
    </w:p>
    <w:p w14:paraId="2D17A766" w14:textId="77777777" w:rsidR="00B4766C" w:rsidRPr="00714BDC" w:rsidRDefault="00B4766C" w:rsidP="00B4766C">
      <w:pPr>
        <w:spacing w:after="0" w:line="240" w:lineRule="auto"/>
        <w:jc w:val="both"/>
        <w:rPr>
          <w:rFonts w:cs="Arial"/>
        </w:rPr>
      </w:pPr>
      <w:r w:rsidRPr="00714BDC">
        <w:rPr>
          <w:rFonts w:cs="Arial"/>
        </w:rPr>
        <w:lastRenderedPageBreak/>
        <w:t>Igualmente se apoya la definición de un plan de financiamiento para el Sistema de Responsabilidad Penal para Adolescentes (SRPA), articuladamente con el Ministerio de Hacienda y Crédito Público, el Ministerio de Justicia y del Derecho, el Departamento Nacional de Planeación y el Instituto Colombiano de Bienestar Familiar (Subdirección de Responsabilidad Penal y Dirección del Sistema Nacional de Bienestar Familiar).</w:t>
      </w:r>
    </w:p>
    <w:p w14:paraId="7F7DC653" w14:textId="77777777" w:rsidR="00B4766C" w:rsidRDefault="00B4766C" w:rsidP="00B4766C">
      <w:pPr>
        <w:spacing w:after="0" w:line="240" w:lineRule="auto"/>
        <w:rPr>
          <w:rFonts w:cs="Arial"/>
        </w:rPr>
      </w:pPr>
    </w:p>
    <w:p w14:paraId="172E48EE" w14:textId="77777777" w:rsidR="00B4766C" w:rsidRDefault="00B4766C" w:rsidP="00B4766C">
      <w:pPr>
        <w:spacing w:after="0" w:line="240" w:lineRule="auto"/>
        <w:rPr>
          <w:rFonts w:cs="Arial"/>
        </w:rPr>
      </w:pPr>
    </w:p>
    <w:p w14:paraId="4BD1FB47" w14:textId="77777777" w:rsidR="00B4766C" w:rsidRPr="004146E3" w:rsidRDefault="00B4766C" w:rsidP="00B4766C">
      <w:pPr>
        <w:keepNext/>
        <w:keepLines/>
        <w:spacing w:after="0" w:line="240" w:lineRule="auto"/>
        <w:rPr>
          <w:rFonts w:eastAsiaTheme="majorEastAsia" w:cs="Arial"/>
          <w:b/>
        </w:rPr>
      </w:pPr>
      <w:r w:rsidRPr="004146E3">
        <w:rPr>
          <w:rFonts w:eastAsia="Times New Roman" w:cs="Arial"/>
          <w:b/>
          <w:bCs/>
          <w:kern w:val="32"/>
        </w:rPr>
        <w:t xml:space="preserve">Convenios </w:t>
      </w:r>
    </w:p>
    <w:p w14:paraId="51A1A8A9" w14:textId="77777777" w:rsidR="00B4766C" w:rsidRDefault="00B4766C" w:rsidP="00B4766C">
      <w:pPr>
        <w:spacing w:after="0" w:line="240" w:lineRule="auto"/>
        <w:jc w:val="both"/>
        <w:rPr>
          <w:lang w:eastAsia="es-CO"/>
        </w:rPr>
      </w:pPr>
    </w:p>
    <w:p w14:paraId="41D03B61" w14:textId="77777777" w:rsidR="00B4766C" w:rsidRPr="00714BDC" w:rsidRDefault="00B4766C" w:rsidP="00B4766C">
      <w:pPr>
        <w:spacing w:after="0" w:line="240" w:lineRule="auto"/>
        <w:jc w:val="both"/>
        <w:rPr>
          <w:lang w:eastAsia="es-CO"/>
        </w:rPr>
      </w:pPr>
      <w:r w:rsidRPr="00714BDC">
        <w:rPr>
          <w:lang w:eastAsia="es-CO"/>
        </w:rPr>
        <w:t>A continuación, se resumen los principales convenios desarrollados por la Dirección del Sistema Nacional de Bienestar Familiar junto con los resultados de la vigencia:</w:t>
      </w:r>
    </w:p>
    <w:p w14:paraId="6C82C5DD" w14:textId="77777777" w:rsidR="00B4766C" w:rsidRPr="00714BDC" w:rsidRDefault="00B4766C" w:rsidP="00B4766C">
      <w:pPr>
        <w:spacing w:after="0" w:line="240" w:lineRule="auto"/>
        <w:jc w:val="both"/>
        <w:rPr>
          <w:lang w:eastAsia="es-CO"/>
        </w:rPr>
      </w:pPr>
    </w:p>
    <w:p w14:paraId="6FED9004" w14:textId="77777777" w:rsidR="00B4766C" w:rsidRDefault="00B4766C" w:rsidP="005B4AE5">
      <w:pPr>
        <w:pStyle w:val="Prrafodelista"/>
        <w:numPr>
          <w:ilvl w:val="0"/>
          <w:numId w:val="121"/>
        </w:numPr>
        <w:spacing w:after="0" w:line="240" w:lineRule="auto"/>
        <w:jc w:val="both"/>
        <w:rPr>
          <w:b/>
          <w:u w:val="single"/>
          <w:lang w:eastAsia="es-CO"/>
        </w:rPr>
      </w:pPr>
      <w:r w:rsidRPr="00714BDC">
        <w:rPr>
          <w:b/>
          <w:u w:val="single"/>
          <w:lang w:eastAsia="es-CO"/>
        </w:rPr>
        <w:t>Convenio de Asociación No. 1614 de 2015, suscrito con Save The Children – UNICEF (Plazo: 18 de diciembre de 2015 al 31 de diciembre de 2016)</w:t>
      </w:r>
    </w:p>
    <w:p w14:paraId="07BAD67A" w14:textId="77777777" w:rsidR="00B4766C" w:rsidRDefault="00B4766C" w:rsidP="00B4766C">
      <w:pPr>
        <w:spacing w:after="0" w:line="240" w:lineRule="auto"/>
        <w:jc w:val="both"/>
        <w:rPr>
          <w:b/>
          <w:u w:val="single"/>
          <w:lang w:eastAsia="es-CO"/>
        </w:rPr>
      </w:pPr>
    </w:p>
    <w:tbl>
      <w:tblPr>
        <w:tblW w:w="893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931"/>
      </w:tblGrid>
      <w:tr w:rsidR="00B4766C" w:rsidRPr="000B18BB" w14:paraId="3C0805A4" w14:textId="77777777" w:rsidTr="000432E9">
        <w:trPr>
          <w:trHeight w:val="315"/>
        </w:trPr>
        <w:tc>
          <w:tcPr>
            <w:tcW w:w="8931" w:type="dxa"/>
            <w:shd w:val="clear" w:color="auto" w:fill="76923C" w:themeFill="accent3" w:themeFillShade="BF"/>
            <w:vAlign w:val="center"/>
          </w:tcPr>
          <w:p w14:paraId="25C2C4E3" w14:textId="77777777" w:rsidR="00B4766C" w:rsidRPr="00B524DF" w:rsidRDefault="00B4766C" w:rsidP="000432E9">
            <w:pPr>
              <w:spacing w:after="0" w:line="240" w:lineRule="auto"/>
              <w:jc w:val="center"/>
              <w:rPr>
                <w:rFonts w:eastAsia="Times New Roman" w:cs="Arial"/>
                <w:b/>
                <w:bCs/>
                <w:sz w:val="16"/>
                <w:szCs w:val="20"/>
                <w:lang w:eastAsia="es-CO"/>
              </w:rPr>
            </w:pPr>
            <w:r w:rsidRPr="00717DE1">
              <w:rPr>
                <w:rFonts w:eastAsia="Times New Roman" w:cs="Arial"/>
                <w:b/>
                <w:bCs/>
                <w:color w:val="FFFFFF" w:themeColor="background1"/>
                <w:sz w:val="16"/>
                <w:szCs w:val="20"/>
                <w:lang w:eastAsia="es-CO"/>
              </w:rPr>
              <w:t>OBJETO</w:t>
            </w:r>
          </w:p>
        </w:tc>
      </w:tr>
      <w:tr w:rsidR="00B4766C" w:rsidRPr="000B18BB" w14:paraId="4F649A98" w14:textId="77777777" w:rsidTr="000432E9">
        <w:trPr>
          <w:trHeight w:val="315"/>
        </w:trPr>
        <w:tc>
          <w:tcPr>
            <w:tcW w:w="8931" w:type="dxa"/>
            <w:shd w:val="clear" w:color="auto" w:fill="auto"/>
            <w:vAlign w:val="center"/>
          </w:tcPr>
          <w:p w14:paraId="1ACD41DE" w14:textId="77777777" w:rsidR="00B4766C" w:rsidRPr="00B524DF" w:rsidRDefault="00B4766C" w:rsidP="000432E9">
            <w:pPr>
              <w:spacing w:after="0" w:line="240" w:lineRule="auto"/>
              <w:rPr>
                <w:rFonts w:eastAsia="Times New Roman" w:cs="Arial"/>
                <w:bCs/>
                <w:sz w:val="16"/>
                <w:szCs w:val="20"/>
                <w:lang w:eastAsia="es-CO"/>
              </w:rPr>
            </w:pPr>
            <w:r w:rsidRPr="00B524DF">
              <w:rPr>
                <w:rFonts w:eastAsia="Times New Roman" w:cs="Arial"/>
                <w:bCs/>
                <w:sz w:val="16"/>
                <w:szCs w:val="20"/>
                <w:lang w:eastAsia="es-CO"/>
              </w:rPr>
              <w:t>Aunar esfuerzos técnicos, administrativos, humanos y financieros con el fin de fortalecer la capacidad de gestión de los agentes del Sistema Nacional de Bienestar Familiar en el territorio nacional, e incidir en la inclusión oportuna y efectiva de la promoción, prevención y protección de los derechos de los niños, niñas y adolescentes y del fortalecimiento familiar en los planes territoriales de desarrollo</w:t>
            </w:r>
          </w:p>
        </w:tc>
      </w:tr>
      <w:tr w:rsidR="00B4766C" w:rsidRPr="000B18BB" w14:paraId="42DA7504" w14:textId="77777777" w:rsidTr="000432E9">
        <w:trPr>
          <w:trHeight w:val="315"/>
        </w:trPr>
        <w:tc>
          <w:tcPr>
            <w:tcW w:w="8931" w:type="dxa"/>
            <w:shd w:val="clear" w:color="auto" w:fill="76923C" w:themeFill="accent3" w:themeFillShade="BF"/>
            <w:vAlign w:val="center"/>
            <w:hideMark/>
          </w:tcPr>
          <w:p w14:paraId="618B94DB" w14:textId="77777777" w:rsidR="00B4766C" w:rsidRPr="00B524DF" w:rsidRDefault="00B4766C" w:rsidP="000432E9">
            <w:pPr>
              <w:spacing w:after="0" w:line="240" w:lineRule="auto"/>
              <w:jc w:val="center"/>
              <w:rPr>
                <w:rFonts w:eastAsia="Times New Roman" w:cs="Arial"/>
                <w:b/>
                <w:bCs/>
                <w:sz w:val="16"/>
                <w:szCs w:val="20"/>
                <w:lang w:val="es-CO" w:eastAsia="es-CO"/>
              </w:rPr>
            </w:pPr>
            <w:r w:rsidRPr="00717DE1">
              <w:rPr>
                <w:rFonts w:eastAsia="Times New Roman" w:cs="Arial"/>
                <w:b/>
                <w:bCs/>
                <w:color w:val="FFFFFF" w:themeColor="background1"/>
                <w:sz w:val="16"/>
                <w:szCs w:val="20"/>
                <w:lang w:eastAsia="es-CO"/>
              </w:rPr>
              <w:t>PRINCIPALES RESULTADOS</w:t>
            </w:r>
          </w:p>
        </w:tc>
      </w:tr>
      <w:tr w:rsidR="00B4766C" w:rsidRPr="000B18BB" w14:paraId="014F57C3" w14:textId="77777777" w:rsidTr="000432E9">
        <w:trPr>
          <w:trHeight w:val="227"/>
        </w:trPr>
        <w:tc>
          <w:tcPr>
            <w:tcW w:w="8931" w:type="dxa"/>
            <w:shd w:val="clear" w:color="auto" w:fill="auto"/>
            <w:vAlign w:val="center"/>
            <w:hideMark/>
          </w:tcPr>
          <w:p w14:paraId="51C80407"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Documento de análisis de competencias de los agentes del SNBF.</w:t>
            </w:r>
          </w:p>
        </w:tc>
      </w:tr>
      <w:tr w:rsidR="00B4766C" w:rsidRPr="000B18BB" w14:paraId="385A63A6" w14:textId="77777777" w:rsidTr="000432E9">
        <w:trPr>
          <w:trHeight w:val="227"/>
        </w:trPr>
        <w:tc>
          <w:tcPr>
            <w:tcW w:w="8931" w:type="dxa"/>
            <w:shd w:val="clear" w:color="auto" w:fill="auto"/>
            <w:vAlign w:val="center"/>
            <w:hideMark/>
          </w:tcPr>
          <w:p w14:paraId="5BE697CC"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Herramienta de planeación y seguimiento del SNBF en territorio.</w:t>
            </w:r>
          </w:p>
        </w:tc>
      </w:tr>
      <w:tr w:rsidR="00B4766C" w:rsidRPr="000B18BB" w14:paraId="6674E100" w14:textId="77777777" w:rsidTr="000432E9">
        <w:trPr>
          <w:trHeight w:val="227"/>
        </w:trPr>
        <w:tc>
          <w:tcPr>
            <w:tcW w:w="8931" w:type="dxa"/>
            <w:shd w:val="clear" w:color="auto" w:fill="auto"/>
            <w:vAlign w:val="center"/>
            <w:hideMark/>
          </w:tcPr>
          <w:p w14:paraId="7EADA3E1"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Ruta de gestión del plan de acción.</w:t>
            </w:r>
          </w:p>
        </w:tc>
      </w:tr>
      <w:tr w:rsidR="00B4766C" w:rsidRPr="000B18BB" w14:paraId="77B5054D" w14:textId="77777777" w:rsidTr="000432E9">
        <w:trPr>
          <w:trHeight w:val="227"/>
        </w:trPr>
        <w:tc>
          <w:tcPr>
            <w:tcW w:w="8931" w:type="dxa"/>
            <w:shd w:val="clear" w:color="auto" w:fill="auto"/>
            <w:vAlign w:val="center"/>
            <w:hideMark/>
          </w:tcPr>
          <w:p w14:paraId="2CE8BD5B"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17 talleres con participación de 385 personas de 3 departamentos, 2 ciudades capitales y 3 municipios.</w:t>
            </w:r>
          </w:p>
        </w:tc>
      </w:tr>
      <w:tr w:rsidR="00B4766C" w:rsidRPr="000B18BB" w14:paraId="72FE2E18" w14:textId="77777777" w:rsidTr="000432E9">
        <w:trPr>
          <w:trHeight w:val="227"/>
        </w:trPr>
        <w:tc>
          <w:tcPr>
            <w:tcW w:w="8931" w:type="dxa"/>
            <w:shd w:val="clear" w:color="auto" w:fill="auto"/>
            <w:vAlign w:val="center"/>
            <w:hideMark/>
          </w:tcPr>
          <w:p w14:paraId="7699527B"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Ruta para la conformación y el fortalecimiento de las mesas de participación de niños, niñas y adolescentes.</w:t>
            </w:r>
          </w:p>
        </w:tc>
      </w:tr>
      <w:tr w:rsidR="00B4766C" w:rsidRPr="000B18BB" w14:paraId="28331DCC" w14:textId="77777777" w:rsidTr="000432E9">
        <w:trPr>
          <w:trHeight w:val="227"/>
        </w:trPr>
        <w:tc>
          <w:tcPr>
            <w:tcW w:w="8931" w:type="dxa"/>
            <w:shd w:val="clear" w:color="auto" w:fill="auto"/>
            <w:vAlign w:val="center"/>
            <w:hideMark/>
          </w:tcPr>
          <w:p w14:paraId="1C3B40D6"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Documento con orientaciones y herramientas para fortalecer la participación de la sociedad civil en el SNBF.</w:t>
            </w:r>
          </w:p>
        </w:tc>
      </w:tr>
      <w:tr w:rsidR="00B4766C" w:rsidRPr="000B18BB" w14:paraId="57BDA9FB" w14:textId="77777777" w:rsidTr="000432E9">
        <w:trPr>
          <w:trHeight w:val="227"/>
        </w:trPr>
        <w:tc>
          <w:tcPr>
            <w:tcW w:w="8931" w:type="dxa"/>
            <w:shd w:val="clear" w:color="auto" w:fill="auto"/>
            <w:vAlign w:val="center"/>
            <w:hideMark/>
          </w:tcPr>
          <w:p w14:paraId="4C0ADC99"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8 talleres con niños, niñas y adolescentes en cada uno de los 10 municipios, con una media de 296 participantes por sesión.</w:t>
            </w:r>
          </w:p>
        </w:tc>
      </w:tr>
      <w:tr w:rsidR="00B4766C" w:rsidRPr="000B18BB" w14:paraId="7A290A72" w14:textId="77777777" w:rsidTr="000432E9">
        <w:trPr>
          <w:trHeight w:val="227"/>
        </w:trPr>
        <w:tc>
          <w:tcPr>
            <w:tcW w:w="8931" w:type="dxa"/>
            <w:shd w:val="clear" w:color="auto" w:fill="auto"/>
            <w:vAlign w:val="center"/>
            <w:hideMark/>
          </w:tcPr>
          <w:p w14:paraId="222ED834"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3 encuentros de trabajo con las Mesas de Infancia, Adolescencia y Fortalecimiento Familiar de cada uno de los 10 municipios y 4 gobernaciones.</w:t>
            </w:r>
          </w:p>
        </w:tc>
      </w:tr>
      <w:tr w:rsidR="00B4766C" w:rsidRPr="000B18BB" w14:paraId="15BA3D87" w14:textId="77777777" w:rsidTr="000432E9">
        <w:trPr>
          <w:trHeight w:val="227"/>
        </w:trPr>
        <w:tc>
          <w:tcPr>
            <w:tcW w:w="8931" w:type="dxa"/>
            <w:shd w:val="clear" w:color="auto" w:fill="auto"/>
            <w:vAlign w:val="center"/>
            <w:hideMark/>
          </w:tcPr>
          <w:p w14:paraId="1382A32A"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Estrategia consolidada de asistencia técnica territorial para la inclusión de la primera infancia, infancia, adolescencia y fortalecimiento familiar en los planes de desarrollo territoriales.</w:t>
            </w:r>
          </w:p>
        </w:tc>
      </w:tr>
      <w:tr w:rsidR="00B4766C" w:rsidRPr="000B18BB" w14:paraId="6E938E1C" w14:textId="77777777" w:rsidTr="000432E9">
        <w:trPr>
          <w:trHeight w:val="227"/>
        </w:trPr>
        <w:tc>
          <w:tcPr>
            <w:tcW w:w="8931" w:type="dxa"/>
            <w:shd w:val="clear" w:color="auto" w:fill="auto"/>
            <w:vAlign w:val="center"/>
            <w:hideMark/>
          </w:tcPr>
          <w:p w14:paraId="24D73185"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Asistencia técnica a todo el país y acompañamiento directo en 350 territorios para la inclusión de la primera infancia, infancia, adolescencia y fortalecimiento familiar en los planes de desarrollo territoriales.</w:t>
            </w:r>
          </w:p>
        </w:tc>
      </w:tr>
      <w:tr w:rsidR="00B4766C" w:rsidRPr="000B18BB" w14:paraId="2FD04F8F" w14:textId="77777777" w:rsidTr="000432E9">
        <w:trPr>
          <w:trHeight w:val="227"/>
        </w:trPr>
        <w:tc>
          <w:tcPr>
            <w:tcW w:w="8931" w:type="dxa"/>
            <w:shd w:val="clear" w:color="auto" w:fill="auto"/>
            <w:vAlign w:val="center"/>
            <w:hideMark/>
          </w:tcPr>
          <w:p w14:paraId="2DBFBD5C" w14:textId="77777777" w:rsidR="00B4766C" w:rsidRPr="00B524DF" w:rsidRDefault="00B4766C" w:rsidP="005B4AE5">
            <w:pPr>
              <w:pStyle w:val="Prrafodelista"/>
              <w:numPr>
                <w:ilvl w:val="0"/>
                <w:numId w:val="12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10 territorios con acompañamiento especializado “estrategia fortalecida”.</w:t>
            </w:r>
          </w:p>
        </w:tc>
      </w:tr>
    </w:tbl>
    <w:p w14:paraId="6588F252" w14:textId="77777777" w:rsidR="00B4766C" w:rsidRDefault="00B4766C" w:rsidP="00B4766C">
      <w:pPr>
        <w:spacing w:after="0" w:line="240" w:lineRule="auto"/>
        <w:jc w:val="both"/>
        <w:rPr>
          <w:sz w:val="16"/>
          <w:lang w:eastAsia="es-CO"/>
        </w:rPr>
      </w:pPr>
      <w:r>
        <w:rPr>
          <w:sz w:val="16"/>
          <w:lang w:eastAsia="es-CO"/>
        </w:rPr>
        <w:t>Fuente: SNBF</w:t>
      </w:r>
    </w:p>
    <w:p w14:paraId="51C517AB" w14:textId="77777777" w:rsidR="00B4766C" w:rsidRPr="00F7316B" w:rsidRDefault="00B4766C" w:rsidP="00B4766C">
      <w:pPr>
        <w:spacing w:after="0" w:line="240" w:lineRule="auto"/>
        <w:jc w:val="both"/>
        <w:rPr>
          <w:sz w:val="16"/>
          <w:lang w:eastAsia="es-CO"/>
        </w:rPr>
      </w:pPr>
    </w:p>
    <w:p w14:paraId="1129D9D5" w14:textId="77777777" w:rsidR="00B4766C" w:rsidRPr="00714BDC" w:rsidRDefault="00B4766C" w:rsidP="005B4AE5">
      <w:pPr>
        <w:pStyle w:val="Prrafodelista"/>
        <w:numPr>
          <w:ilvl w:val="0"/>
          <w:numId w:val="121"/>
        </w:numPr>
        <w:spacing w:after="0" w:line="240" w:lineRule="auto"/>
        <w:jc w:val="both"/>
        <w:rPr>
          <w:b/>
          <w:u w:val="single"/>
          <w:lang w:eastAsia="es-CO"/>
        </w:rPr>
      </w:pPr>
      <w:r w:rsidRPr="00714BDC">
        <w:rPr>
          <w:b/>
          <w:u w:val="single"/>
          <w:lang w:eastAsia="es-CO"/>
        </w:rPr>
        <w:t>Convenio de Asociación No. 1575 de 2016, suscrito con Fundación Caminos de Identidad –FUCAI (Plazo: 23 de septiembre de 2016 al 31 de diciembre de 2016)</w:t>
      </w:r>
    </w:p>
    <w:p w14:paraId="0D968AA3" w14:textId="77777777" w:rsidR="00B4766C" w:rsidRPr="00714BDC" w:rsidRDefault="00B4766C" w:rsidP="00B4766C">
      <w:pPr>
        <w:spacing w:after="0" w:line="240" w:lineRule="auto"/>
        <w:jc w:val="both"/>
        <w:rPr>
          <w:lang w:eastAsia="es-CO"/>
        </w:rPr>
      </w:pPr>
    </w:p>
    <w:tbl>
      <w:tblPr>
        <w:tblW w:w="893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931"/>
      </w:tblGrid>
      <w:tr w:rsidR="00B4766C" w:rsidRPr="00B524DF" w14:paraId="3F80F196" w14:textId="77777777" w:rsidTr="000432E9">
        <w:trPr>
          <w:trHeight w:val="315"/>
        </w:trPr>
        <w:tc>
          <w:tcPr>
            <w:tcW w:w="8931" w:type="dxa"/>
            <w:shd w:val="clear" w:color="auto" w:fill="76923C" w:themeFill="accent3" w:themeFillShade="BF"/>
            <w:noWrap/>
            <w:vAlign w:val="center"/>
          </w:tcPr>
          <w:p w14:paraId="635142EA" w14:textId="77777777" w:rsidR="00B4766C" w:rsidRPr="00B524DF" w:rsidRDefault="00B4766C" w:rsidP="000432E9">
            <w:pPr>
              <w:spacing w:after="0" w:line="240" w:lineRule="auto"/>
              <w:jc w:val="center"/>
              <w:rPr>
                <w:rFonts w:ascii="Times New Roman" w:eastAsia="Times New Roman" w:hAnsi="Times New Roman"/>
                <w:sz w:val="16"/>
                <w:szCs w:val="20"/>
                <w:lang w:val="es-CO" w:eastAsia="es-CO"/>
              </w:rPr>
            </w:pPr>
            <w:r w:rsidRPr="00717DE1">
              <w:rPr>
                <w:rFonts w:eastAsia="Times New Roman" w:cs="Arial"/>
                <w:b/>
                <w:bCs/>
                <w:color w:val="FFFFFF" w:themeColor="background1"/>
                <w:sz w:val="16"/>
                <w:szCs w:val="20"/>
                <w:lang w:eastAsia="es-CO"/>
              </w:rPr>
              <w:t>OBJETO</w:t>
            </w:r>
          </w:p>
        </w:tc>
      </w:tr>
      <w:tr w:rsidR="00B4766C" w:rsidRPr="00B524DF" w14:paraId="10A5C1AB" w14:textId="77777777" w:rsidTr="000432E9">
        <w:trPr>
          <w:trHeight w:val="315"/>
        </w:trPr>
        <w:tc>
          <w:tcPr>
            <w:tcW w:w="8931" w:type="dxa"/>
            <w:shd w:val="clear" w:color="auto" w:fill="auto"/>
            <w:noWrap/>
            <w:vAlign w:val="center"/>
          </w:tcPr>
          <w:p w14:paraId="50C0D485" w14:textId="77777777" w:rsidR="00B4766C" w:rsidRPr="00B524DF" w:rsidRDefault="00B4766C" w:rsidP="000432E9">
            <w:pPr>
              <w:spacing w:after="0" w:line="240" w:lineRule="auto"/>
              <w:jc w:val="center"/>
              <w:rPr>
                <w:rFonts w:eastAsia="Times New Roman" w:cs="Arial"/>
                <w:sz w:val="16"/>
                <w:szCs w:val="20"/>
                <w:lang w:val="es-CO" w:eastAsia="es-CO"/>
              </w:rPr>
            </w:pPr>
            <w:r w:rsidRPr="00B524DF">
              <w:rPr>
                <w:rFonts w:eastAsia="Times New Roman" w:cs="Arial"/>
                <w:sz w:val="16"/>
                <w:szCs w:val="20"/>
                <w:lang w:val="es-CO" w:eastAsia="es-CO"/>
              </w:rPr>
              <w:t>Aunar esfuerzos técnicos, administrativos y financieros para el fortalecimiento de los procesos organizativos y la priorización y visibilización de los temas de niñez y familia, en el plan de vida de las comunidades indígenas que integran ASOCAUNIGUVI, ubicadas en el corregimiento de Barrancominas y el municipio de Cumaribo, así como describir la realidad y contexto del acompañamiento al plan de vida, según los objetivos del Sistema Nacional de Bienestar Familiar</w:t>
            </w:r>
          </w:p>
        </w:tc>
      </w:tr>
      <w:tr w:rsidR="00B4766C" w:rsidRPr="00B524DF" w14:paraId="1B117797" w14:textId="77777777" w:rsidTr="000432E9">
        <w:trPr>
          <w:trHeight w:val="315"/>
        </w:trPr>
        <w:tc>
          <w:tcPr>
            <w:tcW w:w="8931" w:type="dxa"/>
            <w:shd w:val="clear" w:color="auto" w:fill="76923C" w:themeFill="accent3" w:themeFillShade="BF"/>
            <w:noWrap/>
            <w:vAlign w:val="center"/>
            <w:hideMark/>
          </w:tcPr>
          <w:p w14:paraId="42037E4F" w14:textId="77777777" w:rsidR="00B4766C" w:rsidRPr="00B524DF" w:rsidRDefault="00B4766C" w:rsidP="000432E9">
            <w:pPr>
              <w:spacing w:after="0" w:line="240" w:lineRule="auto"/>
              <w:jc w:val="center"/>
              <w:rPr>
                <w:rFonts w:ascii="Times New Roman" w:eastAsia="Times New Roman" w:hAnsi="Times New Roman"/>
                <w:sz w:val="16"/>
                <w:szCs w:val="20"/>
                <w:lang w:val="es-CO" w:eastAsia="es-CO"/>
              </w:rPr>
            </w:pPr>
            <w:r w:rsidRPr="00717DE1">
              <w:rPr>
                <w:rFonts w:eastAsia="Times New Roman" w:cs="Arial"/>
                <w:b/>
                <w:bCs/>
                <w:color w:val="FFFFFF" w:themeColor="background1"/>
                <w:sz w:val="16"/>
                <w:szCs w:val="20"/>
                <w:lang w:eastAsia="es-CO"/>
              </w:rPr>
              <w:t>PRINCIPALES RESULTADOS</w:t>
            </w:r>
          </w:p>
        </w:tc>
      </w:tr>
      <w:tr w:rsidR="00B4766C" w:rsidRPr="00B524DF" w14:paraId="25DE4BB2" w14:textId="77777777" w:rsidTr="000432E9">
        <w:trPr>
          <w:trHeight w:val="456"/>
        </w:trPr>
        <w:tc>
          <w:tcPr>
            <w:tcW w:w="8931" w:type="dxa"/>
            <w:shd w:val="clear" w:color="auto" w:fill="auto"/>
            <w:vAlign w:val="center"/>
            <w:hideMark/>
          </w:tcPr>
          <w:p w14:paraId="08259BFF" w14:textId="77777777" w:rsidR="00B4766C" w:rsidRPr="00B524DF" w:rsidRDefault="00B4766C" w:rsidP="005B4AE5">
            <w:pPr>
              <w:pStyle w:val="Prrafodelista"/>
              <w:numPr>
                <w:ilvl w:val="0"/>
                <w:numId w:val="123"/>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Elaboración de contenidos y metodologías para el desarrollo de encuentros en fortalecimiento familiar y socio-organizativo.</w:t>
            </w:r>
          </w:p>
        </w:tc>
      </w:tr>
      <w:tr w:rsidR="00B4766C" w:rsidRPr="00B524DF" w14:paraId="737A54C9" w14:textId="77777777" w:rsidTr="000432E9">
        <w:trPr>
          <w:trHeight w:val="80"/>
        </w:trPr>
        <w:tc>
          <w:tcPr>
            <w:tcW w:w="8931" w:type="dxa"/>
            <w:shd w:val="clear" w:color="auto" w:fill="auto"/>
            <w:vAlign w:val="center"/>
            <w:hideMark/>
          </w:tcPr>
          <w:p w14:paraId="5C0ABF22" w14:textId="77777777" w:rsidR="00B4766C" w:rsidRPr="00B524DF" w:rsidRDefault="00B4766C" w:rsidP="005B4AE5">
            <w:pPr>
              <w:pStyle w:val="Prrafodelista"/>
              <w:numPr>
                <w:ilvl w:val="0"/>
                <w:numId w:val="123"/>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 xml:space="preserve">Realización de talleres con la participación de un total de 258 personas, cuyos principales logros fueron: </w:t>
            </w:r>
          </w:p>
          <w:p w14:paraId="23536288" w14:textId="77777777" w:rsidR="00B4766C" w:rsidRPr="00B524DF" w:rsidRDefault="00B4766C" w:rsidP="005B4AE5">
            <w:pPr>
              <w:pStyle w:val="Prrafodelista"/>
              <w:numPr>
                <w:ilvl w:val="1"/>
                <w:numId w:val="123"/>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lastRenderedPageBreak/>
              <w:t xml:space="preserve">Reconocimiento por parte de los participantes de la importancia de garantizar capacitación e igualdad de espacios para las mujeres como una estrategia de desarrollo y avance en el plan de vida Kaliawiri de los pueblos Piapoco, Sikuani y Puinave. </w:t>
            </w:r>
          </w:p>
          <w:p w14:paraId="50F7B374" w14:textId="77777777" w:rsidR="00B4766C" w:rsidRPr="00B524DF" w:rsidRDefault="00B4766C" w:rsidP="005B4AE5">
            <w:pPr>
              <w:pStyle w:val="Prrafodelista"/>
              <w:numPr>
                <w:ilvl w:val="1"/>
                <w:numId w:val="123"/>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t xml:space="preserve">Las mujeres participantes se reconocen como sujetos de derecho con capacidad de unir esfuerzos con los líderes. </w:t>
            </w:r>
          </w:p>
          <w:p w14:paraId="49AC3DE2" w14:textId="77777777" w:rsidR="00B4766C" w:rsidRPr="00B524DF" w:rsidRDefault="00B4766C" w:rsidP="005B4AE5">
            <w:pPr>
              <w:pStyle w:val="Prrafodelista"/>
              <w:numPr>
                <w:ilvl w:val="1"/>
                <w:numId w:val="123"/>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t xml:space="preserve">Conocimiento por parte de los participantes de su plan vida, forma de construcción y gestión con las diferentes entidades, realizando una evaluación de logros y oportunidades de mejora para el nuevo gobierno. </w:t>
            </w:r>
          </w:p>
          <w:p w14:paraId="6FCEF1A6" w14:textId="77777777" w:rsidR="00B4766C" w:rsidRPr="00B524DF" w:rsidRDefault="00B4766C" w:rsidP="005B4AE5">
            <w:pPr>
              <w:pStyle w:val="Prrafodelista"/>
              <w:numPr>
                <w:ilvl w:val="1"/>
                <w:numId w:val="123"/>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t xml:space="preserve">Elección de su comité ejecutivo para dar continuidad a su plan de vida como pueblo indígena, entregando un mandato que garantiza los derechos y la protección de la niñez indígena de los pueblos. </w:t>
            </w:r>
          </w:p>
          <w:p w14:paraId="71195261" w14:textId="77777777" w:rsidR="00B4766C" w:rsidRPr="00B524DF" w:rsidRDefault="00B4766C" w:rsidP="005B4AE5">
            <w:pPr>
              <w:pStyle w:val="Prrafodelista"/>
              <w:numPr>
                <w:ilvl w:val="1"/>
                <w:numId w:val="123"/>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t>Las mujeres participantes evalúan su rol en la organización y deciden crear el Consejo Mayor de Mujeres Líderes Indígenas de ASOCAUNIGUVI, que vincula a las mujeres de todas las comunidades y busca aconsejar y exigir el cumplimiento de derechos para las mujeres, las familias y la niñez indígena.</w:t>
            </w:r>
          </w:p>
        </w:tc>
      </w:tr>
    </w:tbl>
    <w:p w14:paraId="3713A578" w14:textId="77777777" w:rsidR="00B4766C" w:rsidRPr="00714BDC" w:rsidRDefault="00B4766C" w:rsidP="00B4766C">
      <w:pPr>
        <w:spacing w:after="0" w:line="240" w:lineRule="auto"/>
        <w:jc w:val="both"/>
        <w:rPr>
          <w:lang w:eastAsia="es-CO"/>
        </w:rPr>
      </w:pPr>
    </w:p>
    <w:p w14:paraId="07BFCF94" w14:textId="77777777" w:rsidR="00B4766C" w:rsidRPr="00714BDC" w:rsidRDefault="00B4766C" w:rsidP="005B4AE5">
      <w:pPr>
        <w:pStyle w:val="Prrafodelista"/>
        <w:numPr>
          <w:ilvl w:val="0"/>
          <w:numId w:val="121"/>
        </w:numPr>
        <w:spacing w:after="0" w:line="240" w:lineRule="auto"/>
        <w:jc w:val="both"/>
        <w:rPr>
          <w:b/>
          <w:u w:val="single"/>
          <w:lang w:eastAsia="es-CO"/>
        </w:rPr>
      </w:pPr>
      <w:r w:rsidRPr="00714BDC">
        <w:rPr>
          <w:b/>
          <w:u w:val="single"/>
          <w:lang w:eastAsia="es-CO"/>
        </w:rPr>
        <w:t>Contrato de Aporte No. 1456 de 2016, suscrito con ASOCIT (Plazo: 17 de agosto a 31 de diciembre de 2016)</w:t>
      </w:r>
    </w:p>
    <w:p w14:paraId="648B1237" w14:textId="77777777" w:rsidR="00B4766C" w:rsidRDefault="00B4766C" w:rsidP="00B4766C">
      <w:pPr>
        <w:spacing w:after="0" w:line="240" w:lineRule="auto"/>
        <w:jc w:val="both"/>
        <w:rPr>
          <w:lang w:eastAsia="es-CO"/>
        </w:rPr>
      </w:pPr>
    </w:p>
    <w:tbl>
      <w:tblPr>
        <w:tblW w:w="893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931"/>
      </w:tblGrid>
      <w:tr w:rsidR="00B4766C" w:rsidRPr="000B18BB" w14:paraId="23CE0C82" w14:textId="77777777" w:rsidTr="000432E9">
        <w:trPr>
          <w:trHeight w:val="315"/>
        </w:trPr>
        <w:tc>
          <w:tcPr>
            <w:tcW w:w="8931" w:type="dxa"/>
            <w:shd w:val="clear" w:color="auto" w:fill="76923C" w:themeFill="accent3" w:themeFillShade="BF"/>
            <w:vAlign w:val="center"/>
          </w:tcPr>
          <w:p w14:paraId="4646C3B0" w14:textId="77777777" w:rsidR="00B4766C" w:rsidRPr="00717DE1" w:rsidRDefault="00B4766C" w:rsidP="000432E9">
            <w:pPr>
              <w:spacing w:after="0" w:line="240" w:lineRule="auto"/>
              <w:jc w:val="center"/>
              <w:rPr>
                <w:rFonts w:eastAsia="Times New Roman" w:cs="Arial"/>
                <w:b/>
                <w:bCs/>
                <w:color w:val="FFFFFF" w:themeColor="background1"/>
                <w:sz w:val="16"/>
                <w:szCs w:val="20"/>
                <w:lang w:eastAsia="es-CO"/>
              </w:rPr>
            </w:pPr>
            <w:r w:rsidRPr="00717DE1">
              <w:rPr>
                <w:rFonts w:eastAsia="Times New Roman" w:cs="Arial"/>
                <w:b/>
                <w:bCs/>
                <w:color w:val="FFFFFF" w:themeColor="background1"/>
                <w:sz w:val="16"/>
                <w:szCs w:val="20"/>
                <w:lang w:eastAsia="es-CO"/>
              </w:rPr>
              <w:t>OBJETO</w:t>
            </w:r>
          </w:p>
        </w:tc>
      </w:tr>
      <w:tr w:rsidR="00B4766C" w:rsidRPr="000B18BB" w14:paraId="6ECE1059" w14:textId="77777777" w:rsidTr="000432E9">
        <w:trPr>
          <w:trHeight w:val="315"/>
        </w:trPr>
        <w:tc>
          <w:tcPr>
            <w:tcW w:w="8931" w:type="dxa"/>
            <w:shd w:val="clear" w:color="auto" w:fill="auto"/>
            <w:vAlign w:val="center"/>
          </w:tcPr>
          <w:p w14:paraId="32C29B56" w14:textId="77777777" w:rsidR="00B4766C" w:rsidRPr="00B524DF" w:rsidRDefault="00B4766C" w:rsidP="000432E9">
            <w:pPr>
              <w:spacing w:after="0" w:line="240" w:lineRule="auto"/>
              <w:rPr>
                <w:rFonts w:eastAsia="Times New Roman" w:cs="Arial"/>
                <w:bCs/>
                <w:sz w:val="16"/>
                <w:szCs w:val="20"/>
                <w:lang w:eastAsia="es-CO"/>
              </w:rPr>
            </w:pPr>
            <w:r w:rsidRPr="00B524DF">
              <w:rPr>
                <w:rFonts w:eastAsia="Times New Roman" w:cs="Arial"/>
                <w:bCs/>
                <w:sz w:val="16"/>
                <w:szCs w:val="20"/>
                <w:lang w:eastAsia="es-CO"/>
              </w:rPr>
              <w:t>Revitalizar las prácticas socio-culturales desde la visión de las mujeres Arhuacas como guías de la cultura iku y realizar acciones complementarias de soberanía alimentaria con las familias indígenas arhuacas inspiradas en el cumplimiento de la Ley de Origen, bajo los lineamientos tradicionales de las Kankurwas Mayores de Seykwínkuta, Seykumuke y Numa´ka de Nabusímake y Kunzikuta de Seynimin; para fortalecer la cultura mediante el intercambio de conocimientos sobre salud y educación propia y fortalecimiento de oficios tradicionales, la formación tradicional de niños y niñas kwimis, y los conocimientos de actividades de soberanía alimentaria agrícola los cultivos kias y orgánicos, con el fin de lograr un reconocimiento y permanencia cultural que garanticen el bienestar físico y espiritual de todo el núcleo familiar.</w:t>
            </w:r>
          </w:p>
        </w:tc>
      </w:tr>
      <w:tr w:rsidR="00B4766C" w:rsidRPr="000B18BB" w14:paraId="6EE01E34" w14:textId="77777777" w:rsidTr="000432E9">
        <w:trPr>
          <w:trHeight w:val="315"/>
        </w:trPr>
        <w:tc>
          <w:tcPr>
            <w:tcW w:w="8931" w:type="dxa"/>
            <w:shd w:val="clear" w:color="auto" w:fill="76923C" w:themeFill="accent3" w:themeFillShade="BF"/>
            <w:vAlign w:val="center"/>
            <w:hideMark/>
          </w:tcPr>
          <w:p w14:paraId="72562BED" w14:textId="77777777" w:rsidR="00B4766C" w:rsidRPr="00B524DF" w:rsidRDefault="00B4766C" w:rsidP="000432E9">
            <w:pPr>
              <w:spacing w:after="0" w:line="240" w:lineRule="auto"/>
              <w:jc w:val="center"/>
              <w:rPr>
                <w:rFonts w:eastAsia="Times New Roman" w:cs="Arial"/>
                <w:b/>
                <w:bCs/>
                <w:sz w:val="16"/>
                <w:szCs w:val="20"/>
                <w:lang w:val="es-CO" w:eastAsia="es-CO"/>
              </w:rPr>
            </w:pPr>
            <w:r w:rsidRPr="00717DE1">
              <w:rPr>
                <w:rFonts w:eastAsia="Times New Roman" w:cs="Arial"/>
                <w:b/>
                <w:bCs/>
                <w:color w:val="FFFFFF" w:themeColor="background1"/>
                <w:sz w:val="16"/>
                <w:szCs w:val="20"/>
                <w:lang w:eastAsia="es-CO"/>
              </w:rPr>
              <w:t>PRINCIPALES RESULTADOS</w:t>
            </w:r>
          </w:p>
        </w:tc>
      </w:tr>
      <w:tr w:rsidR="00B4766C" w:rsidRPr="000B18BB" w14:paraId="6AA1DCB6" w14:textId="77777777" w:rsidTr="000432E9">
        <w:trPr>
          <w:trHeight w:val="227"/>
        </w:trPr>
        <w:tc>
          <w:tcPr>
            <w:tcW w:w="8931" w:type="dxa"/>
            <w:shd w:val="clear" w:color="auto" w:fill="auto"/>
            <w:vAlign w:val="center"/>
            <w:hideMark/>
          </w:tcPr>
          <w:p w14:paraId="26F39B84"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Familias atendidas: 500 familias del Resguardo Indígena Arhuaco en las Comunidades de: Zikuta, Donachwi, Kochukwa, Karwa y Seyumuke:</w:t>
            </w:r>
          </w:p>
        </w:tc>
      </w:tr>
      <w:tr w:rsidR="00B4766C" w:rsidRPr="000B18BB" w14:paraId="4A7EA090" w14:textId="77777777" w:rsidTr="000432E9">
        <w:trPr>
          <w:trHeight w:val="227"/>
        </w:trPr>
        <w:tc>
          <w:tcPr>
            <w:tcW w:w="8931" w:type="dxa"/>
            <w:shd w:val="clear" w:color="auto" w:fill="auto"/>
            <w:vAlign w:val="center"/>
            <w:hideMark/>
          </w:tcPr>
          <w:p w14:paraId="5E9D1013" w14:textId="77777777" w:rsidR="00B4766C" w:rsidRPr="00B524DF" w:rsidRDefault="00B4766C" w:rsidP="005B4AE5">
            <w:pPr>
              <w:pStyle w:val="Prrafodelista"/>
              <w:numPr>
                <w:ilvl w:val="0"/>
                <w:numId w:val="125"/>
              </w:numPr>
              <w:spacing w:after="0" w:line="240" w:lineRule="auto"/>
              <w:ind w:left="1068"/>
              <w:jc w:val="both"/>
              <w:rPr>
                <w:rFonts w:eastAsia="Times New Roman" w:cs="Arial"/>
                <w:sz w:val="16"/>
                <w:szCs w:val="20"/>
                <w:lang w:val="es-CO" w:eastAsia="es-CO"/>
              </w:rPr>
            </w:pPr>
            <w:r w:rsidRPr="00B524DF">
              <w:rPr>
                <w:rFonts w:eastAsia="Times New Roman" w:cs="Arial"/>
                <w:sz w:val="16"/>
                <w:szCs w:val="20"/>
                <w:lang w:eastAsia="es-CO"/>
              </w:rPr>
              <w:t xml:space="preserve">Municipio Valledupar / Cesar: 300 familias (150 Seyumuke, 150 Donachwi) </w:t>
            </w:r>
          </w:p>
        </w:tc>
      </w:tr>
      <w:tr w:rsidR="00B4766C" w:rsidRPr="000B18BB" w14:paraId="6CEA1A89" w14:textId="77777777" w:rsidTr="000432E9">
        <w:trPr>
          <w:trHeight w:val="227"/>
        </w:trPr>
        <w:tc>
          <w:tcPr>
            <w:tcW w:w="8931" w:type="dxa"/>
            <w:shd w:val="clear" w:color="auto" w:fill="auto"/>
            <w:vAlign w:val="center"/>
            <w:hideMark/>
          </w:tcPr>
          <w:p w14:paraId="76E29138" w14:textId="77777777" w:rsidR="00B4766C" w:rsidRPr="00B524DF" w:rsidRDefault="00B4766C" w:rsidP="005B4AE5">
            <w:pPr>
              <w:pStyle w:val="Prrafodelista"/>
              <w:numPr>
                <w:ilvl w:val="0"/>
                <w:numId w:val="125"/>
              </w:numPr>
              <w:spacing w:after="0" w:line="240" w:lineRule="auto"/>
              <w:ind w:left="1068"/>
              <w:jc w:val="both"/>
              <w:rPr>
                <w:rFonts w:eastAsia="Times New Roman" w:cs="Arial"/>
                <w:sz w:val="16"/>
                <w:szCs w:val="20"/>
                <w:lang w:val="es-CO" w:eastAsia="es-CO"/>
              </w:rPr>
            </w:pPr>
            <w:r w:rsidRPr="00B524DF">
              <w:rPr>
                <w:rFonts w:eastAsia="Times New Roman" w:cs="Arial"/>
                <w:sz w:val="16"/>
                <w:szCs w:val="20"/>
                <w:lang w:eastAsia="es-CO"/>
              </w:rPr>
              <w:t>Municipio Pueblo Bello / Cesar: 200 familias (70 Kochukwa, 70 Karwa, 60 Zikuta).</w:t>
            </w:r>
          </w:p>
        </w:tc>
      </w:tr>
      <w:tr w:rsidR="00B4766C" w:rsidRPr="000B18BB" w14:paraId="2D09329F" w14:textId="77777777" w:rsidTr="000432E9">
        <w:trPr>
          <w:trHeight w:val="227"/>
        </w:trPr>
        <w:tc>
          <w:tcPr>
            <w:tcW w:w="8931" w:type="dxa"/>
            <w:shd w:val="clear" w:color="auto" w:fill="auto"/>
            <w:vAlign w:val="center"/>
            <w:hideMark/>
          </w:tcPr>
          <w:p w14:paraId="6C08EA16"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Desarrollo del perfil de Vulnerabilidad y Generatividad Familiar y Comunitario.</w:t>
            </w:r>
          </w:p>
        </w:tc>
      </w:tr>
      <w:tr w:rsidR="00B4766C" w:rsidRPr="000B18BB" w14:paraId="5CF6843D" w14:textId="77777777" w:rsidTr="000432E9">
        <w:trPr>
          <w:trHeight w:val="227"/>
        </w:trPr>
        <w:tc>
          <w:tcPr>
            <w:tcW w:w="8931" w:type="dxa"/>
            <w:shd w:val="clear" w:color="auto" w:fill="auto"/>
            <w:vAlign w:val="center"/>
            <w:hideMark/>
          </w:tcPr>
          <w:p w14:paraId="54E7D580"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Desarrollo de encuentros regionales en Familia con las mujeres de las familias seleccionadas.</w:t>
            </w:r>
          </w:p>
        </w:tc>
      </w:tr>
      <w:tr w:rsidR="00B4766C" w:rsidRPr="000B18BB" w14:paraId="2EB9FBEF" w14:textId="77777777" w:rsidTr="000432E9">
        <w:trPr>
          <w:trHeight w:val="227"/>
        </w:trPr>
        <w:tc>
          <w:tcPr>
            <w:tcW w:w="8931" w:type="dxa"/>
            <w:shd w:val="clear" w:color="auto" w:fill="auto"/>
            <w:vAlign w:val="center"/>
            <w:hideMark/>
          </w:tcPr>
          <w:p w14:paraId="783BF1D9"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Apoyo a la formación tradicional de los niños y niñas kwimis.</w:t>
            </w:r>
          </w:p>
        </w:tc>
      </w:tr>
      <w:tr w:rsidR="00B4766C" w:rsidRPr="000B18BB" w14:paraId="73D05531" w14:textId="77777777" w:rsidTr="000432E9">
        <w:trPr>
          <w:trHeight w:val="227"/>
        </w:trPr>
        <w:tc>
          <w:tcPr>
            <w:tcW w:w="8931" w:type="dxa"/>
            <w:shd w:val="clear" w:color="auto" w:fill="auto"/>
            <w:vAlign w:val="center"/>
            <w:hideMark/>
          </w:tcPr>
          <w:p w14:paraId="3002BB18"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Encuentro con Familias para la Realización de pagamentos a Zaku Seynekun.</w:t>
            </w:r>
          </w:p>
        </w:tc>
      </w:tr>
      <w:tr w:rsidR="00B4766C" w:rsidRPr="000B18BB" w14:paraId="1DC67945" w14:textId="77777777" w:rsidTr="000432E9">
        <w:trPr>
          <w:trHeight w:val="227"/>
        </w:trPr>
        <w:tc>
          <w:tcPr>
            <w:tcW w:w="8931" w:type="dxa"/>
            <w:shd w:val="clear" w:color="auto" w:fill="auto"/>
            <w:vAlign w:val="center"/>
            <w:hideMark/>
          </w:tcPr>
          <w:p w14:paraId="1A6131F6"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Entrega de materiales para el fortalecimiento de oficios tradicionales propios, como son las mochilas, vestidos y gorros.</w:t>
            </w:r>
          </w:p>
        </w:tc>
      </w:tr>
      <w:tr w:rsidR="00B4766C" w:rsidRPr="000B18BB" w14:paraId="0EB01774" w14:textId="77777777" w:rsidTr="000432E9">
        <w:trPr>
          <w:trHeight w:val="227"/>
        </w:trPr>
        <w:tc>
          <w:tcPr>
            <w:tcW w:w="8931" w:type="dxa"/>
            <w:shd w:val="clear" w:color="auto" w:fill="auto"/>
            <w:vAlign w:val="center"/>
            <w:hideMark/>
          </w:tcPr>
          <w:p w14:paraId="622709CE"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Encuentros con las Familias para el intercambio de conocimientos sobre la Siembra y cultivo de alimentos.</w:t>
            </w:r>
          </w:p>
        </w:tc>
      </w:tr>
      <w:tr w:rsidR="00B4766C" w:rsidRPr="000B18BB" w14:paraId="1FFCBD19" w14:textId="77777777" w:rsidTr="000432E9">
        <w:trPr>
          <w:trHeight w:val="227"/>
        </w:trPr>
        <w:tc>
          <w:tcPr>
            <w:tcW w:w="8931" w:type="dxa"/>
            <w:shd w:val="clear" w:color="auto" w:fill="auto"/>
            <w:vAlign w:val="center"/>
            <w:hideMark/>
          </w:tcPr>
          <w:p w14:paraId="14807B09"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Fortalecimiento de huertas tradicionales.</w:t>
            </w:r>
          </w:p>
        </w:tc>
      </w:tr>
      <w:tr w:rsidR="00B4766C" w:rsidRPr="000B18BB" w14:paraId="19546AE0" w14:textId="77777777" w:rsidTr="000432E9">
        <w:trPr>
          <w:trHeight w:val="227"/>
        </w:trPr>
        <w:tc>
          <w:tcPr>
            <w:tcW w:w="8931" w:type="dxa"/>
            <w:shd w:val="clear" w:color="auto" w:fill="auto"/>
            <w:vAlign w:val="center"/>
            <w:hideMark/>
          </w:tcPr>
          <w:p w14:paraId="3DEF1DBB"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Elaboración e implementación del Mapa de cambios.</w:t>
            </w:r>
          </w:p>
        </w:tc>
      </w:tr>
      <w:tr w:rsidR="00B4766C" w:rsidRPr="000B18BB" w14:paraId="23E29346" w14:textId="77777777" w:rsidTr="000432E9">
        <w:trPr>
          <w:trHeight w:val="227"/>
        </w:trPr>
        <w:tc>
          <w:tcPr>
            <w:tcW w:w="8931" w:type="dxa"/>
            <w:shd w:val="clear" w:color="auto" w:fill="auto"/>
            <w:vAlign w:val="center"/>
            <w:hideMark/>
          </w:tcPr>
          <w:p w14:paraId="5694C1FB" w14:textId="77777777" w:rsidR="00B4766C" w:rsidRPr="00B524DF" w:rsidRDefault="00B4766C" w:rsidP="005B4AE5">
            <w:pPr>
              <w:pStyle w:val="Prrafodelista"/>
              <w:numPr>
                <w:ilvl w:val="0"/>
                <w:numId w:val="124"/>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Sistematización</w:t>
            </w:r>
          </w:p>
        </w:tc>
      </w:tr>
    </w:tbl>
    <w:p w14:paraId="4638BD25" w14:textId="77777777" w:rsidR="00B4766C" w:rsidRDefault="00B4766C" w:rsidP="00B4766C">
      <w:pPr>
        <w:spacing w:after="0" w:line="240" w:lineRule="auto"/>
        <w:jc w:val="both"/>
        <w:rPr>
          <w:sz w:val="16"/>
          <w:lang w:eastAsia="es-CO"/>
        </w:rPr>
      </w:pPr>
      <w:r>
        <w:rPr>
          <w:sz w:val="16"/>
          <w:lang w:eastAsia="es-CO"/>
        </w:rPr>
        <w:t>Fuente: SNBF</w:t>
      </w:r>
    </w:p>
    <w:p w14:paraId="09BD10AF" w14:textId="77777777" w:rsidR="00B4766C" w:rsidRPr="00F7316B" w:rsidRDefault="00B4766C" w:rsidP="00B4766C">
      <w:pPr>
        <w:spacing w:after="0" w:line="240" w:lineRule="auto"/>
        <w:jc w:val="both"/>
        <w:rPr>
          <w:sz w:val="16"/>
          <w:lang w:eastAsia="es-CO"/>
        </w:rPr>
      </w:pPr>
    </w:p>
    <w:p w14:paraId="3535ADB1" w14:textId="77777777" w:rsidR="00B4766C" w:rsidRPr="00714BDC" w:rsidRDefault="00B4766C" w:rsidP="005B4AE5">
      <w:pPr>
        <w:pStyle w:val="Prrafodelista"/>
        <w:numPr>
          <w:ilvl w:val="0"/>
          <w:numId w:val="121"/>
        </w:numPr>
        <w:spacing w:after="0" w:line="240" w:lineRule="auto"/>
        <w:jc w:val="both"/>
        <w:rPr>
          <w:b/>
          <w:u w:val="single"/>
          <w:lang w:eastAsia="es-CO"/>
        </w:rPr>
      </w:pPr>
      <w:r w:rsidRPr="00714BDC">
        <w:rPr>
          <w:b/>
          <w:u w:val="single"/>
          <w:lang w:eastAsia="es-CO"/>
        </w:rPr>
        <w:t>Convenio de Asociación No. 1294 de 2016, suscrito con: FUNDALIANZA (Plazo: 30 de junio de 2016 al 31 de diciembre de 2016)</w:t>
      </w:r>
    </w:p>
    <w:p w14:paraId="675527E7" w14:textId="77777777" w:rsidR="00B4766C" w:rsidRPr="00714BDC" w:rsidRDefault="00B4766C" w:rsidP="00B4766C">
      <w:pPr>
        <w:spacing w:after="0" w:line="240" w:lineRule="auto"/>
        <w:jc w:val="both"/>
        <w:rPr>
          <w:lang w:eastAsia="es-CO"/>
        </w:rPr>
      </w:pPr>
    </w:p>
    <w:tbl>
      <w:tblPr>
        <w:tblW w:w="893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931"/>
      </w:tblGrid>
      <w:tr w:rsidR="00B4766C" w:rsidRPr="00714BDC" w14:paraId="2586DB4A" w14:textId="77777777" w:rsidTr="000432E9">
        <w:trPr>
          <w:trHeight w:val="300"/>
        </w:trPr>
        <w:tc>
          <w:tcPr>
            <w:tcW w:w="8931" w:type="dxa"/>
            <w:shd w:val="clear" w:color="auto" w:fill="76923C" w:themeFill="accent3" w:themeFillShade="BF"/>
            <w:vAlign w:val="center"/>
          </w:tcPr>
          <w:p w14:paraId="48E8C97F" w14:textId="77777777" w:rsidR="00B4766C" w:rsidRPr="00B524DF" w:rsidRDefault="00B4766C" w:rsidP="000432E9">
            <w:pPr>
              <w:spacing w:after="0" w:line="240" w:lineRule="auto"/>
              <w:jc w:val="center"/>
              <w:rPr>
                <w:rFonts w:eastAsia="Times New Roman" w:cs="Arial"/>
                <w:sz w:val="16"/>
                <w:szCs w:val="20"/>
                <w:lang w:eastAsia="es-CO"/>
              </w:rPr>
            </w:pPr>
            <w:r w:rsidRPr="00717DE1">
              <w:rPr>
                <w:rFonts w:eastAsia="Times New Roman" w:cs="Arial"/>
                <w:b/>
                <w:bCs/>
                <w:color w:val="FFFFFF" w:themeColor="background1"/>
                <w:sz w:val="16"/>
                <w:szCs w:val="20"/>
                <w:lang w:eastAsia="es-CO"/>
              </w:rPr>
              <w:t>OBJETO</w:t>
            </w:r>
          </w:p>
        </w:tc>
      </w:tr>
      <w:tr w:rsidR="00B4766C" w:rsidRPr="00714BDC" w14:paraId="68E3F238" w14:textId="77777777" w:rsidTr="000432E9">
        <w:trPr>
          <w:trHeight w:val="300"/>
        </w:trPr>
        <w:tc>
          <w:tcPr>
            <w:tcW w:w="8931" w:type="dxa"/>
            <w:shd w:val="clear" w:color="auto" w:fill="auto"/>
            <w:vAlign w:val="center"/>
          </w:tcPr>
          <w:p w14:paraId="41976AAB" w14:textId="77777777" w:rsidR="00B4766C" w:rsidRPr="00B524DF" w:rsidRDefault="00B4766C" w:rsidP="000432E9">
            <w:pPr>
              <w:spacing w:after="0" w:line="240" w:lineRule="auto"/>
              <w:rPr>
                <w:rFonts w:eastAsia="Times New Roman" w:cs="Arial"/>
                <w:sz w:val="16"/>
                <w:szCs w:val="20"/>
                <w:lang w:eastAsia="es-CO"/>
              </w:rPr>
            </w:pPr>
            <w:r w:rsidRPr="00B524DF">
              <w:rPr>
                <w:rFonts w:eastAsia="Times New Roman" w:cs="Arial"/>
                <w:sz w:val="16"/>
                <w:szCs w:val="20"/>
                <w:lang w:eastAsia="es-CO"/>
              </w:rPr>
              <w:t>Aunar esfuerzos técnicos, administrativos y financieros para articular entre los diferentes Agentes del Sistema Nacional de Bienestar Familiar, acciones dirigidas al fortalecimiento familiar y comunitario, soberanía alimentaria y fortalecimiento cultural socio-organizativo, en la etnia Wayuu que contribuyan al mejoramiento de su calidad de vida.</w:t>
            </w:r>
          </w:p>
        </w:tc>
      </w:tr>
      <w:tr w:rsidR="00B4766C" w:rsidRPr="00714BDC" w14:paraId="4CA2393C" w14:textId="77777777" w:rsidTr="000432E9">
        <w:trPr>
          <w:trHeight w:val="300"/>
        </w:trPr>
        <w:tc>
          <w:tcPr>
            <w:tcW w:w="8931" w:type="dxa"/>
            <w:shd w:val="clear" w:color="auto" w:fill="76923C" w:themeFill="accent3" w:themeFillShade="BF"/>
            <w:vAlign w:val="center"/>
          </w:tcPr>
          <w:p w14:paraId="0BD02EDB" w14:textId="77777777" w:rsidR="00B4766C" w:rsidRPr="00B524DF" w:rsidRDefault="00B4766C" w:rsidP="000432E9">
            <w:pPr>
              <w:spacing w:after="0" w:line="240" w:lineRule="auto"/>
              <w:jc w:val="center"/>
              <w:rPr>
                <w:rFonts w:eastAsia="Times New Roman" w:cs="Arial"/>
                <w:sz w:val="16"/>
                <w:szCs w:val="20"/>
                <w:lang w:eastAsia="es-CO"/>
              </w:rPr>
            </w:pPr>
            <w:r w:rsidRPr="00717DE1">
              <w:rPr>
                <w:rFonts w:eastAsia="Times New Roman" w:cs="Arial"/>
                <w:b/>
                <w:bCs/>
                <w:color w:val="FFFFFF" w:themeColor="background1"/>
                <w:sz w:val="16"/>
                <w:szCs w:val="20"/>
                <w:lang w:eastAsia="es-CO"/>
              </w:rPr>
              <w:t>PRINCIPALES RESULTADOS</w:t>
            </w:r>
          </w:p>
        </w:tc>
      </w:tr>
      <w:tr w:rsidR="00B4766C" w:rsidRPr="00714BDC" w14:paraId="28E79E91" w14:textId="77777777" w:rsidTr="000432E9">
        <w:trPr>
          <w:trHeight w:val="227"/>
        </w:trPr>
        <w:tc>
          <w:tcPr>
            <w:tcW w:w="8931" w:type="dxa"/>
            <w:shd w:val="clear" w:color="auto" w:fill="auto"/>
            <w:vAlign w:val="center"/>
            <w:hideMark/>
          </w:tcPr>
          <w:p w14:paraId="067A9D0D"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2.500 familias atendidas</w:t>
            </w:r>
          </w:p>
        </w:tc>
      </w:tr>
      <w:tr w:rsidR="00B4766C" w:rsidRPr="00714BDC" w14:paraId="1512EF31" w14:textId="77777777" w:rsidTr="000432E9">
        <w:trPr>
          <w:trHeight w:val="227"/>
        </w:trPr>
        <w:tc>
          <w:tcPr>
            <w:tcW w:w="8931" w:type="dxa"/>
            <w:shd w:val="clear" w:color="auto" w:fill="auto"/>
            <w:vAlign w:val="center"/>
            <w:hideMark/>
          </w:tcPr>
          <w:p w14:paraId="58BAE5E9"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50 concertaciones en 50 comunidades frente a los objetivos propuestos del proyecto.</w:t>
            </w:r>
          </w:p>
        </w:tc>
      </w:tr>
      <w:tr w:rsidR="00B4766C" w:rsidRPr="00714BDC" w14:paraId="455D186B" w14:textId="77777777" w:rsidTr="000432E9">
        <w:trPr>
          <w:trHeight w:val="227"/>
        </w:trPr>
        <w:tc>
          <w:tcPr>
            <w:tcW w:w="8931" w:type="dxa"/>
            <w:shd w:val="clear" w:color="auto" w:fill="auto"/>
            <w:vAlign w:val="center"/>
            <w:hideMark/>
          </w:tcPr>
          <w:p w14:paraId="126EF296"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 xml:space="preserve"> 83 eventos de socialización los objetivos, fases, actividades y presupuesto de intervención del proyecto.</w:t>
            </w:r>
          </w:p>
        </w:tc>
      </w:tr>
      <w:tr w:rsidR="00B4766C" w:rsidRPr="00714BDC" w14:paraId="564CF1EF" w14:textId="77777777" w:rsidTr="000432E9">
        <w:trPr>
          <w:trHeight w:val="227"/>
        </w:trPr>
        <w:tc>
          <w:tcPr>
            <w:tcW w:w="8931" w:type="dxa"/>
            <w:shd w:val="clear" w:color="auto" w:fill="auto"/>
            <w:vAlign w:val="center"/>
            <w:hideMark/>
          </w:tcPr>
          <w:p w14:paraId="1F7E95FE"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50 jornadas de caracterización: se identifican las 2.500 familias de los participantes en las 50 comunidades de intervención.</w:t>
            </w:r>
          </w:p>
        </w:tc>
      </w:tr>
      <w:tr w:rsidR="00B4766C" w:rsidRPr="00714BDC" w14:paraId="18BEB462" w14:textId="77777777" w:rsidTr="000432E9">
        <w:trPr>
          <w:trHeight w:val="227"/>
        </w:trPr>
        <w:tc>
          <w:tcPr>
            <w:tcW w:w="8931" w:type="dxa"/>
            <w:shd w:val="clear" w:color="auto" w:fill="auto"/>
            <w:vAlign w:val="center"/>
            <w:hideMark/>
          </w:tcPr>
          <w:p w14:paraId="60EA54A9"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identificación de las situaciones de vulnerabilidad, riesgo y fortalezas de las comunidades frente al objetivo del proyecto con el fin de determinar la temática de intervención de los encuentros de familia</w:t>
            </w:r>
          </w:p>
        </w:tc>
      </w:tr>
      <w:tr w:rsidR="00B4766C" w:rsidRPr="00714BDC" w14:paraId="0BB86065" w14:textId="77777777" w:rsidTr="000432E9">
        <w:trPr>
          <w:trHeight w:val="227"/>
        </w:trPr>
        <w:tc>
          <w:tcPr>
            <w:tcW w:w="8931" w:type="dxa"/>
            <w:shd w:val="clear" w:color="auto" w:fill="auto"/>
            <w:vAlign w:val="center"/>
            <w:hideMark/>
          </w:tcPr>
          <w:p w14:paraId="671AD709"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lastRenderedPageBreak/>
              <w:t>83 talleres de fortalecimiento de usos y costumbres de la etnia wayuu relacionados con pautas de crianza y roles del cuidado.</w:t>
            </w:r>
          </w:p>
        </w:tc>
      </w:tr>
      <w:tr w:rsidR="00B4766C" w:rsidRPr="00714BDC" w14:paraId="09357A2F" w14:textId="77777777" w:rsidTr="000432E9">
        <w:trPr>
          <w:trHeight w:val="227"/>
        </w:trPr>
        <w:tc>
          <w:tcPr>
            <w:tcW w:w="8931" w:type="dxa"/>
            <w:shd w:val="clear" w:color="auto" w:fill="auto"/>
            <w:vAlign w:val="center"/>
            <w:hideMark/>
          </w:tcPr>
          <w:p w14:paraId="3B56BA4A"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fortalecimiento de usos y costumbres de la etnia wayuu relacionados con pautas educativas básicas.</w:t>
            </w:r>
          </w:p>
        </w:tc>
      </w:tr>
      <w:tr w:rsidR="00B4766C" w:rsidRPr="00714BDC" w14:paraId="1C069D98" w14:textId="77777777" w:rsidTr="000432E9">
        <w:trPr>
          <w:trHeight w:val="227"/>
        </w:trPr>
        <w:tc>
          <w:tcPr>
            <w:tcW w:w="8931" w:type="dxa"/>
            <w:shd w:val="clear" w:color="auto" w:fill="auto"/>
            <w:vAlign w:val="center"/>
            <w:hideMark/>
          </w:tcPr>
          <w:p w14:paraId="639D139F"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52 talleres de fortalecimiento de usos y costumbres de la etnia wayuu relacionados con su desarrollo socio organizativo.</w:t>
            </w:r>
          </w:p>
        </w:tc>
      </w:tr>
      <w:tr w:rsidR="00B4766C" w:rsidRPr="00714BDC" w14:paraId="449C8EAB" w14:textId="77777777" w:rsidTr="000432E9">
        <w:trPr>
          <w:trHeight w:val="227"/>
        </w:trPr>
        <w:tc>
          <w:tcPr>
            <w:tcW w:w="8931" w:type="dxa"/>
            <w:shd w:val="clear" w:color="auto" w:fill="auto"/>
            <w:vAlign w:val="center"/>
            <w:hideMark/>
          </w:tcPr>
          <w:p w14:paraId="44D89A19"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fortalecimiento de las habilidades sociales de la comunidad wayuu.</w:t>
            </w:r>
          </w:p>
        </w:tc>
      </w:tr>
      <w:tr w:rsidR="00B4766C" w:rsidRPr="00714BDC" w14:paraId="13228AB5" w14:textId="77777777" w:rsidTr="000432E9">
        <w:trPr>
          <w:trHeight w:val="227"/>
        </w:trPr>
        <w:tc>
          <w:tcPr>
            <w:tcW w:w="8931" w:type="dxa"/>
            <w:shd w:val="clear" w:color="auto" w:fill="auto"/>
            <w:vAlign w:val="center"/>
            <w:hideMark/>
          </w:tcPr>
          <w:p w14:paraId="451A0AF1"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fortalecimiento de usos y costumbres de la etnia wayuu relacionados con sus habilidades sociales y valores en la familia.</w:t>
            </w:r>
          </w:p>
        </w:tc>
      </w:tr>
      <w:tr w:rsidR="00B4766C" w:rsidRPr="00714BDC" w14:paraId="5EF0BDD1" w14:textId="77777777" w:rsidTr="000432E9">
        <w:trPr>
          <w:trHeight w:val="227"/>
        </w:trPr>
        <w:tc>
          <w:tcPr>
            <w:tcW w:w="8931" w:type="dxa"/>
            <w:shd w:val="clear" w:color="auto" w:fill="auto"/>
            <w:vAlign w:val="center"/>
            <w:hideMark/>
          </w:tcPr>
          <w:p w14:paraId="2F2FFC59"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50 reuniones de identificación de situaciones de riesgo en las comunidades frente a temas relacionados con su medicina tradicional y su gobierno propio.</w:t>
            </w:r>
          </w:p>
        </w:tc>
      </w:tr>
      <w:tr w:rsidR="00B4766C" w:rsidRPr="00714BDC" w14:paraId="56A5E104" w14:textId="77777777" w:rsidTr="000432E9">
        <w:trPr>
          <w:trHeight w:val="227"/>
        </w:trPr>
        <w:tc>
          <w:tcPr>
            <w:tcW w:w="8931" w:type="dxa"/>
            <w:shd w:val="clear" w:color="auto" w:fill="auto"/>
            <w:vAlign w:val="center"/>
            <w:hideMark/>
          </w:tcPr>
          <w:p w14:paraId="54AEF2CF"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50 reuniones de identificación de situaciones de riesgo en las comunidades frente a temas relacionados con su cultura.</w:t>
            </w:r>
          </w:p>
        </w:tc>
      </w:tr>
      <w:tr w:rsidR="00B4766C" w:rsidRPr="00714BDC" w14:paraId="4BE624BD" w14:textId="77777777" w:rsidTr="000432E9">
        <w:trPr>
          <w:trHeight w:val="227"/>
        </w:trPr>
        <w:tc>
          <w:tcPr>
            <w:tcW w:w="8931" w:type="dxa"/>
            <w:shd w:val="clear" w:color="auto" w:fill="auto"/>
            <w:vAlign w:val="center"/>
            <w:hideMark/>
          </w:tcPr>
          <w:p w14:paraId="34B62CEC"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transmisión de saberes entre autoridades y comunidades con el objetivo del fortalecimiento de las habilidades sociales de la comunidad wayuu relacionadas con su medicina tradicional y su gobierno propio.</w:t>
            </w:r>
          </w:p>
        </w:tc>
      </w:tr>
      <w:tr w:rsidR="00B4766C" w:rsidRPr="00714BDC" w14:paraId="70DDABF0" w14:textId="77777777" w:rsidTr="000432E9">
        <w:trPr>
          <w:trHeight w:val="227"/>
        </w:trPr>
        <w:tc>
          <w:tcPr>
            <w:tcW w:w="8931" w:type="dxa"/>
            <w:shd w:val="clear" w:color="auto" w:fill="auto"/>
            <w:vAlign w:val="center"/>
            <w:hideMark/>
          </w:tcPr>
          <w:p w14:paraId="571C39AE"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transmisión de saberes entre autoridades y comunidades con el objetivo del fortalecimiento de su cultura.</w:t>
            </w:r>
          </w:p>
        </w:tc>
      </w:tr>
      <w:tr w:rsidR="00B4766C" w:rsidRPr="00714BDC" w14:paraId="197DFBCD" w14:textId="77777777" w:rsidTr="000432E9">
        <w:trPr>
          <w:trHeight w:val="227"/>
        </w:trPr>
        <w:tc>
          <w:tcPr>
            <w:tcW w:w="8931" w:type="dxa"/>
            <w:shd w:val="clear" w:color="auto" w:fill="auto"/>
            <w:vAlign w:val="center"/>
            <w:hideMark/>
          </w:tcPr>
          <w:p w14:paraId="031A0D54"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600 visitas de acompañamiento a las 50 comunidades para el fortalecimiento de las habilidades y saberes ancestrales frente a las actividades productivas propias con la participación de las 2.500 personas vinculadas al proyecto.</w:t>
            </w:r>
          </w:p>
        </w:tc>
      </w:tr>
      <w:tr w:rsidR="00B4766C" w:rsidRPr="00714BDC" w14:paraId="3914CDCE" w14:textId="77777777" w:rsidTr="000432E9">
        <w:trPr>
          <w:trHeight w:val="227"/>
        </w:trPr>
        <w:tc>
          <w:tcPr>
            <w:tcW w:w="8931" w:type="dxa"/>
            <w:shd w:val="clear" w:color="auto" w:fill="auto"/>
            <w:vAlign w:val="center"/>
            <w:hideMark/>
          </w:tcPr>
          <w:p w14:paraId="1131A85E"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Entrega de 2.500 animales ovino/caprinos como acción de fortalecimiento de sus actividades propias frente a la seguridad alimentaria.</w:t>
            </w:r>
          </w:p>
        </w:tc>
      </w:tr>
      <w:tr w:rsidR="00B4766C" w:rsidRPr="00714BDC" w14:paraId="14492B14" w14:textId="77777777" w:rsidTr="000432E9">
        <w:trPr>
          <w:trHeight w:val="227"/>
        </w:trPr>
        <w:tc>
          <w:tcPr>
            <w:tcW w:w="8931" w:type="dxa"/>
            <w:shd w:val="clear" w:color="auto" w:fill="auto"/>
            <w:vAlign w:val="center"/>
            <w:hideMark/>
          </w:tcPr>
          <w:p w14:paraId="6E281F64"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Entrega de 12.500 gallinas ponedoras de 16 semanas con el propósito de entrega de producción de huevos como acción frente a la seguridad alimentaria.</w:t>
            </w:r>
          </w:p>
        </w:tc>
      </w:tr>
      <w:tr w:rsidR="00B4766C" w:rsidRPr="00714BDC" w14:paraId="4CA5AA3F" w14:textId="77777777" w:rsidTr="000432E9">
        <w:trPr>
          <w:trHeight w:val="227"/>
        </w:trPr>
        <w:tc>
          <w:tcPr>
            <w:tcW w:w="8931" w:type="dxa"/>
            <w:shd w:val="clear" w:color="auto" w:fill="auto"/>
            <w:vAlign w:val="center"/>
            <w:hideMark/>
          </w:tcPr>
          <w:p w14:paraId="56065988"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Entrega de insumos a 2.500 personas como acción de fortalecimiento de sus oficios tradicionales y sus posibilidades de impacto frente a la seguridad alimentaria.</w:t>
            </w:r>
          </w:p>
        </w:tc>
      </w:tr>
      <w:tr w:rsidR="00B4766C" w:rsidRPr="00714BDC" w14:paraId="12C3D967" w14:textId="77777777" w:rsidTr="000432E9">
        <w:trPr>
          <w:trHeight w:val="227"/>
        </w:trPr>
        <w:tc>
          <w:tcPr>
            <w:tcW w:w="8931" w:type="dxa"/>
            <w:shd w:val="clear" w:color="auto" w:fill="auto"/>
            <w:vAlign w:val="center"/>
            <w:hideMark/>
          </w:tcPr>
          <w:p w14:paraId="0A8105B0"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Implementación de una estrategia para el mantenimiento del territorio de las comunidades intervenidas, en la cual se promueven jornadas de aseo, ornato y embellecimiento del entorno, acompañado de acciones de sensibilización frente al bueno uso y mantenimiento de los recursos naturales.</w:t>
            </w:r>
          </w:p>
        </w:tc>
      </w:tr>
      <w:tr w:rsidR="00B4766C" w:rsidRPr="00714BDC" w14:paraId="5BEC582C" w14:textId="77777777" w:rsidTr="000432E9">
        <w:trPr>
          <w:trHeight w:val="227"/>
        </w:trPr>
        <w:tc>
          <w:tcPr>
            <w:tcW w:w="8931" w:type="dxa"/>
            <w:shd w:val="clear" w:color="auto" w:fill="auto"/>
            <w:vAlign w:val="center"/>
            <w:hideMark/>
          </w:tcPr>
          <w:p w14:paraId="7E77FB30"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Entrega de bonos alimentarios para 2.980 personas durante 4 meses, con acciones transversales de formación para la seguridad alimentaria y el desarrollo social, y frente a aportes de la comunidad para el mejoramiento de sus bienes comunitarios.</w:t>
            </w:r>
          </w:p>
        </w:tc>
      </w:tr>
      <w:tr w:rsidR="00B4766C" w:rsidRPr="00714BDC" w14:paraId="271283BD" w14:textId="77777777" w:rsidTr="000432E9">
        <w:trPr>
          <w:trHeight w:val="227"/>
        </w:trPr>
        <w:tc>
          <w:tcPr>
            <w:tcW w:w="8931" w:type="dxa"/>
            <w:shd w:val="clear" w:color="auto" w:fill="auto"/>
            <w:vAlign w:val="center"/>
            <w:hideMark/>
          </w:tcPr>
          <w:p w14:paraId="14FF7404" w14:textId="77777777" w:rsidR="00B4766C" w:rsidRPr="00B524DF" w:rsidRDefault="00B4766C" w:rsidP="005B4AE5">
            <w:pPr>
              <w:pStyle w:val="Prrafodelista"/>
              <w:numPr>
                <w:ilvl w:val="0"/>
                <w:numId w:val="126"/>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Fomento de buenos hábitos saludables a partir de los encuentros en familia, con el fin de brindar orientación sobre el mejoramiento de los hábitos higiénicos las comunidades.</w:t>
            </w:r>
          </w:p>
        </w:tc>
      </w:tr>
    </w:tbl>
    <w:p w14:paraId="0C54ABAD" w14:textId="77777777" w:rsidR="00B4766C" w:rsidRDefault="00B4766C" w:rsidP="00B4766C">
      <w:pPr>
        <w:spacing w:after="0" w:line="240" w:lineRule="auto"/>
        <w:rPr>
          <w:rFonts w:cs="Arial"/>
          <w:sz w:val="16"/>
        </w:rPr>
      </w:pPr>
      <w:r>
        <w:rPr>
          <w:rFonts w:cs="Arial"/>
          <w:sz w:val="16"/>
        </w:rPr>
        <w:t>Fuente: SNBF</w:t>
      </w:r>
    </w:p>
    <w:p w14:paraId="274AC04D" w14:textId="77777777" w:rsidR="00B4766C" w:rsidRDefault="00B4766C" w:rsidP="00B4766C">
      <w:pPr>
        <w:spacing w:after="0" w:line="240" w:lineRule="auto"/>
        <w:rPr>
          <w:rFonts w:cs="Arial"/>
          <w:sz w:val="16"/>
        </w:rPr>
      </w:pPr>
    </w:p>
    <w:p w14:paraId="79C00324" w14:textId="72B68851" w:rsidR="00B4766C" w:rsidRDefault="00B4766C" w:rsidP="00B4766C">
      <w:pPr>
        <w:spacing w:after="160" w:line="252" w:lineRule="auto"/>
        <w:jc w:val="both"/>
        <w:rPr>
          <w:rFonts w:cs="Arial"/>
          <w:lang w:val="es-CO"/>
        </w:rPr>
      </w:pPr>
      <w:r w:rsidRPr="00ED60C1">
        <w:rPr>
          <w:rFonts w:cs="Arial"/>
        </w:rPr>
        <w:t>En el marco del convenio 1294 de 2016, celebrado entre el Instituto Colombiano de Bienestar Familiar - ICBF y FUNDALIANZA,</w:t>
      </w:r>
      <w:r w:rsidRPr="00ED60C1">
        <w:rPr>
          <w:rFonts w:cs="Arial"/>
          <w:lang w:val="es-CO"/>
        </w:rPr>
        <w:t xml:space="preserve">” </w:t>
      </w:r>
      <w:r w:rsidRPr="00ED60C1">
        <w:rPr>
          <w:rFonts w:cs="Arial"/>
        </w:rPr>
        <w:t xml:space="preserve">se vinculan 2.500 familias de la etnia wayuu, focalizadas en 50 comunidades de la jurisdicción de los municipios de Manaure, Uribía y Maicao, de acuerdo a tres componentes, los cuales son: </w:t>
      </w:r>
      <w:r w:rsidRPr="00ED60C1">
        <w:rPr>
          <w:rFonts w:cs="Arial"/>
          <w:bCs/>
        </w:rPr>
        <w:t>1. Componente Fortalecimiento Familiar y Comunitario, 2. Componente de Apoyo al Fortalecimiento Cultural y 3. Componente de Apoyo al Fortalecimiento Socio-Organizativo</w:t>
      </w:r>
      <w:r w:rsidRPr="00ED60C1">
        <w:rPr>
          <w:rFonts w:cs="Arial"/>
        </w:rPr>
        <w:t xml:space="preserve">, dichos componentes se ejecutan </w:t>
      </w:r>
      <w:r w:rsidRPr="00ED60C1">
        <w:rPr>
          <w:rFonts w:cs="Arial"/>
          <w:lang w:val="es-CO"/>
        </w:rPr>
        <w:t>desde el fortalecimiento del desarrollo familiar y comunitario, a través de espacios de diálogo intergeneracional y de género para el intercambio de saberes; el fortalecimiento de la identidad étnica y los roles de género en el contexto comunitario; el reconocimiento y goce de los derechos individuales y colectivos en el grupo familiar; y el fortalecimiento de su corresponsabilidad en la protección de sus integrantes a través de hábitos de vida saludables, pautas de crianza y proyectos de vida dirigidos al bienestar y el desarrollo de las familias de acuerdo con su entorno socio cultural y organizativo, además implementan acciones que promueven la autosuficiencia alimentaria de forma integral a través de la promoción del trabajo comunitario y asociativo en torno a actividades para el bienestar y regocijo familiar y colectivo, con el propósito de poner en marcha procesos que puedan contribuir al equilibrio de las economías domésticas a partir de actividades propias de su cultura como la cría de ganado ovino y caprino, la pesca, la avicultura y la producción de artesanías.</w:t>
      </w:r>
    </w:p>
    <w:p w14:paraId="5F988CFA" w14:textId="7DA14CCB" w:rsidR="00AC4CD3" w:rsidRDefault="00AC4CD3" w:rsidP="00B4766C">
      <w:pPr>
        <w:spacing w:after="160" w:line="252" w:lineRule="auto"/>
        <w:jc w:val="both"/>
        <w:rPr>
          <w:rFonts w:cs="Arial"/>
          <w:lang w:val="es-CO"/>
        </w:rPr>
      </w:pPr>
    </w:p>
    <w:p w14:paraId="300C0FAB" w14:textId="77777777" w:rsidR="00AC4CD3" w:rsidRPr="00FB65E1" w:rsidRDefault="00AC4CD3" w:rsidP="00B4766C">
      <w:pPr>
        <w:spacing w:after="160" w:line="252" w:lineRule="auto"/>
        <w:jc w:val="both"/>
        <w:rPr>
          <w:rFonts w:cs="Arial"/>
          <w:lang w:val="es-CO"/>
        </w:rPr>
      </w:pPr>
    </w:p>
    <w:p w14:paraId="796595FF" w14:textId="77777777" w:rsidR="00B4766C" w:rsidRPr="004146E3" w:rsidRDefault="00B4766C" w:rsidP="005B4AE5">
      <w:pPr>
        <w:pStyle w:val="Prrafodelista"/>
        <w:keepNext/>
        <w:keepLines/>
        <w:numPr>
          <w:ilvl w:val="2"/>
          <w:numId w:val="233"/>
        </w:numPr>
        <w:spacing w:after="0" w:line="240" w:lineRule="auto"/>
        <w:outlineLvl w:val="1"/>
        <w:rPr>
          <w:rFonts w:eastAsiaTheme="majorEastAsia" w:cs="Arial"/>
          <w:b/>
        </w:rPr>
      </w:pPr>
      <w:bookmarkStart w:id="130" w:name="_Toc473541641"/>
      <w:bookmarkStart w:id="131" w:name="_Toc478755404"/>
      <w:r w:rsidRPr="004146E3">
        <w:rPr>
          <w:rFonts w:eastAsia="Times New Roman" w:cs="Arial"/>
          <w:b/>
          <w:bCs/>
          <w:kern w:val="32"/>
        </w:rPr>
        <w:lastRenderedPageBreak/>
        <w:t>Logros 2016</w:t>
      </w:r>
      <w:bookmarkEnd w:id="130"/>
      <w:bookmarkEnd w:id="131"/>
      <w:r w:rsidRPr="004146E3">
        <w:rPr>
          <w:rFonts w:eastAsia="Times New Roman" w:cs="Arial"/>
          <w:b/>
          <w:bCs/>
          <w:kern w:val="32"/>
        </w:rPr>
        <w:t xml:space="preserve"> </w:t>
      </w:r>
    </w:p>
    <w:p w14:paraId="49384269" w14:textId="77777777" w:rsidR="00B4766C" w:rsidRDefault="00B4766C" w:rsidP="00B4766C">
      <w:pPr>
        <w:spacing w:after="0" w:line="240" w:lineRule="auto"/>
        <w:jc w:val="both"/>
        <w:rPr>
          <w:lang w:eastAsia="es-CO"/>
        </w:rPr>
      </w:pPr>
    </w:p>
    <w:p w14:paraId="0E5889D8" w14:textId="77777777" w:rsidR="00B4766C" w:rsidRDefault="00B4766C" w:rsidP="00B4766C">
      <w:pPr>
        <w:spacing w:after="0" w:line="240" w:lineRule="auto"/>
        <w:rPr>
          <w:rFonts w:eastAsiaTheme="minorHAnsi" w:cs="Arial"/>
          <w:lang w:val="es-CO" w:eastAsia="es-CO"/>
        </w:rPr>
      </w:pPr>
      <w:r w:rsidRPr="00714BDC">
        <w:rPr>
          <w:rFonts w:eastAsiaTheme="minorHAnsi" w:cs="Arial"/>
          <w:lang w:val="es-CO" w:eastAsia="es-CO"/>
        </w:rPr>
        <w:t>Para 2016 la Dirección del SNBF obtuvo los siguientes logros:</w:t>
      </w:r>
    </w:p>
    <w:p w14:paraId="75ACD2D2" w14:textId="77777777" w:rsidR="00B4766C" w:rsidRPr="00714BDC" w:rsidRDefault="00B4766C" w:rsidP="00B4766C">
      <w:pPr>
        <w:spacing w:after="0" w:line="240" w:lineRule="auto"/>
        <w:rPr>
          <w:rFonts w:eastAsiaTheme="minorHAnsi" w:cs="Arial"/>
          <w:lang w:val="es-CO" w:eastAsia="es-CO"/>
        </w:rPr>
      </w:pPr>
    </w:p>
    <w:p w14:paraId="0220BAB4" w14:textId="77777777" w:rsidR="00B4766C" w:rsidRDefault="00B4766C" w:rsidP="005B4AE5">
      <w:pPr>
        <w:pStyle w:val="Prrafodelista"/>
        <w:numPr>
          <w:ilvl w:val="0"/>
          <w:numId w:val="114"/>
        </w:numPr>
        <w:spacing w:after="0" w:line="240" w:lineRule="auto"/>
        <w:ind w:left="360"/>
        <w:jc w:val="both"/>
      </w:pPr>
      <w:r w:rsidRPr="00714BDC">
        <w:t>Se fortaleció el rol del ICBF como rector del SNBF a través de sus instancias de coordinación como el Consejo Nacional de Política Social y el Comité Ejecutivo del SNBF en el ámbito nacional y a través de los CPS y las mesas de infancia, adolescencia y familia en el ámbito territorial, logrando materializar avances importantes y generando procesos que coadyuvan el desarrollo de componentes del sistema y a fortalecer decisiones de política pública que permiten garantizar la protección integral de los niños, las niñas y los adolescentes.</w:t>
      </w:r>
    </w:p>
    <w:p w14:paraId="3CA73AF8" w14:textId="77777777" w:rsidR="00B4766C" w:rsidRPr="00714BDC" w:rsidRDefault="00B4766C" w:rsidP="00B4766C">
      <w:pPr>
        <w:pStyle w:val="Prrafodelista"/>
        <w:spacing w:after="0" w:line="240" w:lineRule="auto"/>
        <w:ind w:left="360"/>
        <w:jc w:val="both"/>
      </w:pPr>
    </w:p>
    <w:p w14:paraId="768E230B" w14:textId="77777777" w:rsidR="00B4766C" w:rsidRDefault="00B4766C" w:rsidP="005B4AE5">
      <w:pPr>
        <w:pStyle w:val="Prrafodelista"/>
        <w:numPr>
          <w:ilvl w:val="0"/>
          <w:numId w:val="114"/>
        </w:numPr>
        <w:spacing w:after="0" w:line="240" w:lineRule="auto"/>
        <w:ind w:left="360"/>
        <w:jc w:val="both"/>
        <w:rPr>
          <w:lang w:eastAsia="es-CO"/>
        </w:rPr>
      </w:pPr>
      <w:r w:rsidRPr="00714BDC">
        <w:rPr>
          <w:lang w:eastAsia="es-CO"/>
        </w:rPr>
        <w:t>Se finalizó la construcción del Plan de Acción del SNBF, instrumento de gestión del Sistema que logra el compromiso de los agentes del SNBF del orden nacional con la protección integral de niños, niñas y adolescentes y a su vez contribuye al cumplimiento de las metas de gobierno en el cuatrienio a partir de la articulac</w:t>
      </w:r>
      <w:r>
        <w:rPr>
          <w:lang w:eastAsia="es-CO"/>
        </w:rPr>
        <w:t>ión del SNBF.</w:t>
      </w:r>
    </w:p>
    <w:p w14:paraId="45E363DE" w14:textId="77777777" w:rsidR="00B4766C" w:rsidRPr="00714BDC" w:rsidRDefault="00B4766C" w:rsidP="00B4766C">
      <w:pPr>
        <w:spacing w:after="0" w:line="240" w:lineRule="auto"/>
        <w:jc w:val="both"/>
        <w:rPr>
          <w:lang w:eastAsia="es-CO"/>
        </w:rPr>
      </w:pPr>
    </w:p>
    <w:p w14:paraId="3F7B13B1" w14:textId="77777777" w:rsidR="00B4766C" w:rsidRDefault="00B4766C" w:rsidP="005B4AE5">
      <w:pPr>
        <w:pStyle w:val="Prrafodelista"/>
        <w:numPr>
          <w:ilvl w:val="0"/>
          <w:numId w:val="114"/>
        </w:numPr>
        <w:spacing w:after="0" w:line="240" w:lineRule="auto"/>
        <w:ind w:left="360"/>
        <w:jc w:val="both"/>
        <w:rPr>
          <w:lang w:eastAsia="es-CO"/>
        </w:rPr>
      </w:pPr>
      <w:r w:rsidRPr="00714BDC">
        <w:rPr>
          <w:lang w:eastAsia="es-CO"/>
        </w:rPr>
        <w:t>El Comité Ejecutivo del SNBF se continúa consolidando como la instancia de coordinación, operación y evaluación del SNBF en el cual se discuten y validan las diferentes herramientas de gestión del SNBF, las propuestas de política pública relacionadas con la protección integral de niños, niñas y adolescentes y el fortalecimiento familiar, propuestas de</w:t>
      </w:r>
      <w:r>
        <w:rPr>
          <w:lang w:eastAsia="es-CO"/>
        </w:rPr>
        <w:t xml:space="preserve"> índole normativo, entre otras.</w:t>
      </w:r>
    </w:p>
    <w:p w14:paraId="6FAF312F" w14:textId="77777777" w:rsidR="00B4766C" w:rsidRPr="00714BDC" w:rsidRDefault="00B4766C" w:rsidP="00B4766C">
      <w:pPr>
        <w:spacing w:after="0" w:line="240" w:lineRule="auto"/>
        <w:jc w:val="both"/>
        <w:rPr>
          <w:lang w:eastAsia="es-CO"/>
        </w:rPr>
      </w:pPr>
    </w:p>
    <w:p w14:paraId="2EFEC7A5" w14:textId="77777777" w:rsidR="00B4766C" w:rsidRDefault="00B4766C" w:rsidP="005B4AE5">
      <w:pPr>
        <w:pStyle w:val="Prrafodelista"/>
        <w:numPr>
          <w:ilvl w:val="0"/>
          <w:numId w:val="117"/>
        </w:numPr>
        <w:spacing w:after="0" w:line="240" w:lineRule="auto"/>
        <w:ind w:left="360"/>
        <w:jc w:val="both"/>
      </w:pPr>
      <w:r w:rsidRPr="00714BDC">
        <w:t>Se desarrollaron productos que fortalecen los componentes de planeación, seguimiento y evaluación, y participación y movilización social. (A través del Convenio 1614 suscrito entre el ICBF, UNICEF y la Fundación Save the Children)</w:t>
      </w:r>
      <w:r>
        <w:t>.</w:t>
      </w:r>
    </w:p>
    <w:p w14:paraId="7F3DCA3F" w14:textId="77777777" w:rsidR="00B4766C" w:rsidRPr="00714BDC" w:rsidRDefault="00B4766C" w:rsidP="00B4766C">
      <w:pPr>
        <w:pStyle w:val="Prrafodelista"/>
        <w:spacing w:after="0" w:line="240" w:lineRule="auto"/>
        <w:ind w:left="360"/>
        <w:jc w:val="both"/>
      </w:pPr>
    </w:p>
    <w:p w14:paraId="0084D3C4" w14:textId="77777777" w:rsidR="00B4766C" w:rsidRDefault="00B4766C" w:rsidP="005B4AE5">
      <w:pPr>
        <w:pStyle w:val="Prrafodelista"/>
        <w:numPr>
          <w:ilvl w:val="0"/>
          <w:numId w:val="114"/>
        </w:numPr>
        <w:spacing w:after="0" w:line="240" w:lineRule="auto"/>
        <w:ind w:left="360"/>
        <w:jc w:val="both"/>
      </w:pPr>
      <w:r w:rsidRPr="00714BDC">
        <w:t>Se avanzó en cuanto a la articulación entre los diferentes sistemas administrativos para optimizar acciones, recursos y evidenciar vacíos que permitan solventarse para la garantía de derechos de niños, niñas y adolescentes y el fortalecimiento familiar, y en especial, para la población del Sistema de Responsabilidad Penal para Adolescentes, víctimas de c</w:t>
      </w:r>
      <w:r>
        <w:t>onflicto armado y discapacidad.</w:t>
      </w:r>
    </w:p>
    <w:p w14:paraId="02BCC9DE" w14:textId="77777777" w:rsidR="00B4766C" w:rsidRPr="00714BDC" w:rsidRDefault="00B4766C" w:rsidP="00B4766C">
      <w:pPr>
        <w:pStyle w:val="Prrafodelista"/>
        <w:spacing w:after="0" w:line="240" w:lineRule="auto"/>
        <w:ind w:left="360"/>
        <w:jc w:val="both"/>
      </w:pPr>
    </w:p>
    <w:p w14:paraId="1F98FDF4" w14:textId="77777777" w:rsidR="00B4766C" w:rsidRDefault="00B4766C" w:rsidP="005B4AE5">
      <w:pPr>
        <w:pStyle w:val="Prrafodelista"/>
        <w:numPr>
          <w:ilvl w:val="0"/>
          <w:numId w:val="114"/>
        </w:numPr>
        <w:spacing w:after="0" w:line="240" w:lineRule="auto"/>
        <w:ind w:left="360"/>
        <w:jc w:val="both"/>
        <w:rPr>
          <w:lang w:eastAsia="es-CO"/>
        </w:rPr>
      </w:pPr>
      <w:r w:rsidRPr="00714BDC">
        <w:rPr>
          <w:lang w:eastAsia="es-CO"/>
        </w:rPr>
        <w:t xml:space="preserve">Se realizó asistencia técnica para la incidencia en los planes de desarrollo en el 100% de las entidades territoriales del país, lo que permitió un avance en materia de planeación para los temas de niñez en todo el territorio nacional. Cabe anotar que </w:t>
      </w:r>
      <w:r w:rsidRPr="00714BDC">
        <w:t>en este proceso se recogieron aprendizajes de los procesos anteriores y se avanzó en contar con una herramienta alienada con las orientaciones de planeación nacional, que faci</w:t>
      </w:r>
      <w:r>
        <w:t>litó la planeación territorial.</w:t>
      </w:r>
    </w:p>
    <w:p w14:paraId="4B53305F" w14:textId="77777777" w:rsidR="00B4766C" w:rsidRPr="00714BDC" w:rsidRDefault="00B4766C" w:rsidP="00B4766C">
      <w:pPr>
        <w:spacing w:after="0" w:line="240" w:lineRule="auto"/>
        <w:jc w:val="both"/>
        <w:rPr>
          <w:lang w:eastAsia="es-CO"/>
        </w:rPr>
      </w:pPr>
    </w:p>
    <w:p w14:paraId="51739CF1" w14:textId="77777777" w:rsidR="00B4766C" w:rsidRDefault="00B4766C" w:rsidP="005B4AE5">
      <w:pPr>
        <w:pStyle w:val="Prrafodelista"/>
        <w:numPr>
          <w:ilvl w:val="0"/>
          <w:numId w:val="114"/>
        </w:numPr>
        <w:spacing w:after="0" w:line="240" w:lineRule="auto"/>
        <w:ind w:left="360"/>
        <w:jc w:val="both"/>
      </w:pPr>
      <w:r w:rsidRPr="00714BDC">
        <w:t xml:space="preserve">Se afianzó la labor de alcaldías y gobernaciones frente a sus responsabilidades con la niñez, y </w:t>
      </w:r>
      <w:r w:rsidRPr="00714BDC">
        <w:rPr>
          <w:lang w:val="es-MX"/>
        </w:rPr>
        <w:t xml:space="preserve">posicionar el esquema de seguimiento a la Garantía de Derechos de los niños, niñas y adolescentes a través del </w:t>
      </w:r>
      <w:r w:rsidRPr="00714BDC">
        <w:t>acompañamiento técnico a los municipios y departamentos y el mejoramiento del Sistema Único de Información de la Niñez – SUIN.</w:t>
      </w:r>
    </w:p>
    <w:p w14:paraId="5B58A569" w14:textId="77777777" w:rsidR="00B4766C" w:rsidRPr="00714BDC" w:rsidRDefault="00B4766C" w:rsidP="00B4766C">
      <w:pPr>
        <w:spacing w:after="0" w:line="240" w:lineRule="auto"/>
        <w:jc w:val="both"/>
      </w:pPr>
    </w:p>
    <w:p w14:paraId="72CEA181" w14:textId="77777777" w:rsidR="00B4766C" w:rsidRDefault="00B4766C" w:rsidP="005B4AE5">
      <w:pPr>
        <w:pStyle w:val="Prrafodelista"/>
        <w:numPr>
          <w:ilvl w:val="0"/>
          <w:numId w:val="114"/>
        </w:numPr>
        <w:spacing w:after="0" w:line="240" w:lineRule="auto"/>
        <w:ind w:left="360"/>
        <w:jc w:val="both"/>
        <w:rPr>
          <w:lang w:eastAsia="es-CO"/>
        </w:rPr>
      </w:pPr>
      <w:r w:rsidRPr="00714BDC">
        <w:rPr>
          <w:lang w:eastAsia="es-CO"/>
        </w:rPr>
        <w:t xml:space="preserve">A través del acompañamiento a los Consejos de Política Social en el ámbito territorial ha se ha logrado que éstos formulen planes de acción, incluyan en su estructura las mesas de infancia, adolescencia y familia, las mesas de participación de niños y niñas, y se realice un </w:t>
      </w:r>
      <w:r w:rsidRPr="00714BDC">
        <w:rPr>
          <w:lang w:eastAsia="es-CO"/>
        </w:rPr>
        <w:lastRenderedPageBreak/>
        <w:t>seguimiento a la formulación e implementación de las políticas públicas de infancia y adolescencia.</w:t>
      </w:r>
    </w:p>
    <w:p w14:paraId="7C16D56F" w14:textId="77777777" w:rsidR="00B4766C" w:rsidRPr="00714BDC" w:rsidRDefault="00B4766C" w:rsidP="00B4766C">
      <w:pPr>
        <w:spacing w:after="0" w:line="240" w:lineRule="auto"/>
        <w:jc w:val="both"/>
        <w:rPr>
          <w:lang w:eastAsia="es-CO"/>
        </w:rPr>
      </w:pPr>
    </w:p>
    <w:p w14:paraId="13070208" w14:textId="7614048C" w:rsidR="00B4766C" w:rsidRDefault="00B4766C" w:rsidP="005B4AE5">
      <w:pPr>
        <w:pStyle w:val="Prrafodelista"/>
        <w:numPr>
          <w:ilvl w:val="0"/>
          <w:numId w:val="114"/>
        </w:numPr>
        <w:spacing w:after="0" w:line="240" w:lineRule="auto"/>
        <w:ind w:left="360"/>
        <w:jc w:val="both"/>
        <w:rPr>
          <w:lang w:eastAsia="es-CO"/>
        </w:rPr>
      </w:pPr>
      <w:r w:rsidRPr="00714BDC">
        <w:rPr>
          <w:lang w:eastAsia="es-CO"/>
        </w:rPr>
        <w:t xml:space="preserve">Se desarrolló un fortalecimiento de la gestión territorial con el acompañamiento y seguimiento de la ruta integral de atenciones, mediante un proceso de asistencia técnica para la gestión de las políticas de primera infancia con desarrollos metodológicos que han facilitado a los territorios el acercamiento y abordaje de los fundamentos políticos, técnicos y de gestión de la atención integral a la primera infancia, con avances heterogéneos que responden a las particularidades de cada territorio. </w:t>
      </w:r>
    </w:p>
    <w:p w14:paraId="78FF7235" w14:textId="0482D7AF" w:rsidR="00AC4CD3" w:rsidRPr="00714BDC" w:rsidRDefault="00AC4CD3" w:rsidP="00AC4CD3">
      <w:pPr>
        <w:spacing w:after="0" w:line="240" w:lineRule="auto"/>
        <w:jc w:val="both"/>
        <w:rPr>
          <w:lang w:eastAsia="es-CO"/>
        </w:rPr>
      </w:pPr>
    </w:p>
    <w:p w14:paraId="0EE5A661" w14:textId="77777777" w:rsidR="00B4766C" w:rsidRPr="00D23FA4" w:rsidRDefault="00B4766C" w:rsidP="00B4766C">
      <w:pPr>
        <w:spacing w:after="0" w:line="240" w:lineRule="auto"/>
        <w:rPr>
          <w:rFonts w:cs="Arial"/>
        </w:rPr>
      </w:pPr>
    </w:p>
    <w:p w14:paraId="1B2C96EE" w14:textId="77777777" w:rsidR="00B4766C" w:rsidRPr="004146E3" w:rsidRDefault="00B4766C" w:rsidP="005B4AE5">
      <w:pPr>
        <w:pStyle w:val="Prrafodelista"/>
        <w:keepNext/>
        <w:keepLines/>
        <w:numPr>
          <w:ilvl w:val="2"/>
          <w:numId w:val="233"/>
        </w:numPr>
        <w:spacing w:after="0" w:line="240" w:lineRule="auto"/>
        <w:outlineLvl w:val="1"/>
        <w:rPr>
          <w:rFonts w:eastAsiaTheme="majorEastAsia" w:cs="Arial"/>
          <w:b/>
        </w:rPr>
      </w:pPr>
      <w:bookmarkStart w:id="132" w:name="_Toc473541642"/>
      <w:bookmarkStart w:id="133" w:name="_Toc478755405"/>
      <w:r w:rsidRPr="004146E3">
        <w:rPr>
          <w:rFonts w:eastAsia="Times New Roman" w:cs="Arial"/>
          <w:b/>
          <w:bCs/>
          <w:kern w:val="32"/>
        </w:rPr>
        <w:t>Retos 2017</w:t>
      </w:r>
      <w:bookmarkEnd w:id="132"/>
      <w:bookmarkEnd w:id="133"/>
      <w:r w:rsidRPr="004146E3">
        <w:rPr>
          <w:rFonts w:eastAsia="Times New Roman" w:cs="Arial"/>
          <w:b/>
          <w:bCs/>
          <w:kern w:val="32"/>
        </w:rPr>
        <w:t xml:space="preserve"> </w:t>
      </w:r>
    </w:p>
    <w:p w14:paraId="18A6EB13" w14:textId="77777777" w:rsidR="00B4766C" w:rsidRDefault="00B4766C" w:rsidP="00B4766C">
      <w:pPr>
        <w:rPr>
          <w:rFonts w:cs="Arial"/>
          <w:b/>
        </w:rPr>
      </w:pPr>
    </w:p>
    <w:p w14:paraId="5694FDBC" w14:textId="77777777" w:rsidR="00B4766C" w:rsidRDefault="00B4766C" w:rsidP="005B4AE5">
      <w:pPr>
        <w:pStyle w:val="Prrafodelista"/>
        <w:numPr>
          <w:ilvl w:val="0"/>
          <w:numId w:val="116"/>
        </w:numPr>
        <w:spacing w:after="0" w:line="240" w:lineRule="auto"/>
        <w:ind w:left="360"/>
        <w:jc w:val="both"/>
        <w:rPr>
          <w:lang w:eastAsia="es-CO"/>
        </w:rPr>
      </w:pPr>
      <w:r w:rsidRPr="00714BDC">
        <w:rPr>
          <w:lang w:eastAsia="es-CO"/>
        </w:rPr>
        <w:t xml:space="preserve">Implementar y hacer seguimiento al Plan de Acción del SNBF 2015-2018 requiere de la gestión permanente del equipo del SNBF y del compromiso de las entidades que conforman el </w:t>
      </w:r>
      <w:r>
        <w:rPr>
          <w:lang w:eastAsia="es-CO"/>
        </w:rPr>
        <w:t>Sistema en el ámbito nacional.</w:t>
      </w:r>
    </w:p>
    <w:p w14:paraId="2CD6FA3A" w14:textId="77777777" w:rsidR="00B4766C" w:rsidRPr="00714BDC" w:rsidRDefault="00B4766C" w:rsidP="00B4766C">
      <w:pPr>
        <w:pStyle w:val="Prrafodelista"/>
        <w:spacing w:after="0" w:line="240" w:lineRule="auto"/>
        <w:ind w:left="360"/>
        <w:jc w:val="both"/>
        <w:rPr>
          <w:lang w:eastAsia="es-CO"/>
        </w:rPr>
      </w:pPr>
    </w:p>
    <w:p w14:paraId="4E4A503F" w14:textId="77777777" w:rsidR="00B4766C" w:rsidRDefault="00B4766C" w:rsidP="005B4AE5">
      <w:pPr>
        <w:pStyle w:val="Prrafodelista"/>
        <w:numPr>
          <w:ilvl w:val="0"/>
          <w:numId w:val="116"/>
        </w:numPr>
        <w:spacing w:after="0" w:line="240" w:lineRule="auto"/>
        <w:ind w:left="360"/>
        <w:jc w:val="both"/>
        <w:rPr>
          <w:lang w:eastAsia="es-CO"/>
        </w:rPr>
      </w:pPr>
      <w:r w:rsidRPr="00714BDC">
        <w:rPr>
          <w:lang w:eastAsia="es-CO"/>
        </w:rPr>
        <w:t>Formular los planes de acción del SNBF a nivel territorial a partir de la herramienta construida durante 2016.</w:t>
      </w:r>
    </w:p>
    <w:p w14:paraId="13F55E2D" w14:textId="77777777" w:rsidR="00B4766C" w:rsidRPr="00714BDC" w:rsidRDefault="00B4766C" w:rsidP="00B4766C">
      <w:pPr>
        <w:spacing w:after="0" w:line="240" w:lineRule="auto"/>
        <w:jc w:val="both"/>
        <w:rPr>
          <w:lang w:eastAsia="es-CO"/>
        </w:rPr>
      </w:pPr>
    </w:p>
    <w:p w14:paraId="472A9D4B" w14:textId="77777777" w:rsidR="00B4766C" w:rsidRDefault="00B4766C" w:rsidP="005B4AE5">
      <w:pPr>
        <w:pStyle w:val="Prrafodelista"/>
        <w:numPr>
          <w:ilvl w:val="0"/>
          <w:numId w:val="116"/>
        </w:numPr>
        <w:spacing w:after="0" w:line="240" w:lineRule="auto"/>
        <w:ind w:left="360"/>
        <w:jc w:val="both"/>
        <w:rPr>
          <w:lang w:eastAsia="es-CO"/>
        </w:rPr>
      </w:pPr>
      <w:r w:rsidRPr="00714BDC">
        <w:rPr>
          <w:lang w:eastAsia="es-CO"/>
        </w:rPr>
        <w:t>Elaborar el informe Rendición Pública de Cuentas Nacional sobre la garantía de niños, niñas, adolescentes y jóvenes en 2017, proceso que requiere de la movilización de los agentes del SNBF, el aporte y análisis de información.</w:t>
      </w:r>
    </w:p>
    <w:p w14:paraId="48E121E2" w14:textId="77777777" w:rsidR="00B4766C" w:rsidRPr="00714BDC" w:rsidRDefault="00B4766C" w:rsidP="00B4766C">
      <w:pPr>
        <w:spacing w:after="0" w:line="240" w:lineRule="auto"/>
        <w:jc w:val="both"/>
        <w:rPr>
          <w:lang w:eastAsia="es-CO"/>
        </w:rPr>
      </w:pPr>
    </w:p>
    <w:p w14:paraId="7FDDBA8E" w14:textId="77777777" w:rsidR="00B4766C" w:rsidRDefault="00B4766C" w:rsidP="005B4AE5">
      <w:pPr>
        <w:pStyle w:val="Prrafodelista"/>
        <w:numPr>
          <w:ilvl w:val="0"/>
          <w:numId w:val="116"/>
        </w:numPr>
        <w:spacing w:after="0" w:line="240" w:lineRule="auto"/>
        <w:ind w:left="360"/>
        <w:jc w:val="both"/>
      </w:pPr>
      <w:r w:rsidRPr="00714BDC">
        <w:t>Fortalecer la articulación de la Dirección del SNBF con las áreas misionales del ICBF, en aras de que las entidades tengan claro los roles del Instituto tanto misional como de rector del SNBF y en ese sentido se poten</w:t>
      </w:r>
      <w:r>
        <w:t>cie su relacionamiento externo.</w:t>
      </w:r>
    </w:p>
    <w:p w14:paraId="784AE985" w14:textId="77777777" w:rsidR="00B4766C" w:rsidRPr="00714BDC" w:rsidRDefault="00B4766C" w:rsidP="00B4766C">
      <w:pPr>
        <w:spacing w:after="0" w:line="240" w:lineRule="auto"/>
        <w:jc w:val="both"/>
      </w:pPr>
    </w:p>
    <w:p w14:paraId="6CED90F8" w14:textId="77777777" w:rsidR="00B4766C" w:rsidRDefault="00B4766C" w:rsidP="005B4AE5">
      <w:pPr>
        <w:pStyle w:val="Prrafodelista"/>
        <w:numPr>
          <w:ilvl w:val="0"/>
          <w:numId w:val="116"/>
        </w:numPr>
        <w:spacing w:after="0" w:line="240" w:lineRule="auto"/>
        <w:ind w:left="360"/>
        <w:jc w:val="both"/>
      </w:pPr>
      <w:r w:rsidRPr="00714BDC">
        <w:rPr>
          <w:lang w:val="es-MX"/>
        </w:rPr>
        <w:t xml:space="preserve">Continuar el trabajo de </w:t>
      </w:r>
      <w:r w:rsidRPr="00714BDC">
        <w:t>articulación interna para la aplicación del Modelo de Enfoque Diferencial de Derechos del ICBF para potenciar las acciones que se realizan en el marco del SNBF con grupos étnicos y poblaciones víctima,</w:t>
      </w:r>
      <w:r>
        <w:t xml:space="preserve"> con discapacidad, entre otras.</w:t>
      </w:r>
    </w:p>
    <w:p w14:paraId="70DF6B75" w14:textId="77777777" w:rsidR="00B4766C" w:rsidRPr="00714BDC" w:rsidRDefault="00B4766C" w:rsidP="00B4766C">
      <w:pPr>
        <w:spacing w:after="0" w:line="240" w:lineRule="auto"/>
        <w:jc w:val="both"/>
      </w:pPr>
    </w:p>
    <w:p w14:paraId="462A60F6" w14:textId="77777777" w:rsidR="00B4766C" w:rsidRDefault="00B4766C" w:rsidP="005B4AE5">
      <w:pPr>
        <w:pStyle w:val="Prrafodelista"/>
        <w:numPr>
          <w:ilvl w:val="0"/>
          <w:numId w:val="116"/>
        </w:numPr>
        <w:spacing w:after="0" w:line="240" w:lineRule="auto"/>
        <w:ind w:left="360"/>
        <w:jc w:val="both"/>
      </w:pPr>
      <w:r w:rsidRPr="00714BDC">
        <w:t>Aunque se cuenta con algunas estimaciones sobre el gasto público dirigido a la niñez en Colombia, no hay una metodología definida que permita identificar este gasto con precisión. Es necesario que el país construya su propia metodología. Para ello, más que la sola identificación de los recursos, hay que desarrollar esquemas de asignación, ejecución y seguimiento del presupuesto dirigido a la niñez desde una perspectiva poblacional, lo cual exige poder vincular el presupuesto con los resultados que se logran en términos de condiciones de vida.</w:t>
      </w:r>
    </w:p>
    <w:p w14:paraId="62D6A823" w14:textId="77777777" w:rsidR="00B4766C" w:rsidRPr="00714BDC" w:rsidRDefault="00B4766C" w:rsidP="00B4766C">
      <w:pPr>
        <w:spacing w:after="0" w:line="240" w:lineRule="auto"/>
        <w:jc w:val="both"/>
      </w:pPr>
    </w:p>
    <w:p w14:paraId="5FFD40B2" w14:textId="77777777" w:rsidR="00B4766C" w:rsidRDefault="00B4766C" w:rsidP="005B4AE5">
      <w:pPr>
        <w:pStyle w:val="Prrafodelista"/>
        <w:numPr>
          <w:ilvl w:val="0"/>
          <w:numId w:val="116"/>
        </w:numPr>
        <w:spacing w:after="0" w:line="240" w:lineRule="auto"/>
        <w:ind w:left="360"/>
        <w:jc w:val="both"/>
      </w:pPr>
      <w:r w:rsidRPr="00714BDC">
        <w:rPr>
          <w:bCs/>
        </w:rPr>
        <w:t>Acompañar a las entidades territoriales en la implementación de sus Planes de Desarrollo mediante asistencia técnica</w:t>
      </w:r>
      <w:r w:rsidRPr="00714BDC">
        <w:t xml:space="preserve"> en el desarrollo de sus políticas orientadas a la protección integral de niños, niñas y adolescentes y el fortalecimiento de las familias como entornos protectores y garantes de derechos para esta población.</w:t>
      </w:r>
    </w:p>
    <w:p w14:paraId="11A7E1C8" w14:textId="77777777" w:rsidR="00B4766C" w:rsidRPr="00714BDC" w:rsidRDefault="00B4766C" w:rsidP="00B4766C">
      <w:pPr>
        <w:spacing w:after="0" w:line="240" w:lineRule="auto"/>
        <w:jc w:val="both"/>
      </w:pPr>
    </w:p>
    <w:p w14:paraId="7B7A355B" w14:textId="239E13F1" w:rsidR="00B4766C" w:rsidRDefault="00B4766C" w:rsidP="001F7E13">
      <w:pPr>
        <w:pStyle w:val="Prrafodelista"/>
        <w:numPr>
          <w:ilvl w:val="0"/>
          <w:numId w:val="116"/>
        </w:numPr>
        <w:spacing w:after="0" w:line="240" w:lineRule="auto"/>
        <w:ind w:left="360"/>
        <w:jc w:val="both"/>
      </w:pPr>
      <w:r w:rsidRPr="00714BDC">
        <w:lastRenderedPageBreak/>
        <w:t>Fortalecer la rectoría del Sistema Nacional de Bienestar Familiar en los ámbitos nacional y local a partir de la elaboración de un balance sobre la capacidad de articulación, la identificación de roles de todos los agentes y el seguimiento a la realización de la garantía de los derechos.</w:t>
      </w:r>
    </w:p>
    <w:p w14:paraId="026FBE06" w14:textId="6971D4C8" w:rsidR="00AC4CD3" w:rsidRPr="00714BDC" w:rsidRDefault="00AC4CD3" w:rsidP="00AC4CD3">
      <w:pPr>
        <w:spacing w:after="0" w:line="240" w:lineRule="auto"/>
        <w:jc w:val="both"/>
      </w:pPr>
    </w:p>
    <w:p w14:paraId="1A5DEE01" w14:textId="77777777" w:rsidR="00B4766C" w:rsidRPr="00714BDC" w:rsidRDefault="00B4766C" w:rsidP="005B4AE5">
      <w:pPr>
        <w:pStyle w:val="Prrafodelista"/>
        <w:numPr>
          <w:ilvl w:val="0"/>
          <w:numId w:val="116"/>
        </w:numPr>
        <w:spacing w:after="0" w:line="240" w:lineRule="auto"/>
        <w:ind w:left="360"/>
        <w:jc w:val="both"/>
      </w:pPr>
      <w:r w:rsidRPr="00714BDC">
        <w:t>Socializar las políticas públicas relativas a la niñez, la adolescencia y al fortalecimiento familiar y realizar un seguimiento a su implementación.</w:t>
      </w:r>
    </w:p>
    <w:p w14:paraId="37451DA5" w14:textId="77777777" w:rsidR="00B4766C" w:rsidRDefault="00B4766C" w:rsidP="00622F24">
      <w:pPr>
        <w:spacing w:after="0" w:line="240" w:lineRule="auto"/>
        <w:jc w:val="both"/>
        <w:rPr>
          <w:rFonts w:cs="Arial"/>
          <w:color w:val="FF0000"/>
        </w:rPr>
      </w:pPr>
    </w:p>
    <w:p w14:paraId="718F10B7" w14:textId="77777777" w:rsidR="00B4766C" w:rsidRDefault="00B4766C" w:rsidP="00622F24">
      <w:pPr>
        <w:spacing w:after="0" w:line="240" w:lineRule="auto"/>
        <w:jc w:val="both"/>
        <w:rPr>
          <w:rFonts w:cs="Arial"/>
          <w:color w:val="FF0000"/>
        </w:rPr>
      </w:pPr>
    </w:p>
    <w:p w14:paraId="18812B27" w14:textId="77777777" w:rsidR="00B4766C" w:rsidRDefault="00B4766C" w:rsidP="00622F24">
      <w:pPr>
        <w:spacing w:after="0" w:line="240" w:lineRule="auto"/>
        <w:jc w:val="both"/>
        <w:rPr>
          <w:rFonts w:cs="Arial"/>
          <w:color w:val="FF0000"/>
        </w:rPr>
      </w:pPr>
    </w:p>
    <w:p w14:paraId="76864516" w14:textId="77777777" w:rsidR="00E273F4" w:rsidRPr="002F3DA4" w:rsidRDefault="00E273F4" w:rsidP="005B4AE5">
      <w:pPr>
        <w:pStyle w:val="Ttulo1"/>
        <w:pageBreakBefore/>
        <w:numPr>
          <w:ilvl w:val="1"/>
          <w:numId w:val="233"/>
        </w:numPr>
        <w:rPr>
          <w:rFonts w:cs="Arial"/>
          <w:szCs w:val="22"/>
        </w:rPr>
      </w:pPr>
      <w:bookmarkStart w:id="134" w:name="_Toc478755406"/>
      <w:r w:rsidRPr="002F3DA4">
        <w:rPr>
          <w:rFonts w:cs="Arial"/>
          <w:szCs w:val="22"/>
        </w:rPr>
        <w:lastRenderedPageBreak/>
        <w:t>ASUNTOS TRANSVERSALES</w:t>
      </w:r>
      <w:bookmarkEnd w:id="134"/>
    </w:p>
    <w:p w14:paraId="18156404" w14:textId="77777777" w:rsidR="00823561" w:rsidRDefault="00823561" w:rsidP="00823561">
      <w:pPr>
        <w:spacing w:after="0" w:line="240" w:lineRule="auto"/>
        <w:rPr>
          <w:rFonts w:cs="Arial"/>
        </w:rPr>
      </w:pPr>
    </w:p>
    <w:p w14:paraId="39C406ED" w14:textId="77777777" w:rsidR="00823561" w:rsidRPr="004146E3" w:rsidRDefault="00823561" w:rsidP="005B4AE5">
      <w:pPr>
        <w:pStyle w:val="Prrafodelista"/>
        <w:keepNext/>
        <w:keepLines/>
        <w:numPr>
          <w:ilvl w:val="2"/>
          <w:numId w:val="233"/>
        </w:numPr>
        <w:spacing w:after="0" w:line="240" w:lineRule="auto"/>
        <w:outlineLvl w:val="1"/>
        <w:rPr>
          <w:rFonts w:eastAsiaTheme="majorEastAsia" w:cs="Arial"/>
          <w:b/>
        </w:rPr>
      </w:pPr>
      <w:bookmarkStart w:id="135" w:name="_Toc478755407"/>
      <w:r w:rsidRPr="004146E3">
        <w:rPr>
          <w:rFonts w:eastAsia="Times New Roman" w:cs="Arial"/>
          <w:b/>
          <w:bCs/>
          <w:kern w:val="32"/>
        </w:rPr>
        <w:t>Gestión del ICBF en La Guajira</w:t>
      </w:r>
      <w:bookmarkEnd w:id="135"/>
      <w:r w:rsidRPr="004146E3">
        <w:rPr>
          <w:rFonts w:eastAsia="Times New Roman" w:cs="Arial"/>
          <w:b/>
          <w:bCs/>
          <w:kern w:val="32"/>
        </w:rPr>
        <w:t xml:space="preserve"> </w:t>
      </w:r>
    </w:p>
    <w:p w14:paraId="304A73D0" w14:textId="77777777" w:rsidR="00823561" w:rsidRDefault="00823561" w:rsidP="00E273F4">
      <w:pPr>
        <w:spacing w:after="0" w:line="240" w:lineRule="auto"/>
        <w:contextualSpacing/>
        <w:jc w:val="both"/>
        <w:rPr>
          <w:rFonts w:cs="Arial"/>
        </w:rPr>
      </w:pPr>
    </w:p>
    <w:p w14:paraId="3349B181" w14:textId="77777777" w:rsidR="00E273F4" w:rsidRPr="002F3DA4" w:rsidRDefault="00E273F4" w:rsidP="00E273F4">
      <w:pPr>
        <w:spacing w:after="0" w:line="240" w:lineRule="auto"/>
        <w:contextualSpacing/>
        <w:jc w:val="both"/>
        <w:rPr>
          <w:rFonts w:cs="Arial"/>
        </w:rPr>
      </w:pPr>
      <w:r w:rsidRPr="002F3DA4">
        <w:rPr>
          <w:rFonts w:cs="Arial"/>
        </w:rPr>
        <w:t>En concordancia con su quehacer misional, los logros obtenidos en el proceso de micro-focalización y atención durante el 2014 y el 2015, y en respuesta a las Medidas Cautelares No. 51 de 2015 de la Comisión Interamericana de Derechos Humanos, el Instituto Colombiano de Bienestar Familiar centró sus esfuerzos en:</w:t>
      </w:r>
    </w:p>
    <w:p w14:paraId="2D2B6B85" w14:textId="77777777" w:rsidR="00E273F4" w:rsidRPr="002F3DA4" w:rsidRDefault="00E273F4" w:rsidP="00E273F4">
      <w:pPr>
        <w:spacing w:after="0" w:line="240" w:lineRule="auto"/>
        <w:contextualSpacing/>
        <w:jc w:val="both"/>
        <w:rPr>
          <w:rFonts w:cs="Arial"/>
        </w:rPr>
      </w:pPr>
    </w:p>
    <w:p w14:paraId="75C895FE" w14:textId="77777777" w:rsidR="00E273F4" w:rsidRPr="002F3DA4" w:rsidRDefault="00E273F4" w:rsidP="005B4AE5">
      <w:pPr>
        <w:pStyle w:val="Prrafodelista"/>
        <w:numPr>
          <w:ilvl w:val="0"/>
          <w:numId w:val="178"/>
        </w:numPr>
        <w:pBdr>
          <w:top w:val="nil"/>
          <w:left w:val="nil"/>
          <w:bottom w:val="nil"/>
          <w:right w:val="nil"/>
          <w:between w:val="nil"/>
          <w:bar w:val="nil"/>
        </w:pBdr>
        <w:spacing w:after="0" w:line="240" w:lineRule="auto"/>
        <w:ind w:hanging="513"/>
        <w:contextualSpacing/>
        <w:jc w:val="both"/>
        <w:rPr>
          <w:rFonts w:cs="Arial"/>
        </w:rPr>
      </w:pPr>
      <w:r w:rsidRPr="002F3DA4">
        <w:rPr>
          <w:rFonts w:cs="Arial"/>
        </w:rPr>
        <w:t>El acercamiento a las características sociales, culturales y territoriales del Departamento, así como a la opinión de la comunidad guajira sobre su propia problemática;</w:t>
      </w:r>
    </w:p>
    <w:p w14:paraId="2B2F38D2" w14:textId="77777777" w:rsidR="00E273F4" w:rsidRPr="002F3DA4" w:rsidRDefault="00E273F4" w:rsidP="005B4AE5">
      <w:pPr>
        <w:pStyle w:val="Prrafodelista"/>
        <w:numPr>
          <w:ilvl w:val="0"/>
          <w:numId w:val="178"/>
        </w:numPr>
        <w:pBdr>
          <w:top w:val="nil"/>
          <w:left w:val="nil"/>
          <w:bottom w:val="nil"/>
          <w:right w:val="nil"/>
          <w:between w:val="nil"/>
          <w:bar w:val="nil"/>
        </w:pBdr>
        <w:spacing w:after="0" w:line="240" w:lineRule="auto"/>
        <w:ind w:hanging="513"/>
        <w:contextualSpacing/>
        <w:jc w:val="both"/>
        <w:rPr>
          <w:rFonts w:cs="Arial"/>
        </w:rPr>
      </w:pPr>
      <w:r w:rsidRPr="002F3DA4">
        <w:rPr>
          <w:rFonts w:cs="Arial"/>
        </w:rPr>
        <w:t>La innovación de sus servicios;</w:t>
      </w:r>
    </w:p>
    <w:p w14:paraId="4DA39A65" w14:textId="77777777" w:rsidR="00E273F4" w:rsidRPr="002F3DA4" w:rsidRDefault="00E273F4" w:rsidP="005B4AE5">
      <w:pPr>
        <w:pStyle w:val="Prrafodelista"/>
        <w:numPr>
          <w:ilvl w:val="0"/>
          <w:numId w:val="178"/>
        </w:numPr>
        <w:pBdr>
          <w:top w:val="nil"/>
          <w:left w:val="nil"/>
          <w:bottom w:val="nil"/>
          <w:right w:val="nil"/>
          <w:between w:val="nil"/>
          <w:bar w:val="nil"/>
        </w:pBdr>
        <w:spacing w:after="0" w:line="240" w:lineRule="auto"/>
        <w:ind w:hanging="513"/>
        <w:contextualSpacing/>
        <w:jc w:val="both"/>
        <w:rPr>
          <w:rFonts w:cs="Arial"/>
        </w:rPr>
      </w:pPr>
      <w:r w:rsidRPr="002F3DA4">
        <w:rPr>
          <w:rFonts w:cs="Arial"/>
        </w:rPr>
        <w:t>La ampliación de cobertura; y</w:t>
      </w:r>
    </w:p>
    <w:p w14:paraId="1866E0D2" w14:textId="77777777" w:rsidR="00E273F4" w:rsidRPr="002F3DA4" w:rsidRDefault="00E273F4" w:rsidP="005B4AE5">
      <w:pPr>
        <w:pStyle w:val="Prrafodelista"/>
        <w:numPr>
          <w:ilvl w:val="0"/>
          <w:numId w:val="178"/>
        </w:numPr>
        <w:pBdr>
          <w:top w:val="nil"/>
          <w:left w:val="nil"/>
          <w:bottom w:val="nil"/>
          <w:right w:val="nil"/>
          <w:between w:val="nil"/>
          <w:bar w:val="nil"/>
        </w:pBdr>
        <w:spacing w:after="0" w:line="240" w:lineRule="auto"/>
        <w:ind w:hanging="513"/>
        <w:contextualSpacing/>
        <w:jc w:val="both"/>
        <w:rPr>
          <w:rFonts w:cs="Arial"/>
        </w:rPr>
      </w:pPr>
      <w:r w:rsidRPr="002F3DA4">
        <w:rPr>
          <w:rFonts w:cs="Arial"/>
        </w:rPr>
        <w:t>El mejoramiento permanente de sus procesos.</w:t>
      </w:r>
    </w:p>
    <w:p w14:paraId="3DCBA0BF" w14:textId="77777777" w:rsidR="00E273F4" w:rsidRPr="002F3DA4" w:rsidRDefault="00E273F4" w:rsidP="00E273F4">
      <w:pPr>
        <w:spacing w:after="0" w:line="240" w:lineRule="auto"/>
        <w:contextualSpacing/>
        <w:jc w:val="both"/>
        <w:rPr>
          <w:rFonts w:cs="Arial"/>
        </w:rPr>
      </w:pPr>
    </w:p>
    <w:p w14:paraId="47E28BAA" w14:textId="77777777" w:rsidR="00E273F4" w:rsidRPr="002F3DA4" w:rsidRDefault="00E273F4" w:rsidP="00E273F4">
      <w:pPr>
        <w:spacing w:after="0" w:line="240" w:lineRule="auto"/>
        <w:contextualSpacing/>
        <w:jc w:val="both"/>
        <w:rPr>
          <w:rFonts w:cs="Arial"/>
        </w:rPr>
      </w:pPr>
      <w:r w:rsidRPr="002F3DA4">
        <w:rPr>
          <w:rFonts w:cs="Arial"/>
        </w:rPr>
        <w:t>Así, el ICBF logró incrementar la cobertura de sus modalidades de primera infancia en un 33% de acuerdo con las metas sociales y financieras, así como ampliar su presupuesto en modalidades de atención diferencial como Territorios Étnicos con Bienestar.</w:t>
      </w:r>
    </w:p>
    <w:p w14:paraId="5914CF26" w14:textId="77777777" w:rsidR="00E273F4" w:rsidRPr="002F3DA4" w:rsidRDefault="00E273F4" w:rsidP="00E273F4">
      <w:pPr>
        <w:spacing w:after="0" w:line="240" w:lineRule="auto"/>
        <w:contextualSpacing/>
        <w:jc w:val="both"/>
        <w:rPr>
          <w:rFonts w:cs="Arial"/>
        </w:rPr>
      </w:pPr>
    </w:p>
    <w:p w14:paraId="0E5BCF35" w14:textId="77777777" w:rsidR="00E273F4" w:rsidRPr="002F3DA4" w:rsidRDefault="00E273F4" w:rsidP="00E273F4">
      <w:pPr>
        <w:spacing w:after="0" w:line="240" w:lineRule="auto"/>
        <w:contextualSpacing/>
        <w:jc w:val="both"/>
        <w:rPr>
          <w:rFonts w:cs="Arial"/>
        </w:rPr>
      </w:pPr>
      <w:r w:rsidRPr="002F3DA4">
        <w:rPr>
          <w:rFonts w:cs="Arial"/>
        </w:rPr>
        <w:t>De igual forma, concibió -de la mano de actores locales y representantes comunitarios- nuevas formas de intervención territorial y de atención, como la Modalidad Propia e Intercultural de Primera Infancia, la Modalidad Mixta de Recuperación Nutricional y proyectos piloto de articulación como los desarrollados por la Dirección de Familias y Comunidades en la comunidad de Perico (Riohacha) y por la Dirección del Sistema Nacional de Bienestar Familiar (SNBF) en 50 comunidades de los municipios de Maicao, Manaure y Uribia.</w:t>
      </w:r>
    </w:p>
    <w:p w14:paraId="7328D508" w14:textId="77777777" w:rsidR="00E273F4" w:rsidRPr="002F3DA4" w:rsidRDefault="00E273F4" w:rsidP="00E273F4">
      <w:pPr>
        <w:spacing w:after="0" w:line="240" w:lineRule="auto"/>
        <w:contextualSpacing/>
        <w:jc w:val="both"/>
        <w:rPr>
          <w:rFonts w:cs="Arial"/>
        </w:rPr>
      </w:pPr>
    </w:p>
    <w:p w14:paraId="00817744" w14:textId="77777777" w:rsidR="00E273F4" w:rsidRPr="002F3DA4" w:rsidRDefault="00E273F4" w:rsidP="00E273F4">
      <w:pPr>
        <w:spacing w:after="0" w:line="240" w:lineRule="auto"/>
        <w:contextualSpacing/>
        <w:jc w:val="both"/>
        <w:rPr>
          <w:rFonts w:cs="Arial"/>
        </w:rPr>
      </w:pPr>
      <w:r w:rsidRPr="002F3DA4">
        <w:rPr>
          <w:rFonts w:cs="Arial"/>
        </w:rPr>
        <w:t xml:space="preserve">Adicionalmente y con base en la experiencia de los años previos, </w:t>
      </w:r>
      <w:r w:rsidR="00220FED">
        <w:rPr>
          <w:rFonts w:cs="Arial"/>
        </w:rPr>
        <w:t>el ICBF adelantó pilotos de geor</w:t>
      </w:r>
      <w:r w:rsidRPr="002F3DA4">
        <w:rPr>
          <w:rFonts w:cs="Arial"/>
        </w:rPr>
        <w:t>eferenciación de sus unidades de servicio y/o áreas de atención, con el fin de continuar caracterizando las comunidades beneficiarias y de focalizar, contratar y supervisar más adecuadamente sus servicios.</w:t>
      </w:r>
    </w:p>
    <w:p w14:paraId="01C919CA" w14:textId="77777777" w:rsidR="00E273F4" w:rsidRPr="002F3DA4" w:rsidRDefault="00E273F4" w:rsidP="00E273F4">
      <w:pPr>
        <w:spacing w:after="0" w:line="240" w:lineRule="auto"/>
        <w:contextualSpacing/>
        <w:jc w:val="both"/>
        <w:rPr>
          <w:rFonts w:cs="Arial"/>
        </w:rPr>
      </w:pPr>
    </w:p>
    <w:p w14:paraId="1AEF02B3" w14:textId="77777777" w:rsidR="00E273F4" w:rsidRPr="002F3DA4" w:rsidRDefault="00E273F4" w:rsidP="00E273F4">
      <w:pPr>
        <w:spacing w:after="0" w:line="240" w:lineRule="auto"/>
        <w:contextualSpacing/>
        <w:jc w:val="both"/>
        <w:rPr>
          <w:rFonts w:cs="Arial"/>
        </w:rPr>
      </w:pPr>
      <w:r w:rsidRPr="002F3DA4">
        <w:rPr>
          <w:rFonts w:cs="Arial"/>
        </w:rPr>
        <w:t>A lo largo del año, el Instituto desempeñó un importante papel en el marco de la Alianza por el Agua y la Vida, liderada por la Dirección de Gobierno y Áreas Estratégicas de la Presidencia de la República, a partir del intercambio de los resultados de la micro-focalización y experiencias en las mesas de información, agua y salud y nutrición, así como en las gestiones tendientes a la implementación de un Sistema de Información Interinstitucional en el 2017 a partir de cooperación Sur-Sur con la Provincia de Salta – Argentina.</w:t>
      </w:r>
    </w:p>
    <w:p w14:paraId="5E47415C" w14:textId="77777777" w:rsidR="00E273F4" w:rsidRPr="002F3DA4" w:rsidRDefault="00E273F4" w:rsidP="00E273F4">
      <w:pPr>
        <w:pStyle w:val="Sinespaciado"/>
        <w:jc w:val="both"/>
        <w:rPr>
          <w:rFonts w:cs="Arial"/>
          <w:b/>
        </w:rPr>
      </w:pPr>
    </w:p>
    <w:p w14:paraId="6EA35E0B" w14:textId="77777777" w:rsidR="00E273F4" w:rsidRDefault="00E273F4" w:rsidP="00E273F4">
      <w:pPr>
        <w:pStyle w:val="Sinespaciado"/>
        <w:jc w:val="both"/>
        <w:rPr>
          <w:rFonts w:cs="Arial"/>
        </w:rPr>
      </w:pPr>
      <w:r w:rsidRPr="002F3DA4">
        <w:rPr>
          <w:rFonts w:cs="Arial"/>
        </w:rPr>
        <w:t xml:space="preserve">Asimismo, la entidad contribuyó a la coordinación logística de la tercera gira de diálogo con 543 autoridades tradicionales del pueblo wayúu de Uribia, Manaure, Maicao y Riohacha (12 al 19 marzo de 2016) y a la rendición de informes por parte del Ministerio de Relaciones Exteriores a la Comisión Interamericana de Derechos Humanos. </w:t>
      </w:r>
    </w:p>
    <w:p w14:paraId="0C5BB8A5" w14:textId="77777777" w:rsidR="00220FED" w:rsidRPr="002F3DA4" w:rsidRDefault="00220FED" w:rsidP="00E273F4">
      <w:pPr>
        <w:pStyle w:val="Sinespaciado"/>
        <w:jc w:val="both"/>
        <w:rPr>
          <w:rFonts w:cs="Arial"/>
        </w:rPr>
      </w:pPr>
    </w:p>
    <w:p w14:paraId="35C7541B" w14:textId="03709685" w:rsidR="00E273F4" w:rsidRDefault="00E273F4" w:rsidP="00E273F4">
      <w:pPr>
        <w:pStyle w:val="Sinespaciado"/>
        <w:jc w:val="both"/>
        <w:rPr>
          <w:rFonts w:cs="Arial"/>
          <w:b/>
        </w:rPr>
      </w:pPr>
    </w:p>
    <w:p w14:paraId="114B2677" w14:textId="0918AB7D" w:rsidR="00AC4CD3" w:rsidRDefault="00AC4CD3" w:rsidP="00E273F4">
      <w:pPr>
        <w:pStyle w:val="Sinespaciado"/>
        <w:jc w:val="both"/>
        <w:rPr>
          <w:rFonts w:cs="Arial"/>
          <w:b/>
        </w:rPr>
      </w:pPr>
    </w:p>
    <w:p w14:paraId="3AF25232" w14:textId="77777777" w:rsidR="00E273F4" w:rsidRPr="004D0D1E" w:rsidRDefault="00E273F4" w:rsidP="004D0D1E">
      <w:pPr>
        <w:rPr>
          <w:b/>
        </w:rPr>
      </w:pPr>
      <w:r w:rsidRPr="004D0D1E">
        <w:rPr>
          <w:b/>
        </w:rPr>
        <w:lastRenderedPageBreak/>
        <w:t>Resumen de la intervención de ICBF en el departamento</w:t>
      </w:r>
    </w:p>
    <w:p w14:paraId="7D481F74" w14:textId="77777777" w:rsidR="00E273F4" w:rsidRPr="002F3DA4" w:rsidRDefault="00E273F4" w:rsidP="005B4AE5">
      <w:pPr>
        <w:pStyle w:val="Prrafodelista"/>
        <w:numPr>
          <w:ilvl w:val="0"/>
          <w:numId w:val="172"/>
        </w:numPr>
        <w:pBdr>
          <w:top w:val="nil"/>
          <w:left w:val="nil"/>
          <w:bottom w:val="nil"/>
          <w:right w:val="nil"/>
          <w:between w:val="nil"/>
          <w:bar w:val="nil"/>
        </w:pBdr>
        <w:spacing w:after="0" w:line="240" w:lineRule="auto"/>
        <w:ind w:hanging="357"/>
        <w:jc w:val="both"/>
        <w:rPr>
          <w:rFonts w:cs="Arial"/>
        </w:rPr>
      </w:pPr>
      <w:r w:rsidRPr="002F3DA4">
        <w:rPr>
          <w:rFonts w:cs="Arial"/>
          <w:u w:val="single"/>
        </w:rPr>
        <w:t>Primera Infancia</w:t>
      </w:r>
      <w:r w:rsidRPr="002F3DA4">
        <w:rPr>
          <w:rFonts w:cs="Arial"/>
        </w:rPr>
        <w:t xml:space="preserve">: más de </w:t>
      </w:r>
      <w:r w:rsidRPr="002F3DA4">
        <w:rPr>
          <w:rFonts w:cs="Arial"/>
          <w:b/>
        </w:rPr>
        <w:t>84.000</w:t>
      </w:r>
      <w:r w:rsidRPr="002F3DA4">
        <w:rPr>
          <w:rFonts w:cs="Arial"/>
        </w:rPr>
        <w:t xml:space="preserve"> cupos para la atención de niños y niñas menores de 5 años en todo el departamento. Aumento de cobertura del 33% según metas sociales y financieras. Atención de </w:t>
      </w:r>
      <w:r w:rsidRPr="002F3DA4">
        <w:rPr>
          <w:rFonts w:cs="Arial"/>
          <w:b/>
        </w:rPr>
        <w:t xml:space="preserve">82.296 beneficiarios en 9 </w:t>
      </w:r>
      <w:r w:rsidRPr="00C65253">
        <w:rPr>
          <w:rFonts w:cs="Arial"/>
          <w:b/>
        </w:rPr>
        <w:t>modalidades</w:t>
      </w:r>
      <w:r w:rsidRPr="00C65253">
        <w:rPr>
          <w:rFonts w:cs="Arial"/>
        </w:rPr>
        <w:t xml:space="preserve"> (Corte: Cuéntame 14 de diciembre de 2016),</w:t>
      </w:r>
      <w:r w:rsidRPr="002F3DA4">
        <w:rPr>
          <w:rFonts w:cs="Arial"/>
        </w:rPr>
        <w:t xml:space="preserve"> total que incluye niños y niñas identificados en el ejercicio de micro-focalización realizado por la entidad en el período 2014-2015.</w:t>
      </w:r>
    </w:p>
    <w:p w14:paraId="52EB966E" w14:textId="77777777" w:rsidR="00E273F4" w:rsidRPr="002F3DA4" w:rsidRDefault="00E273F4" w:rsidP="00E273F4">
      <w:pPr>
        <w:pStyle w:val="Prrafodelista"/>
        <w:spacing w:after="0" w:line="240" w:lineRule="auto"/>
        <w:jc w:val="both"/>
        <w:rPr>
          <w:rFonts w:cs="Arial"/>
        </w:rPr>
      </w:pPr>
    </w:p>
    <w:p w14:paraId="32F6EC61" w14:textId="77777777" w:rsidR="00E273F4" w:rsidRPr="002F3DA4" w:rsidRDefault="00E273F4" w:rsidP="005B4AE5">
      <w:pPr>
        <w:pStyle w:val="Prrafodelista"/>
        <w:numPr>
          <w:ilvl w:val="0"/>
          <w:numId w:val="172"/>
        </w:numPr>
        <w:pBdr>
          <w:top w:val="nil"/>
          <w:left w:val="nil"/>
          <w:bottom w:val="nil"/>
          <w:right w:val="nil"/>
          <w:between w:val="nil"/>
          <w:bar w:val="nil"/>
        </w:pBdr>
        <w:spacing w:after="0" w:line="240" w:lineRule="auto"/>
        <w:ind w:hanging="357"/>
        <w:jc w:val="both"/>
        <w:rPr>
          <w:rFonts w:cs="Arial"/>
        </w:rPr>
      </w:pPr>
      <w:r w:rsidRPr="002F3DA4">
        <w:rPr>
          <w:rFonts w:cs="Arial"/>
          <w:u w:val="single"/>
        </w:rPr>
        <w:t>Pilotaje del Modelo Propio e Intercultural de Atención</w:t>
      </w:r>
      <w:r w:rsidRPr="002F3DA4">
        <w:rPr>
          <w:rFonts w:cs="Arial"/>
        </w:rPr>
        <w:t>: partió de la revisión de la oferta programática del ICBF; el estudio de casos de atención diferencial en territorios indígenas en diferentes zonas del país; el intercambio de conocimiento con expertos, representantes de comunidades étnicas y líderes del departamento; y la validación con representantes de la comunidad, del Ministerio del Interior y de la Defensoría del Pueblo, entre otros.</w:t>
      </w:r>
    </w:p>
    <w:p w14:paraId="45D706BA" w14:textId="77777777" w:rsidR="00E273F4" w:rsidRPr="002F3DA4" w:rsidRDefault="00E273F4" w:rsidP="00E273F4">
      <w:pPr>
        <w:pStyle w:val="NormalWeb"/>
        <w:spacing w:before="0" w:beforeAutospacing="0" w:after="0" w:afterAutospacing="0"/>
        <w:ind w:left="720"/>
        <w:jc w:val="both"/>
        <w:rPr>
          <w:rFonts w:ascii="Arial" w:eastAsia="Calibri" w:hAnsi="Arial" w:cs="Arial"/>
          <w:sz w:val="22"/>
          <w:szCs w:val="22"/>
          <w:u w:color="000000"/>
          <w:bdr w:val="nil"/>
          <w:lang w:val="es-ES"/>
        </w:rPr>
      </w:pPr>
    </w:p>
    <w:p w14:paraId="6529DDF7" w14:textId="77777777" w:rsidR="00E273F4" w:rsidRDefault="00E273F4" w:rsidP="00E273F4">
      <w:pPr>
        <w:pStyle w:val="NormalWeb"/>
        <w:spacing w:before="0" w:beforeAutospacing="0" w:after="0" w:afterAutospacing="0"/>
        <w:ind w:left="720"/>
        <w:jc w:val="both"/>
        <w:rPr>
          <w:rFonts w:ascii="Arial" w:eastAsia="Calibri" w:hAnsi="Arial" w:cs="Arial"/>
          <w:sz w:val="22"/>
          <w:szCs w:val="22"/>
          <w:u w:color="000000"/>
          <w:bdr w:val="nil"/>
          <w:lang w:val="es-ES"/>
        </w:rPr>
      </w:pPr>
      <w:r w:rsidRPr="002F3DA4">
        <w:rPr>
          <w:rFonts w:ascii="Arial" w:eastAsia="Calibri" w:hAnsi="Arial" w:cs="Arial"/>
          <w:sz w:val="22"/>
          <w:szCs w:val="22"/>
          <w:u w:color="000000"/>
          <w:bdr w:val="nil"/>
          <w:lang w:val="es-ES"/>
        </w:rPr>
        <w:t xml:space="preserve">6 Entidades Administradoras del Servicio - EAS con filiación indígena trabajan en </w:t>
      </w:r>
      <w:r w:rsidRPr="002F3DA4">
        <w:rPr>
          <w:rFonts w:ascii="Arial" w:eastAsia="Calibri" w:hAnsi="Arial" w:cs="Arial"/>
          <w:b/>
          <w:sz w:val="22"/>
          <w:szCs w:val="22"/>
          <w:u w:color="000000"/>
          <w:bdr w:val="nil"/>
          <w:lang w:val="es-ES"/>
        </w:rPr>
        <w:t>169 comunidades</w:t>
      </w:r>
      <w:r w:rsidRPr="002F3DA4">
        <w:rPr>
          <w:rFonts w:ascii="Arial" w:eastAsia="Calibri" w:hAnsi="Arial" w:cs="Arial"/>
          <w:sz w:val="22"/>
          <w:szCs w:val="22"/>
          <w:u w:color="000000"/>
          <w:bdr w:val="nil"/>
          <w:lang w:val="es-ES"/>
        </w:rPr>
        <w:t xml:space="preserve"> de los municipios de Maicao</w:t>
      </w:r>
      <w:r w:rsidR="00717DE1">
        <w:rPr>
          <w:rFonts w:ascii="Arial" w:eastAsia="Calibri" w:hAnsi="Arial" w:cs="Arial"/>
          <w:sz w:val="22"/>
          <w:szCs w:val="22"/>
          <w:u w:color="000000"/>
          <w:bdr w:val="nil"/>
          <w:lang w:val="es-ES"/>
        </w:rPr>
        <w:t>, Uribia y Manaure:</w:t>
      </w:r>
    </w:p>
    <w:p w14:paraId="1235491D" w14:textId="77777777" w:rsidR="00717DE1" w:rsidRPr="002F3DA4" w:rsidRDefault="00717DE1" w:rsidP="00E273F4">
      <w:pPr>
        <w:pStyle w:val="NormalWeb"/>
        <w:spacing w:before="0" w:beforeAutospacing="0" w:after="0" w:afterAutospacing="0"/>
        <w:ind w:left="720"/>
        <w:jc w:val="both"/>
        <w:rPr>
          <w:rFonts w:ascii="Arial" w:eastAsia="Calibri" w:hAnsi="Arial" w:cs="Arial"/>
          <w:sz w:val="22"/>
          <w:szCs w:val="22"/>
          <w:u w:color="000000"/>
          <w:bdr w:val="nil"/>
          <w:lang w:val="es-ES"/>
        </w:rPr>
      </w:pPr>
    </w:p>
    <w:p w14:paraId="7857D87F" w14:textId="77777777" w:rsidR="00221927" w:rsidRDefault="00E273F4" w:rsidP="005B4AE5">
      <w:pPr>
        <w:pStyle w:val="NormalWeb"/>
        <w:numPr>
          <w:ilvl w:val="0"/>
          <w:numId w:val="176"/>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sz w:val="22"/>
          <w:szCs w:val="22"/>
          <w:u w:color="000000"/>
          <w:bdr w:val="nil"/>
          <w:lang w:val="es-ES"/>
        </w:rPr>
        <w:t>100% de las unidades de servicio en operación</w:t>
      </w:r>
      <w:r w:rsidR="00221927">
        <w:rPr>
          <w:rFonts w:ascii="Arial" w:eastAsia="Calibri" w:hAnsi="Arial" w:cs="Arial"/>
          <w:sz w:val="22"/>
          <w:szCs w:val="22"/>
          <w:u w:color="000000"/>
          <w:bdr w:val="nil"/>
          <w:lang w:val="es-ES"/>
        </w:rPr>
        <w:t>.</w:t>
      </w:r>
    </w:p>
    <w:p w14:paraId="2142A518" w14:textId="5E0170F9" w:rsidR="00E273F4" w:rsidRPr="002F3DA4" w:rsidRDefault="00E273F4" w:rsidP="00221927">
      <w:pPr>
        <w:pStyle w:val="NormalWeb"/>
        <w:spacing w:before="0" w:beforeAutospacing="0" w:after="0" w:afterAutospacing="0"/>
        <w:ind w:left="720"/>
        <w:jc w:val="both"/>
        <w:rPr>
          <w:rFonts w:ascii="Arial" w:eastAsia="Calibri" w:hAnsi="Arial" w:cs="Arial"/>
          <w:sz w:val="22"/>
          <w:szCs w:val="22"/>
          <w:u w:color="000000"/>
          <w:bdr w:val="nil"/>
          <w:lang w:val="es-ES"/>
        </w:rPr>
      </w:pPr>
      <w:r w:rsidRPr="002F3DA4">
        <w:rPr>
          <w:rFonts w:ascii="Arial" w:eastAsia="Calibri" w:hAnsi="Arial" w:cs="Arial"/>
          <w:sz w:val="22"/>
          <w:szCs w:val="22"/>
          <w:u w:color="000000"/>
          <w:bdr w:val="nil"/>
          <w:lang w:val="es-ES"/>
        </w:rPr>
        <w:t xml:space="preserve"> </w:t>
      </w:r>
    </w:p>
    <w:p w14:paraId="0A9AFDD4" w14:textId="77777777" w:rsidR="00221927" w:rsidRDefault="00E273F4" w:rsidP="005B4AE5">
      <w:pPr>
        <w:pStyle w:val="NormalWeb"/>
        <w:numPr>
          <w:ilvl w:val="0"/>
          <w:numId w:val="176"/>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4.469 niños, niñas y madres</w:t>
      </w:r>
      <w:r w:rsidRPr="002F3DA4">
        <w:rPr>
          <w:rFonts w:ascii="Arial" w:eastAsia="Calibri" w:hAnsi="Arial" w:cs="Arial"/>
          <w:sz w:val="22"/>
          <w:szCs w:val="22"/>
          <w:u w:color="000000"/>
          <w:bdr w:val="nil"/>
          <w:lang w:val="es-ES"/>
        </w:rPr>
        <w:t xml:space="preserve"> gestantes o lactantes de los municipios Manaure, Maicao y Uribia</w:t>
      </w:r>
      <w:r w:rsidR="00221927">
        <w:rPr>
          <w:rFonts w:ascii="Arial" w:eastAsia="Calibri" w:hAnsi="Arial" w:cs="Arial"/>
          <w:sz w:val="22"/>
          <w:szCs w:val="22"/>
          <w:u w:color="000000"/>
          <w:bdr w:val="nil"/>
          <w:lang w:val="es-ES"/>
        </w:rPr>
        <w:t>.</w:t>
      </w:r>
    </w:p>
    <w:p w14:paraId="14C44F1B" w14:textId="759F34B5" w:rsidR="00E273F4" w:rsidRPr="002F3DA4" w:rsidRDefault="00E273F4" w:rsidP="00221927">
      <w:pPr>
        <w:pStyle w:val="NormalWeb"/>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sz w:val="22"/>
          <w:szCs w:val="22"/>
          <w:u w:color="000000"/>
          <w:bdr w:val="nil"/>
          <w:lang w:val="es-ES"/>
        </w:rPr>
        <w:t xml:space="preserve"> </w:t>
      </w:r>
    </w:p>
    <w:p w14:paraId="4A1B79ED" w14:textId="71B45A4C" w:rsidR="00E273F4" w:rsidRDefault="00E273F4" w:rsidP="005B4AE5">
      <w:pPr>
        <w:pStyle w:val="NormalWeb"/>
        <w:numPr>
          <w:ilvl w:val="0"/>
          <w:numId w:val="176"/>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sz w:val="22"/>
          <w:szCs w:val="22"/>
          <w:u w:color="000000"/>
          <w:bdr w:val="nil"/>
          <w:lang w:val="es-ES"/>
        </w:rPr>
        <w:t xml:space="preserve">Instalación de la </w:t>
      </w:r>
      <w:r w:rsidRPr="002F3DA4">
        <w:rPr>
          <w:rFonts w:ascii="Arial" w:eastAsia="Calibri" w:hAnsi="Arial" w:cs="Arial"/>
          <w:b/>
          <w:sz w:val="22"/>
          <w:szCs w:val="22"/>
          <w:u w:color="000000"/>
          <w:bdr w:val="nil"/>
          <w:lang w:val="es-ES"/>
        </w:rPr>
        <w:t>mesa territorial de seguimiento a la implementación de la modalidad</w:t>
      </w:r>
      <w:r w:rsidRPr="002F3DA4">
        <w:rPr>
          <w:rFonts w:ascii="Arial" w:eastAsia="Calibri" w:hAnsi="Arial" w:cs="Arial"/>
          <w:sz w:val="22"/>
          <w:szCs w:val="22"/>
          <w:u w:color="000000"/>
          <w:bdr w:val="nil"/>
          <w:lang w:val="es-ES"/>
        </w:rPr>
        <w:t xml:space="preserve"> con apoyo de la Comisión Intersectorial de la Primera Infancia – CIPI.</w:t>
      </w:r>
    </w:p>
    <w:p w14:paraId="2EF914FD" w14:textId="14F1CFFF" w:rsidR="00221927" w:rsidRPr="002F3DA4" w:rsidRDefault="00221927" w:rsidP="00221927">
      <w:pPr>
        <w:pStyle w:val="NormalWeb"/>
        <w:spacing w:before="0" w:beforeAutospacing="0" w:after="0" w:afterAutospacing="0"/>
        <w:jc w:val="both"/>
        <w:rPr>
          <w:rFonts w:ascii="Arial" w:eastAsia="Calibri" w:hAnsi="Arial" w:cs="Arial"/>
          <w:sz w:val="22"/>
          <w:szCs w:val="22"/>
          <w:u w:color="000000"/>
          <w:bdr w:val="nil"/>
          <w:lang w:val="es-ES"/>
        </w:rPr>
      </w:pPr>
    </w:p>
    <w:p w14:paraId="1B215F01" w14:textId="05CB298C" w:rsidR="00E273F4" w:rsidRDefault="00E273F4" w:rsidP="005B4AE5">
      <w:pPr>
        <w:pStyle w:val="NormalWeb"/>
        <w:numPr>
          <w:ilvl w:val="0"/>
          <w:numId w:val="176"/>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Talleres de asistencia técnica</w:t>
      </w:r>
      <w:r w:rsidRPr="002F3DA4">
        <w:rPr>
          <w:rFonts w:ascii="Arial" w:eastAsia="Calibri" w:hAnsi="Arial" w:cs="Arial"/>
          <w:sz w:val="22"/>
          <w:szCs w:val="22"/>
          <w:u w:color="000000"/>
          <w:bdr w:val="nil"/>
          <w:lang w:val="es-ES"/>
        </w:rPr>
        <w:t xml:space="preserve"> dirigidos a entidades administradoras del servicio (componente pedagógico) y colaboradores de la Dirección Regional Guajira de cara al tránsito de la atención de la actual modalidad familiar a modalidad propia.</w:t>
      </w:r>
    </w:p>
    <w:p w14:paraId="5E05956E" w14:textId="300EF5B1" w:rsidR="00221927" w:rsidRPr="002F3DA4" w:rsidRDefault="00221927" w:rsidP="00221927">
      <w:pPr>
        <w:pStyle w:val="NormalWeb"/>
        <w:spacing w:before="0" w:beforeAutospacing="0" w:after="0" w:afterAutospacing="0"/>
        <w:jc w:val="both"/>
        <w:rPr>
          <w:rFonts w:ascii="Arial" w:eastAsia="Calibri" w:hAnsi="Arial" w:cs="Arial"/>
          <w:sz w:val="22"/>
          <w:szCs w:val="22"/>
          <w:u w:color="000000"/>
          <w:bdr w:val="nil"/>
          <w:lang w:val="es-ES"/>
        </w:rPr>
      </w:pPr>
    </w:p>
    <w:p w14:paraId="6A465E09" w14:textId="77777777" w:rsidR="00E273F4" w:rsidRPr="002F3DA4" w:rsidRDefault="00E273F4" w:rsidP="005B4AE5">
      <w:pPr>
        <w:pStyle w:val="NormalWeb"/>
        <w:numPr>
          <w:ilvl w:val="0"/>
          <w:numId w:val="176"/>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 xml:space="preserve">9 encuentros de diálogo </w:t>
      </w:r>
      <w:r w:rsidRPr="002F3DA4">
        <w:rPr>
          <w:rFonts w:ascii="Arial" w:eastAsia="Calibri" w:hAnsi="Arial" w:cs="Arial"/>
          <w:sz w:val="22"/>
          <w:szCs w:val="22"/>
          <w:u w:color="000000"/>
          <w:bdr w:val="nil"/>
          <w:lang w:val="es-ES"/>
        </w:rPr>
        <w:t>con la comunidad sobre el Modelo y cómo profundizar su adecuación al contexto guajiro (</w:t>
      </w:r>
      <w:r w:rsidRPr="00C65253">
        <w:rPr>
          <w:rFonts w:ascii="Arial" w:eastAsia="Calibri" w:hAnsi="Arial" w:cs="Arial"/>
          <w:sz w:val="22"/>
          <w:szCs w:val="22"/>
          <w:u w:color="000000"/>
          <w:bdr w:val="nil"/>
          <w:lang w:val="es-ES"/>
        </w:rPr>
        <w:t>Diciembre de 2016).</w:t>
      </w:r>
      <w:r w:rsidRPr="002F3DA4">
        <w:rPr>
          <w:rFonts w:ascii="Arial" w:eastAsia="Calibri" w:hAnsi="Arial" w:cs="Arial"/>
          <w:sz w:val="22"/>
          <w:szCs w:val="22"/>
          <w:u w:color="000000"/>
          <w:bdr w:val="nil"/>
          <w:lang w:val="es-ES"/>
        </w:rPr>
        <w:t xml:space="preserve"> </w:t>
      </w:r>
    </w:p>
    <w:p w14:paraId="289273B6" w14:textId="77777777" w:rsidR="00E273F4" w:rsidRPr="002F3DA4" w:rsidRDefault="00E273F4" w:rsidP="00E273F4">
      <w:pPr>
        <w:pStyle w:val="NormalWeb"/>
        <w:spacing w:before="0" w:beforeAutospacing="0" w:after="0" w:afterAutospacing="0"/>
        <w:ind w:left="851"/>
        <w:jc w:val="both"/>
        <w:rPr>
          <w:rFonts w:ascii="Arial" w:eastAsia="Calibri" w:hAnsi="Arial" w:cs="Arial"/>
          <w:sz w:val="22"/>
          <w:szCs w:val="22"/>
          <w:u w:color="000000"/>
          <w:bdr w:val="nil"/>
          <w:lang w:val="es-ES"/>
        </w:rPr>
      </w:pPr>
    </w:p>
    <w:p w14:paraId="156DCAF0" w14:textId="77777777" w:rsidR="00E273F4" w:rsidRPr="002F3DA4" w:rsidRDefault="00E273F4" w:rsidP="005B4AE5">
      <w:pPr>
        <w:pStyle w:val="NormalWeb"/>
        <w:numPr>
          <w:ilvl w:val="0"/>
          <w:numId w:val="173"/>
        </w:numPr>
        <w:spacing w:before="0" w:beforeAutospacing="0" w:after="0" w:afterAutospacing="0"/>
        <w:ind w:left="851" w:hanging="425"/>
        <w:jc w:val="both"/>
        <w:rPr>
          <w:rFonts w:ascii="Arial" w:eastAsia="Calibri" w:hAnsi="Arial" w:cs="Arial"/>
          <w:sz w:val="22"/>
          <w:szCs w:val="22"/>
          <w:u w:color="000000"/>
          <w:bdr w:val="nil"/>
          <w:lang w:val="es-ES"/>
        </w:rPr>
      </w:pPr>
      <w:r w:rsidRPr="002F3DA4">
        <w:rPr>
          <w:rFonts w:ascii="Arial" w:eastAsia="Calibri" w:hAnsi="Arial" w:cs="Arial"/>
          <w:bCs/>
          <w:sz w:val="22"/>
          <w:szCs w:val="22"/>
          <w:u w:val="single"/>
          <w:bdr w:val="nil"/>
        </w:rPr>
        <w:t>Estrategia de Recuperación Nutricional “Modalidad mixta”</w:t>
      </w:r>
      <w:r w:rsidRPr="002F3DA4">
        <w:rPr>
          <w:rFonts w:ascii="Arial" w:eastAsia="Calibri" w:hAnsi="Arial" w:cs="Arial"/>
          <w:bCs/>
          <w:sz w:val="22"/>
          <w:szCs w:val="22"/>
          <w:u w:color="000000"/>
          <w:bdr w:val="nil"/>
        </w:rPr>
        <w:t xml:space="preserve">: atención </w:t>
      </w:r>
      <w:r w:rsidRPr="002F3DA4">
        <w:rPr>
          <w:rFonts w:ascii="Arial" w:eastAsia="Calibri" w:hAnsi="Arial" w:cs="Arial"/>
          <w:sz w:val="22"/>
          <w:szCs w:val="22"/>
          <w:u w:color="000000"/>
          <w:bdr w:val="nil"/>
        </w:rPr>
        <w:t>nutricional en 6 zonas del departamento (</w:t>
      </w:r>
      <w:r w:rsidRPr="002F3DA4">
        <w:rPr>
          <w:rFonts w:ascii="Arial" w:hAnsi="Arial" w:cs="Arial"/>
          <w:sz w:val="22"/>
          <w:szCs w:val="22"/>
        </w:rPr>
        <w:t xml:space="preserve">Maicao y Albania; Riohacha y Dibulla; Manaure; Alta Uribia; Uribia Medio y Bajo; y Sur de La Guajira) </w:t>
      </w:r>
      <w:r w:rsidRPr="002F3DA4">
        <w:rPr>
          <w:rFonts w:ascii="Arial" w:eastAsia="Calibri" w:hAnsi="Arial" w:cs="Arial"/>
          <w:sz w:val="22"/>
          <w:szCs w:val="22"/>
          <w:u w:color="000000"/>
          <w:bdr w:val="nil"/>
        </w:rPr>
        <w:t xml:space="preserve">para madres gestantes, lactantes y &lt; de 5 años, mediante la </w:t>
      </w:r>
      <w:r w:rsidRPr="002F3DA4">
        <w:rPr>
          <w:rFonts w:ascii="Arial" w:eastAsia="Calibri" w:hAnsi="Arial" w:cs="Arial"/>
          <w:sz w:val="22"/>
          <w:szCs w:val="22"/>
          <w:u w:color="000000"/>
          <w:bdr w:val="nil"/>
          <w:lang w:val="es-ES"/>
        </w:rPr>
        <w:t xml:space="preserve">implementación conjunta de las modalidades </w:t>
      </w:r>
      <w:r w:rsidRPr="002F3DA4">
        <w:rPr>
          <w:rFonts w:ascii="Arial" w:eastAsia="Calibri" w:hAnsi="Arial" w:cs="Arial"/>
          <w:i/>
          <w:sz w:val="22"/>
          <w:szCs w:val="22"/>
          <w:u w:color="000000"/>
          <w:bdr w:val="nil"/>
          <w:lang w:val="es-ES"/>
        </w:rPr>
        <w:t>Recuperación Nutricional con Enfoque Comunitario</w:t>
      </w:r>
      <w:r w:rsidRPr="002F3DA4">
        <w:rPr>
          <w:rFonts w:ascii="Arial" w:eastAsia="Calibri" w:hAnsi="Arial" w:cs="Arial"/>
          <w:sz w:val="22"/>
          <w:szCs w:val="22"/>
          <w:u w:color="000000"/>
          <w:bdr w:val="nil"/>
          <w:lang w:val="es-ES"/>
        </w:rPr>
        <w:t xml:space="preserve"> y </w:t>
      </w:r>
      <w:r w:rsidRPr="002F3DA4">
        <w:rPr>
          <w:rFonts w:ascii="Arial" w:eastAsia="Calibri" w:hAnsi="Arial" w:cs="Arial"/>
          <w:i/>
          <w:sz w:val="22"/>
          <w:szCs w:val="22"/>
          <w:u w:color="000000"/>
          <w:bdr w:val="nil"/>
          <w:lang w:val="es-ES"/>
        </w:rPr>
        <w:t>Recuperación Nutricional con Énfasis en los primeros 1.000 días</w:t>
      </w:r>
    </w:p>
    <w:p w14:paraId="300F070B" w14:textId="77777777" w:rsidR="00E273F4" w:rsidRDefault="00E273F4" w:rsidP="00E273F4">
      <w:pPr>
        <w:pStyle w:val="NormalWeb"/>
        <w:spacing w:before="0" w:beforeAutospacing="0" w:after="0" w:afterAutospacing="0"/>
        <w:ind w:left="851"/>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4.705 beneficiarios</w:t>
      </w:r>
      <w:r w:rsidRPr="002F3DA4">
        <w:rPr>
          <w:rFonts w:ascii="Arial" w:eastAsia="Calibri" w:hAnsi="Arial" w:cs="Arial"/>
          <w:sz w:val="22"/>
          <w:szCs w:val="22"/>
          <w:u w:color="000000"/>
          <w:bdr w:val="nil"/>
          <w:lang w:val="es-ES"/>
        </w:rPr>
        <w:t xml:space="preserve">: </w:t>
      </w:r>
    </w:p>
    <w:p w14:paraId="4B8E1121" w14:textId="77777777" w:rsidR="00CF6668" w:rsidRPr="002F3DA4" w:rsidRDefault="00CF6668" w:rsidP="00E273F4">
      <w:pPr>
        <w:pStyle w:val="NormalWeb"/>
        <w:spacing w:before="0" w:beforeAutospacing="0" w:after="0" w:afterAutospacing="0"/>
        <w:ind w:left="851"/>
        <w:jc w:val="both"/>
        <w:rPr>
          <w:rFonts w:ascii="Arial" w:eastAsia="Calibri" w:hAnsi="Arial" w:cs="Arial"/>
          <w:sz w:val="22"/>
          <w:szCs w:val="22"/>
          <w:u w:color="000000"/>
          <w:bdr w:val="nil"/>
          <w:lang w:val="es-ES"/>
        </w:rPr>
      </w:pPr>
    </w:p>
    <w:p w14:paraId="2433FA8D" w14:textId="33B2D4BD" w:rsidR="00E273F4" w:rsidRDefault="00E273F4" w:rsidP="00E273F4">
      <w:pPr>
        <w:pStyle w:val="NormalWeb"/>
        <w:spacing w:before="0" w:beforeAutospacing="0" w:after="0" w:afterAutospacing="0"/>
        <w:ind w:left="851"/>
        <w:jc w:val="both"/>
        <w:rPr>
          <w:rFonts w:ascii="Arial" w:eastAsia="Calibri" w:hAnsi="Arial" w:cs="Arial"/>
          <w:sz w:val="22"/>
          <w:szCs w:val="22"/>
          <w:u w:color="000000"/>
          <w:bdr w:val="nil"/>
        </w:rPr>
      </w:pPr>
      <w:r w:rsidRPr="002F3DA4">
        <w:rPr>
          <w:rFonts w:ascii="Arial" w:eastAsia="Calibri" w:hAnsi="Arial" w:cs="Arial"/>
          <w:sz w:val="22"/>
          <w:szCs w:val="22"/>
          <w:u w:color="000000"/>
          <w:bdr w:val="nil"/>
        </w:rPr>
        <w:sym w:font="Wingdings" w:char="F0E0"/>
      </w:r>
      <w:r w:rsidRPr="002F3DA4">
        <w:rPr>
          <w:rFonts w:ascii="Arial" w:eastAsia="Calibri" w:hAnsi="Arial" w:cs="Arial"/>
          <w:sz w:val="22"/>
          <w:szCs w:val="22"/>
          <w:u w:color="000000"/>
          <w:bdr w:val="nil"/>
        </w:rPr>
        <w:t xml:space="preserve"> </w:t>
      </w:r>
      <w:r w:rsidRPr="002F3DA4">
        <w:rPr>
          <w:rFonts w:ascii="Arial" w:eastAsia="Calibri" w:hAnsi="Arial" w:cs="Arial"/>
          <w:b/>
          <w:sz w:val="22"/>
          <w:szCs w:val="22"/>
          <w:u w:color="000000"/>
          <w:bdr w:val="nil"/>
        </w:rPr>
        <w:t xml:space="preserve">3.583 </w:t>
      </w:r>
      <w:r w:rsidRPr="002F3DA4">
        <w:rPr>
          <w:rFonts w:ascii="Arial" w:eastAsia="Calibri" w:hAnsi="Arial" w:cs="Arial"/>
          <w:sz w:val="22"/>
          <w:szCs w:val="22"/>
          <w:u w:color="000000"/>
          <w:bdr w:val="nil"/>
        </w:rPr>
        <w:t xml:space="preserve">niños y niñas </w:t>
      </w:r>
      <w:r w:rsidRPr="002F3DA4">
        <w:rPr>
          <w:rFonts w:ascii="Arial" w:hAnsi="Arial" w:cs="Arial"/>
          <w:sz w:val="22"/>
          <w:szCs w:val="22"/>
        </w:rPr>
        <w:t xml:space="preserve">&lt; </w:t>
      </w:r>
      <w:r w:rsidRPr="002F3DA4">
        <w:rPr>
          <w:rFonts w:ascii="Arial" w:eastAsia="Calibri" w:hAnsi="Arial" w:cs="Arial"/>
          <w:sz w:val="22"/>
          <w:szCs w:val="22"/>
          <w:u w:color="000000"/>
          <w:bdr w:val="nil"/>
        </w:rPr>
        <w:t>5 años atendidos</w:t>
      </w:r>
    </w:p>
    <w:p w14:paraId="6E98184B" w14:textId="77777777" w:rsidR="00221927" w:rsidRPr="002F3DA4" w:rsidRDefault="00221927" w:rsidP="00E273F4">
      <w:pPr>
        <w:pStyle w:val="NormalWeb"/>
        <w:spacing w:before="0" w:beforeAutospacing="0" w:after="0" w:afterAutospacing="0"/>
        <w:ind w:left="851"/>
        <w:jc w:val="both"/>
        <w:rPr>
          <w:rFonts w:ascii="Arial" w:eastAsia="Calibri" w:hAnsi="Arial" w:cs="Arial"/>
          <w:sz w:val="22"/>
          <w:szCs w:val="22"/>
          <w:u w:color="000000"/>
          <w:bdr w:val="nil"/>
        </w:rPr>
      </w:pPr>
    </w:p>
    <w:p w14:paraId="791FCBB6" w14:textId="77777777" w:rsidR="00E273F4" w:rsidRPr="002F3DA4" w:rsidRDefault="00E273F4" w:rsidP="00E273F4">
      <w:pPr>
        <w:pStyle w:val="NormalWeb"/>
        <w:spacing w:before="0" w:beforeAutospacing="0" w:after="0" w:afterAutospacing="0"/>
        <w:ind w:left="851"/>
        <w:jc w:val="both"/>
        <w:rPr>
          <w:rFonts w:ascii="Arial" w:eastAsia="Calibri" w:hAnsi="Arial" w:cs="Arial"/>
          <w:sz w:val="22"/>
          <w:szCs w:val="22"/>
          <w:u w:color="000000"/>
          <w:bdr w:val="nil"/>
        </w:rPr>
      </w:pPr>
      <w:r w:rsidRPr="002F3DA4">
        <w:rPr>
          <w:rFonts w:ascii="Arial" w:eastAsia="Calibri" w:hAnsi="Arial" w:cs="Arial"/>
          <w:sz w:val="22"/>
          <w:szCs w:val="22"/>
          <w:u w:color="000000"/>
          <w:bdr w:val="nil"/>
        </w:rPr>
        <w:sym w:font="Wingdings" w:char="F0E0"/>
      </w:r>
      <w:r w:rsidRPr="002F3DA4">
        <w:rPr>
          <w:rFonts w:ascii="Arial" w:eastAsia="Calibri" w:hAnsi="Arial" w:cs="Arial"/>
          <w:b/>
          <w:sz w:val="22"/>
          <w:szCs w:val="22"/>
          <w:u w:color="000000"/>
          <w:bdr w:val="nil"/>
        </w:rPr>
        <w:t xml:space="preserve">1.122 </w:t>
      </w:r>
      <w:r w:rsidRPr="002F3DA4">
        <w:rPr>
          <w:rFonts w:ascii="Arial" w:eastAsia="Calibri" w:hAnsi="Arial" w:cs="Arial"/>
          <w:sz w:val="22"/>
          <w:szCs w:val="22"/>
          <w:u w:color="000000"/>
          <w:bdr w:val="nil"/>
        </w:rPr>
        <w:t xml:space="preserve">madres gestantes y lactantes atendidas </w:t>
      </w:r>
      <w:r w:rsidRPr="00C65253">
        <w:rPr>
          <w:rFonts w:ascii="Arial" w:eastAsia="Calibri" w:hAnsi="Arial" w:cs="Arial"/>
          <w:sz w:val="22"/>
          <w:szCs w:val="22"/>
          <w:u w:color="000000"/>
          <w:bdr w:val="nil"/>
        </w:rPr>
        <w:t>(Corte: 1 de diciembre de 2016)</w:t>
      </w:r>
      <w:r w:rsidRPr="002F3DA4">
        <w:rPr>
          <w:rFonts w:ascii="Arial" w:eastAsia="Calibri" w:hAnsi="Arial" w:cs="Arial"/>
          <w:sz w:val="22"/>
          <w:szCs w:val="22"/>
          <w:u w:color="000000"/>
          <w:bdr w:val="nil"/>
        </w:rPr>
        <w:t xml:space="preserve"> </w:t>
      </w:r>
    </w:p>
    <w:p w14:paraId="53D6F2D0" w14:textId="77777777" w:rsidR="00E273F4" w:rsidRPr="002F3DA4" w:rsidRDefault="00E273F4" w:rsidP="00E273F4">
      <w:pPr>
        <w:pStyle w:val="NormalWeb"/>
        <w:spacing w:before="0" w:beforeAutospacing="0" w:after="0" w:afterAutospacing="0"/>
        <w:ind w:left="851"/>
        <w:jc w:val="both"/>
        <w:rPr>
          <w:rFonts w:ascii="Arial" w:eastAsia="Calibri" w:hAnsi="Arial" w:cs="Arial"/>
          <w:sz w:val="22"/>
          <w:szCs w:val="22"/>
          <w:u w:color="000000"/>
          <w:bdr w:val="nil"/>
        </w:rPr>
      </w:pPr>
    </w:p>
    <w:p w14:paraId="782DEC67" w14:textId="77777777" w:rsidR="00E273F4" w:rsidRPr="002F3DA4" w:rsidRDefault="00E273F4" w:rsidP="005B4AE5">
      <w:pPr>
        <w:pStyle w:val="NormalWeb"/>
        <w:numPr>
          <w:ilvl w:val="0"/>
          <w:numId w:val="172"/>
        </w:numPr>
        <w:spacing w:before="0" w:beforeAutospacing="0" w:after="0" w:afterAutospacing="0"/>
        <w:jc w:val="both"/>
        <w:rPr>
          <w:rFonts w:ascii="Arial" w:eastAsia="Calibri" w:hAnsi="Arial" w:cs="Arial"/>
          <w:sz w:val="22"/>
          <w:szCs w:val="22"/>
          <w:u w:color="000000"/>
          <w:bdr w:val="nil"/>
          <w:lang w:val="es-ES"/>
        </w:rPr>
      </w:pPr>
      <w:r w:rsidRPr="002F3DA4">
        <w:rPr>
          <w:rFonts w:ascii="Arial" w:hAnsi="Arial" w:cs="Arial"/>
          <w:sz w:val="22"/>
          <w:szCs w:val="22"/>
          <w:u w:val="single"/>
          <w:lang w:val="es-ES"/>
        </w:rPr>
        <w:t>4 Centros de Recuperación Nutricional – CRN</w:t>
      </w:r>
      <w:r w:rsidRPr="002F3DA4">
        <w:rPr>
          <w:rFonts w:ascii="Arial" w:hAnsi="Arial" w:cs="Arial"/>
          <w:sz w:val="22"/>
          <w:szCs w:val="22"/>
          <w:lang w:val="es-ES"/>
        </w:rPr>
        <w:t xml:space="preserve">: 2 en Riohacha, 1 en San Juan del Cesar y 1 en Manaure. </w:t>
      </w:r>
      <w:r w:rsidRPr="002F3DA4">
        <w:rPr>
          <w:rFonts w:ascii="Arial" w:hAnsi="Arial" w:cs="Arial"/>
          <w:b/>
          <w:sz w:val="22"/>
          <w:szCs w:val="22"/>
          <w:lang w:val="es-ES"/>
        </w:rPr>
        <w:t>532 niños y niñas con desnutrición aguda moderada o severa atendidos</w:t>
      </w:r>
      <w:r w:rsidRPr="002F3DA4">
        <w:rPr>
          <w:rFonts w:ascii="Arial" w:hAnsi="Arial" w:cs="Arial"/>
          <w:sz w:val="22"/>
          <w:szCs w:val="22"/>
          <w:lang w:val="es-ES"/>
        </w:rPr>
        <w:t xml:space="preserve"> (Cuéntame – Corte: 1 diciembre 2016). </w:t>
      </w:r>
    </w:p>
    <w:p w14:paraId="017D0446" w14:textId="58BCA44E" w:rsidR="00E273F4" w:rsidRDefault="00E273F4" w:rsidP="005B4AE5">
      <w:pPr>
        <w:pStyle w:val="Prrafodelista"/>
        <w:numPr>
          <w:ilvl w:val="0"/>
          <w:numId w:val="172"/>
        </w:numPr>
        <w:pBdr>
          <w:top w:val="nil"/>
          <w:left w:val="nil"/>
          <w:bottom w:val="nil"/>
          <w:right w:val="nil"/>
          <w:between w:val="nil"/>
          <w:bar w:val="nil"/>
        </w:pBdr>
        <w:spacing w:after="0" w:line="240" w:lineRule="auto"/>
        <w:contextualSpacing/>
        <w:jc w:val="both"/>
        <w:rPr>
          <w:rFonts w:cs="Arial"/>
        </w:rPr>
      </w:pPr>
      <w:r w:rsidRPr="002F3DA4">
        <w:rPr>
          <w:rFonts w:cs="Arial"/>
          <w:u w:val="single"/>
        </w:rPr>
        <w:lastRenderedPageBreak/>
        <w:t>11 Unidades móviles del ICBF</w:t>
      </w:r>
      <w:r w:rsidRPr="002F3DA4">
        <w:rPr>
          <w:rFonts w:cs="Arial"/>
        </w:rPr>
        <w:t xml:space="preserve"> (4 de la Regional La Guajira y 7 itinerantes) para la atención y caracterización de rancherías en el departamento. </w:t>
      </w:r>
    </w:p>
    <w:p w14:paraId="57F8345A" w14:textId="77777777" w:rsidR="00D90B7C" w:rsidRPr="00D90B7C" w:rsidRDefault="00D90B7C" w:rsidP="00D90B7C">
      <w:pPr>
        <w:pBdr>
          <w:top w:val="nil"/>
          <w:left w:val="nil"/>
          <w:bottom w:val="nil"/>
          <w:right w:val="nil"/>
          <w:between w:val="nil"/>
          <w:bar w:val="nil"/>
        </w:pBdr>
        <w:spacing w:after="0" w:line="240" w:lineRule="auto"/>
        <w:ind w:left="360"/>
        <w:contextualSpacing/>
        <w:jc w:val="both"/>
        <w:rPr>
          <w:rFonts w:cs="Arial"/>
        </w:rPr>
      </w:pPr>
    </w:p>
    <w:p w14:paraId="3419983E" w14:textId="77777777" w:rsidR="00E273F4" w:rsidRDefault="00E273F4" w:rsidP="00E273F4">
      <w:pPr>
        <w:pStyle w:val="Prrafodelista"/>
        <w:spacing w:after="0" w:line="240" w:lineRule="auto"/>
        <w:jc w:val="both"/>
        <w:rPr>
          <w:rFonts w:cs="Arial"/>
        </w:rPr>
      </w:pPr>
      <w:r w:rsidRPr="002F3DA4">
        <w:rPr>
          <w:rFonts w:cs="Arial"/>
        </w:rPr>
        <w:t xml:space="preserve">Desde el 22 de febrero hasta el 16 de diciembre de 2016, las Unidades Móviles han atendido </w:t>
      </w:r>
      <w:r w:rsidRPr="002F3DA4">
        <w:rPr>
          <w:rFonts w:cs="Arial"/>
          <w:b/>
        </w:rPr>
        <w:t>28.242</w:t>
      </w:r>
      <w:r w:rsidRPr="002F3DA4">
        <w:rPr>
          <w:rFonts w:cs="Arial"/>
        </w:rPr>
        <w:t xml:space="preserve"> </w:t>
      </w:r>
      <w:r w:rsidRPr="002F3DA4">
        <w:rPr>
          <w:rFonts w:cs="Arial"/>
          <w:b/>
        </w:rPr>
        <w:t>personas</w:t>
      </w:r>
      <w:r w:rsidRPr="002F3DA4">
        <w:rPr>
          <w:rFonts w:cs="Arial"/>
        </w:rPr>
        <w:t xml:space="preserve"> en </w:t>
      </w:r>
      <w:r w:rsidRPr="002F3DA4">
        <w:rPr>
          <w:rFonts w:cs="Arial"/>
          <w:b/>
        </w:rPr>
        <w:t>641 rancherías</w:t>
      </w:r>
      <w:r w:rsidRPr="002F3DA4">
        <w:rPr>
          <w:rFonts w:cs="Arial"/>
        </w:rPr>
        <w:t xml:space="preserve"> de los municipios de Albania, Maicao, Manaure, Riohacha y Uribia, así:</w:t>
      </w:r>
    </w:p>
    <w:p w14:paraId="54F25FCF" w14:textId="77777777" w:rsidR="00C65253" w:rsidRPr="002F3DA4" w:rsidRDefault="00C65253" w:rsidP="00E273F4">
      <w:pPr>
        <w:pStyle w:val="Prrafodelista"/>
        <w:spacing w:after="0" w:line="240" w:lineRule="auto"/>
        <w:jc w:val="both"/>
        <w:rPr>
          <w:rFonts w:cs="Arial"/>
        </w:rPr>
      </w:pPr>
    </w:p>
    <w:p w14:paraId="71527302" w14:textId="77777777" w:rsidR="00E273F4" w:rsidRPr="002F3DA4" w:rsidRDefault="00E273F4" w:rsidP="005B4AE5">
      <w:pPr>
        <w:pStyle w:val="Prrafodelista"/>
        <w:numPr>
          <w:ilvl w:val="0"/>
          <w:numId w:val="175"/>
        </w:numPr>
        <w:spacing w:after="0" w:line="240" w:lineRule="auto"/>
        <w:contextualSpacing/>
        <w:jc w:val="both"/>
        <w:rPr>
          <w:rFonts w:cs="Arial"/>
          <w:u w:color="000000"/>
          <w:bdr w:val="nil"/>
          <w:lang w:eastAsia="es-CO"/>
        </w:rPr>
      </w:pPr>
      <w:r w:rsidRPr="002F3DA4">
        <w:rPr>
          <w:rFonts w:cs="Arial"/>
          <w:b/>
          <w:u w:color="000000"/>
          <w:bdr w:val="nil"/>
          <w:lang w:eastAsia="es-CO"/>
        </w:rPr>
        <w:t xml:space="preserve">6.832 </w:t>
      </w:r>
      <w:r w:rsidRPr="002F3DA4">
        <w:rPr>
          <w:rFonts w:cs="Arial"/>
          <w:u w:color="000000"/>
          <w:bdr w:val="nil"/>
          <w:lang w:eastAsia="es-CO"/>
        </w:rPr>
        <w:t xml:space="preserve">familias. </w:t>
      </w:r>
    </w:p>
    <w:p w14:paraId="0312FDFB" w14:textId="77777777" w:rsidR="00E273F4" w:rsidRPr="002F3DA4" w:rsidRDefault="00E273F4" w:rsidP="005B4AE5">
      <w:pPr>
        <w:pStyle w:val="Prrafodelista"/>
        <w:numPr>
          <w:ilvl w:val="0"/>
          <w:numId w:val="175"/>
        </w:numPr>
        <w:spacing w:after="0" w:line="240" w:lineRule="auto"/>
        <w:contextualSpacing/>
        <w:jc w:val="both"/>
        <w:rPr>
          <w:rFonts w:cs="Arial"/>
        </w:rPr>
      </w:pPr>
      <w:r w:rsidRPr="002F3DA4">
        <w:rPr>
          <w:rFonts w:cs="Arial"/>
          <w:b/>
          <w:bCs/>
        </w:rPr>
        <w:t>18.041 </w:t>
      </w:r>
      <w:r w:rsidRPr="002F3DA4">
        <w:rPr>
          <w:rFonts w:cs="Arial"/>
        </w:rPr>
        <w:t xml:space="preserve">niños, niñas y adolescentes </w:t>
      </w:r>
      <w:r w:rsidRPr="002F3DA4">
        <w:rPr>
          <w:rFonts w:cs="Arial"/>
          <w:u w:color="000000"/>
          <w:bdr w:val="nil"/>
        </w:rPr>
        <w:sym w:font="Wingdings" w:char="F0E0"/>
      </w:r>
      <w:r w:rsidRPr="002F3DA4">
        <w:rPr>
          <w:rFonts w:cs="Arial"/>
        </w:rPr>
        <w:t xml:space="preserve"> </w:t>
      </w:r>
      <w:r w:rsidRPr="002F3DA4">
        <w:rPr>
          <w:rFonts w:cs="Arial"/>
          <w:b/>
        </w:rPr>
        <w:t>8.022</w:t>
      </w:r>
      <w:r w:rsidRPr="002F3DA4">
        <w:rPr>
          <w:rFonts w:cs="Arial"/>
        </w:rPr>
        <w:t xml:space="preserve"> &lt; de 5 años; </w:t>
      </w:r>
      <w:r w:rsidRPr="002F3DA4">
        <w:rPr>
          <w:rFonts w:cs="Arial"/>
          <w:b/>
        </w:rPr>
        <w:t xml:space="preserve">171 </w:t>
      </w:r>
      <w:r w:rsidRPr="002F3DA4">
        <w:rPr>
          <w:rFonts w:cs="Arial"/>
        </w:rPr>
        <w:t>con DNT aguda remitidos a la ruta de atención a la desnutrición.</w:t>
      </w:r>
    </w:p>
    <w:p w14:paraId="0AA6292E" w14:textId="77777777" w:rsidR="00E273F4" w:rsidRPr="002F3DA4" w:rsidRDefault="00E273F4" w:rsidP="005B4AE5">
      <w:pPr>
        <w:pStyle w:val="Prrafodelista"/>
        <w:numPr>
          <w:ilvl w:val="0"/>
          <w:numId w:val="175"/>
        </w:numPr>
        <w:spacing w:after="0" w:line="240" w:lineRule="auto"/>
        <w:contextualSpacing/>
        <w:jc w:val="both"/>
        <w:rPr>
          <w:rFonts w:cs="Arial"/>
        </w:rPr>
      </w:pPr>
      <w:r w:rsidRPr="002F3DA4">
        <w:rPr>
          <w:rFonts w:cs="Arial"/>
          <w:b/>
          <w:bCs/>
        </w:rPr>
        <w:t xml:space="preserve">717 mujeres </w:t>
      </w:r>
      <w:r w:rsidRPr="002F3DA4">
        <w:rPr>
          <w:rFonts w:cs="Arial"/>
          <w:bCs/>
        </w:rPr>
        <w:t xml:space="preserve">gestantes </w:t>
      </w:r>
      <w:r w:rsidRPr="002F3DA4">
        <w:rPr>
          <w:rFonts w:cs="Arial"/>
          <w:b/>
          <w:bCs/>
        </w:rPr>
        <w:t xml:space="preserve">y 1.749 </w:t>
      </w:r>
      <w:r w:rsidRPr="002F3DA4">
        <w:rPr>
          <w:rFonts w:cs="Arial"/>
          <w:bCs/>
        </w:rPr>
        <w:t>lactantes</w:t>
      </w:r>
    </w:p>
    <w:p w14:paraId="23867686" w14:textId="77777777" w:rsidR="00E273F4" w:rsidRPr="002F3DA4" w:rsidRDefault="00E273F4" w:rsidP="005B4AE5">
      <w:pPr>
        <w:pStyle w:val="Prrafodelista"/>
        <w:numPr>
          <w:ilvl w:val="0"/>
          <w:numId w:val="175"/>
        </w:numPr>
        <w:spacing w:after="0" w:line="240" w:lineRule="auto"/>
        <w:contextualSpacing/>
        <w:jc w:val="both"/>
        <w:rPr>
          <w:rFonts w:cs="Arial"/>
        </w:rPr>
      </w:pPr>
      <w:r w:rsidRPr="002F3DA4">
        <w:rPr>
          <w:rFonts w:cs="Arial"/>
          <w:b/>
          <w:bCs/>
        </w:rPr>
        <w:t>1.767</w:t>
      </w:r>
      <w:r w:rsidRPr="002F3DA4">
        <w:rPr>
          <w:rFonts w:cs="Arial"/>
          <w:b/>
        </w:rPr>
        <w:t xml:space="preserve"> </w:t>
      </w:r>
      <w:r w:rsidRPr="002F3DA4">
        <w:rPr>
          <w:rFonts w:cs="Arial"/>
        </w:rPr>
        <w:t>personas de tercera edad</w:t>
      </w:r>
    </w:p>
    <w:p w14:paraId="787DAE9C" w14:textId="77777777" w:rsidR="00E273F4" w:rsidRPr="002F3DA4" w:rsidRDefault="00E273F4" w:rsidP="005B4AE5">
      <w:pPr>
        <w:pStyle w:val="Prrafodelista"/>
        <w:numPr>
          <w:ilvl w:val="0"/>
          <w:numId w:val="175"/>
        </w:numPr>
        <w:spacing w:after="0" w:line="240" w:lineRule="auto"/>
        <w:contextualSpacing/>
        <w:jc w:val="both"/>
        <w:rPr>
          <w:rFonts w:cs="Arial"/>
        </w:rPr>
      </w:pPr>
      <w:r w:rsidRPr="002F3DA4">
        <w:rPr>
          <w:rFonts w:cs="Arial"/>
        </w:rPr>
        <w:t>Suministro de Alimentos de Alto Valor Nutricional (corte 30 de noviembre): 262.926 unidades de Bienestarina líquida (200 ml), 100.263 galletas fortificadas y 17.383 bolsas de Bienestarina en polvo.</w:t>
      </w:r>
    </w:p>
    <w:p w14:paraId="08A0939E" w14:textId="77777777" w:rsidR="00E273F4" w:rsidRPr="002F3DA4" w:rsidRDefault="00E273F4" w:rsidP="00E273F4">
      <w:pPr>
        <w:spacing w:after="0" w:line="240" w:lineRule="auto"/>
        <w:ind w:left="1276" w:hanging="425"/>
        <w:jc w:val="both"/>
        <w:rPr>
          <w:rFonts w:cs="Arial"/>
        </w:rPr>
      </w:pPr>
    </w:p>
    <w:p w14:paraId="134BD6B7" w14:textId="54419893" w:rsidR="00E273F4" w:rsidRPr="002F3DA4" w:rsidRDefault="00E273F4" w:rsidP="005B4AE5">
      <w:pPr>
        <w:pStyle w:val="NormalWeb"/>
        <w:numPr>
          <w:ilvl w:val="0"/>
          <w:numId w:val="172"/>
        </w:numPr>
        <w:spacing w:before="0" w:beforeAutospacing="0" w:after="0" w:afterAutospacing="0"/>
        <w:jc w:val="both"/>
        <w:rPr>
          <w:rFonts w:ascii="Arial" w:eastAsia="Calibri" w:hAnsi="Arial" w:cs="Arial"/>
          <w:sz w:val="22"/>
          <w:szCs w:val="22"/>
          <w:u w:color="000000"/>
          <w:bdr w:val="nil"/>
          <w:lang w:val="es-ES"/>
        </w:rPr>
      </w:pPr>
      <w:r w:rsidRPr="002F3DA4">
        <w:rPr>
          <w:rFonts w:ascii="Arial" w:hAnsi="Arial" w:cs="Arial"/>
          <w:sz w:val="22"/>
          <w:szCs w:val="22"/>
          <w:lang w:val="es-ES"/>
        </w:rPr>
        <w:t>Con una inversión de $1.010 millones</w:t>
      </w:r>
      <w:r w:rsidRPr="002F3DA4">
        <w:rPr>
          <w:rFonts w:ascii="Arial" w:hAnsi="Arial" w:cs="Arial"/>
          <w:sz w:val="22"/>
          <w:szCs w:val="22"/>
          <w:vertAlign w:val="superscript"/>
          <w:lang w:val="es-ES"/>
        </w:rPr>
        <w:footnoteReference w:id="31"/>
      </w:r>
      <w:r w:rsidRPr="002F3DA4">
        <w:rPr>
          <w:rFonts w:ascii="Arial" w:hAnsi="Arial" w:cs="Arial"/>
          <w:sz w:val="22"/>
          <w:szCs w:val="22"/>
          <w:lang w:val="es-ES"/>
        </w:rPr>
        <w:t>, el</w:t>
      </w:r>
      <w:r w:rsidRPr="002F3DA4">
        <w:rPr>
          <w:rFonts w:ascii="Arial" w:eastAsia="Calibri" w:hAnsi="Arial" w:cs="Arial"/>
          <w:sz w:val="22"/>
          <w:szCs w:val="22"/>
          <w:u w:color="000000"/>
          <w:bdr w:val="nil"/>
          <w:lang w:val="es-ES"/>
        </w:rPr>
        <w:t xml:space="preserve"> Departamento cuenta con </w:t>
      </w:r>
      <w:r w:rsidRPr="002F3DA4">
        <w:rPr>
          <w:rFonts w:ascii="Arial" w:eastAsia="Calibri" w:hAnsi="Arial" w:cs="Arial"/>
          <w:b/>
          <w:sz w:val="22"/>
          <w:szCs w:val="22"/>
          <w:u w:color="000000"/>
          <w:bdr w:val="nil"/>
          <w:lang w:val="es-ES"/>
        </w:rPr>
        <w:t>4.250 cupos</w:t>
      </w:r>
      <w:r w:rsidRPr="002F3DA4">
        <w:rPr>
          <w:rFonts w:ascii="Arial" w:eastAsia="Calibri" w:hAnsi="Arial" w:cs="Arial"/>
          <w:sz w:val="22"/>
          <w:szCs w:val="22"/>
          <w:u w:color="000000"/>
          <w:bdr w:val="nil"/>
          <w:lang w:val="es-ES"/>
        </w:rPr>
        <w:t xml:space="preserve"> </w:t>
      </w:r>
      <w:r w:rsidR="00D90B7C" w:rsidRPr="002F3DA4">
        <w:rPr>
          <w:rFonts w:ascii="Arial" w:eastAsia="Calibri" w:hAnsi="Arial" w:cs="Arial"/>
          <w:sz w:val="22"/>
          <w:szCs w:val="22"/>
          <w:u w:color="000000"/>
          <w:bdr w:val="nil"/>
          <w:lang w:val="es-ES"/>
        </w:rPr>
        <w:t xml:space="preserve">de </w:t>
      </w:r>
      <w:r w:rsidR="00D90B7C" w:rsidRPr="002F3DA4">
        <w:rPr>
          <w:rFonts w:ascii="Arial" w:eastAsia="Calibri" w:hAnsi="Arial" w:cs="Arial"/>
          <w:sz w:val="22"/>
          <w:szCs w:val="22"/>
          <w:u w:val="single"/>
          <w:bdr w:val="nil"/>
          <w:lang w:val="es-ES"/>
        </w:rPr>
        <w:t>Generaciones</w:t>
      </w:r>
      <w:r w:rsidRPr="002F3DA4">
        <w:rPr>
          <w:rFonts w:ascii="Arial" w:eastAsia="Calibri" w:hAnsi="Arial" w:cs="Arial"/>
          <w:sz w:val="22"/>
          <w:szCs w:val="22"/>
          <w:u w:val="single"/>
          <w:bdr w:val="nil"/>
          <w:lang w:val="es-ES"/>
        </w:rPr>
        <w:t xml:space="preserve"> con Bienestar</w:t>
      </w:r>
      <w:r w:rsidRPr="002F3DA4">
        <w:rPr>
          <w:rFonts w:ascii="Arial" w:eastAsia="Calibri" w:hAnsi="Arial" w:cs="Arial"/>
          <w:sz w:val="22"/>
          <w:szCs w:val="22"/>
          <w:bdr w:val="nil"/>
          <w:lang w:val="es-ES"/>
        </w:rPr>
        <w:t>, 2.650 dirigidos a niños, niñas y adolescentes</w:t>
      </w:r>
      <w:r w:rsidRPr="002F3DA4">
        <w:rPr>
          <w:rFonts w:ascii="Arial" w:eastAsia="Calibri" w:hAnsi="Arial" w:cs="Arial"/>
          <w:sz w:val="22"/>
          <w:szCs w:val="22"/>
          <w:u w:color="000000"/>
          <w:bdr w:val="nil"/>
          <w:lang w:val="es-ES"/>
        </w:rPr>
        <w:t xml:space="preserve"> de comunidades étnicas, 71% de los cupos para Uribia, Manaure, Maicao y Riohacha.</w:t>
      </w:r>
    </w:p>
    <w:p w14:paraId="5F78D470" w14:textId="77777777" w:rsidR="00E273F4" w:rsidRPr="002F3DA4" w:rsidRDefault="00E273F4" w:rsidP="00E273F4">
      <w:pPr>
        <w:pStyle w:val="NormalWeb"/>
        <w:spacing w:before="0" w:beforeAutospacing="0" w:after="0" w:afterAutospacing="0"/>
        <w:ind w:left="720"/>
        <w:jc w:val="both"/>
        <w:rPr>
          <w:rFonts w:ascii="Arial" w:eastAsia="Calibri" w:hAnsi="Arial" w:cs="Arial"/>
          <w:sz w:val="22"/>
          <w:szCs w:val="22"/>
          <w:u w:color="000000"/>
          <w:bdr w:val="nil"/>
          <w:lang w:val="es-ES"/>
        </w:rPr>
      </w:pPr>
    </w:p>
    <w:p w14:paraId="397AC21A" w14:textId="77777777" w:rsidR="00E273F4" w:rsidRPr="002F3DA4" w:rsidRDefault="00E273F4" w:rsidP="005B4AE5">
      <w:pPr>
        <w:pStyle w:val="NormalWeb"/>
        <w:numPr>
          <w:ilvl w:val="0"/>
          <w:numId w:val="172"/>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sz w:val="22"/>
          <w:szCs w:val="22"/>
          <w:u w:val="single"/>
          <w:bdr w:val="nil"/>
          <w:lang w:val="es-ES"/>
        </w:rPr>
        <w:t>Estrategia de Prevención del Embarazo Adolescente</w:t>
      </w:r>
      <w:r w:rsidRPr="002F3DA4">
        <w:rPr>
          <w:rFonts w:ascii="Arial" w:eastAsia="Calibri" w:hAnsi="Arial" w:cs="Arial"/>
          <w:sz w:val="22"/>
          <w:szCs w:val="22"/>
          <w:u w:color="000000"/>
          <w:bdr w:val="nil"/>
          <w:lang w:val="es-ES"/>
        </w:rPr>
        <w:t xml:space="preserve"> dirigida a </w:t>
      </w:r>
      <w:r w:rsidRPr="002F3DA4">
        <w:rPr>
          <w:rFonts w:ascii="Arial" w:eastAsia="Calibri" w:hAnsi="Arial" w:cs="Arial"/>
          <w:b/>
          <w:sz w:val="22"/>
          <w:szCs w:val="22"/>
          <w:u w:color="000000"/>
          <w:bdr w:val="nil"/>
          <w:lang w:val="es-ES"/>
        </w:rPr>
        <w:t>1.218 niños, niñas y adolescentes</w:t>
      </w:r>
      <w:r w:rsidRPr="002F3DA4">
        <w:rPr>
          <w:rFonts w:ascii="Arial" w:eastAsia="Calibri" w:hAnsi="Arial" w:cs="Arial"/>
          <w:sz w:val="22"/>
          <w:szCs w:val="22"/>
          <w:u w:color="000000"/>
          <w:bdr w:val="nil"/>
          <w:lang w:val="es-ES"/>
        </w:rPr>
        <w:t>, sus padres, cuidadores y docentes.</w:t>
      </w:r>
    </w:p>
    <w:p w14:paraId="35752B20" w14:textId="77777777" w:rsidR="00E273F4" w:rsidRPr="002F3DA4" w:rsidRDefault="00E273F4" w:rsidP="00E273F4">
      <w:pPr>
        <w:pStyle w:val="NormalWeb"/>
        <w:spacing w:before="0" w:beforeAutospacing="0" w:after="0" w:afterAutospacing="0"/>
        <w:jc w:val="both"/>
        <w:rPr>
          <w:rFonts w:ascii="Arial" w:eastAsia="Calibri" w:hAnsi="Arial" w:cs="Arial"/>
          <w:sz w:val="22"/>
          <w:szCs w:val="22"/>
          <w:u w:color="000000"/>
          <w:bdr w:val="nil"/>
          <w:lang w:val="es-ES"/>
        </w:rPr>
      </w:pPr>
    </w:p>
    <w:p w14:paraId="6B042FA2" w14:textId="77777777" w:rsidR="00E273F4" w:rsidRPr="002F3DA4" w:rsidRDefault="00E273F4" w:rsidP="005B4AE5">
      <w:pPr>
        <w:pStyle w:val="NormalWeb"/>
        <w:numPr>
          <w:ilvl w:val="0"/>
          <w:numId w:val="172"/>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1.750</w:t>
      </w:r>
      <w:r w:rsidRPr="002F3DA4">
        <w:rPr>
          <w:rFonts w:ascii="Arial" w:eastAsia="Calibri" w:hAnsi="Arial" w:cs="Arial"/>
          <w:sz w:val="22"/>
          <w:szCs w:val="22"/>
          <w:u w:color="000000"/>
          <w:bdr w:val="nil"/>
          <w:lang w:val="es-ES"/>
        </w:rPr>
        <w:t xml:space="preserve"> </w:t>
      </w:r>
      <w:r w:rsidRPr="002F3DA4">
        <w:rPr>
          <w:rFonts w:ascii="Arial" w:eastAsia="Calibri" w:hAnsi="Arial" w:cs="Arial"/>
          <w:sz w:val="22"/>
          <w:szCs w:val="22"/>
          <w:u w:val="single"/>
          <w:bdr w:val="nil"/>
          <w:lang w:val="es-ES"/>
        </w:rPr>
        <w:t xml:space="preserve">Familias con Bienestar </w:t>
      </w:r>
      <w:r w:rsidRPr="002F3DA4">
        <w:rPr>
          <w:rFonts w:ascii="Arial" w:eastAsia="Calibri" w:hAnsi="Arial" w:cs="Arial"/>
          <w:sz w:val="22"/>
          <w:szCs w:val="22"/>
          <w:u w:color="000000"/>
          <w:bdr w:val="nil"/>
          <w:lang w:val="es-ES"/>
        </w:rPr>
        <w:t xml:space="preserve">en los 15 municipios del Departamento y apoyo a </w:t>
      </w:r>
      <w:r w:rsidRPr="002F3DA4">
        <w:rPr>
          <w:rFonts w:ascii="Arial" w:eastAsia="Calibri" w:hAnsi="Arial" w:cs="Arial"/>
          <w:b/>
          <w:sz w:val="22"/>
          <w:szCs w:val="22"/>
          <w:u w:color="000000"/>
          <w:bdr w:val="nil"/>
          <w:lang w:val="es-ES"/>
        </w:rPr>
        <w:t>20 proyectos</w:t>
      </w:r>
      <w:r w:rsidRPr="002F3DA4">
        <w:rPr>
          <w:rFonts w:ascii="Arial" w:eastAsia="Calibri" w:hAnsi="Arial" w:cs="Arial"/>
          <w:sz w:val="22"/>
          <w:szCs w:val="22"/>
          <w:u w:color="000000"/>
          <w:bdr w:val="nil"/>
          <w:lang w:val="es-ES"/>
        </w:rPr>
        <w:t xml:space="preserve"> de </w:t>
      </w:r>
      <w:r w:rsidRPr="002F3DA4">
        <w:rPr>
          <w:rFonts w:ascii="Arial" w:eastAsia="Calibri" w:hAnsi="Arial" w:cs="Arial"/>
          <w:sz w:val="22"/>
          <w:szCs w:val="22"/>
          <w:u w:val="single"/>
          <w:bdr w:val="nil"/>
          <w:lang w:val="es-ES"/>
        </w:rPr>
        <w:t>Territorios Étnicos con Bienestar</w:t>
      </w:r>
      <w:r w:rsidRPr="002F3DA4">
        <w:rPr>
          <w:rFonts w:ascii="Arial" w:eastAsia="Calibri" w:hAnsi="Arial" w:cs="Arial"/>
          <w:sz w:val="22"/>
          <w:szCs w:val="22"/>
          <w:u w:color="000000"/>
          <w:bdr w:val="nil"/>
          <w:lang w:val="es-ES"/>
        </w:rPr>
        <w:t xml:space="preserve"> que con una inversión superior a los $3.000 millones, benefician a 3.068 familias, </w:t>
      </w:r>
      <w:r w:rsidRPr="002F3DA4">
        <w:rPr>
          <w:rFonts w:ascii="Arial" w:eastAsia="Calibri" w:hAnsi="Arial" w:cs="Arial"/>
          <w:sz w:val="22"/>
          <w:szCs w:val="22"/>
          <w:u w:color="000000"/>
          <w:bdr w:val="nil"/>
        </w:rPr>
        <w:t>78% de la comunidad wayuu</w:t>
      </w:r>
      <w:r w:rsidRPr="002F3DA4">
        <w:rPr>
          <w:rFonts w:ascii="Arial" w:eastAsia="Calibri" w:hAnsi="Arial" w:cs="Arial"/>
          <w:sz w:val="22"/>
          <w:szCs w:val="22"/>
          <w:u w:color="000000"/>
          <w:bdr w:val="nil"/>
          <w:lang w:val="es-ES"/>
        </w:rPr>
        <w:t>.</w:t>
      </w:r>
    </w:p>
    <w:p w14:paraId="1AA43EDC" w14:textId="77777777" w:rsidR="00E273F4" w:rsidRPr="002F3DA4" w:rsidRDefault="00E273F4" w:rsidP="00E273F4">
      <w:pPr>
        <w:pStyle w:val="NormalWeb"/>
        <w:spacing w:before="0" w:beforeAutospacing="0" w:after="0" w:afterAutospacing="0"/>
        <w:jc w:val="both"/>
        <w:rPr>
          <w:rFonts w:ascii="Arial" w:eastAsia="Calibri" w:hAnsi="Arial" w:cs="Arial"/>
          <w:sz w:val="22"/>
          <w:szCs w:val="22"/>
          <w:u w:color="000000"/>
          <w:bdr w:val="nil"/>
          <w:lang w:val="es-ES"/>
        </w:rPr>
      </w:pPr>
    </w:p>
    <w:p w14:paraId="2A0C2BB4" w14:textId="77777777" w:rsidR="00E273F4" w:rsidRPr="002F3DA4" w:rsidRDefault="00E273F4" w:rsidP="005B4AE5">
      <w:pPr>
        <w:pStyle w:val="NormalWeb"/>
        <w:numPr>
          <w:ilvl w:val="0"/>
          <w:numId w:val="172"/>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sz w:val="22"/>
          <w:szCs w:val="22"/>
          <w:u w:val="single"/>
          <w:bdr w:val="nil"/>
        </w:rPr>
        <w:t>Unidad de Apoyo y Fortalecimiento a la Familia (UNAFA)</w:t>
      </w:r>
      <w:r w:rsidRPr="002F3DA4">
        <w:rPr>
          <w:rFonts w:ascii="Arial" w:eastAsia="Calibri" w:hAnsi="Arial" w:cs="Arial"/>
          <w:sz w:val="22"/>
          <w:szCs w:val="22"/>
          <w:bdr w:val="nil"/>
        </w:rPr>
        <w:t xml:space="preserve">: </w:t>
      </w:r>
      <w:r w:rsidRPr="002F3DA4">
        <w:rPr>
          <w:rFonts w:ascii="Arial" w:eastAsia="Calibri" w:hAnsi="Arial" w:cs="Arial"/>
          <w:b/>
          <w:sz w:val="22"/>
          <w:szCs w:val="22"/>
          <w:bdr w:val="nil"/>
        </w:rPr>
        <w:t>80 familias</w:t>
      </w:r>
      <w:r w:rsidRPr="002F3DA4">
        <w:rPr>
          <w:rFonts w:ascii="Arial" w:eastAsia="Calibri" w:hAnsi="Arial" w:cs="Arial"/>
          <w:sz w:val="22"/>
          <w:szCs w:val="22"/>
          <w:bdr w:val="nil"/>
        </w:rPr>
        <w:t xml:space="preserve"> con acompañamiento para la promoción del </w:t>
      </w:r>
      <w:r w:rsidRPr="002F3DA4">
        <w:rPr>
          <w:rFonts w:ascii="Arial" w:eastAsia="Calibri" w:hAnsi="Arial" w:cs="Arial"/>
          <w:sz w:val="22"/>
          <w:szCs w:val="22"/>
          <w:u w:color="000000"/>
          <w:bdr w:val="nil"/>
          <w:lang w:val="es-ES"/>
        </w:rPr>
        <w:t xml:space="preserve">goce efectivo de los derechos de </w:t>
      </w:r>
      <w:r w:rsidRPr="002F3DA4">
        <w:rPr>
          <w:rFonts w:ascii="Arial" w:eastAsia="Calibri" w:hAnsi="Arial" w:cs="Arial"/>
          <w:b/>
          <w:sz w:val="22"/>
          <w:szCs w:val="22"/>
          <w:u w:color="000000"/>
          <w:bdr w:val="nil"/>
          <w:lang w:val="es-ES"/>
        </w:rPr>
        <w:t>niños, niñas y adolescentes con discapacidad</w:t>
      </w:r>
      <w:r w:rsidRPr="002F3DA4">
        <w:rPr>
          <w:rFonts w:ascii="Arial" w:eastAsia="Calibri" w:hAnsi="Arial" w:cs="Arial"/>
          <w:sz w:val="22"/>
          <w:szCs w:val="22"/>
          <w:u w:color="000000"/>
          <w:bdr w:val="nil"/>
          <w:lang w:val="es-ES"/>
        </w:rPr>
        <w:t>.</w:t>
      </w:r>
    </w:p>
    <w:p w14:paraId="2FF5718E" w14:textId="77777777" w:rsidR="00E273F4" w:rsidRPr="002F3DA4" w:rsidRDefault="00E273F4" w:rsidP="00E273F4">
      <w:pPr>
        <w:pStyle w:val="NormalWeb"/>
        <w:spacing w:before="0" w:beforeAutospacing="0" w:after="0" w:afterAutospacing="0"/>
        <w:jc w:val="both"/>
        <w:rPr>
          <w:rFonts w:ascii="Arial" w:eastAsia="Calibri" w:hAnsi="Arial" w:cs="Arial"/>
          <w:sz w:val="22"/>
          <w:szCs w:val="22"/>
          <w:u w:color="000000"/>
          <w:bdr w:val="nil"/>
          <w:lang w:val="es-ES"/>
        </w:rPr>
      </w:pPr>
    </w:p>
    <w:p w14:paraId="76123444" w14:textId="77777777" w:rsidR="00E273F4" w:rsidRPr="002F3DA4" w:rsidRDefault="00E273F4" w:rsidP="005B4AE5">
      <w:pPr>
        <w:pStyle w:val="Prrafodelista"/>
        <w:numPr>
          <w:ilvl w:val="0"/>
          <w:numId w:val="172"/>
        </w:numPr>
        <w:pBdr>
          <w:top w:val="nil"/>
          <w:left w:val="nil"/>
          <w:bottom w:val="nil"/>
          <w:right w:val="nil"/>
          <w:between w:val="nil"/>
          <w:bar w:val="nil"/>
        </w:pBdr>
        <w:spacing w:after="0" w:line="240" w:lineRule="auto"/>
        <w:ind w:left="714" w:hanging="357"/>
        <w:contextualSpacing/>
        <w:jc w:val="both"/>
        <w:rPr>
          <w:rFonts w:cs="Arial"/>
        </w:rPr>
      </w:pPr>
      <w:r w:rsidRPr="002F3DA4">
        <w:rPr>
          <w:rFonts w:cs="Arial"/>
        </w:rPr>
        <w:t xml:space="preserve">Nuevo </w:t>
      </w:r>
      <w:r w:rsidRPr="002F3DA4">
        <w:rPr>
          <w:rFonts w:cs="Arial"/>
          <w:bCs/>
          <w:u w:val="single"/>
        </w:rPr>
        <w:t xml:space="preserve">Centro Zonal ICBF </w:t>
      </w:r>
      <w:r w:rsidRPr="002F3DA4">
        <w:rPr>
          <w:rFonts w:cs="Arial"/>
          <w:u w:val="single"/>
        </w:rPr>
        <w:t>de Nazareth</w:t>
      </w:r>
      <w:r w:rsidRPr="002F3DA4">
        <w:rPr>
          <w:rFonts w:cs="Arial"/>
        </w:rPr>
        <w:t xml:space="preserve"> (Uribia) en funcionamiento: creado mediante Resolución No. 3961 del 6 de mayo de 2016, acerca los servicios Protección, Nutrición, Atención Integral a la Primera Infancia y Fortalecimiento Familiar a las comunidades de los corregimientos del </w:t>
      </w:r>
      <w:r w:rsidRPr="002F3DA4">
        <w:rPr>
          <w:rFonts w:cs="Arial"/>
          <w:b/>
        </w:rPr>
        <w:t>Noreste de Uribia</w:t>
      </w:r>
      <w:r w:rsidRPr="002F3DA4">
        <w:rPr>
          <w:rFonts w:cs="Arial"/>
        </w:rPr>
        <w:t>: Punta Espada, Taroa, Guareepa, Taguaira, Porshina, Nazareth, Puerto Estrella, Siapana, Puerto López, Castilletes y Wimpeshi.</w:t>
      </w:r>
    </w:p>
    <w:p w14:paraId="336C132F" w14:textId="77777777" w:rsidR="00E273F4" w:rsidRPr="002F3DA4" w:rsidRDefault="00E273F4" w:rsidP="00E273F4">
      <w:pPr>
        <w:spacing w:after="0" w:line="240" w:lineRule="auto"/>
        <w:contextualSpacing/>
        <w:jc w:val="both"/>
        <w:rPr>
          <w:rFonts w:cs="Arial"/>
        </w:rPr>
      </w:pPr>
    </w:p>
    <w:p w14:paraId="5428BCED" w14:textId="77777777" w:rsidR="00E273F4" w:rsidRPr="002F3DA4" w:rsidRDefault="00E273F4" w:rsidP="005B4AE5">
      <w:pPr>
        <w:pStyle w:val="Prrafodelista"/>
        <w:numPr>
          <w:ilvl w:val="0"/>
          <w:numId w:val="172"/>
        </w:numPr>
        <w:pBdr>
          <w:top w:val="nil"/>
          <w:left w:val="nil"/>
          <w:bottom w:val="nil"/>
          <w:right w:val="nil"/>
          <w:between w:val="nil"/>
          <w:bar w:val="nil"/>
        </w:pBdr>
        <w:spacing w:after="0" w:line="240" w:lineRule="auto"/>
        <w:ind w:left="714" w:hanging="357"/>
        <w:contextualSpacing/>
        <w:jc w:val="both"/>
        <w:rPr>
          <w:rFonts w:cs="Arial"/>
        </w:rPr>
      </w:pPr>
      <w:r w:rsidRPr="002F3DA4">
        <w:rPr>
          <w:rFonts w:cs="Arial"/>
          <w:u w:val="single"/>
        </w:rPr>
        <w:t>Incidencia en los planes de desarrollo municipal 2016-2019</w:t>
      </w:r>
      <w:r w:rsidRPr="002F3DA4">
        <w:rPr>
          <w:rFonts w:cs="Arial"/>
        </w:rPr>
        <w:t xml:space="preserve"> de los </w:t>
      </w:r>
      <w:r w:rsidRPr="002F3DA4">
        <w:rPr>
          <w:rFonts w:cs="Arial"/>
          <w:b/>
        </w:rPr>
        <w:t>15 municipios</w:t>
      </w:r>
      <w:r w:rsidRPr="002F3DA4">
        <w:rPr>
          <w:rFonts w:cs="Arial"/>
        </w:rPr>
        <w:t xml:space="preserve"> de La Guajira para la inclusión de los temas de primera infancia, niñez, adolescencia y fortalecimiento familiar (Sistema Nacional de Bienestar Familiar - SNBF). Implementación de una estrategia de fortalecimiento en convenio con Save the Children.</w:t>
      </w:r>
    </w:p>
    <w:p w14:paraId="39E4BB8C" w14:textId="77777777" w:rsidR="00E273F4" w:rsidRPr="002F3DA4" w:rsidRDefault="00E273F4" w:rsidP="00E273F4">
      <w:pPr>
        <w:spacing w:after="0" w:line="240" w:lineRule="auto"/>
        <w:contextualSpacing/>
        <w:jc w:val="both"/>
        <w:rPr>
          <w:rFonts w:cs="Arial"/>
        </w:rPr>
      </w:pPr>
    </w:p>
    <w:p w14:paraId="16FBAF78" w14:textId="77777777" w:rsidR="00E273F4" w:rsidRPr="002F3DA4" w:rsidRDefault="00E273F4" w:rsidP="005B4AE5">
      <w:pPr>
        <w:pStyle w:val="Prrafodelista"/>
        <w:numPr>
          <w:ilvl w:val="0"/>
          <w:numId w:val="172"/>
        </w:numPr>
        <w:pBdr>
          <w:top w:val="nil"/>
          <w:left w:val="nil"/>
          <w:bottom w:val="nil"/>
          <w:right w:val="nil"/>
          <w:between w:val="nil"/>
          <w:bar w:val="nil"/>
        </w:pBdr>
        <w:spacing w:after="0" w:line="240" w:lineRule="auto"/>
        <w:ind w:left="714" w:hanging="357"/>
        <w:contextualSpacing/>
        <w:jc w:val="both"/>
        <w:rPr>
          <w:rFonts w:cs="Arial"/>
        </w:rPr>
      </w:pPr>
      <w:r w:rsidRPr="002F3DA4">
        <w:rPr>
          <w:rFonts w:cs="Arial"/>
          <w:u w:val="single"/>
        </w:rPr>
        <w:t>Convenio con Fundalianza</w:t>
      </w:r>
      <w:r w:rsidRPr="002F3DA4">
        <w:rPr>
          <w:rFonts w:cs="Arial"/>
        </w:rPr>
        <w:t xml:space="preserve"> para la articulación de agentes del SNBF en </w:t>
      </w:r>
      <w:r w:rsidRPr="002F3DA4">
        <w:rPr>
          <w:rFonts w:cs="Arial"/>
          <w:b/>
        </w:rPr>
        <w:t xml:space="preserve">50 comunidades </w:t>
      </w:r>
      <w:r w:rsidRPr="002F3DA4">
        <w:rPr>
          <w:rFonts w:cs="Arial"/>
        </w:rPr>
        <w:t xml:space="preserve">de Manaure Maicao y Uribia, </w:t>
      </w:r>
      <w:r w:rsidRPr="002F3DA4">
        <w:rPr>
          <w:rFonts w:cs="Arial"/>
          <w:b/>
        </w:rPr>
        <w:t>2.500 familias</w:t>
      </w:r>
      <w:r w:rsidRPr="002F3DA4">
        <w:rPr>
          <w:rFonts w:cs="Arial"/>
        </w:rPr>
        <w:t xml:space="preserve"> en procesos de fortalecimiento familiar, socio-</w:t>
      </w:r>
      <w:r w:rsidRPr="002F3DA4">
        <w:rPr>
          <w:rFonts w:cs="Arial"/>
        </w:rPr>
        <w:lastRenderedPageBreak/>
        <w:t>organizativo, productivo y cultural para el mejoramiento de su calidad de vida y soberanía alimentaria.</w:t>
      </w:r>
    </w:p>
    <w:p w14:paraId="50875E9E" w14:textId="77777777" w:rsidR="00823561" w:rsidRPr="00D23FA4" w:rsidRDefault="00823561" w:rsidP="00823561">
      <w:pPr>
        <w:spacing w:after="0" w:line="240" w:lineRule="auto"/>
        <w:rPr>
          <w:rFonts w:cs="Arial"/>
        </w:rPr>
      </w:pPr>
    </w:p>
    <w:p w14:paraId="7445ACEF" w14:textId="5BD588C2" w:rsidR="00823561" w:rsidRPr="0065022F" w:rsidRDefault="00823561" w:rsidP="0065022F">
      <w:pPr>
        <w:pStyle w:val="Prrafodelista"/>
        <w:keepNext/>
        <w:keepLines/>
        <w:numPr>
          <w:ilvl w:val="2"/>
          <w:numId w:val="233"/>
        </w:numPr>
        <w:spacing w:after="0" w:line="240" w:lineRule="auto"/>
        <w:outlineLvl w:val="1"/>
        <w:rPr>
          <w:rFonts w:eastAsiaTheme="majorEastAsia" w:cs="Arial"/>
          <w:b/>
        </w:rPr>
      </w:pPr>
      <w:bookmarkStart w:id="136" w:name="_Toc478755408"/>
      <w:r w:rsidRPr="0065022F">
        <w:rPr>
          <w:rFonts w:eastAsia="Times New Roman" w:cs="Arial"/>
          <w:b/>
          <w:bCs/>
          <w:kern w:val="32"/>
        </w:rPr>
        <w:t>Modelo de Enfoque Diferencial de Derechos</w:t>
      </w:r>
      <w:bookmarkEnd w:id="136"/>
      <w:r w:rsidRPr="0065022F">
        <w:rPr>
          <w:rFonts w:eastAsia="Times New Roman" w:cs="Arial"/>
          <w:b/>
          <w:bCs/>
          <w:kern w:val="32"/>
        </w:rPr>
        <w:t xml:space="preserve"> </w:t>
      </w:r>
    </w:p>
    <w:p w14:paraId="30084F5A" w14:textId="77777777" w:rsidR="00823561" w:rsidRDefault="00823561" w:rsidP="00823561">
      <w:pPr>
        <w:spacing w:after="0" w:line="240" w:lineRule="auto"/>
        <w:contextualSpacing/>
        <w:jc w:val="both"/>
        <w:rPr>
          <w:rFonts w:cs="Arial"/>
        </w:rPr>
      </w:pPr>
    </w:p>
    <w:p w14:paraId="49D8F35B" w14:textId="77777777" w:rsidR="00E273F4" w:rsidRPr="002F3DA4" w:rsidRDefault="00E273F4" w:rsidP="00E273F4">
      <w:pPr>
        <w:spacing w:after="0" w:line="240" w:lineRule="auto"/>
        <w:jc w:val="both"/>
        <w:rPr>
          <w:rFonts w:cs="Arial"/>
        </w:rPr>
      </w:pPr>
      <w:r w:rsidRPr="002F3DA4">
        <w:rPr>
          <w:rFonts w:cs="Arial"/>
        </w:rPr>
        <w:t xml:space="preserve">En el marco de las funciones asignadas a la Subdirección General en cuanto a la implementación, evaluación y seguimiento del Moldeo de Enfoque Diferencial de Derechos del ICBF, se avanzó en: </w:t>
      </w:r>
    </w:p>
    <w:p w14:paraId="22FCC4B9" w14:textId="77777777" w:rsidR="00E273F4" w:rsidRPr="002F3DA4" w:rsidRDefault="00E273F4" w:rsidP="00E273F4">
      <w:pPr>
        <w:spacing w:after="0" w:line="240" w:lineRule="auto"/>
        <w:jc w:val="both"/>
        <w:rPr>
          <w:rFonts w:cs="Arial"/>
        </w:rPr>
      </w:pPr>
    </w:p>
    <w:p w14:paraId="5613BECE" w14:textId="77777777" w:rsidR="00E273F4" w:rsidRDefault="00E273F4" w:rsidP="005B4AE5">
      <w:pPr>
        <w:pStyle w:val="Prrafodelista"/>
        <w:numPr>
          <w:ilvl w:val="0"/>
          <w:numId w:val="174"/>
        </w:numPr>
        <w:spacing w:after="0" w:line="240" w:lineRule="auto"/>
        <w:contextualSpacing/>
        <w:jc w:val="both"/>
        <w:rPr>
          <w:rFonts w:cs="Arial"/>
        </w:rPr>
      </w:pPr>
      <w:r w:rsidRPr="002F3DA4">
        <w:rPr>
          <w:rFonts w:cs="Arial"/>
        </w:rPr>
        <w:t>Revisión, socialización, implementación y adopción del Modelo del Enfoque Diferencial derechos del ICBF mediante acto administrativo.</w:t>
      </w:r>
    </w:p>
    <w:p w14:paraId="4E8BB742" w14:textId="77777777" w:rsidR="009B308B" w:rsidRPr="002F3DA4" w:rsidRDefault="009B308B" w:rsidP="009B308B">
      <w:pPr>
        <w:pStyle w:val="Prrafodelista"/>
        <w:spacing w:after="0" w:line="240" w:lineRule="auto"/>
        <w:ind w:left="360"/>
        <w:contextualSpacing/>
        <w:jc w:val="both"/>
        <w:rPr>
          <w:rFonts w:cs="Arial"/>
        </w:rPr>
      </w:pPr>
    </w:p>
    <w:p w14:paraId="61023152" w14:textId="77777777" w:rsidR="00E273F4" w:rsidRPr="002F3DA4" w:rsidRDefault="00E273F4" w:rsidP="005B4AE5">
      <w:pPr>
        <w:pStyle w:val="Prrafodelista"/>
        <w:numPr>
          <w:ilvl w:val="0"/>
          <w:numId w:val="174"/>
        </w:numPr>
        <w:spacing w:after="0" w:line="240" w:lineRule="auto"/>
        <w:contextualSpacing/>
        <w:jc w:val="both"/>
        <w:rPr>
          <w:rFonts w:cs="Arial"/>
        </w:rPr>
      </w:pPr>
      <w:r w:rsidRPr="002F3DA4">
        <w:rPr>
          <w:rFonts w:cs="Arial"/>
        </w:rPr>
        <w:t>Formulación del plan de implementación del Modelo de Enfoque Diferencial de Derechos para la Dirección Regional Tolima.</w:t>
      </w:r>
    </w:p>
    <w:p w14:paraId="2C2B0888" w14:textId="77777777" w:rsidR="00E273F4" w:rsidRPr="002F3DA4" w:rsidRDefault="00E273F4" w:rsidP="00E273F4">
      <w:pPr>
        <w:spacing w:after="0" w:line="240" w:lineRule="auto"/>
        <w:rPr>
          <w:rFonts w:cs="Arial"/>
          <w:lang w:eastAsia="es-ES"/>
        </w:rPr>
      </w:pPr>
    </w:p>
    <w:p w14:paraId="09F318E9" w14:textId="77777777" w:rsidR="00E273F4" w:rsidRDefault="00E273F4" w:rsidP="00E273F4">
      <w:pPr>
        <w:spacing w:after="0" w:line="240" w:lineRule="auto"/>
        <w:jc w:val="both"/>
        <w:rPr>
          <w:rFonts w:cs="Arial"/>
        </w:rPr>
      </w:pPr>
      <w:r w:rsidRPr="002F3DA4">
        <w:rPr>
          <w:rFonts w:cs="Arial"/>
        </w:rPr>
        <w:t>En este marco, y de manera particular frente a la categoría de análisis de Enfoque Diferencial Étnico del modelo de enfoque diferencial, durante 2016 se apoyaron y desarro</w:t>
      </w:r>
      <w:r w:rsidR="00717DE1">
        <w:rPr>
          <w:rFonts w:cs="Arial"/>
        </w:rPr>
        <w:t>llaron las siguientes acciones:</w:t>
      </w:r>
    </w:p>
    <w:p w14:paraId="4E0F4B68" w14:textId="77777777" w:rsidR="00717DE1" w:rsidRPr="002F3DA4" w:rsidRDefault="00717DE1" w:rsidP="00E273F4">
      <w:pPr>
        <w:spacing w:after="0" w:line="240" w:lineRule="auto"/>
        <w:jc w:val="both"/>
        <w:rPr>
          <w:rFonts w:cs="Arial"/>
        </w:rPr>
      </w:pPr>
    </w:p>
    <w:p w14:paraId="3BCCA76E" w14:textId="77777777" w:rsidR="00E273F4" w:rsidRDefault="00E273F4" w:rsidP="005B4AE5">
      <w:pPr>
        <w:pStyle w:val="Prrafodelista"/>
        <w:numPr>
          <w:ilvl w:val="0"/>
          <w:numId w:val="177"/>
        </w:numPr>
        <w:spacing w:after="0" w:line="240" w:lineRule="auto"/>
        <w:contextualSpacing/>
        <w:jc w:val="both"/>
        <w:rPr>
          <w:rFonts w:cs="Arial"/>
        </w:rPr>
      </w:pPr>
      <w:r w:rsidRPr="002F3DA4">
        <w:rPr>
          <w:rFonts w:cs="Arial"/>
        </w:rPr>
        <w:t>En el marco del Plan Nacional de Desarrollo 2014-2018 “Todos por un Nuevo País” se construyeron las Fichas Técnicas y hoja de vida de los compromisos asumidos con la Mesa Permanente de Concertación Indígena, la Meda de Dialogo y Concertación Wayuú y la</w:t>
      </w:r>
      <w:r w:rsidR="00717DE1">
        <w:rPr>
          <w:rFonts w:cs="Arial"/>
        </w:rPr>
        <w:t xml:space="preserve"> Mesa Nacional de Dialogo Rrom.</w:t>
      </w:r>
    </w:p>
    <w:p w14:paraId="353FE7DA" w14:textId="77777777" w:rsidR="00717DE1" w:rsidRPr="002F3DA4" w:rsidRDefault="00717DE1" w:rsidP="00717DE1">
      <w:pPr>
        <w:pStyle w:val="Prrafodelista"/>
        <w:spacing w:after="0" w:line="240" w:lineRule="auto"/>
        <w:ind w:left="360"/>
        <w:contextualSpacing/>
        <w:jc w:val="both"/>
        <w:rPr>
          <w:rFonts w:cs="Arial"/>
        </w:rPr>
      </w:pPr>
    </w:p>
    <w:p w14:paraId="6FAE5535" w14:textId="77777777" w:rsidR="00E273F4" w:rsidRDefault="00E273F4" w:rsidP="005B4AE5">
      <w:pPr>
        <w:pStyle w:val="Prrafodelista"/>
        <w:numPr>
          <w:ilvl w:val="0"/>
          <w:numId w:val="177"/>
        </w:numPr>
        <w:spacing w:after="0" w:line="240" w:lineRule="auto"/>
        <w:contextualSpacing/>
        <w:jc w:val="both"/>
        <w:rPr>
          <w:rFonts w:cs="Arial"/>
        </w:rPr>
      </w:pPr>
      <w:r w:rsidRPr="002F3DA4">
        <w:rPr>
          <w:rFonts w:cs="Arial"/>
        </w:rPr>
        <w:t>Se ha realizado proceso de seguimiento coordinación y gestión para abordar el tema de la Situación de los depar</w:t>
      </w:r>
      <w:r w:rsidR="00717DE1">
        <w:rPr>
          <w:rFonts w:cs="Arial"/>
        </w:rPr>
        <w:t>tamentos de la Guajira y Choco.</w:t>
      </w:r>
    </w:p>
    <w:p w14:paraId="0E07C93E" w14:textId="77777777" w:rsidR="00717DE1" w:rsidRPr="00717DE1" w:rsidRDefault="00717DE1" w:rsidP="00717DE1">
      <w:pPr>
        <w:spacing w:after="0" w:line="240" w:lineRule="auto"/>
        <w:contextualSpacing/>
        <w:jc w:val="both"/>
        <w:rPr>
          <w:rFonts w:cs="Arial"/>
        </w:rPr>
      </w:pPr>
    </w:p>
    <w:p w14:paraId="5BC01415" w14:textId="77777777" w:rsidR="00E273F4" w:rsidRDefault="00E273F4" w:rsidP="005B4AE5">
      <w:pPr>
        <w:pStyle w:val="Prrafodelista"/>
        <w:numPr>
          <w:ilvl w:val="0"/>
          <w:numId w:val="177"/>
        </w:numPr>
        <w:spacing w:after="0" w:line="240" w:lineRule="auto"/>
        <w:contextualSpacing/>
        <w:jc w:val="both"/>
        <w:rPr>
          <w:rFonts w:cs="Arial"/>
        </w:rPr>
      </w:pPr>
      <w:r w:rsidRPr="002F3DA4">
        <w:rPr>
          <w:rFonts w:cs="Arial"/>
        </w:rPr>
        <w:t>Apoyo a las Direcciones Misionales en los proceso de concertación, para la implementación de modalidades de atención del ICBF y para la construcción de m</w:t>
      </w:r>
      <w:r w:rsidR="00717DE1">
        <w:rPr>
          <w:rFonts w:cs="Arial"/>
        </w:rPr>
        <w:t>odalidades propias de atención.</w:t>
      </w:r>
    </w:p>
    <w:p w14:paraId="72CF4B2F" w14:textId="77777777" w:rsidR="00717DE1" w:rsidRPr="00717DE1" w:rsidRDefault="00717DE1" w:rsidP="00717DE1">
      <w:pPr>
        <w:spacing w:after="0" w:line="240" w:lineRule="auto"/>
        <w:contextualSpacing/>
        <w:jc w:val="both"/>
        <w:rPr>
          <w:rFonts w:cs="Arial"/>
        </w:rPr>
      </w:pPr>
    </w:p>
    <w:p w14:paraId="158436F3" w14:textId="77777777" w:rsidR="00E273F4" w:rsidRDefault="00E273F4" w:rsidP="005B4AE5">
      <w:pPr>
        <w:pStyle w:val="Prrafodelista"/>
        <w:numPr>
          <w:ilvl w:val="0"/>
          <w:numId w:val="177"/>
        </w:numPr>
        <w:spacing w:after="0" w:line="240" w:lineRule="auto"/>
        <w:contextualSpacing/>
        <w:jc w:val="both"/>
        <w:rPr>
          <w:rFonts w:cs="Arial"/>
        </w:rPr>
      </w:pPr>
      <w:r w:rsidRPr="002F3DA4">
        <w:rPr>
          <w:rFonts w:cs="Arial"/>
        </w:rPr>
        <w:t>Participación y asesoría a la mesa técnica del Estudio Nacional de la Situación Alimentaria y Nutricional de los Pueblos Indígenas en Colombia-ENSANI, para el desarrollo del mismo con los pueblos Sion</w:t>
      </w:r>
      <w:r w:rsidR="00717DE1">
        <w:rPr>
          <w:rFonts w:cs="Arial"/>
        </w:rPr>
        <w:t>a, Kofa, Koreguaje y Makaguaje.</w:t>
      </w:r>
    </w:p>
    <w:p w14:paraId="0C3CB8E9" w14:textId="77777777" w:rsidR="00717DE1" w:rsidRPr="00717DE1" w:rsidRDefault="00717DE1" w:rsidP="00717DE1">
      <w:pPr>
        <w:spacing w:after="0" w:line="240" w:lineRule="auto"/>
        <w:contextualSpacing/>
        <w:jc w:val="both"/>
        <w:rPr>
          <w:rFonts w:cs="Arial"/>
        </w:rPr>
      </w:pPr>
    </w:p>
    <w:p w14:paraId="108E71B4" w14:textId="77777777" w:rsidR="00E273F4" w:rsidRDefault="00E273F4" w:rsidP="005B4AE5">
      <w:pPr>
        <w:pStyle w:val="Prrafodelista"/>
        <w:numPr>
          <w:ilvl w:val="0"/>
          <w:numId w:val="177"/>
        </w:numPr>
        <w:spacing w:after="0" w:line="240" w:lineRule="auto"/>
        <w:contextualSpacing/>
        <w:jc w:val="both"/>
        <w:rPr>
          <w:rFonts w:cs="Arial"/>
        </w:rPr>
      </w:pPr>
      <w:r w:rsidRPr="002F3DA4">
        <w:rPr>
          <w:rFonts w:cs="Arial"/>
        </w:rPr>
        <w:t>Seguimiento a los acuerdo del ICBF con la Mesa de la Marcha en el marco de la crisis humanitaria del municipio de Buenaventura.</w:t>
      </w:r>
    </w:p>
    <w:p w14:paraId="43ACBC90" w14:textId="77777777" w:rsidR="00717DE1" w:rsidRPr="00717DE1" w:rsidRDefault="00717DE1" w:rsidP="00717DE1">
      <w:pPr>
        <w:spacing w:after="0" w:line="240" w:lineRule="auto"/>
        <w:contextualSpacing/>
        <w:jc w:val="both"/>
        <w:rPr>
          <w:rFonts w:cs="Arial"/>
        </w:rPr>
      </w:pPr>
    </w:p>
    <w:p w14:paraId="54CAC6AA" w14:textId="77777777" w:rsidR="00E273F4" w:rsidRDefault="00E273F4" w:rsidP="005B4AE5">
      <w:pPr>
        <w:pStyle w:val="Prrafodelista"/>
        <w:numPr>
          <w:ilvl w:val="0"/>
          <w:numId w:val="177"/>
        </w:numPr>
        <w:spacing w:after="0" w:line="240" w:lineRule="auto"/>
        <w:contextualSpacing/>
        <w:jc w:val="both"/>
        <w:rPr>
          <w:rFonts w:cs="Arial"/>
        </w:rPr>
      </w:pPr>
      <w:r w:rsidRPr="002F3DA4">
        <w:rPr>
          <w:rFonts w:cs="Arial"/>
        </w:rPr>
        <w:t>Participación en las mesas de Derechos Humanos convocada por el Senado de la Republica para el abordaje de temas étnico en los departamentos de Guajira y Amaz</w:t>
      </w:r>
      <w:r w:rsidR="00717DE1">
        <w:rPr>
          <w:rFonts w:cs="Arial"/>
        </w:rPr>
        <w:t>onas.</w:t>
      </w:r>
    </w:p>
    <w:p w14:paraId="0234463F" w14:textId="77777777" w:rsidR="00717DE1" w:rsidRPr="00717DE1" w:rsidRDefault="00717DE1" w:rsidP="00717DE1">
      <w:pPr>
        <w:spacing w:after="0" w:line="240" w:lineRule="auto"/>
        <w:contextualSpacing/>
        <w:jc w:val="both"/>
        <w:rPr>
          <w:rFonts w:cs="Arial"/>
        </w:rPr>
      </w:pPr>
    </w:p>
    <w:p w14:paraId="2A77943D" w14:textId="77777777" w:rsidR="00E273F4" w:rsidRPr="002F3DA4" w:rsidRDefault="00E273F4" w:rsidP="005B4AE5">
      <w:pPr>
        <w:pStyle w:val="Prrafodelista"/>
        <w:numPr>
          <w:ilvl w:val="0"/>
          <w:numId w:val="177"/>
        </w:numPr>
        <w:spacing w:after="0" w:line="240" w:lineRule="auto"/>
        <w:contextualSpacing/>
        <w:jc w:val="both"/>
        <w:rPr>
          <w:rFonts w:cs="Arial"/>
        </w:rPr>
      </w:pPr>
      <w:r w:rsidRPr="002F3DA4">
        <w:rPr>
          <w:rFonts w:cs="Arial"/>
        </w:rPr>
        <w:t>Acompañamiento a las Direcciones Regionales en los Comités Territoriales y Municipales de Justicia Transicional, en los que se abordaron problemáticas de los grupos étnicos.</w:t>
      </w:r>
    </w:p>
    <w:p w14:paraId="487EA83A" w14:textId="78195CBC" w:rsidR="00E273F4" w:rsidRDefault="00E273F4" w:rsidP="00CF6668"/>
    <w:p w14:paraId="0007828D" w14:textId="77777777" w:rsidR="00D90B7C" w:rsidRPr="002F3DA4" w:rsidRDefault="00D90B7C" w:rsidP="00CF6668"/>
    <w:p w14:paraId="3E088F2A" w14:textId="18DF1E01" w:rsidR="00E273F4" w:rsidRPr="007C502E" w:rsidRDefault="00E273F4" w:rsidP="00CF6668">
      <w:pPr>
        <w:ind w:firstLine="708"/>
        <w:rPr>
          <w:b/>
        </w:rPr>
      </w:pPr>
      <w:r w:rsidRPr="007C502E">
        <w:rPr>
          <w:b/>
        </w:rPr>
        <w:lastRenderedPageBreak/>
        <w:t>Seguimiento al cumplimiento de Sentencias y Autos de la Corte Constitucional</w:t>
      </w:r>
    </w:p>
    <w:p w14:paraId="69690CC8" w14:textId="77777777" w:rsidR="00E273F4" w:rsidRPr="002F3DA4" w:rsidRDefault="00E273F4" w:rsidP="00E273F4">
      <w:pPr>
        <w:spacing w:after="0" w:line="240" w:lineRule="auto"/>
        <w:jc w:val="both"/>
        <w:rPr>
          <w:rFonts w:cs="Arial"/>
        </w:rPr>
      </w:pPr>
      <w:r w:rsidRPr="002F3DA4">
        <w:rPr>
          <w:rFonts w:cs="Arial"/>
        </w:rPr>
        <w:t>A continuación se presentan las acciones adelantadas para dar cumplimiento a sentencias y autos de la corte en relación con asuntos étnicos:</w:t>
      </w:r>
    </w:p>
    <w:p w14:paraId="7E1C3C47" w14:textId="77777777" w:rsidR="00E273F4" w:rsidRPr="002F3DA4" w:rsidRDefault="00E273F4" w:rsidP="00E273F4">
      <w:pPr>
        <w:spacing w:after="0" w:line="240" w:lineRule="auto"/>
        <w:jc w:val="both"/>
        <w:rPr>
          <w:rFonts w:cs="Arial"/>
        </w:rPr>
      </w:pPr>
    </w:p>
    <w:p w14:paraId="1C417804" w14:textId="77777777" w:rsidR="00E273F4" w:rsidRDefault="00E273F4" w:rsidP="005B4AE5">
      <w:pPr>
        <w:pStyle w:val="Prrafodelista"/>
        <w:numPr>
          <w:ilvl w:val="0"/>
          <w:numId w:val="171"/>
        </w:numPr>
        <w:spacing w:after="0" w:line="240" w:lineRule="auto"/>
        <w:contextualSpacing/>
        <w:jc w:val="both"/>
        <w:rPr>
          <w:rFonts w:cs="Arial"/>
        </w:rPr>
      </w:pPr>
      <w:r w:rsidRPr="002F3DA4">
        <w:rPr>
          <w:rFonts w:cs="Arial"/>
        </w:rPr>
        <w:t>Se ha realizado el seguimiento y la coordinación para el cumplimiento del Auto 051 de 2013, en cuanto al proceso de acompañamiento y atención a través de la oferta institucional para la población Emberá retornada y receptora de los municipios de Mistrató y Pueblo Rico en Risaralda y el Resguardo Alto Andágueda del municipio de Bagadó –Choco, de igual modo se ha realizado el acompañamiento a la Regional Choco en el proceso de Gestión y Coordinación para el cumplimiento de la Sentencia No 007 de 2014 de Restitución de Derechos territoriales para el Alto Andágueda y de la Sentencia 05 de 2016 sobre la  Restitución de Derechos Territoriales de Eyakera.</w:t>
      </w:r>
    </w:p>
    <w:p w14:paraId="16A5EDA0" w14:textId="77777777" w:rsidR="00717DE1" w:rsidRPr="002F3DA4" w:rsidRDefault="00717DE1" w:rsidP="00717DE1">
      <w:pPr>
        <w:pStyle w:val="Prrafodelista"/>
        <w:spacing w:after="0" w:line="240" w:lineRule="auto"/>
        <w:ind w:left="720"/>
        <w:contextualSpacing/>
        <w:jc w:val="both"/>
        <w:rPr>
          <w:rFonts w:cs="Arial"/>
        </w:rPr>
      </w:pPr>
    </w:p>
    <w:p w14:paraId="7699C121" w14:textId="77777777" w:rsidR="00E273F4" w:rsidRDefault="00E273F4" w:rsidP="005B4AE5">
      <w:pPr>
        <w:pStyle w:val="Prrafodelista"/>
        <w:numPr>
          <w:ilvl w:val="0"/>
          <w:numId w:val="171"/>
        </w:numPr>
        <w:spacing w:after="0" w:line="240" w:lineRule="auto"/>
        <w:contextualSpacing/>
        <w:jc w:val="both"/>
        <w:rPr>
          <w:rFonts w:cs="Arial"/>
        </w:rPr>
      </w:pPr>
      <w:r w:rsidRPr="002F3DA4">
        <w:rPr>
          <w:rFonts w:cs="Arial"/>
        </w:rPr>
        <w:t>Se ha realizado el proceso de Gestión y Coordinación para el cumplimiento de la orden 16 de la Sentencia No 071 de 2014 de Restitución de Derechos territoriales para el Consejo Comunitario Renacer Negro de Timbiquí.</w:t>
      </w:r>
    </w:p>
    <w:p w14:paraId="0392FD10" w14:textId="77777777" w:rsidR="00717DE1" w:rsidRPr="00717DE1" w:rsidRDefault="00717DE1" w:rsidP="00717DE1">
      <w:pPr>
        <w:spacing w:after="0" w:line="240" w:lineRule="auto"/>
        <w:contextualSpacing/>
        <w:jc w:val="both"/>
        <w:rPr>
          <w:rFonts w:cs="Arial"/>
        </w:rPr>
      </w:pPr>
    </w:p>
    <w:p w14:paraId="3902FBD8" w14:textId="77777777" w:rsidR="00E273F4" w:rsidRDefault="00E273F4" w:rsidP="005B4AE5">
      <w:pPr>
        <w:pStyle w:val="Prrafodelista"/>
        <w:numPr>
          <w:ilvl w:val="0"/>
          <w:numId w:val="171"/>
        </w:numPr>
        <w:spacing w:after="0" w:line="240" w:lineRule="auto"/>
        <w:contextualSpacing/>
        <w:jc w:val="both"/>
        <w:rPr>
          <w:rFonts w:cs="Arial"/>
        </w:rPr>
      </w:pPr>
      <w:r w:rsidRPr="002F3DA4">
        <w:rPr>
          <w:rFonts w:cs="Arial"/>
        </w:rPr>
        <w:t>Se ha realizado el seguimiento y la coordinación para el cumplimiento del Auto 173 de 2012, en cuanto al proceso de acompañamiento y atención a través de la oferta institucional para la población Jiw y Nukak de los departamentos de Meta y Guaviare, al igual que se realizó la participación en la mesa de trabajo citada por la Corte Constitución en el mes de diciembre para el seguimiento al cumplimiento del Auto.</w:t>
      </w:r>
    </w:p>
    <w:p w14:paraId="42846DAD" w14:textId="77777777" w:rsidR="00717DE1" w:rsidRPr="00717DE1" w:rsidRDefault="00717DE1" w:rsidP="00717DE1">
      <w:pPr>
        <w:spacing w:after="0" w:line="240" w:lineRule="auto"/>
        <w:contextualSpacing/>
        <w:jc w:val="both"/>
        <w:rPr>
          <w:rFonts w:cs="Arial"/>
        </w:rPr>
      </w:pPr>
    </w:p>
    <w:p w14:paraId="6D706860" w14:textId="637D33B1" w:rsidR="00E273F4" w:rsidRDefault="00E273F4" w:rsidP="005B4AE5">
      <w:pPr>
        <w:pStyle w:val="Prrafodelista"/>
        <w:numPr>
          <w:ilvl w:val="0"/>
          <w:numId w:val="171"/>
        </w:numPr>
        <w:spacing w:after="0" w:line="240" w:lineRule="auto"/>
        <w:contextualSpacing/>
        <w:jc w:val="both"/>
        <w:rPr>
          <w:rFonts w:cs="Arial"/>
        </w:rPr>
      </w:pPr>
      <w:r w:rsidRPr="002F3DA4">
        <w:rPr>
          <w:rFonts w:cs="Arial"/>
        </w:rPr>
        <w:t>Coordinación con las Direcciones misionales y la Dirección de Planeación para la Participación, concertación y seguimiento a los Planes de Salvaguarda Étnica ordenados por el Auto 004 de 2009, con los pueblos U´wa Capitulo Arauca, Kokonuko, Totoró, Kankuamo, Emberá Eyabida, Dóvida, Chami, Katío y Eperara Siapedara, Misak, Nasa, Zenú, Wiwa y Coreguaje.</w:t>
      </w:r>
    </w:p>
    <w:p w14:paraId="0C61259C" w14:textId="77777777" w:rsidR="00717DE1" w:rsidRPr="00717DE1" w:rsidRDefault="00717DE1" w:rsidP="00717DE1">
      <w:pPr>
        <w:spacing w:after="0" w:line="240" w:lineRule="auto"/>
        <w:contextualSpacing/>
        <w:jc w:val="both"/>
        <w:rPr>
          <w:rFonts w:cs="Arial"/>
        </w:rPr>
      </w:pPr>
    </w:p>
    <w:p w14:paraId="05EC9988" w14:textId="77777777" w:rsidR="00E273F4" w:rsidRPr="002F3DA4" w:rsidRDefault="00E273F4" w:rsidP="005B4AE5">
      <w:pPr>
        <w:pStyle w:val="Prrafodelista"/>
        <w:numPr>
          <w:ilvl w:val="0"/>
          <w:numId w:val="171"/>
        </w:numPr>
        <w:spacing w:after="0" w:line="240" w:lineRule="auto"/>
        <w:contextualSpacing/>
        <w:jc w:val="both"/>
        <w:rPr>
          <w:rFonts w:cs="Arial"/>
        </w:rPr>
      </w:pPr>
      <w:r w:rsidRPr="002F3DA4">
        <w:rPr>
          <w:rFonts w:cs="Arial"/>
        </w:rPr>
        <w:t>Se ha realizado el proceso de gestión y coordinación para el proceso de consulta previa de los Planes de Reparación Colectiva en el marco de los Decretos 4633, 4634 y 4635 con las comunidades de Guacoche del departamento de Cesar, Ktek Kiwe del departamento del Cauca, Tecueyo, San Francisco y Toribio del Proyecto Nasa, Bojayá, Bagadó y Carmen de Atrato del Departamento de Chocó, proceso de reparación Colectiva de la Asociación Nacional de Mujeres Campesinas Indígenas- ANMUCIC y proceso de reparación colectiva del Pueblo Rrom.</w:t>
      </w:r>
    </w:p>
    <w:p w14:paraId="60CAB14C" w14:textId="77777777" w:rsidR="00E273F4" w:rsidRPr="002F3DA4" w:rsidRDefault="00E273F4" w:rsidP="00CF6668"/>
    <w:p w14:paraId="5B00A7F8" w14:textId="77777777" w:rsidR="00E273F4" w:rsidRPr="007C502E" w:rsidRDefault="00E273F4" w:rsidP="00CF6668">
      <w:pPr>
        <w:ind w:left="708"/>
        <w:jc w:val="both"/>
        <w:rPr>
          <w:b/>
        </w:rPr>
      </w:pPr>
      <w:r w:rsidRPr="007C502E">
        <w:rPr>
          <w:b/>
        </w:rPr>
        <w:t>Actuaciones especiales de Autoridad Administrativa con Enfoque Diferencial y Poblacional</w:t>
      </w:r>
    </w:p>
    <w:p w14:paraId="4338BC7F" w14:textId="77777777" w:rsidR="00E273F4" w:rsidRPr="002F3DA4" w:rsidRDefault="00E273F4" w:rsidP="00E273F4">
      <w:pPr>
        <w:spacing w:after="0" w:line="240" w:lineRule="auto"/>
        <w:jc w:val="both"/>
        <w:rPr>
          <w:rFonts w:cs="Arial"/>
        </w:rPr>
      </w:pPr>
      <w:r w:rsidRPr="002F3DA4">
        <w:rPr>
          <w:rFonts w:cs="Arial"/>
        </w:rPr>
        <w:t xml:space="preserve">En el marco de los procesos de interlegalidad y del reconocimiento de las facultades jurisdiccionales de las Autoridades Tradicionales Indígenas, el ICBF emitió en el año 2010 un procedimiento especial para adelantar el Trámite Administrativo para el Restablecimiento de los Derechos de los niños, niñas y adolescentes pertenecientes a comunidades indígenas, </w:t>
      </w:r>
      <w:r w:rsidRPr="002F3DA4">
        <w:rPr>
          <w:rFonts w:cs="Arial"/>
        </w:rPr>
        <w:lastRenderedPageBreak/>
        <w:t xml:space="preserve">consagrado en el Anexo 7 del Lineamiento Técnico Administrativo de Ruta de Actuaciones, vigente con Resolución </w:t>
      </w:r>
      <w:r w:rsidR="008E5100">
        <w:rPr>
          <w:rFonts w:cs="Arial"/>
        </w:rPr>
        <w:t>actualizada No. 1526 del 23 de F</w:t>
      </w:r>
      <w:r w:rsidRPr="002F3DA4">
        <w:rPr>
          <w:rFonts w:cs="Arial"/>
        </w:rPr>
        <w:t>ebrero de 2016. El anexo tiene como objetivo definir los procedimientos diferenciales que las Autoridades Administrativas deben seguir para garantizar el restablecimiento de los derechos individuales y colectivos de los niños, niñas y adolescente pertenecientes a los pueblos ind</w:t>
      </w:r>
      <w:r w:rsidR="00D50D3A">
        <w:rPr>
          <w:rFonts w:cs="Arial"/>
        </w:rPr>
        <w:t xml:space="preserve">ígenas. </w:t>
      </w:r>
      <w:r w:rsidRPr="002F3DA4">
        <w:rPr>
          <w:rFonts w:cs="Arial"/>
        </w:rPr>
        <w:t xml:space="preserve">Como avances significativos en 2016 se encuentran: </w:t>
      </w:r>
    </w:p>
    <w:p w14:paraId="72A42116" w14:textId="77777777" w:rsidR="00E273F4" w:rsidRPr="002F3DA4" w:rsidRDefault="00E273F4" w:rsidP="00E273F4">
      <w:pPr>
        <w:spacing w:after="0" w:line="240" w:lineRule="auto"/>
        <w:contextualSpacing/>
        <w:jc w:val="both"/>
        <w:rPr>
          <w:rFonts w:cs="Arial"/>
        </w:rPr>
      </w:pPr>
    </w:p>
    <w:p w14:paraId="1D9637BD" w14:textId="77777777" w:rsidR="00E273F4" w:rsidRDefault="00E273F4" w:rsidP="005B4AE5">
      <w:pPr>
        <w:numPr>
          <w:ilvl w:val="0"/>
          <w:numId w:val="9"/>
        </w:numPr>
        <w:spacing w:after="0" w:line="240" w:lineRule="auto"/>
        <w:contextualSpacing/>
        <w:jc w:val="both"/>
        <w:rPr>
          <w:rFonts w:cs="Arial"/>
        </w:rPr>
      </w:pPr>
      <w:r w:rsidRPr="002F3DA4">
        <w:rPr>
          <w:rFonts w:cs="Arial"/>
        </w:rPr>
        <w:t>En cumplimiento del indicador del PND 2014 – 2018, relacionado con la “formulación concertada con las autoridades y organizaciones indígenas de las acciones de prevención y atención de explotación sexual y comercial de niños, niñas y adolescentes, y otras vulneraciones (abuso sexual)” se suscribió el Convenio de Asociación No. 1457 de 2016, con la Corporación Opción Legal, focalizando dos experiencias que se realizaron con el pueblo Totoró, en el departamento del Cauca y Embera en el departamento de Córdoba.</w:t>
      </w:r>
    </w:p>
    <w:p w14:paraId="26E5131F" w14:textId="77777777" w:rsidR="00717DE1" w:rsidRPr="002F3DA4" w:rsidRDefault="00717DE1" w:rsidP="00717DE1">
      <w:pPr>
        <w:spacing w:after="0" w:line="240" w:lineRule="auto"/>
        <w:ind w:left="360"/>
        <w:contextualSpacing/>
        <w:jc w:val="both"/>
        <w:rPr>
          <w:rFonts w:cs="Arial"/>
        </w:rPr>
      </w:pPr>
    </w:p>
    <w:p w14:paraId="3D1B4E59" w14:textId="77777777" w:rsidR="008E5100" w:rsidRDefault="00E273F4" w:rsidP="005B4AE5">
      <w:pPr>
        <w:numPr>
          <w:ilvl w:val="0"/>
          <w:numId w:val="9"/>
        </w:numPr>
        <w:spacing w:after="0" w:line="240" w:lineRule="auto"/>
        <w:contextualSpacing/>
        <w:jc w:val="both"/>
        <w:rPr>
          <w:rFonts w:cs="Arial"/>
        </w:rPr>
      </w:pPr>
      <w:r w:rsidRPr="002F3DA4">
        <w:rPr>
          <w:rFonts w:cs="Arial"/>
        </w:rPr>
        <w:t xml:space="preserve">En el marco del Convenio de Asociación No. 1457 de 2016, se logró la concertación de los planes de trabajo con autoridades indígenas de los pueblos indígenas focalizados (Pueblo Totoró 12 autoridades indígenas de las cuales 9 fueron mujeres; Pueblo Embera 35 autoridades indígenas de los cuales 11 fueron mujeres). Se desarrollaron 14 talleres con cada pueblo indígena focalizado (pueblo indígena Totoró del departamento del Cauca y con el pueblo indígena Embera del departamento de Córdoba) para reflexionar frente a temas relacionados con la definición de la violencia sexual contra niños, niñas y adolescentes y para realizar un diagnóstico participativo de riesgos y potencialidades e identificación de factores de riesgo para la ocurrencia de violencia sexual contra niños, niñas y adolescentes en cada una de las comunidades. Se logró construir mecanismos comunitarios y de autocuidado para la prevención de la violencia sexual contra niños, niñas y adolescentes por cada pueblo indígena (Totoró en el departamento del Cauca y Embera en el departamento de Córdoba). </w:t>
      </w:r>
    </w:p>
    <w:p w14:paraId="5B998E1D" w14:textId="77777777" w:rsidR="00D50D3A" w:rsidRDefault="00D50D3A" w:rsidP="00D50D3A">
      <w:pPr>
        <w:spacing w:after="0" w:line="240" w:lineRule="auto"/>
        <w:contextualSpacing/>
        <w:jc w:val="both"/>
        <w:rPr>
          <w:rFonts w:cs="Arial"/>
        </w:rPr>
      </w:pPr>
    </w:p>
    <w:p w14:paraId="2CEDC9F3" w14:textId="77777777" w:rsidR="00E273F4" w:rsidRDefault="00E273F4" w:rsidP="00D50D3A">
      <w:pPr>
        <w:spacing w:after="0" w:line="240" w:lineRule="auto"/>
        <w:contextualSpacing/>
        <w:jc w:val="both"/>
        <w:rPr>
          <w:rFonts w:cs="Arial"/>
        </w:rPr>
      </w:pPr>
      <w:r w:rsidRPr="008E5100">
        <w:rPr>
          <w:rFonts w:cs="Arial"/>
        </w:rPr>
        <w:t>Se realizaron encuentros de sensibilización a funcionarios y funcionarias competentes frente al tema de violencia sexual contra niños, niñas y adolescentes y mesas de trabajo para la articulación de los procesos comunitarios e institucionales para la atención, protección y restablecimiento de derechos de niños, niñas y adolescentes indígenas víctimas de violencia sexual, en el pueblo indígena Totoró, departamento del Cauca y Embera en el departamento de Córdoba.</w:t>
      </w:r>
    </w:p>
    <w:p w14:paraId="396939D5" w14:textId="77777777" w:rsidR="00537437" w:rsidRPr="008E5100" w:rsidRDefault="00537437" w:rsidP="00D50D3A">
      <w:pPr>
        <w:spacing w:after="0" w:line="240" w:lineRule="auto"/>
        <w:contextualSpacing/>
        <w:jc w:val="both"/>
        <w:rPr>
          <w:rFonts w:cs="Arial"/>
        </w:rPr>
      </w:pPr>
    </w:p>
    <w:p w14:paraId="14DC6FF5" w14:textId="77777777" w:rsidR="00E273F4" w:rsidRDefault="00E273F4" w:rsidP="005B4AE5">
      <w:pPr>
        <w:numPr>
          <w:ilvl w:val="0"/>
          <w:numId w:val="9"/>
        </w:numPr>
        <w:spacing w:after="0" w:line="240" w:lineRule="auto"/>
        <w:contextualSpacing/>
        <w:jc w:val="both"/>
        <w:rPr>
          <w:rFonts w:cs="Arial"/>
        </w:rPr>
      </w:pPr>
      <w:r w:rsidRPr="002F3DA4">
        <w:rPr>
          <w:rFonts w:cs="Arial"/>
        </w:rPr>
        <w:t xml:space="preserve">En cumplimiento del compromiso asumido en PND 2014 - 2018 y en los planes de salvaguarda de cada uno de estos pueblos, se suscribió el Convenio de Asociación No. 1557 de 2016, con la Corporación de Juristas Akubadaura, con el objeto de desarrollar espacios de participación y de deliberación que aporten al fortalecimiento de mecanismos interculturales propios para la atención integral y la recuperación de la armonía en las comunidades indígenas Embera, Wounnan, Awá y Nasa respecto del retorno digno y con garantía de derechos de los niños, niñas y adolescentes indígenas víctimas del reclutamiento forzado </w:t>
      </w:r>
      <w:r w:rsidR="00537437">
        <w:rPr>
          <w:rFonts w:cs="Arial"/>
        </w:rPr>
        <w:t>que retornan a sus comunidades.</w:t>
      </w:r>
    </w:p>
    <w:p w14:paraId="67BFB9BB" w14:textId="77777777" w:rsidR="00537437" w:rsidRPr="002F3DA4" w:rsidRDefault="00537437" w:rsidP="00537437">
      <w:pPr>
        <w:spacing w:after="0" w:line="240" w:lineRule="auto"/>
        <w:ind w:left="360"/>
        <w:contextualSpacing/>
        <w:jc w:val="both"/>
        <w:rPr>
          <w:rFonts w:cs="Arial"/>
        </w:rPr>
      </w:pPr>
    </w:p>
    <w:p w14:paraId="41452FD2" w14:textId="77777777" w:rsidR="00E273F4" w:rsidRDefault="00E273F4" w:rsidP="005B4AE5">
      <w:pPr>
        <w:pStyle w:val="Prrafodelista"/>
        <w:numPr>
          <w:ilvl w:val="0"/>
          <w:numId w:val="9"/>
        </w:numPr>
        <w:spacing w:after="0" w:line="240" w:lineRule="auto"/>
        <w:contextualSpacing/>
        <w:jc w:val="both"/>
        <w:rPr>
          <w:rFonts w:cs="Arial"/>
        </w:rPr>
      </w:pPr>
      <w:r w:rsidRPr="002F3DA4">
        <w:rPr>
          <w:rFonts w:cs="Arial"/>
        </w:rPr>
        <w:t xml:space="preserve">En el marco del Convenio de Asociación No. 1557, con la Corporación de Juristas Akubadaura, se logró avanzar en la concertación de los planes de trabajo y metodologías con los cuatro pueblos indígenas. Los pueblos indígenas focalizados (Embera, en el departamento </w:t>
      </w:r>
      <w:r w:rsidRPr="002F3DA4">
        <w:rPr>
          <w:rFonts w:cs="Arial"/>
        </w:rPr>
        <w:lastRenderedPageBreak/>
        <w:t>de Putumayo, Wounnan en el departamento del Valle del Cauca, Awá en el departamento de Nariño y Nasa en el departamento del Cauca) avanzaron en el reconocimiento de sus derechos como pueblos indígenas que han sufrido las consecuencias del conflicto armado y en los derechos de los niños, niñas y adolescentes víctimas del reclutamiento forzado. Se logró apoyar un proceso de intercambio de experiencias entre los cuatro pueblos indígenas focalizados que facilitara la construcción de rutas propias para la atención de los niños, niñas y adolescentes indígenas desvinculados de los grupos armados. Se avanzó en la identificación de potencialidades y vulnerabilidades en torno a las dimensiones económicas, sociales, culturales, políticas y de seguridad con perspectiva de género, que se presentan en los entornos comunitarios de las zonas focalizadas. Se logró generar espacios de construcción que aporten al fortalecimiento de sus propios mecanismos interculturales para la atención integral y para la recuperación de la armonía a través del retorno de los niños, niñas y adolescentes indígenas víctimas del reclutamiento forzado a sus comunidades.</w:t>
      </w:r>
    </w:p>
    <w:p w14:paraId="164872EB" w14:textId="77777777" w:rsidR="00537437" w:rsidRPr="002F3DA4" w:rsidRDefault="00537437" w:rsidP="00537437">
      <w:pPr>
        <w:pStyle w:val="Prrafodelista"/>
        <w:spacing w:after="0" w:line="240" w:lineRule="auto"/>
        <w:ind w:left="360"/>
        <w:contextualSpacing/>
        <w:jc w:val="both"/>
        <w:rPr>
          <w:rFonts w:cs="Arial"/>
        </w:rPr>
      </w:pPr>
    </w:p>
    <w:p w14:paraId="746D5CDC" w14:textId="77777777" w:rsidR="00E273F4" w:rsidRDefault="00E273F4" w:rsidP="005B4AE5">
      <w:pPr>
        <w:pStyle w:val="Prrafodelista"/>
        <w:numPr>
          <w:ilvl w:val="0"/>
          <w:numId w:val="9"/>
        </w:numPr>
        <w:spacing w:after="0" w:line="240" w:lineRule="auto"/>
        <w:contextualSpacing/>
        <w:jc w:val="both"/>
        <w:rPr>
          <w:rFonts w:cs="Arial"/>
        </w:rPr>
      </w:pPr>
      <w:r w:rsidRPr="002F3DA4">
        <w:rPr>
          <w:rFonts w:cs="Arial"/>
        </w:rPr>
        <w:t>Se ha avanzado con un 50% el cumplimiento de los compromisos asumidos en los 11 planes de salvaguarda concertados con los pueblos indígenas Siona, Kamentza, Embera, Wounnan, Wayúu, Uwa, Awa, Kokonuco, Totoró, Kofan, Inga y pueblos indígenas del Gran Resguardo de Caño Mochuelo</w:t>
      </w:r>
      <w:r w:rsidRPr="002F3DA4">
        <w:rPr>
          <w:rStyle w:val="Refdenotaalpie"/>
          <w:rFonts w:cs="Arial"/>
        </w:rPr>
        <w:footnoteReference w:id="32"/>
      </w:r>
      <w:r w:rsidRPr="002F3DA4">
        <w:rPr>
          <w:rFonts w:cs="Arial"/>
        </w:rPr>
        <w:t>.</w:t>
      </w:r>
    </w:p>
    <w:p w14:paraId="22906CAB" w14:textId="77777777" w:rsidR="00537437" w:rsidRPr="00537437" w:rsidRDefault="00537437" w:rsidP="00537437">
      <w:pPr>
        <w:spacing w:after="0" w:line="240" w:lineRule="auto"/>
        <w:contextualSpacing/>
        <w:jc w:val="both"/>
        <w:rPr>
          <w:rFonts w:cs="Arial"/>
        </w:rPr>
      </w:pPr>
    </w:p>
    <w:p w14:paraId="19A5A2A2" w14:textId="77777777" w:rsidR="00E273F4" w:rsidRDefault="00E273F4" w:rsidP="005B4AE5">
      <w:pPr>
        <w:numPr>
          <w:ilvl w:val="0"/>
          <w:numId w:val="9"/>
        </w:numPr>
        <w:spacing w:after="0" w:line="240" w:lineRule="auto"/>
        <w:contextualSpacing/>
        <w:jc w:val="both"/>
        <w:rPr>
          <w:rFonts w:cs="Arial"/>
        </w:rPr>
      </w:pPr>
      <w:r w:rsidRPr="002F3DA4">
        <w:rPr>
          <w:rFonts w:cs="Arial"/>
        </w:rPr>
        <w:t>Se construyó un memorando para orientar la atención de los niños, niñas y adolescentes indígenas en contextos de la práctica de la mendicidad, en concertación con las autoridades indígenas del pueblo Embera, para desarrollarse especialmente en los departamentos de Antioquia, Caldas, Risaralda, la ciudad de Bogotá, Valle del Cauca y Tolima. Se ha realizado seguimiento al cumplimiento de estos compromisos y asistencia técnic</w:t>
      </w:r>
      <w:r w:rsidR="00537437">
        <w:rPr>
          <w:rFonts w:cs="Arial"/>
        </w:rPr>
        <w:t>a a las Regionales focalizadas.</w:t>
      </w:r>
    </w:p>
    <w:p w14:paraId="025CD169" w14:textId="77777777" w:rsidR="00537437" w:rsidRPr="002F3DA4" w:rsidRDefault="00537437" w:rsidP="00537437">
      <w:pPr>
        <w:spacing w:after="0" w:line="240" w:lineRule="auto"/>
        <w:contextualSpacing/>
        <w:jc w:val="both"/>
        <w:rPr>
          <w:rFonts w:cs="Arial"/>
        </w:rPr>
      </w:pPr>
    </w:p>
    <w:p w14:paraId="3DDA513B" w14:textId="77777777" w:rsidR="00E273F4" w:rsidRDefault="00E273F4" w:rsidP="005B4AE5">
      <w:pPr>
        <w:numPr>
          <w:ilvl w:val="0"/>
          <w:numId w:val="9"/>
        </w:numPr>
        <w:spacing w:after="0" w:line="240" w:lineRule="auto"/>
        <w:contextualSpacing/>
        <w:jc w:val="both"/>
        <w:rPr>
          <w:rFonts w:cs="Arial"/>
        </w:rPr>
      </w:pPr>
      <w:r w:rsidRPr="002F3DA4">
        <w:rPr>
          <w:rFonts w:cs="Arial"/>
        </w:rPr>
        <w:t>Se efectuaron ajustes en el aplicativo del Sistema de Información Misional (SIM) y en el Registro Único de Información (RUI) -Niños, niñas y adolescentes desvinculados de los actores armados al margen de la ley-, para garantizar el registro de las acciones de articulación adelantadas por las Autoridades Administrativas en los procesos de restablecimiento de derechos de niños, niñas y adolescentes indígenas, de acuerdo a lo estipulado en el “Trámite Administrativo para el Restablecimiento de los Derechos de los niños, niñas y adolescentes pertenecientes a comunidades indígenas” con Resolución actualizada No. 1526 del 23 de febrero de 2016.</w:t>
      </w:r>
    </w:p>
    <w:p w14:paraId="7B6B2517" w14:textId="77777777" w:rsidR="00537437" w:rsidRPr="002F3DA4" w:rsidRDefault="00537437" w:rsidP="00537437">
      <w:pPr>
        <w:spacing w:after="0" w:line="240" w:lineRule="auto"/>
        <w:contextualSpacing/>
        <w:jc w:val="both"/>
        <w:rPr>
          <w:rFonts w:cs="Arial"/>
        </w:rPr>
      </w:pPr>
    </w:p>
    <w:p w14:paraId="587AE056" w14:textId="77777777" w:rsidR="00E273F4" w:rsidRDefault="00E273F4" w:rsidP="005B4AE5">
      <w:pPr>
        <w:numPr>
          <w:ilvl w:val="0"/>
          <w:numId w:val="9"/>
        </w:numPr>
        <w:spacing w:after="0" w:line="240" w:lineRule="auto"/>
        <w:contextualSpacing/>
        <w:jc w:val="both"/>
        <w:rPr>
          <w:rFonts w:cs="Arial"/>
        </w:rPr>
      </w:pPr>
      <w:r w:rsidRPr="002F3DA4">
        <w:rPr>
          <w:rFonts w:cs="Arial"/>
        </w:rPr>
        <w:t xml:space="preserve">Se han facilitado espacios de socialización de la ruta PARD - Anexo 7, en coordinación con el Ministerio del Interior. Se contó con la participación de autoridades indígenas y autoridades </w:t>
      </w:r>
      <w:r w:rsidRPr="002F3DA4">
        <w:rPr>
          <w:rFonts w:cs="Arial"/>
        </w:rPr>
        <w:lastRenderedPageBreak/>
        <w:t>administrativas de los departamentos de Risaralda (10 autoridades administrativas y 70 autoridades indígenas), Norte de Santander (5 autoridades administrativas y 29 autoridades indígenas), Caquetá (5 autoridades administrativas y 32 autoridades indígenas), Valle del Cauca (39 autoridades indígenas y 37 autoridades administrativas), Caldas (39 autoridades indígenas y 61 autoridades administrativas), Cauca (37 autoridades indígenas y 28 autoridades administrativas), Vichada (4 autoridades administrativas y 66 autoridades Indígenas), Guainía (22 autoridades indígenas, 2 autoridades administrativas), Putumayo (37 autoridades indígenas, 9 autoridades administrativas), Antioquia (32 autoridades administrativas) y Casanare (23 autoridades indígenas</w:t>
      </w:r>
      <w:r w:rsidR="00C65253">
        <w:rPr>
          <w:rFonts w:cs="Arial"/>
        </w:rPr>
        <w:t xml:space="preserve"> y 1 autoridad administrativa).</w:t>
      </w:r>
    </w:p>
    <w:p w14:paraId="7CFD1C2E" w14:textId="77777777" w:rsidR="00C65253" w:rsidRPr="002F3DA4" w:rsidRDefault="00C65253" w:rsidP="00C65253">
      <w:pPr>
        <w:spacing w:after="0" w:line="240" w:lineRule="auto"/>
        <w:contextualSpacing/>
        <w:jc w:val="both"/>
        <w:rPr>
          <w:rFonts w:cs="Arial"/>
        </w:rPr>
      </w:pPr>
    </w:p>
    <w:p w14:paraId="152F01DB" w14:textId="77777777" w:rsidR="00E273F4" w:rsidRDefault="00E273F4" w:rsidP="005B4AE5">
      <w:pPr>
        <w:numPr>
          <w:ilvl w:val="0"/>
          <w:numId w:val="9"/>
        </w:numPr>
        <w:spacing w:after="0" w:line="240" w:lineRule="auto"/>
        <w:contextualSpacing/>
        <w:jc w:val="both"/>
        <w:rPr>
          <w:rFonts w:cs="Arial"/>
        </w:rPr>
      </w:pPr>
      <w:r w:rsidRPr="002F3DA4">
        <w:rPr>
          <w:rFonts w:cs="Arial"/>
        </w:rPr>
        <w:t>Se avanzó en el cumplimiento del compromiso del Plan Nacional de Desarrollo 2014 - 2018 al “involucrar a las autoridades indígenas en las fases de la ruta PARD”, para ello, se realizaron los dos espacios técnicos con los delegados de la subcomisión de niñez indígena de la Mesa Permanente de Concertación (MPC), con el objetivo de revisar y ajustar el documento que específica el trámite para el restablecimiento de derechos de niños, niñas y adolescentes indígenas.</w:t>
      </w:r>
    </w:p>
    <w:p w14:paraId="4766ECD3" w14:textId="77777777" w:rsidR="00537437" w:rsidRPr="002F3DA4" w:rsidRDefault="00537437" w:rsidP="00537437">
      <w:pPr>
        <w:spacing w:after="0" w:line="240" w:lineRule="auto"/>
        <w:ind w:left="360"/>
        <w:contextualSpacing/>
        <w:jc w:val="both"/>
        <w:rPr>
          <w:rFonts w:cs="Arial"/>
        </w:rPr>
      </w:pPr>
    </w:p>
    <w:p w14:paraId="52983251" w14:textId="77777777" w:rsidR="00E273F4" w:rsidRDefault="00E273F4" w:rsidP="005B4AE5">
      <w:pPr>
        <w:numPr>
          <w:ilvl w:val="0"/>
          <w:numId w:val="9"/>
        </w:numPr>
        <w:spacing w:after="0" w:line="240" w:lineRule="auto"/>
        <w:contextualSpacing/>
        <w:jc w:val="both"/>
        <w:rPr>
          <w:rFonts w:cs="Arial"/>
        </w:rPr>
      </w:pPr>
      <w:r w:rsidRPr="002F3DA4">
        <w:rPr>
          <w:rFonts w:cs="Arial"/>
        </w:rPr>
        <w:t>Se realizó un evento de socialización del enfoque diferencial étnico en el marco de los procesos de protección a los niños, niñas y adolescentes indígenas, a los diferentes referentes de las Regionales ICBF.</w:t>
      </w:r>
    </w:p>
    <w:p w14:paraId="33CF3B32" w14:textId="77777777" w:rsidR="00537437" w:rsidRPr="002F3DA4" w:rsidRDefault="00537437" w:rsidP="00537437">
      <w:pPr>
        <w:spacing w:after="0" w:line="240" w:lineRule="auto"/>
        <w:contextualSpacing/>
        <w:jc w:val="both"/>
        <w:rPr>
          <w:rFonts w:cs="Arial"/>
        </w:rPr>
      </w:pPr>
    </w:p>
    <w:p w14:paraId="301ECAFA" w14:textId="77777777" w:rsidR="00E273F4" w:rsidRDefault="00E273F4" w:rsidP="005B4AE5">
      <w:pPr>
        <w:numPr>
          <w:ilvl w:val="0"/>
          <w:numId w:val="9"/>
        </w:numPr>
        <w:spacing w:after="0" w:line="240" w:lineRule="auto"/>
        <w:jc w:val="both"/>
        <w:rPr>
          <w:rFonts w:cs="Arial"/>
        </w:rPr>
      </w:pPr>
      <w:r w:rsidRPr="002F3DA4">
        <w:rPr>
          <w:rFonts w:cs="Arial"/>
        </w:rPr>
        <w:t>A través de la estrategia de acompañamiento psicosocial “Unidad Móvil” se ha dado cumplimiento a los diferentes compromisos de Autos, Sentencias de la Corte y Planes de Salvaguarda relac</w:t>
      </w:r>
      <w:r w:rsidR="00537437">
        <w:rPr>
          <w:rFonts w:cs="Arial"/>
        </w:rPr>
        <w:t>ionados con población indígena.</w:t>
      </w:r>
    </w:p>
    <w:p w14:paraId="285D9C2F" w14:textId="77777777" w:rsidR="00537437" w:rsidRPr="002F3DA4" w:rsidRDefault="00537437" w:rsidP="00537437">
      <w:pPr>
        <w:spacing w:after="0" w:line="240" w:lineRule="auto"/>
        <w:jc w:val="both"/>
        <w:rPr>
          <w:rFonts w:cs="Arial"/>
        </w:rPr>
      </w:pPr>
    </w:p>
    <w:p w14:paraId="2A3D75DE" w14:textId="77777777" w:rsidR="00E273F4" w:rsidRDefault="00E273F4" w:rsidP="005B4AE5">
      <w:pPr>
        <w:numPr>
          <w:ilvl w:val="0"/>
          <w:numId w:val="9"/>
        </w:numPr>
        <w:spacing w:after="0" w:line="240" w:lineRule="auto"/>
        <w:jc w:val="both"/>
        <w:rPr>
          <w:rFonts w:cs="Arial"/>
        </w:rPr>
      </w:pPr>
      <w:r w:rsidRPr="002F3DA4">
        <w:rPr>
          <w:rFonts w:cs="Arial"/>
        </w:rPr>
        <w:t>14 Unidades Móviles cuentan con profesionales o promotores comunitarios indígenas que apoyan el proceso de interlocución y atención con los diferentes pueblos indígenas desde</w:t>
      </w:r>
      <w:r w:rsidR="00537437">
        <w:rPr>
          <w:rFonts w:cs="Arial"/>
        </w:rPr>
        <w:t xml:space="preserve"> un enfoque diferencial étnico.</w:t>
      </w:r>
    </w:p>
    <w:p w14:paraId="12DF815F" w14:textId="77777777" w:rsidR="00537437" w:rsidRPr="002F3DA4" w:rsidRDefault="00537437" w:rsidP="00537437">
      <w:pPr>
        <w:spacing w:after="0" w:line="240" w:lineRule="auto"/>
        <w:jc w:val="both"/>
        <w:rPr>
          <w:rFonts w:cs="Arial"/>
        </w:rPr>
      </w:pPr>
    </w:p>
    <w:p w14:paraId="2372C413" w14:textId="77777777" w:rsidR="00E273F4" w:rsidRDefault="00E273F4" w:rsidP="005B4AE5">
      <w:pPr>
        <w:numPr>
          <w:ilvl w:val="0"/>
          <w:numId w:val="9"/>
        </w:numPr>
        <w:spacing w:after="0" w:line="240" w:lineRule="auto"/>
        <w:contextualSpacing/>
        <w:jc w:val="both"/>
        <w:rPr>
          <w:rFonts w:cs="Arial"/>
        </w:rPr>
      </w:pPr>
      <w:r w:rsidRPr="002F3DA4">
        <w:rPr>
          <w:rFonts w:cs="Arial"/>
        </w:rPr>
        <w:t>Se realizó seguimiento a los planes de trabajo de los equipos de Unidades Móviles de las Regionales Meta, Risaralda, Guaviare, Cauca, Caldas, Cesar, Guainía, Guajira y Vaupés.</w:t>
      </w:r>
    </w:p>
    <w:p w14:paraId="1D896650" w14:textId="5E45D116" w:rsidR="0065022F" w:rsidRPr="002F3DA4" w:rsidRDefault="0065022F" w:rsidP="0065022F">
      <w:pPr>
        <w:pStyle w:val="Ttulo1"/>
        <w:pageBreakBefore/>
        <w:numPr>
          <w:ilvl w:val="1"/>
          <w:numId w:val="233"/>
        </w:numPr>
        <w:rPr>
          <w:rFonts w:cs="Arial"/>
          <w:szCs w:val="22"/>
        </w:rPr>
      </w:pPr>
      <w:bookmarkStart w:id="137" w:name="_Toc478755409"/>
      <w:r w:rsidRPr="0065022F">
        <w:rPr>
          <w:rFonts w:cs="Arial"/>
          <w:szCs w:val="22"/>
        </w:rPr>
        <w:lastRenderedPageBreak/>
        <w:t>ASEGURAMIENTO DE LA CALIDAD</w:t>
      </w:r>
      <w:bookmarkEnd w:id="137"/>
    </w:p>
    <w:p w14:paraId="0D855BDC" w14:textId="77777777" w:rsidR="0065022F" w:rsidRDefault="0065022F" w:rsidP="00E50049">
      <w:pPr>
        <w:spacing w:after="0" w:line="240" w:lineRule="auto"/>
        <w:jc w:val="both"/>
        <w:rPr>
          <w:rFonts w:cs="Arial"/>
        </w:rPr>
      </w:pPr>
    </w:p>
    <w:p w14:paraId="3FF7D217" w14:textId="77777777" w:rsidR="0065022F" w:rsidRDefault="0065022F" w:rsidP="00E50049">
      <w:pPr>
        <w:spacing w:after="0" w:line="240" w:lineRule="auto"/>
        <w:jc w:val="both"/>
        <w:rPr>
          <w:rFonts w:cs="Arial"/>
        </w:rPr>
      </w:pPr>
    </w:p>
    <w:p w14:paraId="7F9E9C69" w14:textId="134E5AA3" w:rsidR="00E50049" w:rsidRPr="004B69AB" w:rsidRDefault="00E50049" w:rsidP="00E50049">
      <w:pPr>
        <w:spacing w:after="0" w:line="240" w:lineRule="auto"/>
        <w:jc w:val="both"/>
        <w:rPr>
          <w:rFonts w:cs="Arial"/>
        </w:rPr>
      </w:pPr>
      <w:r w:rsidRPr="004B69AB">
        <w:rPr>
          <w:rFonts w:cs="Arial"/>
        </w:rPr>
        <w:t xml:space="preserve">El artículo 5 del Decreto 987 de 2012 establece las funciones que se encuentran asignadas a la Oficina de Aseguramiento de la Calidad, teniendo como principales establecer los lineamientos para el otorgamiento, reconocimiento y renovación de personerías jurídicas y licencias de funcionamiento, así como coordinar la ejecución y seguimiento de las acciones de Inspección, Vigilancia y Control. </w:t>
      </w:r>
    </w:p>
    <w:p w14:paraId="02E35758" w14:textId="77777777" w:rsidR="00E50049" w:rsidRPr="004B69AB" w:rsidRDefault="00E50049" w:rsidP="00E50049">
      <w:pPr>
        <w:spacing w:after="0" w:line="240" w:lineRule="auto"/>
        <w:jc w:val="both"/>
        <w:rPr>
          <w:rFonts w:cs="Arial"/>
        </w:rPr>
      </w:pPr>
    </w:p>
    <w:p w14:paraId="669A6D5C" w14:textId="77777777" w:rsidR="00E50049" w:rsidRPr="004B69AB" w:rsidRDefault="00E50049" w:rsidP="00E50049">
      <w:pPr>
        <w:spacing w:after="0" w:line="240" w:lineRule="auto"/>
        <w:jc w:val="both"/>
        <w:rPr>
          <w:rFonts w:cs="Arial"/>
        </w:rPr>
      </w:pPr>
      <w:r w:rsidRPr="004B69AB">
        <w:rPr>
          <w:rFonts w:cs="Arial"/>
        </w:rPr>
        <w:t>Dentro del nuevo modelo definido por la Dirección General del ICBF, la labor de la Oficina de Aseguramiento de la Calidad está enfocada en la realización de actividades de inspección, vigilancia y control sobre todas las personas naturales o jurídicas que alberguen o cuiden niños, niñas o adolescentes, mediante la realización de auditorías y visitas que podrán realizase de oficio o a petición de autoridad competente, o por queja o denuncia proveniente de cualquier ciudadano; así como las acciones de seguimiento y evaluación sobre las condiciones en la prestación del servicio, y la sustanciación y trámite de los procesos administrativos sancionatorios.</w:t>
      </w:r>
    </w:p>
    <w:p w14:paraId="4D624A93" w14:textId="77777777" w:rsidR="00E50049" w:rsidRPr="004B69AB" w:rsidRDefault="00E50049" w:rsidP="00E50049">
      <w:pPr>
        <w:spacing w:after="0" w:line="240" w:lineRule="auto"/>
        <w:jc w:val="both"/>
        <w:rPr>
          <w:rFonts w:cs="Arial"/>
        </w:rPr>
      </w:pPr>
    </w:p>
    <w:p w14:paraId="4ED3C650" w14:textId="77777777" w:rsidR="00E50049" w:rsidRPr="004B69AB" w:rsidRDefault="00E50049" w:rsidP="00E50049">
      <w:pPr>
        <w:spacing w:after="0" w:line="240" w:lineRule="auto"/>
        <w:jc w:val="both"/>
        <w:rPr>
          <w:rFonts w:cs="Arial"/>
        </w:rPr>
      </w:pPr>
      <w:r w:rsidRPr="004B69AB">
        <w:rPr>
          <w:rFonts w:cs="Arial"/>
        </w:rPr>
        <w:t>Con el propósito de  dar cumplimiento a la estrategia institucional de realizar la evaluación de la calidad en la prestación de los servicios misionales del ICBF, la Oficina de Aseguramiento de la Calidad  tiene el compromiso de adelantar entre 2015 y 2018 la inspección a través de visitas y auditorías, con el fin de evaluar el cumplimiento de los requisitos legales, técnicos, administrativos y financieros establecidos en la normativa vigente a las instituciones que presenten el Servicio Público  de Bienestar Familiar</w:t>
      </w:r>
      <w:r w:rsidRPr="004B69AB">
        <w:rPr>
          <w:rStyle w:val="Refdenotaalpie"/>
          <w:rFonts w:cs="Arial"/>
        </w:rPr>
        <w:footnoteReference w:id="33"/>
      </w:r>
      <w:r w:rsidRPr="004B69AB">
        <w:rPr>
          <w:rFonts w:cs="Arial"/>
        </w:rPr>
        <w:t>.</w:t>
      </w:r>
    </w:p>
    <w:p w14:paraId="2D6BCDE5" w14:textId="77777777" w:rsidR="00E50049" w:rsidRPr="004B69AB" w:rsidRDefault="00E50049" w:rsidP="00E50049">
      <w:pPr>
        <w:spacing w:after="0" w:line="240" w:lineRule="auto"/>
        <w:jc w:val="both"/>
        <w:rPr>
          <w:rFonts w:cs="Arial"/>
        </w:rPr>
      </w:pPr>
    </w:p>
    <w:p w14:paraId="1BC69413" w14:textId="77777777" w:rsidR="00E50049" w:rsidRPr="004B69AB" w:rsidRDefault="00E50049" w:rsidP="00E50049">
      <w:pPr>
        <w:spacing w:after="0" w:line="240" w:lineRule="auto"/>
        <w:jc w:val="both"/>
        <w:rPr>
          <w:rFonts w:cs="Arial"/>
        </w:rPr>
      </w:pPr>
      <w:r w:rsidRPr="004B69AB">
        <w:rPr>
          <w:rFonts w:cs="Arial"/>
        </w:rPr>
        <w:t>Para la vigencia 2016 la Oficina de Aseguramiento de la Calidad estableció los siguientes indicadores, cuyos resultados a diciembre de 2016 son:</w:t>
      </w:r>
    </w:p>
    <w:p w14:paraId="2C2B5420" w14:textId="77777777" w:rsidR="00E50049" w:rsidRPr="004B69AB" w:rsidRDefault="00E50049" w:rsidP="00E50049">
      <w:pPr>
        <w:spacing w:after="0" w:line="240" w:lineRule="auto"/>
        <w:jc w:val="both"/>
        <w:rPr>
          <w:rFonts w:cs="Arial"/>
        </w:rPr>
      </w:pPr>
      <w:r w:rsidRPr="004B69AB">
        <w:rPr>
          <w:rFonts w:cs="Arial"/>
        </w:rPr>
        <w:t xml:space="preserve"> </w:t>
      </w:r>
    </w:p>
    <w:p w14:paraId="15472472" w14:textId="77777777" w:rsidR="00E50049" w:rsidRDefault="00E50049" w:rsidP="005B4AE5">
      <w:pPr>
        <w:pStyle w:val="Prrafodelista"/>
        <w:numPr>
          <w:ilvl w:val="0"/>
          <w:numId w:val="103"/>
        </w:numPr>
        <w:spacing w:after="0" w:line="240" w:lineRule="auto"/>
        <w:jc w:val="both"/>
        <w:rPr>
          <w:rFonts w:cs="Arial"/>
          <w:bCs/>
        </w:rPr>
      </w:pPr>
      <w:r w:rsidRPr="004B69AB">
        <w:rPr>
          <w:rFonts w:cs="Arial"/>
          <w:b/>
          <w:bCs/>
        </w:rPr>
        <w:t>Indicador 1:</w:t>
      </w:r>
      <w:r w:rsidRPr="004B69AB">
        <w:rPr>
          <w:rFonts w:cs="Arial"/>
        </w:rPr>
        <w:t xml:space="preserve"> </w:t>
      </w:r>
      <w:r w:rsidRPr="004B69AB">
        <w:rPr>
          <w:rFonts w:cs="Arial"/>
          <w:bCs/>
        </w:rPr>
        <w:t xml:space="preserve">Número de visitas a entidades prestadoras del Servicio Público de </w:t>
      </w:r>
      <w:r>
        <w:rPr>
          <w:rFonts w:cs="Arial"/>
          <w:bCs/>
        </w:rPr>
        <w:t xml:space="preserve">Bienestar Familiar realizadas: </w:t>
      </w:r>
      <w:r w:rsidRPr="005B32F2">
        <w:rPr>
          <w:rFonts w:cs="Arial"/>
          <w:bCs/>
        </w:rPr>
        <w:t>66 visitas – estado óptimo.</w:t>
      </w:r>
    </w:p>
    <w:p w14:paraId="654DF491" w14:textId="77777777" w:rsidR="003A0576" w:rsidRPr="005B32F2" w:rsidRDefault="003A0576" w:rsidP="003A0576">
      <w:pPr>
        <w:pStyle w:val="Prrafodelista"/>
        <w:spacing w:after="0" w:line="240" w:lineRule="auto"/>
        <w:ind w:left="360"/>
        <w:jc w:val="both"/>
        <w:rPr>
          <w:rFonts w:cs="Arial"/>
          <w:bCs/>
        </w:rPr>
      </w:pPr>
    </w:p>
    <w:p w14:paraId="7AAC3FA1" w14:textId="77777777" w:rsidR="00E50049" w:rsidRPr="003A0576" w:rsidRDefault="00E50049" w:rsidP="005B4AE5">
      <w:pPr>
        <w:pStyle w:val="Prrafodelista"/>
        <w:numPr>
          <w:ilvl w:val="0"/>
          <w:numId w:val="103"/>
        </w:numPr>
        <w:spacing w:after="0" w:line="240" w:lineRule="auto"/>
        <w:jc w:val="both"/>
        <w:rPr>
          <w:rFonts w:cs="Arial"/>
          <w:b/>
          <w:bCs/>
        </w:rPr>
      </w:pPr>
      <w:r w:rsidRPr="005B32F2">
        <w:rPr>
          <w:rFonts w:cs="Arial"/>
          <w:b/>
          <w:bCs/>
        </w:rPr>
        <w:t>Indicador 2:</w:t>
      </w:r>
      <w:r w:rsidRPr="005B32F2">
        <w:rPr>
          <w:rFonts w:cs="Arial"/>
          <w:bCs/>
        </w:rPr>
        <w:t xml:space="preserve"> Número de auditorías a entidades prestadoras del Servicio Público de Bienestar Familiar realizadas: 102 auditorías – estado óptimo.</w:t>
      </w:r>
    </w:p>
    <w:p w14:paraId="3D120557" w14:textId="77777777" w:rsidR="003A0576" w:rsidRPr="003A0576" w:rsidRDefault="003A0576" w:rsidP="003A0576">
      <w:pPr>
        <w:spacing w:after="0" w:line="240" w:lineRule="auto"/>
        <w:jc w:val="both"/>
        <w:rPr>
          <w:rFonts w:cs="Arial"/>
          <w:b/>
          <w:bCs/>
        </w:rPr>
      </w:pPr>
    </w:p>
    <w:p w14:paraId="7763AC33" w14:textId="77777777" w:rsidR="00E50049" w:rsidRPr="005B32F2" w:rsidRDefault="00E50049" w:rsidP="005B4AE5">
      <w:pPr>
        <w:pStyle w:val="Prrafodelista"/>
        <w:numPr>
          <w:ilvl w:val="0"/>
          <w:numId w:val="103"/>
        </w:numPr>
        <w:spacing w:after="0" w:line="240" w:lineRule="auto"/>
        <w:jc w:val="both"/>
        <w:rPr>
          <w:rFonts w:cs="Arial"/>
          <w:b/>
          <w:bCs/>
        </w:rPr>
      </w:pPr>
      <w:r w:rsidRPr="005B32F2">
        <w:rPr>
          <w:rFonts w:cs="Arial"/>
          <w:b/>
          <w:bCs/>
        </w:rPr>
        <w:t xml:space="preserve">Indicador 3: </w:t>
      </w:r>
      <w:r w:rsidRPr="005B32F2">
        <w:rPr>
          <w:rFonts w:cs="Arial"/>
          <w:bCs/>
        </w:rPr>
        <w:t>Numero de Instituciones prestadoras del Servicio Público de Bienestar Familiar a los cuales se les socializó la Norma Técnica de Empresa- ICBF- NTE 001: 50 instituciones – estado óptimo.</w:t>
      </w:r>
    </w:p>
    <w:p w14:paraId="45D21950" w14:textId="77777777" w:rsidR="00E50049" w:rsidRPr="004B69AB" w:rsidRDefault="00E50049" w:rsidP="00E50049">
      <w:pPr>
        <w:pStyle w:val="Default"/>
        <w:rPr>
          <w:rFonts w:ascii="Arial" w:hAnsi="Arial" w:cs="Arial"/>
          <w:color w:val="auto"/>
          <w:sz w:val="22"/>
          <w:szCs w:val="22"/>
        </w:rPr>
      </w:pPr>
      <w:r w:rsidRPr="004B69AB">
        <w:rPr>
          <w:rFonts w:ascii="Arial" w:hAnsi="Arial" w:cs="Arial"/>
          <w:color w:val="auto"/>
          <w:sz w:val="22"/>
          <w:szCs w:val="22"/>
        </w:rPr>
        <w:t xml:space="preserve">                   </w:t>
      </w:r>
    </w:p>
    <w:p w14:paraId="2821E469" w14:textId="77777777" w:rsidR="00E50049" w:rsidRPr="004B69AB" w:rsidRDefault="00E50049" w:rsidP="00E50049">
      <w:pPr>
        <w:spacing w:after="0" w:line="240" w:lineRule="auto"/>
        <w:jc w:val="both"/>
        <w:rPr>
          <w:rFonts w:cs="Arial"/>
        </w:rPr>
      </w:pPr>
      <w:r w:rsidRPr="004B69AB">
        <w:rPr>
          <w:rFonts w:cs="Arial"/>
        </w:rPr>
        <w:t xml:space="preserve">Adicional a lo anterior, durante la vigencia 2016, la Oficina de Aseguramiento de la Calidad realizó una revisión de la normativa aplicable a la prestación del Servicio Público de Bienestar Familiar, en especial a los Lineamientos Técnicos Administrativos correspondientes a cada modalidad de atención del Instituto, a partir de lo cual diseñó y actualizó los instrumentos tipo lista de chequeo con base en los aspectos exigibles a las entidades. Por medio de estas listas de chequeo, se cuenta con una estructura unificada y específica para cada modalidad evaluada que eleva la precisión en los criterios de evaluación, facilita la organización y desarrollo de las visitas o </w:t>
      </w:r>
      <w:r w:rsidRPr="004B69AB">
        <w:rPr>
          <w:rFonts w:cs="Arial"/>
        </w:rPr>
        <w:lastRenderedPageBreak/>
        <w:t>auditorías, y permite soportar la toma de decisiones en los resultados de la evaluación, generar planes de mejora con objetivos verificables, sustentar situaciones ante eventuales Procesos Administrativos Sancionatorios y generar recomendaciones para las Direcciones Misionales.</w:t>
      </w:r>
    </w:p>
    <w:p w14:paraId="37445B86" w14:textId="77777777" w:rsidR="00E50049" w:rsidRPr="004B69AB" w:rsidRDefault="00E50049" w:rsidP="00E50049">
      <w:pPr>
        <w:spacing w:after="0" w:line="240" w:lineRule="auto"/>
        <w:jc w:val="both"/>
        <w:rPr>
          <w:rFonts w:cs="Arial"/>
        </w:rPr>
      </w:pPr>
    </w:p>
    <w:p w14:paraId="5477F32D" w14:textId="77777777" w:rsidR="00E50049" w:rsidRPr="004B69AB" w:rsidRDefault="00E50049" w:rsidP="00E50049">
      <w:pPr>
        <w:spacing w:after="0" w:line="240" w:lineRule="auto"/>
        <w:jc w:val="both"/>
        <w:rPr>
          <w:rFonts w:cs="Arial"/>
        </w:rPr>
      </w:pPr>
      <w:r w:rsidRPr="004B69AB">
        <w:rPr>
          <w:rFonts w:cs="Arial"/>
        </w:rPr>
        <w:t xml:space="preserve">Como resultado, durante la vigencia se actualizaron 64 listas de chequeo, de las cuales 57 corresponden a la modalidad de Protección y 7 a Primera Infancia. </w:t>
      </w:r>
    </w:p>
    <w:p w14:paraId="18B8FAD7" w14:textId="77777777" w:rsidR="00E50049" w:rsidRPr="004B69AB" w:rsidRDefault="00E50049" w:rsidP="00E50049">
      <w:pPr>
        <w:spacing w:after="0" w:line="240" w:lineRule="auto"/>
        <w:jc w:val="both"/>
        <w:rPr>
          <w:rFonts w:cs="Arial"/>
        </w:rPr>
      </w:pPr>
    </w:p>
    <w:p w14:paraId="0B7BB664" w14:textId="77777777" w:rsidR="00E50049" w:rsidRPr="004B69AB" w:rsidRDefault="00E50049" w:rsidP="00E50049">
      <w:pPr>
        <w:spacing w:after="0" w:line="240" w:lineRule="auto"/>
        <w:jc w:val="both"/>
        <w:rPr>
          <w:rFonts w:cs="Arial"/>
        </w:rPr>
      </w:pPr>
      <w:r w:rsidRPr="004B69AB">
        <w:rPr>
          <w:rFonts w:cs="Arial"/>
        </w:rPr>
        <w:t>Así mismo, se realizó la construcción de los instrumentos para otorgar, renovar, suspender o negar Licencias de Funcionamiento para cada modalidad de Protección, contándose actualmente con 51 instrumentos; y, en el marco de la migración al nuevo modelo de procesos de acuerdo con la Resolución 8080 de 2016, se realizó la actualización de los procedimientos de auditorías, visitas de inspección, licencias de funcionamiento y caracterización del proceso de Inspección, Vigilancia y Control.</w:t>
      </w:r>
    </w:p>
    <w:p w14:paraId="2410DB38" w14:textId="77777777" w:rsidR="00E50049" w:rsidRPr="004B69AB" w:rsidRDefault="00E50049" w:rsidP="00E50049">
      <w:pPr>
        <w:spacing w:after="0" w:line="240" w:lineRule="auto"/>
        <w:rPr>
          <w:rFonts w:cs="Arial"/>
        </w:rPr>
      </w:pPr>
    </w:p>
    <w:p w14:paraId="35B6B25C" w14:textId="77777777" w:rsidR="00E50049" w:rsidRPr="004B69AB" w:rsidRDefault="00E50049" w:rsidP="00E50049">
      <w:pPr>
        <w:spacing w:after="0" w:line="240" w:lineRule="auto"/>
        <w:jc w:val="both"/>
        <w:rPr>
          <w:rFonts w:cs="Arial"/>
        </w:rPr>
      </w:pPr>
      <w:r w:rsidRPr="004B69AB">
        <w:rPr>
          <w:rFonts w:cs="Arial"/>
        </w:rPr>
        <w:t xml:space="preserve">Las </w:t>
      </w:r>
      <w:r>
        <w:rPr>
          <w:rFonts w:cs="Arial"/>
        </w:rPr>
        <w:t xml:space="preserve">acciones realizadas </w:t>
      </w:r>
      <w:r w:rsidRPr="004B69AB">
        <w:rPr>
          <w:rFonts w:cs="Arial"/>
        </w:rPr>
        <w:t>en el periodo 2016 se sinte</w:t>
      </w:r>
      <w:bookmarkStart w:id="138" w:name="_Toc426972031"/>
      <w:r w:rsidRPr="004B69AB">
        <w:rPr>
          <w:rFonts w:cs="Arial"/>
        </w:rPr>
        <w:t xml:space="preserve">tizan en los siguientes ítems: </w:t>
      </w:r>
    </w:p>
    <w:p w14:paraId="3CE5440C" w14:textId="77777777" w:rsidR="00E50049" w:rsidRPr="004B69AB" w:rsidRDefault="00E50049" w:rsidP="00E50049">
      <w:pPr>
        <w:spacing w:after="0" w:line="240" w:lineRule="auto"/>
        <w:rPr>
          <w:rFonts w:cs="Arial"/>
        </w:rPr>
      </w:pPr>
    </w:p>
    <w:p w14:paraId="427044EB" w14:textId="77777777" w:rsidR="003A0576" w:rsidRDefault="00E50049" w:rsidP="005B4AE5">
      <w:pPr>
        <w:pStyle w:val="Arialsinespacio"/>
        <w:numPr>
          <w:ilvl w:val="0"/>
          <w:numId w:val="205"/>
        </w:numPr>
        <w:rPr>
          <w:lang w:val="es-CO"/>
        </w:rPr>
      </w:pPr>
      <w:bookmarkStart w:id="139" w:name="_Toc469893790"/>
      <w:bookmarkEnd w:id="138"/>
      <w:r w:rsidRPr="00F51C47">
        <w:rPr>
          <w:b/>
        </w:rPr>
        <w:t>Acciones de inspección</w:t>
      </w:r>
      <w:bookmarkEnd w:id="139"/>
      <w:r w:rsidRPr="00F51C47">
        <w:rPr>
          <w:b/>
        </w:rPr>
        <w:t>:</w:t>
      </w:r>
      <w:r w:rsidRPr="004B69AB">
        <w:t xml:space="preserve"> </w:t>
      </w:r>
      <w:r w:rsidRPr="004B69AB">
        <w:rPr>
          <w:lang w:val="es-CO"/>
        </w:rPr>
        <w:t>S</w:t>
      </w:r>
      <w:r w:rsidRPr="004B69AB">
        <w:t xml:space="preserve">e </w:t>
      </w:r>
      <w:r w:rsidRPr="005B32F2">
        <w:t xml:space="preserve">realizaron en total </w:t>
      </w:r>
      <w:r w:rsidRPr="005B32F2">
        <w:rPr>
          <w:lang w:val="es-CO"/>
        </w:rPr>
        <w:t>168 acciones</w:t>
      </w:r>
      <w:r w:rsidRPr="005B32F2">
        <w:t xml:space="preserve"> de inspección</w:t>
      </w:r>
      <w:r w:rsidRPr="005B32F2">
        <w:rPr>
          <w:lang w:val="es-CO"/>
        </w:rPr>
        <w:t xml:space="preserve"> que se distribuyeron en 102 auditorías y 66 visitas, cuyo estado es </w:t>
      </w:r>
      <w:r w:rsidR="003A0576">
        <w:rPr>
          <w:lang w:val="es-CO"/>
        </w:rPr>
        <w:t>el siguiente:</w:t>
      </w:r>
    </w:p>
    <w:p w14:paraId="6810CCED" w14:textId="77777777" w:rsidR="003A0576" w:rsidRPr="003A0576" w:rsidRDefault="003A0576" w:rsidP="003A0576">
      <w:pPr>
        <w:pStyle w:val="Arialsinespacio"/>
        <w:ind w:left="360"/>
        <w:rPr>
          <w:lang w:val="es-CO"/>
        </w:rPr>
      </w:pPr>
    </w:p>
    <w:p w14:paraId="67928CF7" w14:textId="77777777" w:rsidR="00E50049" w:rsidRPr="003A0576" w:rsidRDefault="00E50049" w:rsidP="005B4AE5">
      <w:pPr>
        <w:pStyle w:val="Prrafodelista"/>
        <w:numPr>
          <w:ilvl w:val="0"/>
          <w:numId w:val="105"/>
        </w:numPr>
        <w:spacing w:after="0" w:line="240" w:lineRule="auto"/>
        <w:jc w:val="both"/>
        <w:rPr>
          <w:rFonts w:cs="Arial"/>
          <w:color w:val="0070C0"/>
          <w:lang w:val="es-CO"/>
        </w:rPr>
      </w:pPr>
      <w:r w:rsidRPr="003A0576">
        <w:rPr>
          <w:rFonts w:cs="Arial"/>
          <w:b/>
          <w:lang w:val="es-CO"/>
        </w:rPr>
        <w:t>Visitas:</w:t>
      </w:r>
      <w:r w:rsidRPr="005B32F2">
        <w:rPr>
          <w:rFonts w:cs="Arial"/>
          <w:b/>
          <w:lang w:val="es-CO"/>
        </w:rPr>
        <w:t xml:space="preserve"> </w:t>
      </w:r>
      <w:r w:rsidRPr="005B32F2">
        <w:rPr>
          <w:rFonts w:cs="Arial"/>
          <w:lang w:val="es-CO"/>
        </w:rPr>
        <w:t>De las 66</w:t>
      </w:r>
      <w:r w:rsidRPr="005B32F2">
        <w:rPr>
          <w:rFonts w:cs="Arial"/>
          <w:color w:val="0070C0"/>
          <w:lang w:val="es-CO"/>
        </w:rPr>
        <w:t xml:space="preserve"> </w:t>
      </w:r>
      <w:r w:rsidRPr="005B32F2">
        <w:rPr>
          <w:rFonts w:cs="Arial"/>
          <w:lang w:val="es-CO"/>
        </w:rPr>
        <w:t>visitas realizadas, 22 se encuentran en plan de mejora, 5 cerradas y 39 en Proceso Administrativo Sancionatorio (13 planes de mejora cerrados); estas 39 visitas corresponden a 14 procesos sancionatorios.</w:t>
      </w:r>
    </w:p>
    <w:p w14:paraId="7C36DD02" w14:textId="77777777" w:rsidR="003A0576" w:rsidRPr="005B32F2" w:rsidRDefault="003A0576" w:rsidP="003A0576">
      <w:pPr>
        <w:pStyle w:val="Prrafodelista"/>
        <w:spacing w:after="0" w:line="240" w:lineRule="auto"/>
        <w:ind w:left="360"/>
        <w:jc w:val="both"/>
        <w:rPr>
          <w:rFonts w:cs="Arial"/>
          <w:color w:val="0070C0"/>
          <w:lang w:val="es-CO"/>
        </w:rPr>
      </w:pPr>
    </w:p>
    <w:p w14:paraId="5FC98A8A" w14:textId="77777777" w:rsidR="00E50049" w:rsidRPr="005B32F2" w:rsidRDefault="00E50049" w:rsidP="005B4AE5">
      <w:pPr>
        <w:pStyle w:val="Prrafodelista"/>
        <w:numPr>
          <w:ilvl w:val="0"/>
          <w:numId w:val="105"/>
        </w:numPr>
        <w:spacing w:after="0" w:line="240" w:lineRule="auto"/>
        <w:jc w:val="both"/>
        <w:rPr>
          <w:rFonts w:cs="Arial"/>
          <w:color w:val="0070C0"/>
          <w:lang w:val="es-CO"/>
        </w:rPr>
      </w:pPr>
      <w:r w:rsidRPr="003A0576">
        <w:rPr>
          <w:rFonts w:cs="Arial"/>
          <w:b/>
          <w:lang w:val="es-CO"/>
        </w:rPr>
        <w:t>Auditorías:</w:t>
      </w:r>
      <w:r w:rsidRPr="005B32F2">
        <w:rPr>
          <w:rFonts w:cs="Arial"/>
          <w:lang w:val="es-CO"/>
        </w:rPr>
        <w:t xml:space="preserve"> De las 102</w:t>
      </w:r>
      <w:r w:rsidRPr="005B32F2">
        <w:rPr>
          <w:rFonts w:cs="Arial"/>
          <w:color w:val="0070C0"/>
          <w:lang w:val="es-CO"/>
        </w:rPr>
        <w:t xml:space="preserve"> </w:t>
      </w:r>
      <w:r w:rsidRPr="005B32F2">
        <w:rPr>
          <w:rFonts w:cs="Arial"/>
          <w:lang w:val="es-CO"/>
        </w:rPr>
        <w:t xml:space="preserve">auditorías </w:t>
      </w:r>
      <w:r w:rsidRPr="005B32F2">
        <w:rPr>
          <w:rFonts w:cs="Arial"/>
        </w:rPr>
        <w:t xml:space="preserve">realizadas, 53 </w:t>
      </w:r>
      <w:r w:rsidRPr="005B32F2">
        <w:rPr>
          <w:rFonts w:cs="Arial"/>
          <w:lang w:val="es-CO"/>
        </w:rPr>
        <w:t>se encuentran en plan de mejora, 4 cerradas y 45 en Proceso Administrativo Sancionatorio (5 planes de mejora cerrados); estas 45 auditorías corresponden a 21 procesos sancionatorios.</w:t>
      </w:r>
    </w:p>
    <w:p w14:paraId="51D4B0DD" w14:textId="77777777" w:rsidR="00E50049" w:rsidRPr="00AB6213" w:rsidRDefault="00E50049" w:rsidP="00E50049">
      <w:pPr>
        <w:pStyle w:val="Prrafodelista"/>
        <w:spacing w:after="0" w:line="240" w:lineRule="auto"/>
        <w:ind w:left="0"/>
        <w:jc w:val="both"/>
        <w:rPr>
          <w:rFonts w:cs="Arial"/>
          <w:color w:val="0070C0"/>
        </w:rPr>
      </w:pPr>
    </w:p>
    <w:p w14:paraId="6791FB3B" w14:textId="77777777" w:rsidR="00E50049" w:rsidRDefault="00E50049" w:rsidP="005B4AE5">
      <w:pPr>
        <w:pStyle w:val="Prrafodelista"/>
        <w:numPr>
          <w:ilvl w:val="0"/>
          <w:numId w:val="204"/>
        </w:numPr>
        <w:spacing w:after="0" w:line="240" w:lineRule="auto"/>
        <w:jc w:val="both"/>
        <w:rPr>
          <w:rFonts w:cs="Arial"/>
        </w:rPr>
      </w:pPr>
      <w:bookmarkStart w:id="140" w:name="_Toc469893791"/>
      <w:r w:rsidRPr="00F51C47">
        <w:rPr>
          <w:rFonts w:cs="Arial"/>
        </w:rPr>
        <w:t>Licencias de funcionamiento – personerías jurídicas</w:t>
      </w:r>
      <w:bookmarkEnd w:id="140"/>
      <w:r w:rsidRPr="00F51C47">
        <w:rPr>
          <w:rFonts w:cs="Arial"/>
        </w:rPr>
        <w:t xml:space="preserve">: La Oficina ha adelantado las siguientes actividades en materia de reconocimiento de personerías jurídicas y otorgamiento o renovación de licencias de funcionamiento: </w:t>
      </w:r>
    </w:p>
    <w:p w14:paraId="665FE451" w14:textId="77777777" w:rsidR="003A0576" w:rsidRPr="00F51C47" w:rsidRDefault="003A0576" w:rsidP="003A0576">
      <w:pPr>
        <w:pStyle w:val="Prrafodelista"/>
        <w:spacing w:after="0" w:line="240" w:lineRule="auto"/>
        <w:ind w:left="360"/>
        <w:jc w:val="both"/>
        <w:rPr>
          <w:rFonts w:cs="Arial"/>
        </w:rPr>
      </w:pPr>
    </w:p>
    <w:p w14:paraId="07C6E81F" w14:textId="77777777" w:rsidR="00E50049" w:rsidRDefault="00E50049" w:rsidP="005B4AE5">
      <w:pPr>
        <w:numPr>
          <w:ilvl w:val="0"/>
          <w:numId w:val="106"/>
        </w:numPr>
        <w:spacing w:after="0" w:line="240" w:lineRule="auto"/>
        <w:ind w:left="425" w:hanging="425"/>
        <w:jc w:val="both"/>
        <w:rPr>
          <w:rFonts w:cs="Arial"/>
        </w:rPr>
      </w:pPr>
      <w:r w:rsidRPr="004B69AB">
        <w:rPr>
          <w:rFonts w:cs="Arial"/>
        </w:rPr>
        <w:t>Videoconferencias con 128 servidores públicos a nivel nacional en el primer trimestre de 2016, a fin de cualificar el conocimiento sobre el proceso de Personerías Jurídicas y Licencias de Funcionamiento.</w:t>
      </w:r>
    </w:p>
    <w:p w14:paraId="74C3A7ED" w14:textId="77777777" w:rsidR="003A0576" w:rsidRPr="004B69AB" w:rsidRDefault="003A0576" w:rsidP="004146E3">
      <w:pPr>
        <w:spacing w:after="0" w:line="240" w:lineRule="auto"/>
        <w:ind w:left="425"/>
        <w:jc w:val="both"/>
        <w:rPr>
          <w:rFonts w:cs="Arial"/>
        </w:rPr>
      </w:pPr>
    </w:p>
    <w:p w14:paraId="110E37EB" w14:textId="77777777" w:rsidR="003A0576" w:rsidRDefault="00E50049" w:rsidP="005B4AE5">
      <w:pPr>
        <w:numPr>
          <w:ilvl w:val="0"/>
          <w:numId w:val="106"/>
        </w:numPr>
        <w:spacing w:after="0" w:line="240" w:lineRule="auto"/>
        <w:ind w:left="425" w:hanging="425"/>
        <w:jc w:val="both"/>
        <w:rPr>
          <w:rFonts w:cs="Arial"/>
        </w:rPr>
      </w:pPr>
      <w:r w:rsidRPr="004B69AB">
        <w:rPr>
          <w:rFonts w:cs="Arial"/>
        </w:rPr>
        <w:t>Realización del Encuentro Nacional de Enlaces de Aseguramiento de la Calidad, donde se capacitaron 40 profesionales de las 33 regionales del ICBF en temas relacionados con Personerías Jurídicas, Licencias de Funcionamiento y Sistema de Información OAC ONLINE.</w:t>
      </w:r>
    </w:p>
    <w:p w14:paraId="6983FFEB" w14:textId="77777777" w:rsidR="00E50049" w:rsidRPr="004B69AB" w:rsidRDefault="00E50049" w:rsidP="004146E3">
      <w:pPr>
        <w:spacing w:after="0" w:line="240" w:lineRule="auto"/>
        <w:jc w:val="both"/>
        <w:rPr>
          <w:rFonts w:cs="Arial"/>
        </w:rPr>
      </w:pPr>
      <w:r w:rsidRPr="004B69AB">
        <w:rPr>
          <w:rFonts w:cs="Arial"/>
        </w:rPr>
        <w:t xml:space="preserve"> </w:t>
      </w:r>
    </w:p>
    <w:p w14:paraId="07FDDA81" w14:textId="77777777" w:rsidR="00E50049" w:rsidRDefault="00E50049" w:rsidP="005B4AE5">
      <w:pPr>
        <w:numPr>
          <w:ilvl w:val="0"/>
          <w:numId w:val="106"/>
        </w:numPr>
        <w:spacing w:after="0" w:line="240" w:lineRule="auto"/>
        <w:ind w:left="425" w:hanging="425"/>
        <w:jc w:val="both"/>
        <w:rPr>
          <w:rFonts w:cs="Arial"/>
        </w:rPr>
      </w:pPr>
      <w:r w:rsidRPr="004B69AB">
        <w:rPr>
          <w:rFonts w:cs="Arial"/>
        </w:rPr>
        <w:t>Capacitación a ocho personas del Call Center del ICBF en el módulo de Personerías Jurídicas y Licencias de Funcionamiento del Sistema de Información OAC ONLINE, con el fin de que se dé respuesta a inquietudes y soluciones a errores y fallos del aplicativo.</w:t>
      </w:r>
    </w:p>
    <w:p w14:paraId="30B42B34" w14:textId="77777777" w:rsidR="003A0576" w:rsidRPr="004B69AB" w:rsidRDefault="003A0576" w:rsidP="004146E3">
      <w:pPr>
        <w:spacing w:after="0" w:line="240" w:lineRule="auto"/>
        <w:jc w:val="both"/>
        <w:rPr>
          <w:rFonts w:cs="Arial"/>
        </w:rPr>
      </w:pPr>
    </w:p>
    <w:p w14:paraId="0AEA4768" w14:textId="77777777" w:rsidR="00E50049" w:rsidRPr="003A0576" w:rsidRDefault="00E50049" w:rsidP="005B4AE5">
      <w:pPr>
        <w:numPr>
          <w:ilvl w:val="0"/>
          <w:numId w:val="106"/>
        </w:numPr>
        <w:spacing w:after="0" w:line="240" w:lineRule="auto"/>
        <w:ind w:left="425" w:hanging="425"/>
        <w:jc w:val="both"/>
        <w:rPr>
          <w:rFonts w:cs="Arial"/>
        </w:rPr>
      </w:pPr>
      <w:r w:rsidRPr="004B69AB">
        <w:rPr>
          <w:rFonts w:cs="Arial"/>
        </w:rPr>
        <w:t>Envío de 35 directrices a los Directores Regionales del ICBF sobre la aplicación de la normativa vigente para el otorgamiento, reconocimiento, suspensión, renovación y cancelación de personerías jurídicas y licencias de funcionamiento</w:t>
      </w:r>
      <w:r w:rsidRPr="004B69AB">
        <w:rPr>
          <w:rFonts w:cs="Arial"/>
          <w:lang w:val="es-CO"/>
        </w:rPr>
        <w:t>.</w:t>
      </w:r>
    </w:p>
    <w:p w14:paraId="58C20844" w14:textId="77777777" w:rsidR="003A0576" w:rsidRPr="004B69AB" w:rsidRDefault="003A0576" w:rsidP="004146E3">
      <w:pPr>
        <w:spacing w:after="0" w:line="240" w:lineRule="auto"/>
        <w:jc w:val="both"/>
        <w:rPr>
          <w:rFonts w:cs="Arial"/>
        </w:rPr>
      </w:pPr>
    </w:p>
    <w:p w14:paraId="26C40E58" w14:textId="77777777" w:rsidR="00E50049" w:rsidRDefault="00E50049" w:rsidP="005B4AE5">
      <w:pPr>
        <w:numPr>
          <w:ilvl w:val="0"/>
          <w:numId w:val="106"/>
        </w:numPr>
        <w:spacing w:after="0" w:line="240" w:lineRule="auto"/>
        <w:ind w:left="425" w:hanging="425"/>
        <w:jc w:val="both"/>
        <w:rPr>
          <w:rFonts w:cs="Arial"/>
        </w:rPr>
      </w:pPr>
      <w:r w:rsidRPr="004B69AB">
        <w:rPr>
          <w:rFonts w:cs="Arial"/>
        </w:rPr>
        <w:t>Asistencia técnica a cada una de la Regionales ICBF y personas interesadas frente a la aplicación de la normativa vigente, procedimientos, formatos e instrumentos para el otorgamiento, reconocimiento, suspensión, renovación y cancelación de personerías jurídicas y licencias de funcionamiento.</w:t>
      </w:r>
    </w:p>
    <w:p w14:paraId="4A670030" w14:textId="77777777" w:rsidR="003A0576" w:rsidRPr="004B69AB" w:rsidRDefault="003A0576" w:rsidP="004146E3">
      <w:pPr>
        <w:spacing w:after="0" w:line="240" w:lineRule="auto"/>
        <w:jc w:val="both"/>
        <w:rPr>
          <w:rFonts w:cs="Arial"/>
        </w:rPr>
      </w:pPr>
    </w:p>
    <w:p w14:paraId="6C7F1072" w14:textId="77777777" w:rsidR="00E50049" w:rsidRDefault="00E50049" w:rsidP="005B4AE5">
      <w:pPr>
        <w:numPr>
          <w:ilvl w:val="0"/>
          <w:numId w:val="106"/>
        </w:numPr>
        <w:spacing w:after="0" w:line="240" w:lineRule="auto"/>
        <w:ind w:left="425" w:hanging="425"/>
        <w:jc w:val="both"/>
        <w:rPr>
          <w:rFonts w:cs="Arial"/>
        </w:rPr>
      </w:pPr>
      <w:r w:rsidRPr="004B69AB">
        <w:rPr>
          <w:rFonts w:cs="Arial"/>
        </w:rPr>
        <w:t>Elaboración de 51 Instrumentos de Verificación de Requisitos para Licencias de Funcionamiento, publicados en la página Intranet del ICBF.</w:t>
      </w:r>
    </w:p>
    <w:p w14:paraId="61A6CB8A" w14:textId="77777777" w:rsidR="003A0576" w:rsidRPr="004B69AB" w:rsidRDefault="003A0576" w:rsidP="004146E3">
      <w:pPr>
        <w:spacing w:after="0" w:line="240" w:lineRule="auto"/>
        <w:jc w:val="both"/>
        <w:rPr>
          <w:rFonts w:cs="Arial"/>
        </w:rPr>
      </w:pPr>
    </w:p>
    <w:p w14:paraId="56DB5D26" w14:textId="77777777" w:rsidR="00E50049" w:rsidRDefault="00E50049" w:rsidP="005B4AE5">
      <w:pPr>
        <w:numPr>
          <w:ilvl w:val="0"/>
          <w:numId w:val="106"/>
        </w:numPr>
        <w:spacing w:after="0" w:line="240" w:lineRule="auto"/>
        <w:ind w:left="425" w:hanging="425"/>
        <w:jc w:val="both"/>
        <w:rPr>
          <w:rFonts w:cs="Arial"/>
        </w:rPr>
      </w:pPr>
      <w:r w:rsidRPr="004B69AB">
        <w:rPr>
          <w:rFonts w:cs="Arial"/>
        </w:rPr>
        <w:t xml:space="preserve">Realización y publicación en la página intranet del ICBF de los procedimientos de </w:t>
      </w:r>
      <w:r w:rsidRPr="004B69AB">
        <w:rPr>
          <w:rFonts w:cs="Arial"/>
          <w:lang w:eastAsia="es-CO"/>
        </w:rPr>
        <w:t xml:space="preserve">“Licencias de Funcionamiento Madres Gestantes y Adopción V1”, “Licencias de Funcionamiento Regional V1” y </w:t>
      </w:r>
      <w:r w:rsidRPr="004B69AB">
        <w:rPr>
          <w:rFonts w:cs="Arial"/>
        </w:rPr>
        <w:t>“</w:t>
      </w:r>
      <w:r w:rsidRPr="004B69AB">
        <w:rPr>
          <w:rFonts w:cs="Arial"/>
          <w:lang w:eastAsia="es-CO"/>
        </w:rPr>
        <w:t>Personerías Jurídicas y Reformas Estatutarias a Entidades V1”.</w:t>
      </w:r>
    </w:p>
    <w:p w14:paraId="389169D9" w14:textId="77777777" w:rsidR="003A0576" w:rsidRPr="004B69AB" w:rsidRDefault="003A0576" w:rsidP="004146E3">
      <w:pPr>
        <w:spacing w:after="0" w:line="240" w:lineRule="auto"/>
        <w:jc w:val="both"/>
        <w:rPr>
          <w:rFonts w:cs="Arial"/>
        </w:rPr>
      </w:pPr>
    </w:p>
    <w:p w14:paraId="3D968B04" w14:textId="77777777" w:rsidR="00E50049" w:rsidRDefault="00E50049" w:rsidP="005B4AE5">
      <w:pPr>
        <w:numPr>
          <w:ilvl w:val="0"/>
          <w:numId w:val="106"/>
        </w:numPr>
        <w:spacing w:after="0" w:line="240" w:lineRule="auto"/>
        <w:ind w:left="425" w:hanging="425"/>
        <w:jc w:val="both"/>
        <w:rPr>
          <w:rFonts w:cs="Arial"/>
        </w:rPr>
      </w:pPr>
      <w:r w:rsidRPr="004B69AB">
        <w:rPr>
          <w:rFonts w:cs="Arial"/>
        </w:rPr>
        <w:t>Seguimiento a las Direcciones Regionales frente al estado de licencias de funcionamiento próximas a vencer en el periodo.</w:t>
      </w:r>
    </w:p>
    <w:p w14:paraId="535FE27B" w14:textId="77777777" w:rsidR="003A0576" w:rsidRPr="004B69AB" w:rsidRDefault="003A0576" w:rsidP="004146E3">
      <w:pPr>
        <w:spacing w:after="0" w:line="240" w:lineRule="auto"/>
        <w:ind w:left="425"/>
        <w:jc w:val="both"/>
        <w:rPr>
          <w:rFonts w:cs="Arial"/>
        </w:rPr>
      </w:pPr>
    </w:p>
    <w:p w14:paraId="20807435" w14:textId="77777777" w:rsidR="00E50049" w:rsidRDefault="00E50049" w:rsidP="005B4AE5">
      <w:pPr>
        <w:numPr>
          <w:ilvl w:val="0"/>
          <w:numId w:val="106"/>
        </w:numPr>
        <w:spacing w:after="0" w:line="240" w:lineRule="auto"/>
        <w:ind w:left="425" w:hanging="425"/>
        <w:jc w:val="both"/>
        <w:rPr>
          <w:rFonts w:cs="Arial"/>
        </w:rPr>
      </w:pPr>
      <w:r w:rsidRPr="004B69AB">
        <w:rPr>
          <w:rFonts w:cs="Arial"/>
        </w:rPr>
        <w:t>Verificación en el Registro de Prestadores de Servicios de Salud (REPS) de la fecha de inscripción y vencimiento de la inscripción de las entidades que prestan el Servicio Público de Bienestar a los niños, niñas, adolescentes y mayores de 18 años con discapacidad.</w:t>
      </w:r>
    </w:p>
    <w:p w14:paraId="7AF6E1D4" w14:textId="77777777" w:rsidR="003A0576" w:rsidRPr="004B69AB" w:rsidRDefault="003A0576" w:rsidP="004146E3">
      <w:pPr>
        <w:spacing w:after="0" w:line="240" w:lineRule="auto"/>
        <w:ind w:left="425"/>
        <w:jc w:val="both"/>
        <w:rPr>
          <w:rFonts w:cs="Arial"/>
        </w:rPr>
      </w:pPr>
    </w:p>
    <w:p w14:paraId="6C427447" w14:textId="77777777" w:rsidR="00E50049" w:rsidRDefault="00E50049" w:rsidP="005B4AE5">
      <w:pPr>
        <w:numPr>
          <w:ilvl w:val="0"/>
          <w:numId w:val="106"/>
        </w:numPr>
        <w:spacing w:after="0" w:line="240" w:lineRule="auto"/>
        <w:ind w:left="425" w:hanging="425"/>
        <w:jc w:val="both"/>
        <w:rPr>
          <w:rFonts w:cs="Arial"/>
        </w:rPr>
      </w:pPr>
      <w:r w:rsidRPr="004B69AB">
        <w:rPr>
          <w:rFonts w:cs="Arial"/>
        </w:rPr>
        <w:t>Asistencia técnica a las y los Directores Regionales en relación con el estado de Habilitación en Salud de los operadores que actualmente están prestando el servicio en la modalidad de Discapacidad y D</w:t>
      </w:r>
      <w:r w:rsidR="003A0576">
        <w:rPr>
          <w:rFonts w:cs="Arial"/>
        </w:rPr>
        <w:t>iscapacidad Mental Psicosocial.</w:t>
      </w:r>
    </w:p>
    <w:p w14:paraId="4C73C825" w14:textId="77777777" w:rsidR="003A0576" w:rsidRPr="004B69AB" w:rsidRDefault="003A0576" w:rsidP="004146E3">
      <w:pPr>
        <w:spacing w:after="0" w:line="240" w:lineRule="auto"/>
        <w:jc w:val="both"/>
        <w:rPr>
          <w:rFonts w:cs="Arial"/>
        </w:rPr>
      </w:pPr>
    </w:p>
    <w:p w14:paraId="10D21321" w14:textId="77777777" w:rsidR="00E50049" w:rsidRDefault="00E50049" w:rsidP="005B4AE5">
      <w:pPr>
        <w:numPr>
          <w:ilvl w:val="0"/>
          <w:numId w:val="106"/>
        </w:numPr>
        <w:spacing w:after="0" w:line="240" w:lineRule="auto"/>
        <w:ind w:left="425" w:hanging="425"/>
        <w:jc w:val="both"/>
        <w:rPr>
          <w:rFonts w:cs="Arial"/>
        </w:rPr>
      </w:pPr>
      <w:r w:rsidRPr="004B69AB">
        <w:rPr>
          <w:rFonts w:cs="Arial"/>
        </w:rPr>
        <w:t>Modificación de la Resolución 3899 de 2010 por medio de las Resoluciones 3435 de 2016 y 9555 de 2016.</w:t>
      </w:r>
    </w:p>
    <w:p w14:paraId="66348ABD" w14:textId="77777777" w:rsidR="003A0576" w:rsidRPr="004B69AB" w:rsidRDefault="003A0576" w:rsidP="004146E3">
      <w:pPr>
        <w:spacing w:after="0" w:line="240" w:lineRule="auto"/>
        <w:jc w:val="both"/>
        <w:rPr>
          <w:rFonts w:cs="Arial"/>
        </w:rPr>
      </w:pPr>
    </w:p>
    <w:p w14:paraId="08BB65E1" w14:textId="70295834" w:rsidR="00E50049" w:rsidRDefault="00E50049" w:rsidP="005B4AE5">
      <w:pPr>
        <w:numPr>
          <w:ilvl w:val="0"/>
          <w:numId w:val="106"/>
        </w:numPr>
        <w:spacing w:after="0" w:line="240" w:lineRule="auto"/>
        <w:ind w:left="425" w:hanging="425"/>
        <w:jc w:val="both"/>
        <w:rPr>
          <w:rFonts w:cs="Arial"/>
        </w:rPr>
      </w:pPr>
      <w:r w:rsidRPr="004B69AB">
        <w:rPr>
          <w:rFonts w:cs="Arial"/>
        </w:rPr>
        <w:t>Consolidación a nivel nacional de la información sobre Licencias de Funcionamiento, para un total de 1.338 registros (936 Licencias de Funcionamiento de Protección y 402 de SRPA).</w:t>
      </w:r>
    </w:p>
    <w:p w14:paraId="18402DD3" w14:textId="77777777" w:rsidR="003A0576" w:rsidRPr="004B69AB" w:rsidRDefault="003A0576" w:rsidP="004146E3">
      <w:pPr>
        <w:spacing w:after="0" w:line="240" w:lineRule="auto"/>
        <w:jc w:val="both"/>
        <w:rPr>
          <w:rFonts w:cs="Arial"/>
        </w:rPr>
      </w:pPr>
    </w:p>
    <w:p w14:paraId="712ABD42" w14:textId="77777777" w:rsidR="00E50049" w:rsidRPr="004B69AB" w:rsidRDefault="00E50049" w:rsidP="005B4AE5">
      <w:pPr>
        <w:numPr>
          <w:ilvl w:val="0"/>
          <w:numId w:val="106"/>
        </w:numPr>
        <w:spacing w:after="0" w:line="240" w:lineRule="auto"/>
        <w:ind w:left="425" w:hanging="425"/>
        <w:jc w:val="both"/>
        <w:rPr>
          <w:rFonts w:cs="Arial"/>
        </w:rPr>
      </w:pPr>
      <w:r w:rsidRPr="004B69AB">
        <w:rPr>
          <w:rFonts w:cs="Arial"/>
        </w:rPr>
        <w:t xml:space="preserve">Revisión de Licencias de Funcionamiento y Personerías Jurídicas en 14 Regionales del ICBF (Amazonas, Boyacá, Caldas, Cauca, Cesar, Chocó, La Guajira, Meta, Nariño, Norte de Santander, Pasto, Quindío, Valle del Cauca y Sucre), con el fin de mejorar el proceso de otorgamiento y renovación de licencias de funcionamiento y reconocimiento de personerías jurídicas. </w:t>
      </w:r>
    </w:p>
    <w:p w14:paraId="0FAB835E" w14:textId="77777777" w:rsidR="00E50049" w:rsidRPr="00641CEA" w:rsidRDefault="00E50049" w:rsidP="00E50049">
      <w:pPr>
        <w:spacing w:after="0" w:line="240" w:lineRule="auto"/>
        <w:ind w:left="1134"/>
        <w:jc w:val="both"/>
        <w:rPr>
          <w:rFonts w:cs="Arial"/>
        </w:rPr>
      </w:pPr>
    </w:p>
    <w:p w14:paraId="41DB6053" w14:textId="77777777" w:rsidR="00E50049" w:rsidRPr="005B32F2" w:rsidRDefault="00E50049" w:rsidP="005B4AE5">
      <w:pPr>
        <w:pStyle w:val="Prrafodelista"/>
        <w:numPr>
          <w:ilvl w:val="0"/>
          <w:numId w:val="104"/>
        </w:numPr>
        <w:spacing w:after="0" w:line="240" w:lineRule="auto"/>
        <w:jc w:val="both"/>
        <w:rPr>
          <w:rFonts w:cs="Arial"/>
          <w:color w:val="0070C0"/>
        </w:rPr>
      </w:pPr>
      <w:r w:rsidRPr="00641CEA">
        <w:rPr>
          <w:rFonts w:cs="Arial"/>
          <w:b/>
        </w:rPr>
        <w:t xml:space="preserve">Licencias de funcionamiento iniciales: </w:t>
      </w:r>
      <w:r w:rsidRPr="005B32F2">
        <w:rPr>
          <w:rFonts w:cs="Arial"/>
        </w:rPr>
        <w:t>durante 2016 se recibieron 335 solicitudes de Licencias Iniciales</w:t>
      </w:r>
      <w:r w:rsidRPr="005B32F2">
        <w:rPr>
          <w:rFonts w:cs="Arial"/>
          <w:b/>
        </w:rPr>
        <w:t xml:space="preserve"> </w:t>
      </w:r>
      <w:r w:rsidRPr="005B32F2">
        <w:rPr>
          <w:rFonts w:cs="Arial"/>
        </w:rPr>
        <w:t xml:space="preserve">a diciembre de 2016, se otorgaron 29 Licencias de Funcionamiento, se revisaron 132, se está en espera de respuesta por parte de la entidad de 116, se proyectaron actos administrativos de 6, se desistió de 35 y se cancelaron 17. </w:t>
      </w:r>
    </w:p>
    <w:p w14:paraId="180B2C51" w14:textId="77777777" w:rsidR="00E50049" w:rsidRPr="00AB6213" w:rsidRDefault="00E50049" w:rsidP="00E50049">
      <w:pPr>
        <w:spacing w:after="0" w:line="240" w:lineRule="auto"/>
        <w:jc w:val="both"/>
        <w:rPr>
          <w:rFonts w:cs="Arial"/>
          <w:color w:val="0070C0"/>
        </w:rPr>
      </w:pPr>
    </w:p>
    <w:p w14:paraId="7FAFE2EF" w14:textId="77777777" w:rsidR="00E50049" w:rsidRPr="00641CEA" w:rsidRDefault="00E50049" w:rsidP="005B4AE5">
      <w:pPr>
        <w:pStyle w:val="Prrafodelista"/>
        <w:numPr>
          <w:ilvl w:val="0"/>
          <w:numId w:val="104"/>
        </w:numPr>
        <w:spacing w:after="0" w:line="240" w:lineRule="auto"/>
        <w:jc w:val="both"/>
        <w:rPr>
          <w:rFonts w:cs="Arial"/>
        </w:rPr>
      </w:pPr>
      <w:r w:rsidRPr="00641CEA">
        <w:rPr>
          <w:rFonts w:cs="Arial"/>
          <w:b/>
        </w:rPr>
        <w:t xml:space="preserve">Renovación de Licencias de Funcionamiento de la modalidad Internado Gestantes y/o Lactantes y Programa de Adopción: </w:t>
      </w:r>
      <w:r w:rsidRPr="00641CEA">
        <w:rPr>
          <w:rFonts w:cs="Arial"/>
        </w:rPr>
        <w:t>durante 2016 se renovaron siete Licencias de Funcionamiento para el Programa de Adopción y 18 para el Programa Especializado de Gestantes y/o Lactantes.</w:t>
      </w:r>
    </w:p>
    <w:p w14:paraId="19A1DDEB" w14:textId="77777777" w:rsidR="00E50049" w:rsidRPr="00641CEA" w:rsidRDefault="00E50049" w:rsidP="00E50049">
      <w:pPr>
        <w:spacing w:after="0" w:line="240" w:lineRule="auto"/>
        <w:ind w:left="1080"/>
        <w:jc w:val="both"/>
        <w:rPr>
          <w:rFonts w:cs="Arial"/>
        </w:rPr>
      </w:pPr>
    </w:p>
    <w:p w14:paraId="71CB33D8" w14:textId="77777777" w:rsidR="00E50049" w:rsidRPr="00641CEA" w:rsidRDefault="00E50049" w:rsidP="005B4AE5">
      <w:pPr>
        <w:pStyle w:val="Prrafodelista"/>
        <w:numPr>
          <w:ilvl w:val="0"/>
          <w:numId w:val="104"/>
        </w:numPr>
        <w:spacing w:after="0" w:line="240" w:lineRule="auto"/>
        <w:jc w:val="both"/>
        <w:rPr>
          <w:rFonts w:cs="Arial"/>
        </w:rPr>
      </w:pPr>
      <w:r w:rsidRPr="00641CEA">
        <w:rPr>
          <w:rFonts w:cs="Arial"/>
          <w:b/>
        </w:rPr>
        <w:lastRenderedPageBreak/>
        <w:t xml:space="preserve">Licencias de Funcionamiento Transitorias del SRPA: </w:t>
      </w:r>
      <w:r w:rsidRPr="00641CEA">
        <w:rPr>
          <w:rFonts w:cs="Arial"/>
        </w:rPr>
        <w:t>De acuerdo con la Resolución 6130 de 2015, la Oficina de Aseguramiento de la Calidad en conjunto con la Dirección de Protección han realizado la revisión y aprobación de los planes de mejoramiento presentados por la entidades que operan las modalidades del SRPA, de lo cual se ha obtenido en 2016 160 planes aprobados, 9 planes desistidos y 52 en revisión.</w:t>
      </w:r>
    </w:p>
    <w:p w14:paraId="1B90DD82" w14:textId="77777777" w:rsidR="00E50049" w:rsidRPr="00641CEA" w:rsidRDefault="00E50049" w:rsidP="00E50049">
      <w:pPr>
        <w:spacing w:after="0" w:line="240" w:lineRule="auto"/>
        <w:jc w:val="both"/>
        <w:rPr>
          <w:rFonts w:cs="Arial"/>
        </w:rPr>
      </w:pPr>
    </w:p>
    <w:p w14:paraId="1F8E7768" w14:textId="77777777" w:rsidR="00E50049" w:rsidRPr="00F51C47" w:rsidRDefault="00E50049" w:rsidP="005B4AE5">
      <w:pPr>
        <w:pStyle w:val="Prrafodelista"/>
        <w:numPr>
          <w:ilvl w:val="0"/>
          <w:numId w:val="104"/>
        </w:numPr>
        <w:spacing w:after="0" w:line="240" w:lineRule="auto"/>
        <w:jc w:val="both"/>
        <w:rPr>
          <w:rFonts w:cs="Arial"/>
          <w:b/>
        </w:rPr>
      </w:pPr>
      <w:bookmarkStart w:id="141" w:name="_Toc469893792"/>
      <w:r w:rsidRPr="00F51C47">
        <w:rPr>
          <w:rFonts w:cs="Arial"/>
          <w:b/>
        </w:rPr>
        <w:t>Procesos Administrativos Sancionatorios</w:t>
      </w:r>
      <w:bookmarkEnd w:id="141"/>
      <w:r w:rsidRPr="00F51C47">
        <w:rPr>
          <w:rFonts w:cs="Arial"/>
          <w:b/>
        </w:rPr>
        <w:t xml:space="preserve">: </w:t>
      </w:r>
      <w:r w:rsidRPr="00F51C47">
        <w:rPr>
          <w:rFonts w:cs="Arial"/>
        </w:rPr>
        <w:t>Durante 2016 se realizaron 10 comités de inspección, vigilancia y control, donde se conceptuó la procedencia de iniciar 53 procesos administrativos sancionatorios, de los cuales se han expedido 12 pliegos de cargos. Para los casos frente a los cuales se había conceptuado en 2014 y 2015, se elaboraron un total de 29 autos de cargos y se emitieron 8 fallos.</w:t>
      </w:r>
      <w:r w:rsidRPr="00F51C47">
        <w:rPr>
          <w:rFonts w:cs="Arial"/>
          <w:b/>
        </w:rPr>
        <w:t xml:space="preserve"> </w:t>
      </w:r>
    </w:p>
    <w:p w14:paraId="37878695" w14:textId="77777777" w:rsidR="00E50049" w:rsidRPr="00E46852" w:rsidRDefault="00E50049" w:rsidP="00E50049">
      <w:pPr>
        <w:spacing w:after="0" w:line="240" w:lineRule="auto"/>
        <w:ind w:left="284" w:hanging="284"/>
        <w:jc w:val="both"/>
        <w:rPr>
          <w:rFonts w:cs="Arial"/>
        </w:rPr>
      </w:pPr>
    </w:p>
    <w:p w14:paraId="6542C5A3" w14:textId="77777777" w:rsidR="00E50049" w:rsidRDefault="00E50049" w:rsidP="005B4AE5">
      <w:pPr>
        <w:pStyle w:val="Prrafodelista"/>
        <w:numPr>
          <w:ilvl w:val="0"/>
          <w:numId w:val="104"/>
        </w:numPr>
        <w:spacing w:after="0" w:line="240" w:lineRule="auto"/>
        <w:jc w:val="both"/>
        <w:rPr>
          <w:rFonts w:cs="Arial"/>
          <w:b/>
        </w:rPr>
      </w:pPr>
      <w:bookmarkStart w:id="142" w:name="_Toc469893793"/>
      <w:r w:rsidRPr="00F51C47">
        <w:rPr>
          <w:rFonts w:cs="Arial"/>
          <w:b/>
        </w:rPr>
        <w:t>Situaciones de reporte inmediato</w:t>
      </w:r>
      <w:bookmarkEnd w:id="142"/>
      <w:r w:rsidRPr="00F51C47">
        <w:rPr>
          <w:rFonts w:cs="Arial"/>
          <w:b/>
        </w:rPr>
        <w:t xml:space="preserve">: </w:t>
      </w:r>
      <w:r w:rsidRPr="00F51C47">
        <w:rPr>
          <w:rFonts w:cs="Arial"/>
        </w:rPr>
        <w:t>Frente a las 1.558 situaciones de reporte inmediato abiertas entre 2010, 2011, 2012, 2013 y 2014, se inició en 2016 la gestión de estos casos con las Regionales de Antioquia, Atlántico, Bogotá, Bolívar, Boyacá, Caldas, Caquetá, Casanare, Cesar, Chocó, Córdoba, Cundinamarca, Guaviare, Huila, Meta, Nariño, Norte de Santander, Putumayo, Quindío, Risaralda, Santander, Tolima, Valle, Vaupés y Vichada. Al final de este proceso se logró reducir a 461 el número de reportes abiertos.</w:t>
      </w:r>
      <w:bookmarkStart w:id="143" w:name="_Toc469893798"/>
    </w:p>
    <w:p w14:paraId="4DA4F14E" w14:textId="77777777" w:rsidR="003A0576" w:rsidRPr="003A0576" w:rsidRDefault="003A0576" w:rsidP="003A0576">
      <w:pPr>
        <w:spacing w:after="0" w:line="240" w:lineRule="auto"/>
        <w:jc w:val="both"/>
        <w:rPr>
          <w:rFonts w:cs="Arial"/>
          <w:b/>
        </w:rPr>
      </w:pPr>
    </w:p>
    <w:p w14:paraId="4BCA172D" w14:textId="77777777" w:rsidR="00E50049" w:rsidRPr="00F51C47" w:rsidRDefault="00E50049" w:rsidP="005B4AE5">
      <w:pPr>
        <w:pStyle w:val="Prrafodelista"/>
        <w:numPr>
          <w:ilvl w:val="0"/>
          <w:numId w:val="104"/>
        </w:numPr>
        <w:spacing w:after="0" w:line="240" w:lineRule="auto"/>
        <w:jc w:val="both"/>
        <w:rPr>
          <w:rFonts w:cs="Arial"/>
          <w:b/>
        </w:rPr>
      </w:pPr>
      <w:r w:rsidRPr="00F51C47">
        <w:rPr>
          <w:rFonts w:cs="Arial"/>
          <w:b/>
        </w:rPr>
        <w:t>Sistema de Información OAC ONLINE</w:t>
      </w:r>
      <w:bookmarkEnd w:id="143"/>
      <w:r w:rsidRPr="00F51C47">
        <w:rPr>
          <w:rFonts w:cs="Arial"/>
          <w:b/>
        </w:rPr>
        <w:t>:</w:t>
      </w:r>
      <w:r w:rsidRPr="00F51C47">
        <w:rPr>
          <w:rFonts w:cs="Arial"/>
        </w:rPr>
        <w:t xml:space="preserve"> Para 2016 se realizaron ajustes al Sistema de Información OAC Online, con lo cual se lograron crear los usuarios de cada una de las regionales del ICBF, actualizar la información sobre procedimientos relacionados con licencias y personerías jurídicas, entre otros resultados.</w:t>
      </w:r>
    </w:p>
    <w:p w14:paraId="22E7EB06" w14:textId="77777777" w:rsidR="00E50049" w:rsidRDefault="00E50049" w:rsidP="008A4675"/>
    <w:p w14:paraId="362FF835" w14:textId="77777777" w:rsidR="00E50049" w:rsidRDefault="004146E3" w:rsidP="004146E3">
      <w:pPr>
        <w:rPr>
          <w:b/>
        </w:rPr>
      </w:pPr>
      <w:r>
        <w:rPr>
          <w:b/>
        </w:rPr>
        <w:t xml:space="preserve">3.8.1 </w:t>
      </w:r>
      <w:r w:rsidR="00E50049" w:rsidRPr="00FD32E4">
        <w:rPr>
          <w:b/>
        </w:rPr>
        <w:t>Logros 2016</w:t>
      </w:r>
    </w:p>
    <w:p w14:paraId="6951D77A" w14:textId="77777777" w:rsidR="00E50049" w:rsidRDefault="00E50049" w:rsidP="005B4AE5">
      <w:pPr>
        <w:pStyle w:val="Prrafodelista"/>
        <w:numPr>
          <w:ilvl w:val="0"/>
          <w:numId w:val="197"/>
        </w:numPr>
        <w:spacing w:after="0" w:line="240" w:lineRule="auto"/>
        <w:jc w:val="both"/>
        <w:rPr>
          <w:rFonts w:cs="Arial"/>
          <w:lang w:eastAsia="es-CO"/>
        </w:rPr>
      </w:pPr>
      <w:r w:rsidRPr="006F6F89">
        <w:rPr>
          <w:rFonts w:cs="Arial"/>
          <w:lang w:eastAsia="es-CO"/>
        </w:rPr>
        <w:t>La modificación de la Resolución 3899 de 2010 a través de la Resolución 3435 de 2016</w:t>
      </w:r>
      <w:r>
        <w:rPr>
          <w:rFonts w:cs="Arial"/>
          <w:lang w:eastAsia="es-CO"/>
        </w:rPr>
        <w:t>,</w:t>
      </w:r>
      <w:r w:rsidRPr="006F6F89">
        <w:rPr>
          <w:rFonts w:cs="Arial"/>
          <w:lang w:eastAsia="es-CO"/>
        </w:rPr>
        <w:t xml:space="preserve"> donde se ampliaron las faltas en las que pueden estar incursas las entidades que prestan el servicio público de bienestar familiar, la competencia de la Oficina de Aseguramiento de la Calidad para otorgar o negar las licencias de funcionamiento iniciales para las modalidades de Protección</w:t>
      </w:r>
      <w:r>
        <w:rPr>
          <w:rFonts w:cs="Arial"/>
          <w:lang w:eastAsia="es-CO"/>
        </w:rPr>
        <w:t>,</w:t>
      </w:r>
      <w:r w:rsidRPr="006F6F89">
        <w:rPr>
          <w:rFonts w:cs="Arial"/>
          <w:lang w:eastAsia="es-CO"/>
        </w:rPr>
        <w:t xml:space="preserve"> con el fin de mejorar la calidad en la prestación del Servicio Público de Bienestar Familiar.</w:t>
      </w:r>
    </w:p>
    <w:p w14:paraId="03C45571" w14:textId="77777777" w:rsidR="00E50049" w:rsidRPr="006F6F89" w:rsidRDefault="00E50049" w:rsidP="00E50049">
      <w:pPr>
        <w:pStyle w:val="Prrafodelista"/>
        <w:spacing w:after="0" w:line="240" w:lineRule="auto"/>
        <w:ind w:left="360"/>
        <w:jc w:val="both"/>
        <w:rPr>
          <w:rFonts w:cs="Arial"/>
          <w:lang w:eastAsia="es-CO"/>
        </w:rPr>
      </w:pPr>
    </w:p>
    <w:p w14:paraId="1E0E75AB" w14:textId="77777777" w:rsidR="00E50049" w:rsidRPr="006F6F89" w:rsidRDefault="00E50049" w:rsidP="005B4AE5">
      <w:pPr>
        <w:pStyle w:val="Prrafodelista"/>
        <w:numPr>
          <w:ilvl w:val="0"/>
          <w:numId w:val="196"/>
        </w:numPr>
        <w:spacing w:after="0" w:line="240" w:lineRule="auto"/>
        <w:jc w:val="both"/>
        <w:rPr>
          <w:rFonts w:cs="Arial"/>
          <w:lang w:eastAsia="es-CO"/>
        </w:rPr>
      </w:pPr>
      <w:r w:rsidRPr="006F6F89">
        <w:rPr>
          <w:rFonts w:cs="Arial"/>
          <w:lang w:eastAsia="es-CO"/>
        </w:rPr>
        <w:t xml:space="preserve">La actualización y formulación de 64 listas de chequeo para acciones de </w:t>
      </w:r>
      <w:r>
        <w:rPr>
          <w:rFonts w:cs="Arial"/>
          <w:lang w:eastAsia="es-CO"/>
        </w:rPr>
        <w:t>inspección de acuerdo con</w:t>
      </w:r>
      <w:r w:rsidRPr="006F6F89">
        <w:rPr>
          <w:rFonts w:cs="Arial"/>
          <w:lang w:eastAsia="es-CO"/>
        </w:rPr>
        <w:t xml:space="preserve"> la modificación de los lineamientos técnico</w:t>
      </w:r>
      <w:r>
        <w:rPr>
          <w:rFonts w:cs="Arial"/>
          <w:lang w:eastAsia="es-CO"/>
        </w:rPr>
        <w:t>-</w:t>
      </w:r>
      <w:r w:rsidRPr="006F6F89">
        <w:rPr>
          <w:rFonts w:cs="Arial"/>
          <w:lang w:eastAsia="es-CO"/>
        </w:rPr>
        <w:t>administrativos</w:t>
      </w:r>
      <w:r>
        <w:rPr>
          <w:rFonts w:cs="Arial"/>
          <w:lang w:eastAsia="es-CO"/>
        </w:rPr>
        <w:t>,</w:t>
      </w:r>
      <w:r w:rsidRPr="006F6F89">
        <w:rPr>
          <w:rFonts w:cs="Arial"/>
          <w:lang w:eastAsia="es-CO"/>
        </w:rPr>
        <w:t xml:space="preserve"> lo cual permite contar con una estructura unificada y una especificidad para cada modalidad evaluada, precisión en los criterios a evaluar, mayor organización para el desarrollo de las visitas o auditorías, soportar la toma de decisiones a partir de los resultados de la evaluación, generar planes de mejora objetivos y verificables, sustentar situaciones ante eventuales Procesos Administrativos Sancionatorios y generar recomendaciones para las Direcciones Misionales.</w:t>
      </w:r>
    </w:p>
    <w:p w14:paraId="2BC4DBA4" w14:textId="77777777" w:rsidR="00E50049" w:rsidRPr="006F6F89" w:rsidRDefault="00E50049" w:rsidP="00E50049">
      <w:pPr>
        <w:spacing w:after="0" w:line="240" w:lineRule="auto"/>
        <w:jc w:val="both"/>
        <w:rPr>
          <w:rFonts w:cs="Arial"/>
          <w:lang w:eastAsia="es-CO"/>
        </w:rPr>
      </w:pPr>
    </w:p>
    <w:p w14:paraId="3A2AF719" w14:textId="77777777" w:rsidR="00E50049" w:rsidRDefault="00E50049" w:rsidP="005B4AE5">
      <w:pPr>
        <w:pStyle w:val="Prrafodelista"/>
        <w:numPr>
          <w:ilvl w:val="0"/>
          <w:numId w:val="195"/>
        </w:numPr>
        <w:spacing w:after="0" w:line="240" w:lineRule="auto"/>
        <w:jc w:val="both"/>
        <w:rPr>
          <w:rFonts w:cs="Arial"/>
          <w:lang w:eastAsia="es-CO"/>
        </w:rPr>
      </w:pPr>
      <w:r w:rsidRPr="006F6F89">
        <w:rPr>
          <w:rFonts w:cs="Arial"/>
          <w:lang w:eastAsia="es-CO"/>
        </w:rPr>
        <w:t>La elaboración de 51 instrumentos para otorgar, renovar o negar Licencias de Funcionamiento de los programas de protección, con el fin de garantizar el cumplimiento de todos los requisitos legales, financieros y técnico administrativos.</w:t>
      </w:r>
    </w:p>
    <w:p w14:paraId="1D564FBA" w14:textId="77777777" w:rsidR="00E50049" w:rsidRPr="006F6F89" w:rsidRDefault="00E50049" w:rsidP="008A4675">
      <w:pPr>
        <w:rPr>
          <w:lang w:eastAsia="es-CO"/>
        </w:rPr>
      </w:pPr>
    </w:p>
    <w:p w14:paraId="133D5DA7" w14:textId="77777777" w:rsidR="00E50049" w:rsidRDefault="004146E3" w:rsidP="004146E3">
      <w:pPr>
        <w:rPr>
          <w:b/>
        </w:rPr>
      </w:pPr>
      <w:r>
        <w:rPr>
          <w:b/>
        </w:rPr>
        <w:lastRenderedPageBreak/>
        <w:t xml:space="preserve">3.8.2 </w:t>
      </w:r>
      <w:r w:rsidR="00E50049" w:rsidRPr="00FD32E4">
        <w:rPr>
          <w:b/>
        </w:rPr>
        <w:t>Retos 2017</w:t>
      </w:r>
    </w:p>
    <w:p w14:paraId="343E834B" w14:textId="77777777" w:rsidR="00E50049" w:rsidRDefault="00E50049" w:rsidP="005B4AE5">
      <w:pPr>
        <w:pStyle w:val="Prrafodelista"/>
        <w:numPr>
          <w:ilvl w:val="0"/>
          <w:numId w:val="198"/>
        </w:numPr>
        <w:spacing w:after="0" w:line="240" w:lineRule="auto"/>
        <w:jc w:val="both"/>
        <w:rPr>
          <w:rFonts w:cs="Arial"/>
        </w:rPr>
      </w:pPr>
      <w:r>
        <w:rPr>
          <w:rFonts w:cs="Arial"/>
        </w:rPr>
        <w:t xml:space="preserve">Elevar </w:t>
      </w:r>
      <w:r w:rsidRPr="006F6F89">
        <w:rPr>
          <w:rFonts w:cs="Arial"/>
        </w:rPr>
        <w:t xml:space="preserve">la capacidad operativa </w:t>
      </w:r>
      <w:r>
        <w:rPr>
          <w:rFonts w:cs="Arial"/>
        </w:rPr>
        <w:t>de</w:t>
      </w:r>
      <w:r w:rsidRPr="006F6F89">
        <w:rPr>
          <w:rFonts w:cs="Arial"/>
        </w:rPr>
        <w:t xml:space="preserve"> la Oficina de Aseguramiento de la Calidad </w:t>
      </w:r>
      <w:r>
        <w:rPr>
          <w:rFonts w:cs="Arial"/>
        </w:rPr>
        <w:t xml:space="preserve">en materia de </w:t>
      </w:r>
      <w:r w:rsidRPr="006F6F89">
        <w:rPr>
          <w:rFonts w:cs="Arial"/>
        </w:rPr>
        <w:t>talento humano</w:t>
      </w:r>
      <w:r>
        <w:rPr>
          <w:rFonts w:cs="Arial"/>
        </w:rPr>
        <w:t xml:space="preserve">, a fin de </w:t>
      </w:r>
      <w:r w:rsidRPr="006F6F89">
        <w:rPr>
          <w:rFonts w:cs="Arial"/>
        </w:rPr>
        <w:t>atender oportunamente todas las solicitudes de licencias de funcionamiento de carácter inicial, así como todos los requerimientos frente a ac</w:t>
      </w:r>
      <w:r w:rsidR="003A0576">
        <w:rPr>
          <w:rFonts w:cs="Arial"/>
        </w:rPr>
        <w:t>ciones de inspección y control.</w:t>
      </w:r>
    </w:p>
    <w:p w14:paraId="5D3FB3DA" w14:textId="77777777" w:rsidR="003A0576" w:rsidRPr="006F6F89" w:rsidRDefault="003A0576" w:rsidP="003A0576">
      <w:pPr>
        <w:pStyle w:val="Prrafodelista"/>
        <w:spacing w:after="0" w:line="240" w:lineRule="auto"/>
        <w:ind w:left="360"/>
        <w:jc w:val="both"/>
        <w:rPr>
          <w:rFonts w:cs="Arial"/>
        </w:rPr>
      </w:pPr>
    </w:p>
    <w:p w14:paraId="6FE3A9B4" w14:textId="77777777" w:rsidR="00E50049" w:rsidRDefault="00E50049" w:rsidP="005B4AE5">
      <w:pPr>
        <w:pStyle w:val="Prrafodelista"/>
        <w:numPr>
          <w:ilvl w:val="0"/>
          <w:numId w:val="198"/>
        </w:numPr>
        <w:spacing w:after="0" w:line="240" w:lineRule="auto"/>
        <w:jc w:val="both"/>
        <w:rPr>
          <w:rFonts w:cs="Arial"/>
        </w:rPr>
      </w:pPr>
      <w:r>
        <w:rPr>
          <w:rFonts w:cs="Arial"/>
        </w:rPr>
        <w:t>Reducir la alta rotación de</w:t>
      </w:r>
      <w:r w:rsidRPr="006F6F89">
        <w:rPr>
          <w:rFonts w:cs="Arial"/>
        </w:rPr>
        <w:t xml:space="preserve"> los equipos interdisciplinarios de las Regionales que realizan la verificación de requisitos legales, financieros y técnico-administrativos de Licencias de Funcionamiento.</w:t>
      </w:r>
    </w:p>
    <w:p w14:paraId="0BF253BB" w14:textId="77777777" w:rsidR="003A0576" w:rsidRPr="003A0576" w:rsidRDefault="003A0576" w:rsidP="003A0576">
      <w:pPr>
        <w:spacing w:after="0" w:line="240" w:lineRule="auto"/>
        <w:jc w:val="both"/>
        <w:rPr>
          <w:rFonts w:cs="Arial"/>
        </w:rPr>
      </w:pPr>
    </w:p>
    <w:p w14:paraId="6A82F1CA" w14:textId="77777777" w:rsidR="00E50049" w:rsidRDefault="00E50049" w:rsidP="005B4AE5">
      <w:pPr>
        <w:pStyle w:val="Prrafodelista"/>
        <w:numPr>
          <w:ilvl w:val="0"/>
          <w:numId w:val="198"/>
        </w:numPr>
        <w:spacing w:after="0" w:line="240" w:lineRule="auto"/>
        <w:jc w:val="both"/>
        <w:rPr>
          <w:rFonts w:cs="Arial"/>
        </w:rPr>
      </w:pPr>
      <w:r>
        <w:rPr>
          <w:rFonts w:cs="Arial"/>
        </w:rPr>
        <w:t>Mejorar el</w:t>
      </w:r>
      <w:r w:rsidRPr="006F6F89">
        <w:rPr>
          <w:rFonts w:cs="Arial"/>
        </w:rPr>
        <w:t xml:space="preserve"> registro de Personerías Jurídicas y Licencias de Funcionamiento.</w:t>
      </w:r>
    </w:p>
    <w:p w14:paraId="3C82CFD0" w14:textId="77777777" w:rsidR="003A0576" w:rsidRPr="003A0576" w:rsidRDefault="003A0576" w:rsidP="003A0576">
      <w:pPr>
        <w:spacing w:after="0" w:line="240" w:lineRule="auto"/>
        <w:jc w:val="both"/>
        <w:rPr>
          <w:rFonts w:cs="Arial"/>
        </w:rPr>
      </w:pPr>
    </w:p>
    <w:p w14:paraId="016B3AF4" w14:textId="2AF2F16A" w:rsidR="00E50049" w:rsidRDefault="00E50049" w:rsidP="005B4AE5">
      <w:pPr>
        <w:pStyle w:val="Prrafodelista"/>
        <w:numPr>
          <w:ilvl w:val="0"/>
          <w:numId w:val="198"/>
        </w:numPr>
        <w:spacing w:after="0" w:line="240" w:lineRule="auto"/>
        <w:jc w:val="both"/>
        <w:rPr>
          <w:rFonts w:cs="Arial"/>
        </w:rPr>
      </w:pPr>
      <w:r>
        <w:rPr>
          <w:rFonts w:cs="Arial"/>
        </w:rPr>
        <w:t>Fortalecer los niveles de</w:t>
      </w:r>
      <w:r w:rsidRPr="006F6F89">
        <w:rPr>
          <w:rFonts w:cs="Arial"/>
        </w:rPr>
        <w:t xml:space="preserve"> cumplimiento de los procedimientos de Personerías Jurídicas y Licencias de Funcionamiento a nivel Regional.</w:t>
      </w:r>
    </w:p>
    <w:p w14:paraId="45243C9C" w14:textId="11D609B5" w:rsidR="00280137" w:rsidRPr="00280137" w:rsidRDefault="00280137" w:rsidP="00280137">
      <w:pPr>
        <w:spacing w:after="0" w:line="240" w:lineRule="auto"/>
        <w:jc w:val="both"/>
        <w:rPr>
          <w:rFonts w:cs="Arial"/>
        </w:rPr>
      </w:pPr>
    </w:p>
    <w:p w14:paraId="09C154B2" w14:textId="77777777" w:rsidR="00E50049" w:rsidRDefault="00E50049" w:rsidP="005B4AE5">
      <w:pPr>
        <w:pStyle w:val="Prrafodelista"/>
        <w:numPr>
          <w:ilvl w:val="0"/>
          <w:numId w:val="198"/>
        </w:numPr>
        <w:spacing w:after="0" w:line="240" w:lineRule="auto"/>
        <w:jc w:val="both"/>
        <w:rPr>
          <w:rFonts w:cs="Arial"/>
        </w:rPr>
      </w:pPr>
      <w:r w:rsidRPr="006F6F89">
        <w:rPr>
          <w:rFonts w:cs="Arial"/>
        </w:rPr>
        <w:t>P</w:t>
      </w:r>
      <w:r>
        <w:rPr>
          <w:rFonts w:cs="Arial"/>
        </w:rPr>
        <w:t xml:space="preserve">oner en marcha </w:t>
      </w:r>
      <w:r w:rsidRPr="006F6F89">
        <w:rPr>
          <w:rFonts w:cs="Arial"/>
        </w:rPr>
        <w:t xml:space="preserve">el Sistema de Información OAC ONLINE, una vez la DIT actualice los manuales y videos tutoriales y aplique el control de cambios solicitado, con el fin de que la Oficina de Aseguramiento de la Calidad y la Oficina </w:t>
      </w:r>
      <w:r>
        <w:rPr>
          <w:rFonts w:cs="Arial"/>
        </w:rPr>
        <w:t>Asesora de Comunicaciones pueda</w:t>
      </w:r>
      <w:r w:rsidRPr="006F6F89">
        <w:rPr>
          <w:rFonts w:cs="Arial"/>
        </w:rPr>
        <w:t xml:space="preserve"> efectuar el lanzamiento </w:t>
      </w:r>
      <w:r w:rsidR="003A0576">
        <w:rPr>
          <w:rFonts w:cs="Arial"/>
        </w:rPr>
        <w:t>de la estrategia publicitaria.</w:t>
      </w:r>
    </w:p>
    <w:p w14:paraId="58DAF107" w14:textId="77777777" w:rsidR="003A0576" w:rsidRPr="003A0576" w:rsidRDefault="003A0576" w:rsidP="003A0576">
      <w:pPr>
        <w:spacing w:after="0" w:line="240" w:lineRule="auto"/>
        <w:jc w:val="both"/>
        <w:rPr>
          <w:rFonts w:cs="Arial"/>
        </w:rPr>
      </w:pPr>
    </w:p>
    <w:p w14:paraId="625D8001" w14:textId="77777777" w:rsidR="00E50049" w:rsidRDefault="00E50049" w:rsidP="005B4AE5">
      <w:pPr>
        <w:pStyle w:val="Prrafodelista"/>
        <w:numPr>
          <w:ilvl w:val="0"/>
          <w:numId w:val="198"/>
        </w:numPr>
        <w:spacing w:after="0" w:line="240" w:lineRule="auto"/>
        <w:jc w:val="both"/>
        <w:rPr>
          <w:rFonts w:cs="Arial"/>
        </w:rPr>
      </w:pPr>
      <w:r w:rsidRPr="006F6F89">
        <w:rPr>
          <w:rFonts w:cs="Arial"/>
        </w:rPr>
        <w:t>Continuar con la capacitación de los equipos interdisciplinarios que realizan la verificación de requisitos para el otorgamiento de licencias de funcionamiento y reconocimiento de personerías jurídicas en las Direcciones Regionales.</w:t>
      </w:r>
    </w:p>
    <w:p w14:paraId="3804A272" w14:textId="77777777" w:rsidR="003A0576" w:rsidRPr="003A0576" w:rsidRDefault="003A0576" w:rsidP="003A0576">
      <w:pPr>
        <w:spacing w:after="0" w:line="240" w:lineRule="auto"/>
        <w:jc w:val="both"/>
        <w:rPr>
          <w:rFonts w:cs="Arial"/>
        </w:rPr>
      </w:pPr>
    </w:p>
    <w:p w14:paraId="24D8C176" w14:textId="77777777" w:rsidR="00E50049" w:rsidRDefault="00E50049" w:rsidP="005B4AE5">
      <w:pPr>
        <w:pStyle w:val="Prrafodelista"/>
        <w:numPr>
          <w:ilvl w:val="0"/>
          <w:numId w:val="198"/>
        </w:numPr>
        <w:spacing w:after="0" w:line="240" w:lineRule="auto"/>
        <w:jc w:val="both"/>
        <w:rPr>
          <w:rFonts w:cs="Arial"/>
        </w:rPr>
      </w:pPr>
      <w:r w:rsidRPr="006F6F89">
        <w:rPr>
          <w:rFonts w:cs="Arial"/>
        </w:rPr>
        <w:t xml:space="preserve">Continuar con la asistencia técnica a cada una de la Regionales ICBF y personas interesadas en general </w:t>
      </w:r>
      <w:r>
        <w:rPr>
          <w:rFonts w:cs="Arial"/>
        </w:rPr>
        <w:t>en relación con</w:t>
      </w:r>
      <w:r w:rsidRPr="006F6F89">
        <w:rPr>
          <w:rFonts w:cs="Arial"/>
        </w:rPr>
        <w:t xml:space="preserve"> la aplicación de la normativa vigente, procedimientos, formatos e instrumentos para el otorgamiento, reconocimiento, suspensión, renovación y cancelación de personerías jurídicas y licencias de funcionamiento.</w:t>
      </w:r>
    </w:p>
    <w:p w14:paraId="2A82A1BD" w14:textId="77777777" w:rsidR="003A0576" w:rsidRPr="003A0576" w:rsidRDefault="003A0576" w:rsidP="003A0576">
      <w:pPr>
        <w:spacing w:after="0" w:line="240" w:lineRule="auto"/>
        <w:jc w:val="both"/>
        <w:rPr>
          <w:rFonts w:cs="Arial"/>
        </w:rPr>
      </w:pPr>
    </w:p>
    <w:p w14:paraId="70838947" w14:textId="77777777" w:rsidR="00E50049" w:rsidRDefault="00E50049" w:rsidP="005B4AE5">
      <w:pPr>
        <w:pStyle w:val="Prrafodelista"/>
        <w:numPr>
          <w:ilvl w:val="0"/>
          <w:numId w:val="198"/>
        </w:numPr>
        <w:spacing w:after="0" w:line="240" w:lineRule="auto"/>
        <w:jc w:val="both"/>
        <w:rPr>
          <w:rFonts w:cs="Arial"/>
        </w:rPr>
      </w:pPr>
      <w:r w:rsidRPr="006F6F89">
        <w:rPr>
          <w:rFonts w:cs="Arial"/>
        </w:rPr>
        <w:t>Continuar con el seguimiento a las Direcciones Regionales frente al estado de licencias de funcionamiento enviando oficios a los Directores Regionales con alertas tempranas de las licencias de funcionamiento próximas a vencer en el periodo y solicita</w:t>
      </w:r>
      <w:r>
        <w:rPr>
          <w:rFonts w:cs="Arial"/>
        </w:rPr>
        <w:t>r</w:t>
      </w:r>
      <w:r w:rsidRPr="006F6F89">
        <w:rPr>
          <w:rFonts w:cs="Arial"/>
        </w:rPr>
        <w:t xml:space="preserve"> copia del acto administrativo correspondiente.</w:t>
      </w:r>
    </w:p>
    <w:p w14:paraId="01365CC9" w14:textId="77777777" w:rsidR="003A0576" w:rsidRPr="003A0576" w:rsidRDefault="003A0576" w:rsidP="003A0576">
      <w:pPr>
        <w:spacing w:after="0" w:line="240" w:lineRule="auto"/>
        <w:jc w:val="both"/>
        <w:rPr>
          <w:rFonts w:cs="Arial"/>
        </w:rPr>
      </w:pPr>
    </w:p>
    <w:p w14:paraId="1D924564" w14:textId="77777777" w:rsidR="00E50049" w:rsidRDefault="00E50049" w:rsidP="005B4AE5">
      <w:pPr>
        <w:pStyle w:val="Prrafodelista"/>
        <w:numPr>
          <w:ilvl w:val="0"/>
          <w:numId w:val="198"/>
        </w:numPr>
        <w:spacing w:after="0" w:line="240" w:lineRule="auto"/>
        <w:jc w:val="both"/>
        <w:rPr>
          <w:rFonts w:cs="Arial"/>
        </w:rPr>
      </w:pPr>
      <w:r w:rsidRPr="006F6F89">
        <w:rPr>
          <w:rFonts w:cs="Arial"/>
        </w:rPr>
        <w:t>Continuar con la revisión de Licencias de Funcionamiento y Personerías Jurídicas en las 19 Regionales faltantes del ICBF por visita.</w:t>
      </w:r>
    </w:p>
    <w:p w14:paraId="0F7CD3EA" w14:textId="77777777" w:rsidR="003A0576" w:rsidRPr="003A0576" w:rsidRDefault="003A0576" w:rsidP="003A0576">
      <w:pPr>
        <w:spacing w:after="0" w:line="240" w:lineRule="auto"/>
        <w:jc w:val="both"/>
        <w:rPr>
          <w:rFonts w:cs="Arial"/>
        </w:rPr>
      </w:pPr>
    </w:p>
    <w:p w14:paraId="42DA7B08" w14:textId="77777777" w:rsidR="00E50049" w:rsidRDefault="00E50049" w:rsidP="005B4AE5">
      <w:pPr>
        <w:pStyle w:val="Prrafodelista"/>
        <w:numPr>
          <w:ilvl w:val="0"/>
          <w:numId w:val="198"/>
        </w:numPr>
        <w:spacing w:after="0" w:line="240" w:lineRule="auto"/>
        <w:jc w:val="both"/>
        <w:rPr>
          <w:rFonts w:cs="Arial"/>
        </w:rPr>
      </w:pPr>
      <w:r w:rsidRPr="006F6F89">
        <w:rPr>
          <w:rFonts w:cs="Arial"/>
        </w:rPr>
        <w:t>Adelantar el trámite de revisión de los diferentes componentes para el otorgamiento o no de las 163 solicitudes de licencias de Funcionamiento Iniciales pendientes.</w:t>
      </w:r>
    </w:p>
    <w:p w14:paraId="52AEBAE2" w14:textId="77777777" w:rsidR="003A0576" w:rsidRPr="003A0576" w:rsidRDefault="003A0576" w:rsidP="003A0576">
      <w:pPr>
        <w:spacing w:after="0" w:line="240" w:lineRule="auto"/>
        <w:jc w:val="both"/>
        <w:rPr>
          <w:rFonts w:cs="Arial"/>
        </w:rPr>
      </w:pPr>
    </w:p>
    <w:p w14:paraId="14445183" w14:textId="77777777" w:rsidR="00E50049" w:rsidRDefault="00E50049" w:rsidP="005B4AE5">
      <w:pPr>
        <w:pStyle w:val="Prrafodelista"/>
        <w:numPr>
          <w:ilvl w:val="0"/>
          <w:numId w:val="198"/>
        </w:numPr>
        <w:spacing w:after="0" w:line="240" w:lineRule="auto"/>
        <w:jc w:val="both"/>
        <w:rPr>
          <w:rFonts w:cs="Arial"/>
        </w:rPr>
      </w:pPr>
      <w:r w:rsidRPr="006F6F89">
        <w:rPr>
          <w:rFonts w:cs="Arial"/>
        </w:rPr>
        <w:t>Renova</w:t>
      </w:r>
      <w:r>
        <w:rPr>
          <w:rFonts w:cs="Arial"/>
        </w:rPr>
        <w:t>r las</w:t>
      </w:r>
      <w:r w:rsidRPr="006F6F89">
        <w:rPr>
          <w:rFonts w:cs="Arial"/>
        </w:rPr>
        <w:t xml:space="preserve"> Licencias de Funcionamiento para los programas de Gestantes y/o Lactantes y Adopción.</w:t>
      </w:r>
    </w:p>
    <w:p w14:paraId="1BF7C72A" w14:textId="77777777" w:rsidR="003A0576" w:rsidRPr="003A0576" w:rsidRDefault="003A0576" w:rsidP="003A0576">
      <w:pPr>
        <w:spacing w:after="0" w:line="240" w:lineRule="auto"/>
        <w:jc w:val="both"/>
        <w:rPr>
          <w:rFonts w:cs="Arial"/>
        </w:rPr>
      </w:pPr>
    </w:p>
    <w:p w14:paraId="0BA04F0F" w14:textId="77777777" w:rsidR="00E50049" w:rsidRDefault="00E50049" w:rsidP="005B4AE5">
      <w:pPr>
        <w:pStyle w:val="Prrafodelista"/>
        <w:numPr>
          <w:ilvl w:val="0"/>
          <w:numId w:val="198"/>
        </w:numPr>
        <w:spacing w:after="0" w:line="240" w:lineRule="auto"/>
        <w:jc w:val="both"/>
        <w:rPr>
          <w:rFonts w:cs="Arial"/>
        </w:rPr>
      </w:pPr>
      <w:r w:rsidRPr="006F6F89">
        <w:rPr>
          <w:rFonts w:cs="Arial"/>
        </w:rPr>
        <w:t>Revis</w:t>
      </w:r>
      <w:r>
        <w:rPr>
          <w:rFonts w:cs="Arial"/>
        </w:rPr>
        <w:t xml:space="preserve">ar </w:t>
      </w:r>
      <w:r w:rsidRPr="006F6F89">
        <w:rPr>
          <w:rFonts w:cs="Arial"/>
        </w:rPr>
        <w:t>y aproba</w:t>
      </w:r>
      <w:r>
        <w:rPr>
          <w:rFonts w:cs="Arial"/>
        </w:rPr>
        <w:t>r los</w:t>
      </w:r>
      <w:r w:rsidRPr="006F6F89">
        <w:rPr>
          <w:rFonts w:cs="Arial"/>
        </w:rPr>
        <w:t xml:space="preserve"> 52 Planes de Mejoramiento para otorgar Licencias de Funcionamiento Transitorias del SRPA.</w:t>
      </w:r>
    </w:p>
    <w:p w14:paraId="200599CA" w14:textId="77777777" w:rsidR="003A0576" w:rsidRPr="003A0576" w:rsidRDefault="003A0576" w:rsidP="003A0576">
      <w:pPr>
        <w:spacing w:after="0" w:line="240" w:lineRule="auto"/>
        <w:jc w:val="both"/>
        <w:rPr>
          <w:rFonts w:cs="Arial"/>
        </w:rPr>
      </w:pPr>
    </w:p>
    <w:p w14:paraId="11E99BB9" w14:textId="77777777" w:rsidR="00E50049" w:rsidRDefault="00E50049" w:rsidP="005B4AE5">
      <w:pPr>
        <w:pStyle w:val="Prrafodelista"/>
        <w:numPr>
          <w:ilvl w:val="0"/>
          <w:numId w:val="198"/>
        </w:numPr>
        <w:spacing w:after="0" w:line="240" w:lineRule="auto"/>
        <w:jc w:val="both"/>
        <w:rPr>
          <w:rFonts w:cs="Arial"/>
        </w:rPr>
      </w:pPr>
      <w:r w:rsidRPr="006F6F89">
        <w:rPr>
          <w:rFonts w:cs="Arial"/>
        </w:rPr>
        <w:t>Realizar seguimiento a los 461 casos que siguen abiertos y a los oficios generados para las Regionales que aún tienen Situaciones de Reporte Inmediato de las vigencias 2010, 2011, 2012, 2013 y 2014.</w:t>
      </w:r>
    </w:p>
    <w:p w14:paraId="4A07CAAB" w14:textId="77777777" w:rsidR="00E50049" w:rsidRDefault="00E50049" w:rsidP="007C502E">
      <w:pPr>
        <w:spacing w:after="0" w:line="240" w:lineRule="auto"/>
        <w:contextualSpacing/>
        <w:jc w:val="both"/>
        <w:rPr>
          <w:rFonts w:cs="Arial"/>
        </w:rPr>
      </w:pPr>
    </w:p>
    <w:p w14:paraId="27F6E062" w14:textId="77777777" w:rsidR="00E50049" w:rsidRDefault="00E50049">
      <w:pPr>
        <w:spacing w:after="0" w:line="240" w:lineRule="auto"/>
        <w:rPr>
          <w:rFonts w:cs="Arial"/>
        </w:rPr>
      </w:pPr>
      <w:r>
        <w:rPr>
          <w:rFonts w:cs="Arial"/>
        </w:rPr>
        <w:br w:type="page"/>
      </w:r>
    </w:p>
    <w:p w14:paraId="1ABF605E" w14:textId="77777777" w:rsidR="001F04F4" w:rsidRPr="00C575D5" w:rsidRDefault="001F04F4" w:rsidP="001F04F4">
      <w:pPr>
        <w:pStyle w:val="Prrafodelista"/>
        <w:numPr>
          <w:ilvl w:val="0"/>
          <w:numId w:val="31"/>
        </w:numPr>
        <w:spacing w:after="0" w:line="240" w:lineRule="auto"/>
        <w:jc w:val="both"/>
        <w:outlineLvl w:val="0"/>
        <w:rPr>
          <w:rFonts w:cs="Arial"/>
          <w:b/>
        </w:rPr>
      </w:pPr>
      <w:bookmarkStart w:id="144" w:name="_Toc478755410"/>
      <w:r w:rsidRPr="00C575D5">
        <w:rPr>
          <w:rFonts w:cs="Arial"/>
          <w:b/>
        </w:rPr>
        <w:lastRenderedPageBreak/>
        <w:t>TRANSPARENCIA, PARTICIPACIÓN Y SERVICIO AL CIUDADANO</w:t>
      </w:r>
      <w:bookmarkEnd w:id="144"/>
    </w:p>
    <w:p w14:paraId="3AE0C426" w14:textId="77777777" w:rsidR="001F04F4" w:rsidRPr="00D35939" w:rsidRDefault="001F04F4" w:rsidP="001F04F4">
      <w:pPr>
        <w:spacing w:after="0" w:line="240" w:lineRule="auto"/>
        <w:jc w:val="both"/>
        <w:rPr>
          <w:rFonts w:cs="Arial"/>
        </w:rPr>
      </w:pPr>
    </w:p>
    <w:p w14:paraId="5BD1C304" w14:textId="77777777" w:rsidR="001F04F4" w:rsidRPr="00823561" w:rsidRDefault="001F04F4" w:rsidP="001F04F4">
      <w:pPr>
        <w:pStyle w:val="Prrafodelista"/>
        <w:keepNext/>
        <w:keepLines/>
        <w:numPr>
          <w:ilvl w:val="0"/>
          <w:numId w:val="31"/>
        </w:numPr>
        <w:spacing w:before="40" w:after="0" w:line="240" w:lineRule="auto"/>
        <w:outlineLvl w:val="1"/>
        <w:rPr>
          <w:rFonts w:eastAsiaTheme="majorEastAsia" w:cs="Arial"/>
          <w:b/>
          <w:vanish/>
        </w:rPr>
      </w:pPr>
      <w:bookmarkStart w:id="145" w:name="_Toc473508494"/>
      <w:bookmarkStart w:id="146" w:name="_Toc473508569"/>
      <w:bookmarkStart w:id="147" w:name="_Toc473509149"/>
      <w:bookmarkStart w:id="148" w:name="_Toc473525882"/>
      <w:bookmarkStart w:id="149" w:name="_Toc473526367"/>
      <w:bookmarkStart w:id="150" w:name="_Toc473527430"/>
      <w:bookmarkStart w:id="151" w:name="_Toc473529424"/>
      <w:bookmarkStart w:id="152" w:name="_Toc473539915"/>
      <w:bookmarkStart w:id="153" w:name="_Toc473540083"/>
      <w:bookmarkStart w:id="154" w:name="_Toc473540185"/>
      <w:bookmarkStart w:id="155" w:name="_Toc473540636"/>
      <w:bookmarkStart w:id="156" w:name="_Toc473541159"/>
      <w:bookmarkStart w:id="157" w:name="_Toc473541248"/>
      <w:bookmarkStart w:id="158" w:name="_Toc473541647"/>
      <w:bookmarkStart w:id="159" w:name="_Toc473561588"/>
      <w:bookmarkStart w:id="160" w:name="_Toc473581445"/>
      <w:bookmarkStart w:id="161" w:name="_Toc477341103"/>
      <w:bookmarkStart w:id="162" w:name="_Toc477341345"/>
      <w:bookmarkStart w:id="163" w:name="_Toc478635892"/>
      <w:bookmarkStart w:id="164" w:name="_Toc478676602"/>
      <w:bookmarkStart w:id="165" w:name="_Toc478676874"/>
      <w:bookmarkStart w:id="166" w:name="_Toc478681025"/>
      <w:bookmarkStart w:id="167" w:name="_Toc478681405"/>
      <w:bookmarkStart w:id="168" w:name="_Toc478681503"/>
      <w:bookmarkStart w:id="169" w:name="_Toc478681640"/>
      <w:bookmarkStart w:id="170" w:name="_Toc478681801"/>
      <w:bookmarkStart w:id="171" w:name="_Toc478755411"/>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193348CC" w14:textId="77777777" w:rsidR="001F04F4" w:rsidRPr="00823561" w:rsidRDefault="001F04F4" w:rsidP="001F04F4">
      <w:pPr>
        <w:pStyle w:val="Prrafodelista"/>
        <w:keepNext/>
        <w:keepLines/>
        <w:numPr>
          <w:ilvl w:val="0"/>
          <w:numId w:val="31"/>
        </w:numPr>
        <w:spacing w:before="40" w:after="0" w:line="240" w:lineRule="auto"/>
        <w:outlineLvl w:val="1"/>
        <w:rPr>
          <w:rFonts w:eastAsiaTheme="majorEastAsia" w:cs="Arial"/>
          <w:b/>
          <w:vanish/>
        </w:rPr>
      </w:pPr>
      <w:bookmarkStart w:id="172" w:name="_Toc473508495"/>
      <w:bookmarkStart w:id="173" w:name="_Toc473508570"/>
      <w:bookmarkStart w:id="174" w:name="_Toc473509150"/>
      <w:bookmarkStart w:id="175" w:name="_Toc473525883"/>
      <w:bookmarkStart w:id="176" w:name="_Toc473526368"/>
      <w:bookmarkStart w:id="177" w:name="_Toc473527431"/>
      <w:bookmarkStart w:id="178" w:name="_Toc473529425"/>
      <w:bookmarkStart w:id="179" w:name="_Toc473539916"/>
      <w:bookmarkStart w:id="180" w:name="_Toc473540084"/>
      <w:bookmarkStart w:id="181" w:name="_Toc473540186"/>
      <w:bookmarkStart w:id="182" w:name="_Toc473540637"/>
      <w:bookmarkStart w:id="183" w:name="_Toc473541160"/>
      <w:bookmarkStart w:id="184" w:name="_Toc473541249"/>
      <w:bookmarkStart w:id="185" w:name="_Toc473541648"/>
      <w:bookmarkStart w:id="186" w:name="_Toc473561589"/>
      <w:bookmarkStart w:id="187" w:name="_Toc473581446"/>
      <w:bookmarkStart w:id="188" w:name="_Toc477341104"/>
      <w:bookmarkStart w:id="189" w:name="_Toc477341346"/>
      <w:bookmarkStart w:id="190" w:name="_Toc478635893"/>
      <w:bookmarkStart w:id="191" w:name="_Toc478676603"/>
      <w:bookmarkStart w:id="192" w:name="_Toc478676875"/>
      <w:bookmarkStart w:id="193" w:name="_Toc478681026"/>
      <w:bookmarkStart w:id="194" w:name="_Toc478681406"/>
      <w:bookmarkStart w:id="195" w:name="_Toc478681504"/>
      <w:bookmarkStart w:id="196" w:name="_Toc478681641"/>
      <w:bookmarkStart w:id="197" w:name="_Toc478681802"/>
      <w:bookmarkStart w:id="198" w:name="_Toc478755412"/>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5F7C7381" w14:textId="77777777" w:rsidR="001F04F4" w:rsidRPr="00823561" w:rsidRDefault="001F04F4" w:rsidP="001F04F4">
      <w:pPr>
        <w:pStyle w:val="Prrafodelista"/>
        <w:keepNext/>
        <w:keepLines/>
        <w:numPr>
          <w:ilvl w:val="0"/>
          <w:numId w:val="31"/>
        </w:numPr>
        <w:spacing w:before="40" w:after="0" w:line="240" w:lineRule="auto"/>
        <w:outlineLvl w:val="1"/>
        <w:rPr>
          <w:rFonts w:eastAsiaTheme="majorEastAsia" w:cs="Arial"/>
          <w:b/>
          <w:vanish/>
        </w:rPr>
      </w:pPr>
      <w:bookmarkStart w:id="199" w:name="_Toc473508496"/>
      <w:bookmarkStart w:id="200" w:name="_Toc473508571"/>
      <w:bookmarkStart w:id="201" w:name="_Toc473509151"/>
      <w:bookmarkStart w:id="202" w:name="_Toc473525884"/>
      <w:bookmarkStart w:id="203" w:name="_Toc473526369"/>
      <w:bookmarkStart w:id="204" w:name="_Toc473527432"/>
      <w:bookmarkStart w:id="205" w:name="_Toc473529426"/>
      <w:bookmarkStart w:id="206" w:name="_Toc473539917"/>
      <w:bookmarkStart w:id="207" w:name="_Toc473540085"/>
      <w:bookmarkStart w:id="208" w:name="_Toc473540187"/>
      <w:bookmarkStart w:id="209" w:name="_Toc473540638"/>
      <w:bookmarkStart w:id="210" w:name="_Toc473541161"/>
      <w:bookmarkStart w:id="211" w:name="_Toc473541250"/>
      <w:bookmarkStart w:id="212" w:name="_Toc473541649"/>
      <w:bookmarkStart w:id="213" w:name="_Toc473561590"/>
      <w:bookmarkStart w:id="214" w:name="_Toc473581447"/>
      <w:bookmarkStart w:id="215" w:name="_Toc477341105"/>
      <w:bookmarkStart w:id="216" w:name="_Toc477341347"/>
      <w:bookmarkStart w:id="217" w:name="_Toc478635894"/>
      <w:bookmarkStart w:id="218" w:name="_Toc478676604"/>
      <w:bookmarkStart w:id="219" w:name="_Toc478676876"/>
      <w:bookmarkStart w:id="220" w:name="_Toc478681027"/>
      <w:bookmarkStart w:id="221" w:name="_Toc478681407"/>
      <w:bookmarkStart w:id="222" w:name="_Toc478681505"/>
      <w:bookmarkStart w:id="223" w:name="_Toc478681642"/>
      <w:bookmarkStart w:id="224" w:name="_Toc478681803"/>
      <w:bookmarkStart w:id="225" w:name="_Toc478755413"/>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4467FAF3" w14:textId="77777777" w:rsidR="001F04F4" w:rsidRPr="00823561" w:rsidRDefault="001F04F4" w:rsidP="001F04F4">
      <w:pPr>
        <w:pStyle w:val="Prrafodelista"/>
        <w:keepNext/>
        <w:keepLines/>
        <w:numPr>
          <w:ilvl w:val="0"/>
          <w:numId w:val="31"/>
        </w:numPr>
        <w:spacing w:before="40" w:after="0" w:line="240" w:lineRule="auto"/>
        <w:outlineLvl w:val="1"/>
        <w:rPr>
          <w:rFonts w:eastAsiaTheme="majorEastAsia" w:cs="Arial"/>
          <w:b/>
          <w:vanish/>
        </w:rPr>
      </w:pPr>
      <w:bookmarkStart w:id="226" w:name="_Toc473508497"/>
      <w:bookmarkStart w:id="227" w:name="_Toc473508572"/>
      <w:bookmarkStart w:id="228" w:name="_Toc473509152"/>
      <w:bookmarkStart w:id="229" w:name="_Toc473525885"/>
      <w:bookmarkStart w:id="230" w:name="_Toc473526370"/>
      <w:bookmarkStart w:id="231" w:name="_Toc473527433"/>
      <w:bookmarkStart w:id="232" w:name="_Toc473529427"/>
      <w:bookmarkStart w:id="233" w:name="_Toc473539918"/>
      <w:bookmarkStart w:id="234" w:name="_Toc473540086"/>
      <w:bookmarkStart w:id="235" w:name="_Toc473540188"/>
      <w:bookmarkStart w:id="236" w:name="_Toc473540639"/>
      <w:bookmarkStart w:id="237" w:name="_Toc473541162"/>
      <w:bookmarkStart w:id="238" w:name="_Toc473541251"/>
      <w:bookmarkStart w:id="239" w:name="_Toc473541650"/>
      <w:bookmarkStart w:id="240" w:name="_Toc473561591"/>
      <w:bookmarkStart w:id="241" w:name="_Toc473581448"/>
      <w:bookmarkStart w:id="242" w:name="_Toc477341106"/>
      <w:bookmarkStart w:id="243" w:name="_Toc477341348"/>
      <w:bookmarkStart w:id="244" w:name="_Toc478635895"/>
      <w:bookmarkStart w:id="245" w:name="_Toc478676605"/>
      <w:bookmarkStart w:id="246" w:name="_Toc478676877"/>
      <w:bookmarkStart w:id="247" w:name="_Toc478681028"/>
      <w:bookmarkStart w:id="248" w:name="_Toc478681408"/>
      <w:bookmarkStart w:id="249" w:name="_Toc478681506"/>
      <w:bookmarkStart w:id="250" w:name="_Toc478681643"/>
      <w:bookmarkStart w:id="251" w:name="_Toc478681804"/>
      <w:bookmarkStart w:id="252" w:name="_Toc478755414"/>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64130302" w14:textId="77777777" w:rsidR="001F04F4" w:rsidRPr="00823561" w:rsidRDefault="001F04F4" w:rsidP="001F04F4">
      <w:pPr>
        <w:pStyle w:val="Prrafodelista"/>
        <w:keepNext/>
        <w:keepLines/>
        <w:numPr>
          <w:ilvl w:val="0"/>
          <w:numId w:val="31"/>
        </w:numPr>
        <w:spacing w:before="40" w:after="0" w:line="240" w:lineRule="auto"/>
        <w:outlineLvl w:val="1"/>
        <w:rPr>
          <w:rFonts w:eastAsiaTheme="majorEastAsia" w:cs="Arial"/>
          <w:b/>
          <w:vanish/>
        </w:rPr>
      </w:pPr>
      <w:bookmarkStart w:id="253" w:name="_Toc473508498"/>
      <w:bookmarkStart w:id="254" w:name="_Toc473508573"/>
      <w:bookmarkStart w:id="255" w:name="_Toc473509153"/>
      <w:bookmarkStart w:id="256" w:name="_Toc473525886"/>
      <w:bookmarkStart w:id="257" w:name="_Toc473526371"/>
      <w:bookmarkStart w:id="258" w:name="_Toc473527434"/>
      <w:bookmarkStart w:id="259" w:name="_Toc473529428"/>
      <w:bookmarkStart w:id="260" w:name="_Toc473539919"/>
      <w:bookmarkStart w:id="261" w:name="_Toc473540087"/>
      <w:bookmarkStart w:id="262" w:name="_Toc473540189"/>
      <w:bookmarkStart w:id="263" w:name="_Toc473540640"/>
      <w:bookmarkStart w:id="264" w:name="_Toc473541163"/>
      <w:bookmarkStart w:id="265" w:name="_Toc473541252"/>
      <w:bookmarkStart w:id="266" w:name="_Toc473541651"/>
      <w:bookmarkStart w:id="267" w:name="_Toc473561592"/>
      <w:bookmarkStart w:id="268" w:name="_Toc473581449"/>
      <w:bookmarkStart w:id="269" w:name="_Toc477341107"/>
      <w:bookmarkStart w:id="270" w:name="_Toc477341349"/>
      <w:bookmarkStart w:id="271" w:name="_Toc478635896"/>
      <w:bookmarkStart w:id="272" w:name="_Toc478676606"/>
      <w:bookmarkStart w:id="273" w:name="_Toc478676878"/>
      <w:bookmarkStart w:id="274" w:name="_Toc478681029"/>
      <w:bookmarkStart w:id="275" w:name="_Toc478681409"/>
      <w:bookmarkStart w:id="276" w:name="_Toc478681507"/>
      <w:bookmarkStart w:id="277" w:name="_Toc478681644"/>
      <w:bookmarkStart w:id="278" w:name="_Toc478681805"/>
      <w:bookmarkStart w:id="279" w:name="_Toc478755415"/>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48674F8C" w14:textId="77777777" w:rsidR="001F04F4" w:rsidRPr="004146E3" w:rsidRDefault="001F04F4" w:rsidP="001F04F4">
      <w:pPr>
        <w:keepNext/>
        <w:keepLines/>
        <w:spacing w:before="40" w:after="0" w:line="240" w:lineRule="auto"/>
        <w:outlineLvl w:val="1"/>
        <w:rPr>
          <w:rFonts w:eastAsiaTheme="majorEastAsia" w:cs="Arial"/>
          <w:b/>
        </w:rPr>
      </w:pPr>
      <w:bookmarkStart w:id="280" w:name="_Toc478755416"/>
      <w:r>
        <w:rPr>
          <w:rFonts w:eastAsiaTheme="majorEastAsia" w:cs="Arial"/>
          <w:b/>
        </w:rPr>
        <w:t xml:space="preserve">4.1 </w:t>
      </w:r>
      <w:r w:rsidRPr="004146E3">
        <w:rPr>
          <w:rFonts w:eastAsiaTheme="majorEastAsia" w:cs="Arial"/>
          <w:b/>
        </w:rPr>
        <w:t>Transparencia y acceso a la información pública</w:t>
      </w:r>
      <w:bookmarkEnd w:id="280"/>
    </w:p>
    <w:p w14:paraId="3E63964F" w14:textId="77777777" w:rsidR="001F04F4" w:rsidRPr="008A4675" w:rsidRDefault="001F04F4" w:rsidP="001F04F4">
      <w:pPr>
        <w:rPr>
          <w:rFonts w:eastAsiaTheme="majorEastAsia"/>
          <w:b/>
        </w:rPr>
      </w:pPr>
    </w:p>
    <w:p w14:paraId="0D8A367C" w14:textId="77777777" w:rsidR="001F04F4" w:rsidRPr="00D35939" w:rsidRDefault="001F04F4" w:rsidP="001F04F4">
      <w:pPr>
        <w:numPr>
          <w:ilvl w:val="0"/>
          <w:numId w:val="42"/>
        </w:numPr>
        <w:contextualSpacing/>
        <w:jc w:val="both"/>
        <w:rPr>
          <w:rFonts w:cs="Arial"/>
          <w:b/>
          <w:vanish/>
        </w:rPr>
      </w:pPr>
    </w:p>
    <w:p w14:paraId="0A58E81A" w14:textId="77777777" w:rsidR="001F04F4" w:rsidRPr="00D35939" w:rsidRDefault="001F04F4" w:rsidP="001F04F4">
      <w:pPr>
        <w:jc w:val="both"/>
        <w:rPr>
          <w:rFonts w:cs="Arial"/>
        </w:rPr>
      </w:pPr>
      <w:r w:rsidRPr="00D35939">
        <w:rPr>
          <w:rFonts w:cs="Arial"/>
        </w:rPr>
        <w:t>En materia de transparencia, participación y servicio al ciudadano, se cuenta con</w:t>
      </w:r>
      <w:r>
        <w:rPr>
          <w:rFonts w:cs="Arial"/>
        </w:rPr>
        <w:t xml:space="preserve"> 12</w:t>
      </w:r>
      <w:r w:rsidRPr="00D35939">
        <w:rPr>
          <w:rFonts w:cs="Arial"/>
        </w:rPr>
        <w:t xml:space="preserve"> indicadores en tablero de control, que corresponden a la línea de política pública del Decreto 2482 de 2012, </w:t>
      </w:r>
      <w:r w:rsidRPr="00D35939">
        <w:rPr>
          <w:rFonts w:cs="Arial"/>
          <w:i/>
        </w:rPr>
        <w:t>“Por el cual se establecen los lineamientos generales para la integración de la planeación y la gestión”</w:t>
      </w:r>
    </w:p>
    <w:p w14:paraId="0FCCD1A4" w14:textId="77777777" w:rsidR="001F04F4" w:rsidRPr="00D35939" w:rsidRDefault="001F04F4" w:rsidP="001F04F4">
      <w:pPr>
        <w:jc w:val="both"/>
        <w:rPr>
          <w:rFonts w:cs="Arial"/>
        </w:rPr>
      </w:pPr>
      <w:r w:rsidRPr="00D35939">
        <w:rPr>
          <w:rFonts w:cs="Arial"/>
        </w:rPr>
        <w:t>El comportamiento histórico de la línea de política durante la vigencia 2016 presentó el siguiente resultado:</w:t>
      </w:r>
    </w:p>
    <w:p w14:paraId="3F9329CA" w14:textId="0EEA5E0C" w:rsidR="001F04F4" w:rsidRPr="00A506EA" w:rsidRDefault="001F04F4" w:rsidP="001F04F4">
      <w:pPr>
        <w:spacing w:after="0"/>
        <w:jc w:val="center"/>
        <w:rPr>
          <w:rFonts w:cs="Arial"/>
          <w:b/>
        </w:rPr>
      </w:pPr>
      <w:r w:rsidRPr="00D35939">
        <w:rPr>
          <w:rFonts w:cs="Arial"/>
          <w:b/>
        </w:rPr>
        <w:t>Gráfico.</w:t>
      </w:r>
      <w:r w:rsidRPr="00D35939">
        <w:rPr>
          <w:rFonts w:cs="Arial"/>
        </w:rPr>
        <w:t xml:space="preserve"> </w:t>
      </w:r>
      <w:r w:rsidR="00D90B7C" w:rsidRPr="00D35939">
        <w:rPr>
          <w:rFonts w:cs="Arial"/>
          <w:b/>
        </w:rPr>
        <w:t>Comparativos resultados</w:t>
      </w:r>
      <w:r w:rsidRPr="00D35939">
        <w:rPr>
          <w:rFonts w:cs="Arial"/>
          <w:b/>
        </w:rPr>
        <w:t xml:space="preserve"> – Corte 3</w:t>
      </w:r>
      <w:r>
        <w:rPr>
          <w:rFonts w:cs="Arial"/>
          <w:b/>
        </w:rPr>
        <w:t>1</w:t>
      </w:r>
      <w:r w:rsidRPr="00D35939">
        <w:rPr>
          <w:rFonts w:cs="Arial"/>
          <w:b/>
        </w:rPr>
        <w:t xml:space="preserve"> de </w:t>
      </w:r>
      <w:r w:rsidR="00D90B7C">
        <w:rPr>
          <w:rFonts w:cs="Arial"/>
          <w:b/>
        </w:rPr>
        <w:t>diciembre</w:t>
      </w:r>
    </w:p>
    <w:p w14:paraId="0BB7007B" w14:textId="77777777" w:rsidR="001F04F4" w:rsidRPr="00D35939" w:rsidRDefault="001F04F4" w:rsidP="001F04F4">
      <w:pPr>
        <w:spacing w:after="0"/>
        <w:jc w:val="center"/>
        <w:rPr>
          <w:rFonts w:cs="Arial"/>
        </w:rPr>
      </w:pPr>
      <w:r w:rsidRPr="00A506EA">
        <w:rPr>
          <w:noProof/>
          <w:lang w:val="es-CO" w:eastAsia="es-CO"/>
        </w:rPr>
        <w:drawing>
          <wp:inline distT="0" distB="0" distL="0" distR="0" wp14:anchorId="7A3E288E" wp14:editId="3DA6D602">
            <wp:extent cx="3609892" cy="118474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l="1687" t="17085" r="2521" b="8040"/>
                    <a:stretch/>
                  </pic:blipFill>
                  <pic:spPr bwMode="auto">
                    <a:xfrm>
                      <a:off x="0" y="0"/>
                      <a:ext cx="3610142" cy="1184827"/>
                    </a:xfrm>
                    <a:prstGeom prst="rect">
                      <a:avLst/>
                    </a:prstGeom>
                    <a:noFill/>
                    <a:ln>
                      <a:noFill/>
                    </a:ln>
                    <a:extLst>
                      <a:ext uri="{53640926-AAD7-44D8-BBD7-CCE9431645EC}">
                        <a14:shadowObscured xmlns:a14="http://schemas.microsoft.com/office/drawing/2010/main"/>
                      </a:ext>
                    </a:extLst>
                  </pic:spPr>
                </pic:pic>
              </a:graphicData>
            </a:graphic>
          </wp:inline>
        </w:drawing>
      </w:r>
    </w:p>
    <w:p w14:paraId="606B4418" w14:textId="0811A815" w:rsidR="001F04F4" w:rsidRDefault="001F04F4" w:rsidP="001F04F4">
      <w:pPr>
        <w:jc w:val="both"/>
        <w:rPr>
          <w:rFonts w:cs="Arial"/>
        </w:rPr>
      </w:pPr>
    </w:p>
    <w:tbl>
      <w:tblPr>
        <w:tblpPr w:leftFromText="141" w:rightFromText="141" w:vertAnchor="text" w:tblpXSpec="center" w:tblpY="1"/>
        <w:tblOverlap w:val="never"/>
        <w:tblW w:w="748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951"/>
        <w:gridCol w:w="6529"/>
      </w:tblGrid>
      <w:tr w:rsidR="001F04F4" w:rsidRPr="000631DD" w14:paraId="50A9A874" w14:textId="77777777" w:rsidTr="00280137">
        <w:trPr>
          <w:trHeight w:val="480"/>
          <w:tblHeader/>
        </w:trPr>
        <w:tc>
          <w:tcPr>
            <w:tcW w:w="900" w:type="dxa"/>
            <w:shd w:val="clear" w:color="auto" w:fill="76923C"/>
            <w:vAlign w:val="center"/>
            <w:hideMark/>
          </w:tcPr>
          <w:p w14:paraId="0E202E94" w14:textId="2E96975F" w:rsidR="001F04F4" w:rsidRPr="00280137" w:rsidRDefault="00280137" w:rsidP="004C2C0C">
            <w:pPr>
              <w:spacing w:after="0" w:line="240" w:lineRule="auto"/>
              <w:jc w:val="center"/>
              <w:rPr>
                <w:rFonts w:eastAsia="Times New Roman" w:cs="Arial"/>
                <w:b/>
                <w:bCs/>
                <w:color w:val="FFFFFF" w:themeColor="background1"/>
                <w:sz w:val="18"/>
                <w:szCs w:val="18"/>
                <w:lang w:val="es-CO" w:eastAsia="es-CO"/>
              </w:rPr>
            </w:pPr>
            <w:r w:rsidRPr="00280137">
              <w:rPr>
                <w:rFonts w:eastAsia="Times New Roman" w:cs="Arial"/>
                <w:b/>
                <w:bCs/>
                <w:color w:val="FFFFFF" w:themeColor="background1"/>
                <w:sz w:val="18"/>
                <w:szCs w:val="18"/>
                <w:lang w:val="es-CO" w:eastAsia="es-CO"/>
              </w:rPr>
              <w:t>Cód.</w:t>
            </w:r>
            <w:r w:rsidR="001F04F4" w:rsidRPr="00280137">
              <w:rPr>
                <w:rFonts w:eastAsia="Times New Roman" w:cs="Arial"/>
                <w:b/>
                <w:bCs/>
                <w:color w:val="FFFFFF" w:themeColor="background1"/>
                <w:sz w:val="18"/>
                <w:szCs w:val="18"/>
                <w:lang w:val="es-CO" w:eastAsia="es-CO"/>
              </w:rPr>
              <w:t xml:space="preserve"> indicador</w:t>
            </w:r>
          </w:p>
        </w:tc>
        <w:tc>
          <w:tcPr>
            <w:tcW w:w="6580" w:type="dxa"/>
            <w:shd w:val="clear" w:color="auto" w:fill="76923C"/>
            <w:vAlign w:val="center"/>
            <w:hideMark/>
          </w:tcPr>
          <w:p w14:paraId="03A79FCA" w14:textId="77777777" w:rsidR="001F04F4" w:rsidRPr="00280137" w:rsidRDefault="001F04F4" w:rsidP="004C2C0C">
            <w:pPr>
              <w:spacing w:after="0" w:line="240" w:lineRule="auto"/>
              <w:jc w:val="center"/>
              <w:rPr>
                <w:rFonts w:eastAsia="Times New Roman" w:cs="Arial"/>
                <w:b/>
                <w:bCs/>
                <w:color w:val="FFFFFF" w:themeColor="background1"/>
                <w:sz w:val="18"/>
                <w:szCs w:val="18"/>
                <w:lang w:val="es-CO" w:eastAsia="es-CO"/>
              </w:rPr>
            </w:pPr>
            <w:r w:rsidRPr="00280137">
              <w:rPr>
                <w:rFonts w:eastAsia="Times New Roman" w:cs="Arial"/>
                <w:b/>
                <w:bCs/>
                <w:color w:val="FFFFFF" w:themeColor="background1"/>
                <w:sz w:val="18"/>
                <w:szCs w:val="18"/>
                <w:lang w:val="es-CO" w:eastAsia="es-CO"/>
              </w:rPr>
              <w:t>Indicador</w:t>
            </w:r>
          </w:p>
        </w:tc>
      </w:tr>
      <w:tr w:rsidR="001F04F4" w:rsidRPr="000631DD" w14:paraId="5460A261" w14:textId="77777777" w:rsidTr="00280137">
        <w:trPr>
          <w:trHeight w:val="480"/>
        </w:trPr>
        <w:tc>
          <w:tcPr>
            <w:tcW w:w="900" w:type="dxa"/>
            <w:shd w:val="clear" w:color="000000" w:fill="FFFFFF"/>
            <w:vAlign w:val="center"/>
            <w:hideMark/>
          </w:tcPr>
          <w:p w14:paraId="17B03A18"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PA-72</w:t>
            </w:r>
          </w:p>
        </w:tc>
        <w:tc>
          <w:tcPr>
            <w:tcW w:w="6580" w:type="dxa"/>
            <w:shd w:val="clear" w:color="000000" w:fill="FFFFFF"/>
            <w:vAlign w:val="center"/>
            <w:hideMark/>
          </w:tcPr>
          <w:p w14:paraId="5EB156ED"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Porcentaje de implementación de la estrategia de medición de la satisfacción.</w:t>
            </w:r>
          </w:p>
        </w:tc>
      </w:tr>
      <w:tr w:rsidR="001F04F4" w:rsidRPr="000631DD" w14:paraId="5856B8B9" w14:textId="77777777" w:rsidTr="00280137">
        <w:trPr>
          <w:trHeight w:val="675"/>
        </w:trPr>
        <w:tc>
          <w:tcPr>
            <w:tcW w:w="900" w:type="dxa"/>
            <w:shd w:val="clear" w:color="000000" w:fill="FFFFFF"/>
            <w:vAlign w:val="center"/>
            <w:hideMark/>
          </w:tcPr>
          <w:p w14:paraId="1A424CBD"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PA-73</w:t>
            </w:r>
          </w:p>
        </w:tc>
        <w:tc>
          <w:tcPr>
            <w:tcW w:w="6580" w:type="dxa"/>
            <w:shd w:val="clear" w:color="000000" w:fill="FFFFFF"/>
            <w:vAlign w:val="center"/>
            <w:hideMark/>
          </w:tcPr>
          <w:p w14:paraId="7C86BEE8"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Porcentaje de Implementación del Modelo de servicio puntos de atención ICBF a nivel nacional.</w:t>
            </w:r>
          </w:p>
        </w:tc>
      </w:tr>
      <w:tr w:rsidR="001F04F4" w:rsidRPr="000631DD" w14:paraId="612AA3BF" w14:textId="77777777" w:rsidTr="00280137">
        <w:trPr>
          <w:trHeight w:val="450"/>
        </w:trPr>
        <w:tc>
          <w:tcPr>
            <w:tcW w:w="900" w:type="dxa"/>
            <w:shd w:val="clear" w:color="000000" w:fill="FFFFFF"/>
            <w:vAlign w:val="center"/>
            <w:hideMark/>
          </w:tcPr>
          <w:p w14:paraId="11F98786"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PA-74</w:t>
            </w:r>
          </w:p>
        </w:tc>
        <w:tc>
          <w:tcPr>
            <w:tcW w:w="6580" w:type="dxa"/>
            <w:shd w:val="clear" w:color="000000" w:fill="FFFFFF"/>
            <w:vAlign w:val="center"/>
            <w:hideMark/>
          </w:tcPr>
          <w:p w14:paraId="2CD0CBE4"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Porcentaje de quejas, reclamos y sugerencias solucionados oportunamente</w:t>
            </w:r>
          </w:p>
        </w:tc>
      </w:tr>
      <w:tr w:rsidR="001F04F4" w:rsidRPr="000631DD" w14:paraId="71D42F8F" w14:textId="77777777" w:rsidTr="00280137">
        <w:trPr>
          <w:trHeight w:val="480"/>
        </w:trPr>
        <w:tc>
          <w:tcPr>
            <w:tcW w:w="900" w:type="dxa"/>
            <w:shd w:val="clear" w:color="000000" w:fill="FFFFFF"/>
            <w:vAlign w:val="center"/>
            <w:hideMark/>
          </w:tcPr>
          <w:p w14:paraId="3BD8BFE3"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PA-92</w:t>
            </w:r>
          </w:p>
        </w:tc>
        <w:tc>
          <w:tcPr>
            <w:tcW w:w="6580" w:type="dxa"/>
            <w:shd w:val="clear" w:color="000000" w:fill="FFFFFF"/>
            <w:vAlign w:val="center"/>
            <w:hideMark/>
          </w:tcPr>
          <w:p w14:paraId="054637B8"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Número de Municipios y departamentos monitoreados en la operación de los Consejos de Política Social</w:t>
            </w:r>
          </w:p>
        </w:tc>
      </w:tr>
      <w:tr w:rsidR="001F04F4" w:rsidRPr="000631DD" w14:paraId="034D3218" w14:textId="77777777" w:rsidTr="00280137">
        <w:trPr>
          <w:trHeight w:val="480"/>
        </w:trPr>
        <w:tc>
          <w:tcPr>
            <w:tcW w:w="900" w:type="dxa"/>
            <w:shd w:val="clear" w:color="000000" w:fill="FFFFFF"/>
            <w:vAlign w:val="center"/>
            <w:hideMark/>
          </w:tcPr>
          <w:p w14:paraId="7431771C"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PA-98</w:t>
            </w:r>
          </w:p>
        </w:tc>
        <w:tc>
          <w:tcPr>
            <w:tcW w:w="6580" w:type="dxa"/>
            <w:shd w:val="clear" w:color="000000" w:fill="FFFFFF"/>
            <w:vAlign w:val="center"/>
            <w:hideMark/>
          </w:tcPr>
          <w:p w14:paraId="28B3583F" w14:textId="5B330E95"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 xml:space="preserve">Porcentaje de cumplimiento de compromisos formulados en las mesas </w:t>
            </w:r>
            <w:r w:rsidR="00280137" w:rsidRPr="000631DD">
              <w:rPr>
                <w:rFonts w:eastAsia="Times New Roman" w:cs="Arial"/>
                <w:sz w:val="18"/>
                <w:szCs w:val="18"/>
                <w:lang w:val="es-CO" w:eastAsia="es-CO"/>
              </w:rPr>
              <w:t>públicas</w:t>
            </w:r>
            <w:r w:rsidRPr="000631DD">
              <w:rPr>
                <w:rFonts w:eastAsia="Times New Roman" w:cs="Arial"/>
                <w:sz w:val="18"/>
                <w:szCs w:val="18"/>
                <w:lang w:val="es-CO" w:eastAsia="es-CO"/>
              </w:rPr>
              <w:t xml:space="preserve"> y rendición de cuentas</w:t>
            </w:r>
          </w:p>
        </w:tc>
      </w:tr>
      <w:tr w:rsidR="001F04F4" w:rsidRPr="000631DD" w14:paraId="1DF16339" w14:textId="77777777" w:rsidTr="00280137">
        <w:trPr>
          <w:trHeight w:val="720"/>
        </w:trPr>
        <w:tc>
          <w:tcPr>
            <w:tcW w:w="900" w:type="dxa"/>
            <w:shd w:val="clear" w:color="000000" w:fill="FFFFFF"/>
            <w:vAlign w:val="center"/>
            <w:hideMark/>
          </w:tcPr>
          <w:p w14:paraId="438787F4"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PA-90</w:t>
            </w:r>
          </w:p>
        </w:tc>
        <w:tc>
          <w:tcPr>
            <w:tcW w:w="6580" w:type="dxa"/>
            <w:shd w:val="clear" w:color="000000" w:fill="FFFFFF"/>
            <w:vAlign w:val="center"/>
            <w:hideMark/>
          </w:tcPr>
          <w:p w14:paraId="41776F30"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Número de Municipios y departamentos asistidos técnicamente en el ciclo de gestión de la Política Pública de primera Infancia, Infancia Adolescencia y fortalecimiento a la Familia</w:t>
            </w:r>
          </w:p>
        </w:tc>
      </w:tr>
      <w:tr w:rsidR="001F04F4" w:rsidRPr="000631DD" w14:paraId="5FBD385E" w14:textId="77777777" w:rsidTr="00280137">
        <w:trPr>
          <w:trHeight w:val="480"/>
        </w:trPr>
        <w:tc>
          <w:tcPr>
            <w:tcW w:w="900" w:type="dxa"/>
            <w:shd w:val="clear" w:color="000000" w:fill="FFFFFF"/>
            <w:vAlign w:val="center"/>
            <w:hideMark/>
          </w:tcPr>
          <w:p w14:paraId="507852EE"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PA-91</w:t>
            </w:r>
          </w:p>
        </w:tc>
        <w:tc>
          <w:tcPr>
            <w:tcW w:w="6580" w:type="dxa"/>
            <w:shd w:val="clear" w:color="000000" w:fill="FFFFFF"/>
            <w:vAlign w:val="center"/>
            <w:hideMark/>
          </w:tcPr>
          <w:p w14:paraId="33124A68"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Número de entidades territoriales con acompañamiento para la implementación de la Ruta Integral de Atenciones</w:t>
            </w:r>
          </w:p>
        </w:tc>
      </w:tr>
      <w:tr w:rsidR="001F04F4" w:rsidRPr="000631DD" w14:paraId="7F3B775F" w14:textId="77777777" w:rsidTr="00280137">
        <w:trPr>
          <w:trHeight w:val="480"/>
        </w:trPr>
        <w:tc>
          <w:tcPr>
            <w:tcW w:w="900" w:type="dxa"/>
            <w:shd w:val="clear" w:color="000000" w:fill="FFFFFF"/>
            <w:vAlign w:val="center"/>
            <w:hideMark/>
          </w:tcPr>
          <w:p w14:paraId="79285E03"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PA-93</w:t>
            </w:r>
          </w:p>
        </w:tc>
        <w:tc>
          <w:tcPr>
            <w:tcW w:w="6580" w:type="dxa"/>
            <w:shd w:val="clear" w:color="000000" w:fill="FFFFFF"/>
            <w:vAlign w:val="center"/>
            <w:hideMark/>
          </w:tcPr>
          <w:p w14:paraId="1CABA090"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Porcentaje del Plan de acción del SNBF 2015 -2018 construido, validado (2015), implementado, monitoreado (2016-2017) y evaluado (2018)</w:t>
            </w:r>
          </w:p>
        </w:tc>
      </w:tr>
      <w:tr w:rsidR="001F04F4" w:rsidRPr="000631DD" w14:paraId="6CF0FC76" w14:textId="77777777" w:rsidTr="00280137">
        <w:trPr>
          <w:trHeight w:val="480"/>
        </w:trPr>
        <w:tc>
          <w:tcPr>
            <w:tcW w:w="900" w:type="dxa"/>
            <w:shd w:val="clear" w:color="000000" w:fill="FFFFFF"/>
            <w:vAlign w:val="center"/>
            <w:hideMark/>
          </w:tcPr>
          <w:p w14:paraId="275F6728"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PA-94</w:t>
            </w:r>
          </w:p>
        </w:tc>
        <w:tc>
          <w:tcPr>
            <w:tcW w:w="6580" w:type="dxa"/>
            <w:shd w:val="clear" w:color="000000" w:fill="FFFFFF"/>
            <w:vAlign w:val="center"/>
            <w:hideMark/>
          </w:tcPr>
          <w:p w14:paraId="120535E3"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Porcentaje de indicadores del SUIN con información disponible según su hoja de vida.</w:t>
            </w:r>
          </w:p>
        </w:tc>
      </w:tr>
      <w:tr w:rsidR="001F04F4" w:rsidRPr="000631DD" w14:paraId="4F06F9C8" w14:textId="77777777" w:rsidTr="00280137">
        <w:trPr>
          <w:trHeight w:val="720"/>
        </w:trPr>
        <w:tc>
          <w:tcPr>
            <w:tcW w:w="900" w:type="dxa"/>
            <w:shd w:val="clear" w:color="000000" w:fill="FFFFFF"/>
            <w:vAlign w:val="center"/>
            <w:hideMark/>
          </w:tcPr>
          <w:p w14:paraId="74122124"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lastRenderedPageBreak/>
              <w:t>PA-95</w:t>
            </w:r>
          </w:p>
        </w:tc>
        <w:tc>
          <w:tcPr>
            <w:tcW w:w="6580" w:type="dxa"/>
            <w:shd w:val="clear" w:color="000000" w:fill="FFFFFF"/>
            <w:vAlign w:val="center"/>
            <w:hideMark/>
          </w:tcPr>
          <w:p w14:paraId="768E6008"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 xml:space="preserve">Número de proyectos tipo </w:t>
            </w:r>
            <w:r>
              <w:rPr>
                <w:rFonts w:eastAsia="Times New Roman" w:cs="Arial"/>
                <w:sz w:val="18"/>
                <w:szCs w:val="18"/>
                <w:lang w:val="es-CO" w:eastAsia="es-CO"/>
              </w:rPr>
              <w:t>inversiones formulados y socializado</w:t>
            </w:r>
            <w:r w:rsidRPr="000631DD">
              <w:rPr>
                <w:rFonts w:eastAsia="Times New Roman" w:cs="Arial"/>
                <w:sz w:val="18"/>
                <w:szCs w:val="18"/>
                <w:lang w:val="es-CO" w:eastAsia="es-CO"/>
              </w:rPr>
              <w:t>s con las entidades territoriales con el fin de acceder a recursos del Sistema de Regalías.</w:t>
            </w:r>
          </w:p>
        </w:tc>
      </w:tr>
      <w:tr w:rsidR="001F04F4" w:rsidRPr="000631DD" w14:paraId="0BD70082" w14:textId="77777777" w:rsidTr="00280137">
        <w:trPr>
          <w:trHeight w:val="480"/>
        </w:trPr>
        <w:tc>
          <w:tcPr>
            <w:tcW w:w="900" w:type="dxa"/>
            <w:shd w:val="clear" w:color="000000" w:fill="FFFFFF"/>
            <w:vAlign w:val="center"/>
            <w:hideMark/>
          </w:tcPr>
          <w:p w14:paraId="59A956A1"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PA-101</w:t>
            </w:r>
          </w:p>
        </w:tc>
        <w:tc>
          <w:tcPr>
            <w:tcW w:w="6580" w:type="dxa"/>
            <w:shd w:val="clear" w:color="000000" w:fill="FFFFFF"/>
            <w:vAlign w:val="center"/>
            <w:hideMark/>
          </w:tcPr>
          <w:p w14:paraId="506D4AAF"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Porcentaje de Informes generados en cumplimiento de funciones asignadas por normas internas y externas</w:t>
            </w:r>
          </w:p>
        </w:tc>
      </w:tr>
      <w:tr w:rsidR="001F04F4" w:rsidRPr="000631DD" w14:paraId="279734AF" w14:textId="77777777" w:rsidTr="00280137">
        <w:trPr>
          <w:trHeight w:val="300"/>
        </w:trPr>
        <w:tc>
          <w:tcPr>
            <w:tcW w:w="900" w:type="dxa"/>
            <w:shd w:val="clear" w:color="000000" w:fill="FFFFFF"/>
            <w:vAlign w:val="center"/>
            <w:hideMark/>
          </w:tcPr>
          <w:p w14:paraId="523B220A"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PA-111</w:t>
            </w:r>
          </w:p>
        </w:tc>
        <w:tc>
          <w:tcPr>
            <w:tcW w:w="6580" w:type="dxa"/>
            <w:shd w:val="clear" w:color="000000" w:fill="FFFFFF"/>
            <w:vAlign w:val="center"/>
            <w:hideMark/>
          </w:tcPr>
          <w:p w14:paraId="4195B6EB" w14:textId="77777777" w:rsidR="001F04F4" w:rsidRPr="000631DD" w:rsidRDefault="001F04F4" w:rsidP="004C2C0C">
            <w:pPr>
              <w:spacing w:after="0" w:line="240" w:lineRule="auto"/>
              <w:jc w:val="center"/>
              <w:rPr>
                <w:rFonts w:eastAsia="Times New Roman" w:cs="Arial"/>
                <w:sz w:val="18"/>
                <w:szCs w:val="18"/>
                <w:lang w:val="es-CO" w:eastAsia="es-CO"/>
              </w:rPr>
            </w:pPr>
            <w:r w:rsidRPr="000631DD">
              <w:rPr>
                <w:rFonts w:eastAsia="Times New Roman" w:cs="Arial"/>
                <w:sz w:val="18"/>
                <w:szCs w:val="18"/>
                <w:lang w:val="es-CO" w:eastAsia="es-CO"/>
              </w:rPr>
              <w:t>Porcentaje de cumplimiento de la estrategia GEL</w:t>
            </w:r>
          </w:p>
        </w:tc>
      </w:tr>
    </w:tbl>
    <w:p w14:paraId="6ECCD2D9" w14:textId="77777777" w:rsidR="001F04F4" w:rsidRPr="000631DD" w:rsidRDefault="001F04F4" w:rsidP="001F04F4">
      <w:pPr>
        <w:jc w:val="center"/>
        <w:rPr>
          <w:rFonts w:cs="Arial"/>
          <w:lang w:val="es-CO"/>
        </w:rPr>
      </w:pPr>
      <w:r>
        <w:rPr>
          <w:rFonts w:cs="Arial"/>
          <w:lang w:val="es-CO"/>
        </w:rPr>
        <w:br w:type="textWrapping" w:clear="all"/>
      </w:r>
    </w:p>
    <w:p w14:paraId="6B09711A" w14:textId="77777777" w:rsidR="00C9572F" w:rsidRPr="000631DD" w:rsidRDefault="00C9572F" w:rsidP="00C9572F">
      <w:pPr>
        <w:jc w:val="both"/>
        <w:rPr>
          <w:rFonts w:cs="Arial"/>
          <w:lang w:val="es-CO"/>
        </w:rPr>
      </w:pPr>
      <w:r w:rsidRPr="00C9572F">
        <w:rPr>
          <w:rFonts w:cs="Arial"/>
          <w:lang w:val="es-CO"/>
        </w:rPr>
        <w:t>Como fortalecimiento de la línea de política de</w:t>
      </w:r>
      <w:r w:rsidRPr="00C9572F">
        <w:rPr>
          <w:rFonts w:eastAsiaTheme="majorEastAsia" w:cs="Arial"/>
          <w:b/>
        </w:rPr>
        <w:t xml:space="preserve"> </w:t>
      </w:r>
      <w:r w:rsidRPr="00C9572F">
        <w:rPr>
          <w:rFonts w:eastAsiaTheme="majorEastAsia" w:cs="Arial"/>
        </w:rPr>
        <w:t>Transparencia y acceso a la información pública se incluyeron nuevos indicadores, pasando de seis (6) en la vigencia 2015 a doce (12) indicadores en la vigencia 2016, los cuales no solo contribuyen al cumplimiento de las metas establecidas para el cuatrienio, sino a una mayor cobertura y compromiso por parte del Instituto con el fin de obtener una mejor interacción con los ciudadanos, conocer las necesidades y preocupaciones de sus comunidades, y apoyarlos con asistencia técnica en el cumplimiento de sus programas.</w:t>
      </w:r>
    </w:p>
    <w:p w14:paraId="42C1AE4A" w14:textId="77777777" w:rsidR="001F04F4" w:rsidRPr="00D35939" w:rsidRDefault="001F04F4" w:rsidP="001F04F4">
      <w:pPr>
        <w:jc w:val="both"/>
        <w:rPr>
          <w:rFonts w:cs="Arial"/>
        </w:rPr>
      </w:pPr>
      <w:r w:rsidRPr="00D35939">
        <w:rPr>
          <w:rFonts w:cs="Arial"/>
        </w:rPr>
        <w:t>Al cierre de la vigencia, los indicadores quedaron en el siguiente rango:</w:t>
      </w:r>
    </w:p>
    <w:tbl>
      <w:tblPr>
        <w:tblStyle w:val="Tablaconcuadrcula2"/>
        <w:tblW w:w="4543"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280"/>
        <w:gridCol w:w="2263"/>
      </w:tblGrid>
      <w:tr w:rsidR="001F04F4" w:rsidRPr="00D35939" w14:paraId="596839F2" w14:textId="77777777" w:rsidTr="00280137">
        <w:trPr>
          <w:trHeight w:val="204"/>
          <w:jc w:val="center"/>
        </w:trPr>
        <w:tc>
          <w:tcPr>
            <w:tcW w:w="2280" w:type="dxa"/>
            <w:shd w:val="clear" w:color="auto" w:fill="76923C" w:themeFill="accent3" w:themeFillShade="BF"/>
            <w:noWrap/>
          </w:tcPr>
          <w:p w14:paraId="1B48369C" w14:textId="77777777" w:rsidR="001F04F4" w:rsidRPr="003A0576" w:rsidRDefault="001F04F4" w:rsidP="004C2C0C">
            <w:pPr>
              <w:spacing w:after="0" w:line="240" w:lineRule="auto"/>
              <w:jc w:val="center"/>
              <w:rPr>
                <w:rFonts w:eastAsia="Times New Roman" w:cs="Arial"/>
                <w:b/>
                <w:bCs/>
                <w:color w:val="FFFFFF" w:themeColor="background1"/>
              </w:rPr>
            </w:pPr>
            <w:r w:rsidRPr="003A0576">
              <w:rPr>
                <w:rFonts w:eastAsia="Times New Roman" w:cs="Arial"/>
                <w:b/>
                <w:bCs/>
                <w:color w:val="FFFFFF" w:themeColor="background1"/>
              </w:rPr>
              <w:t>Rango</w:t>
            </w:r>
          </w:p>
        </w:tc>
        <w:tc>
          <w:tcPr>
            <w:tcW w:w="2263" w:type="dxa"/>
            <w:shd w:val="clear" w:color="auto" w:fill="76923C" w:themeFill="accent3" w:themeFillShade="BF"/>
            <w:noWrap/>
          </w:tcPr>
          <w:p w14:paraId="3C63BD76" w14:textId="77777777" w:rsidR="001F04F4" w:rsidRPr="003A0576" w:rsidRDefault="001F04F4" w:rsidP="004C2C0C">
            <w:pPr>
              <w:spacing w:after="0" w:line="240" w:lineRule="auto"/>
              <w:jc w:val="center"/>
              <w:rPr>
                <w:rFonts w:eastAsia="Times New Roman" w:cs="Arial"/>
                <w:b/>
                <w:bCs/>
                <w:color w:val="FFFFFF" w:themeColor="background1"/>
              </w:rPr>
            </w:pPr>
            <w:r w:rsidRPr="003A0576">
              <w:rPr>
                <w:rFonts w:eastAsia="Times New Roman" w:cs="Arial"/>
                <w:b/>
                <w:bCs/>
                <w:color w:val="FFFFFF" w:themeColor="background1"/>
              </w:rPr>
              <w:t>No. De Indicadores</w:t>
            </w:r>
          </w:p>
        </w:tc>
      </w:tr>
      <w:tr w:rsidR="001F04F4" w:rsidRPr="00D35939" w14:paraId="5B051270" w14:textId="77777777" w:rsidTr="00280137">
        <w:trPr>
          <w:trHeight w:val="204"/>
          <w:jc w:val="center"/>
        </w:trPr>
        <w:tc>
          <w:tcPr>
            <w:tcW w:w="2280" w:type="dxa"/>
            <w:noWrap/>
          </w:tcPr>
          <w:p w14:paraId="0E83F034" w14:textId="77777777" w:rsidR="001F04F4" w:rsidRPr="00D35939" w:rsidRDefault="001F04F4" w:rsidP="004C2C0C">
            <w:pPr>
              <w:spacing w:after="0" w:line="240" w:lineRule="auto"/>
              <w:jc w:val="center"/>
              <w:rPr>
                <w:rFonts w:eastAsia="Times New Roman" w:cs="Arial"/>
              </w:rPr>
            </w:pPr>
            <w:r w:rsidRPr="00D35939">
              <w:rPr>
                <w:rFonts w:eastAsia="Times New Roman" w:cs="Arial"/>
              </w:rPr>
              <w:t>Optimo</w:t>
            </w:r>
          </w:p>
        </w:tc>
        <w:tc>
          <w:tcPr>
            <w:tcW w:w="2263" w:type="dxa"/>
            <w:noWrap/>
          </w:tcPr>
          <w:p w14:paraId="76A2B4F5" w14:textId="77777777" w:rsidR="001F04F4" w:rsidRPr="00D35939" w:rsidRDefault="001F04F4" w:rsidP="004C2C0C">
            <w:pPr>
              <w:spacing w:after="0" w:line="240" w:lineRule="auto"/>
              <w:jc w:val="center"/>
              <w:rPr>
                <w:rFonts w:eastAsia="Times New Roman" w:cs="Arial"/>
              </w:rPr>
            </w:pPr>
            <w:r>
              <w:rPr>
                <w:rFonts w:eastAsia="Times New Roman" w:cs="Arial"/>
              </w:rPr>
              <w:t>9</w:t>
            </w:r>
          </w:p>
        </w:tc>
      </w:tr>
      <w:tr w:rsidR="001F04F4" w:rsidRPr="00D35939" w14:paraId="5DE357D7" w14:textId="77777777" w:rsidTr="00280137">
        <w:trPr>
          <w:trHeight w:val="204"/>
          <w:jc w:val="center"/>
        </w:trPr>
        <w:tc>
          <w:tcPr>
            <w:tcW w:w="2280" w:type="dxa"/>
            <w:noWrap/>
          </w:tcPr>
          <w:p w14:paraId="6CA14134" w14:textId="77777777" w:rsidR="001F04F4" w:rsidRPr="00D35939" w:rsidRDefault="001F04F4" w:rsidP="004C2C0C">
            <w:pPr>
              <w:spacing w:after="0" w:line="240" w:lineRule="auto"/>
              <w:jc w:val="center"/>
              <w:rPr>
                <w:rFonts w:eastAsia="Times New Roman" w:cs="Arial"/>
              </w:rPr>
            </w:pPr>
            <w:r w:rsidRPr="00D35939">
              <w:rPr>
                <w:rFonts w:eastAsia="Times New Roman" w:cs="Arial"/>
              </w:rPr>
              <w:t>Adecuado</w:t>
            </w:r>
          </w:p>
        </w:tc>
        <w:tc>
          <w:tcPr>
            <w:tcW w:w="2263" w:type="dxa"/>
            <w:noWrap/>
          </w:tcPr>
          <w:p w14:paraId="014F6506" w14:textId="77777777" w:rsidR="001F04F4" w:rsidRPr="00D35939" w:rsidRDefault="001F04F4" w:rsidP="004C2C0C">
            <w:pPr>
              <w:spacing w:after="0" w:line="240" w:lineRule="auto"/>
              <w:jc w:val="center"/>
              <w:rPr>
                <w:rFonts w:eastAsia="Times New Roman" w:cs="Arial"/>
              </w:rPr>
            </w:pPr>
            <w:r>
              <w:rPr>
                <w:rFonts w:eastAsia="Times New Roman" w:cs="Arial"/>
              </w:rPr>
              <w:t>3</w:t>
            </w:r>
          </w:p>
        </w:tc>
      </w:tr>
      <w:tr w:rsidR="001F04F4" w:rsidRPr="00D35939" w14:paraId="47F90570" w14:textId="77777777" w:rsidTr="00280137">
        <w:trPr>
          <w:trHeight w:val="204"/>
          <w:jc w:val="center"/>
        </w:trPr>
        <w:tc>
          <w:tcPr>
            <w:tcW w:w="2280" w:type="dxa"/>
            <w:shd w:val="clear" w:color="auto" w:fill="E2EFDA"/>
            <w:noWrap/>
          </w:tcPr>
          <w:p w14:paraId="199CF3D0" w14:textId="77777777" w:rsidR="001F04F4" w:rsidRPr="00D35939" w:rsidRDefault="001F04F4" w:rsidP="004C2C0C">
            <w:pPr>
              <w:spacing w:after="0" w:line="240" w:lineRule="auto"/>
              <w:jc w:val="center"/>
              <w:rPr>
                <w:rFonts w:eastAsia="Times New Roman" w:cs="Arial"/>
                <w:b/>
                <w:bCs/>
              </w:rPr>
            </w:pPr>
          </w:p>
        </w:tc>
        <w:tc>
          <w:tcPr>
            <w:tcW w:w="2263" w:type="dxa"/>
            <w:shd w:val="clear" w:color="auto" w:fill="E2EFDA"/>
            <w:noWrap/>
          </w:tcPr>
          <w:p w14:paraId="35423506" w14:textId="77777777" w:rsidR="001F04F4" w:rsidRPr="00D35939" w:rsidRDefault="001F04F4" w:rsidP="004C2C0C">
            <w:pPr>
              <w:spacing w:after="0" w:line="240" w:lineRule="auto"/>
              <w:jc w:val="center"/>
              <w:rPr>
                <w:rFonts w:eastAsia="Times New Roman" w:cs="Arial"/>
                <w:b/>
                <w:bCs/>
              </w:rPr>
            </w:pPr>
            <w:r w:rsidRPr="00D35939">
              <w:rPr>
                <w:rFonts w:eastAsia="Times New Roman" w:cs="Arial"/>
                <w:b/>
                <w:bCs/>
              </w:rPr>
              <w:t>12</w:t>
            </w:r>
          </w:p>
        </w:tc>
      </w:tr>
    </w:tbl>
    <w:p w14:paraId="375286DC" w14:textId="77777777" w:rsidR="001F04F4" w:rsidRDefault="001F04F4" w:rsidP="001F04F4">
      <w:pPr>
        <w:spacing w:after="0" w:line="240" w:lineRule="auto"/>
        <w:rPr>
          <w:rFonts w:cs="Arial"/>
          <w:sz w:val="16"/>
        </w:rPr>
      </w:pPr>
      <w:r w:rsidRPr="00D35939">
        <w:rPr>
          <w:rFonts w:cs="Arial"/>
        </w:rPr>
        <w:tab/>
      </w:r>
      <w:r w:rsidRPr="00D35939">
        <w:rPr>
          <w:rFonts w:cs="Arial"/>
        </w:rPr>
        <w:tab/>
      </w:r>
      <w:r w:rsidRPr="00D35939">
        <w:rPr>
          <w:rFonts w:cs="Arial"/>
        </w:rPr>
        <w:tab/>
      </w:r>
      <w:r>
        <w:rPr>
          <w:rFonts w:cs="Arial"/>
        </w:rPr>
        <w:t xml:space="preserve">     </w:t>
      </w:r>
      <w:r w:rsidRPr="00D35939">
        <w:rPr>
          <w:rFonts w:cs="Arial"/>
          <w:b/>
          <w:sz w:val="16"/>
        </w:rPr>
        <w:t xml:space="preserve">Fuente: </w:t>
      </w:r>
      <w:r w:rsidRPr="003A0576">
        <w:rPr>
          <w:rFonts w:cs="Arial"/>
          <w:sz w:val="16"/>
        </w:rPr>
        <w:t>Tablero de Control</w:t>
      </w:r>
    </w:p>
    <w:p w14:paraId="740C7259" w14:textId="77777777" w:rsidR="001F04F4" w:rsidRPr="00D21160" w:rsidRDefault="001F04F4" w:rsidP="001F04F4">
      <w:pPr>
        <w:rPr>
          <w:rFonts w:cs="Arial"/>
          <w:sz w:val="16"/>
          <w:lang w:val="es-CO" w:eastAsia="es-ES"/>
        </w:rPr>
      </w:pPr>
      <w:r>
        <w:rPr>
          <w:rFonts w:cs="Arial"/>
          <w:sz w:val="16"/>
        </w:rPr>
        <w:tab/>
        <w:t xml:space="preserve">                               </w:t>
      </w:r>
    </w:p>
    <w:p w14:paraId="1C8BA4AA" w14:textId="6B776EFD" w:rsidR="001F04F4" w:rsidRPr="00D35939" w:rsidRDefault="001F04F4" w:rsidP="001F04F4">
      <w:pPr>
        <w:spacing w:after="0" w:line="240" w:lineRule="auto"/>
        <w:jc w:val="both"/>
        <w:rPr>
          <w:rFonts w:cs="Arial"/>
        </w:rPr>
      </w:pPr>
      <w:r>
        <w:rPr>
          <w:rFonts w:cs="Arial"/>
        </w:rPr>
        <w:t>En cumplimiento</w:t>
      </w:r>
      <w:r>
        <w:rPr>
          <w:rFonts w:eastAsia="Times New Roman" w:cs="Arial"/>
        </w:rPr>
        <w:t xml:space="preserve"> de la Ley 1712 de 2014 y</w:t>
      </w:r>
      <w:r w:rsidRPr="00D35939">
        <w:rPr>
          <w:rFonts w:eastAsia="Times New Roman" w:cs="Arial"/>
        </w:rPr>
        <w:t xml:space="preserve"> Decreto 103 de 2015 (recopilado por el decreto </w:t>
      </w:r>
      <w:r w:rsidRPr="00D35939">
        <w:rPr>
          <w:rFonts w:cs="Arial"/>
        </w:rPr>
        <w:t>1081 de 2015)</w:t>
      </w:r>
      <w:r>
        <w:rPr>
          <w:rFonts w:cs="Arial"/>
        </w:rPr>
        <w:t>, el</w:t>
      </w:r>
      <w:r w:rsidRPr="00D35939">
        <w:rPr>
          <w:rFonts w:cs="Arial"/>
        </w:rPr>
        <w:t xml:space="preserve"> ICBF adelant</w:t>
      </w:r>
      <w:r>
        <w:rPr>
          <w:rFonts w:cs="Arial"/>
        </w:rPr>
        <w:t>ó</w:t>
      </w:r>
      <w:r w:rsidRPr="00D35939">
        <w:rPr>
          <w:rFonts w:cs="Arial"/>
        </w:rPr>
        <w:t xml:space="preserve"> las siguientes acciones </w:t>
      </w:r>
      <w:r w:rsidRPr="00D35939">
        <w:rPr>
          <w:rFonts w:eastAsia="Times New Roman" w:cs="Arial"/>
        </w:rPr>
        <w:t>para avanzar en la implementación de la “</w:t>
      </w:r>
      <w:r w:rsidRPr="00D35939">
        <w:rPr>
          <w:rFonts w:eastAsia="Times New Roman" w:cs="Arial"/>
          <w:i/>
        </w:rPr>
        <w:t>Política de Acceso a la información Pública”</w:t>
      </w:r>
      <w:r>
        <w:rPr>
          <w:rFonts w:eastAsia="Times New Roman" w:cs="Arial"/>
          <w:i/>
        </w:rPr>
        <w:t>:</w:t>
      </w:r>
      <w:r w:rsidRPr="00D35939">
        <w:rPr>
          <w:rFonts w:eastAsia="Times New Roman" w:cs="Arial"/>
        </w:rPr>
        <w:t xml:space="preserve"> </w:t>
      </w:r>
    </w:p>
    <w:p w14:paraId="3438C9A0" w14:textId="77777777" w:rsidR="001F04F4" w:rsidRPr="00D35939" w:rsidRDefault="001F04F4" w:rsidP="001F04F4"/>
    <w:p w14:paraId="019BDDFD" w14:textId="77777777" w:rsidR="001F04F4" w:rsidRPr="00035132" w:rsidRDefault="001F04F4" w:rsidP="001F04F4">
      <w:pPr>
        <w:ind w:firstLine="708"/>
        <w:rPr>
          <w:rFonts w:eastAsiaTheme="majorEastAsia"/>
          <w:b/>
        </w:rPr>
      </w:pPr>
      <w:r w:rsidRPr="00035132">
        <w:rPr>
          <w:rFonts w:eastAsiaTheme="majorEastAsia"/>
          <w:b/>
        </w:rPr>
        <w:t>Transparencia activa</w:t>
      </w:r>
    </w:p>
    <w:p w14:paraId="539FE4BD" w14:textId="70410C70" w:rsidR="001F04F4" w:rsidRPr="00D35939" w:rsidRDefault="001F04F4" w:rsidP="001F04F4">
      <w:pPr>
        <w:spacing w:after="0" w:line="240" w:lineRule="auto"/>
        <w:contextualSpacing/>
        <w:jc w:val="both"/>
        <w:rPr>
          <w:rFonts w:cs="Arial"/>
        </w:rPr>
      </w:pPr>
      <w:r w:rsidRPr="00D35939">
        <w:rPr>
          <w:rFonts w:cs="Arial"/>
        </w:rPr>
        <w:t xml:space="preserve">La Transparencia Activa es una de las formas que ha establecido la Ley de Transparencia y del Derecho de Acceso a Información Pública, para que haya la mayor disponibilidad de información de las Entidades Públicas a través de diferentes medios. Es así que el ICBF desarrolló durante la vigencia 2016 las siguientes estrategias para facilitar el acceso a la información: </w:t>
      </w:r>
    </w:p>
    <w:p w14:paraId="3816F87C" w14:textId="77777777" w:rsidR="001F04F4" w:rsidRPr="00D35939" w:rsidRDefault="001F04F4" w:rsidP="001F04F4">
      <w:pPr>
        <w:spacing w:after="0" w:line="240" w:lineRule="auto"/>
        <w:contextualSpacing/>
        <w:jc w:val="both"/>
        <w:rPr>
          <w:rFonts w:cs="Arial"/>
        </w:rPr>
      </w:pPr>
    </w:p>
    <w:p w14:paraId="64477979" w14:textId="77777777" w:rsidR="001F04F4" w:rsidRPr="00D35939" w:rsidRDefault="001F04F4" w:rsidP="001F04F4">
      <w:pPr>
        <w:numPr>
          <w:ilvl w:val="0"/>
          <w:numId w:val="194"/>
        </w:numPr>
        <w:spacing w:after="0" w:line="240" w:lineRule="auto"/>
        <w:contextualSpacing/>
        <w:jc w:val="both"/>
        <w:rPr>
          <w:rFonts w:cs="Arial"/>
          <w:b/>
        </w:rPr>
      </w:pPr>
      <w:r w:rsidRPr="00D35939">
        <w:rPr>
          <w:rFonts w:cs="Arial"/>
          <w:b/>
        </w:rPr>
        <w:t xml:space="preserve">Portal Web Institucional </w:t>
      </w:r>
    </w:p>
    <w:p w14:paraId="250BFB4A" w14:textId="77777777" w:rsidR="001F04F4" w:rsidRPr="00D35939" w:rsidRDefault="001F04F4" w:rsidP="001F04F4">
      <w:pPr>
        <w:spacing w:after="0" w:line="240" w:lineRule="auto"/>
        <w:contextualSpacing/>
        <w:jc w:val="both"/>
        <w:rPr>
          <w:rFonts w:cs="Arial"/>
        </w:rPr>
      </w:pPr>
    </w:p>
    <w:p w14:paraId="57B401AD" w14:textId="68BDD431" w:rsidR="001F04F4" w:rsidRPr="00D35939" w:rsidRDefault="001F04F4" w:rsidP="001F04F4">
      <w:pPr>
        <w:spacing w:after="0" w:line="240" w:lineRule="auto"/>
        <w:contextualSpacing/>
        <w:jc w:val="both"/>
        <w:rPr>
          <w:rFonts w:cs="Arial"/>
        </w:rPr>
      </w:pPr>
      <w:r w:rsidRPr="00D35939">
        <w:rPr>
          <w:rFonts w:cs="Arial"/>
        </w:rPr>
        <w:t xml:space="preserve">El ICBF cuenta con el Portal Web </w:t>
      </w:r>
      <w:hyperlink r:id="rId41" w:history="1">
        <w:r w:rsidRPr="00D35939">
          <w:rPr>
            <w:rFonts w:cs="Arial"/>
            <w:color w:val="0000FF"/>
            <w:u w:val="single"/>
          </w:rPr>
          <w:t>www.icbf.gob.co</w:t>
        </w:r>
      </w:hyperlink>
      <w:r w:rsidRPr="00D35939">
        <w:rPr>
          <w:rFonts w:cs="Arial"/>
        </w:rPr>
        <w:t>, en el cual converge la información que se presenta en medios electrónicos a la ciudadanía</w:t>
      </w:r>
      <w:r>
        <w:rPr>
          <w:rFonts w:cs="Arial"/>
        </w:rPr>
        <w:t xml:space="preserve">, de forma clara, completa, accesible y actualizada, </w:t>
      </w:r>
      <w:r w:rsidRPr="00D35939">
        <w:rPr>
          <w:rFonts w:cs="Arial"/>
        </w:rPr>
        <w:t>es así que para asegurar su permanente actualización se diseñó instrumento que permitiera a la Oficina Asesora de Comunicaciones validar la correcta publicación de información básica y de la establecida en la Ley de Transparencia y Acceso a la Información púbica, por parte de las áreas de la entidad. Asimismo, se realizaron jornadas de capacitación a gestores de contenidos del ICBF para la correcta actualización de la información publicada.</w:t>
      </w:r>
    </w:p>
    <w:p w14:paraId="2FB121BD" w14:textId="77777777" w:rsidR="001F04F4" w:rsidRPr="00D35939" w:rsidRDefault="001F04F4" w:rsidP="001F04F4">
      <w:pPr>
        <w:spacing w:after="0" w:line="240" w:lineRule="auto"/>
        <w:contextualSpacing/>
        <w:jc w:val="both"/>
        <w:rPr>
          <w:rFonts w:cs="Arial"/>
        </w:rPr>
      </w:pPr>
    </w:p>
    <w:p w14:paraId="39682BF9" w14:textId="77777777" w:rsidR="001F04F4" w:rsidRDefault="001F04F4" w:rsidP="001F04F4">
      <w:pPr>
        <w:spacing w:after="0" w:line="240" w:lineRule="auto"/>
        <w:contextualSpacing/>
        <w:jc w:val="both"/>
        <w:rPr>
          <w:rFonts w:cs="Arial"/>
        </w:rPr>
      </w:pPr>
      <w:r w:rsidRPr="00D35939">
        <w:rPr>
          <w:rFonts w:cs="Arial"/>
        </w:rPr>
        <w:lastRenderedPageBreak/>
        <w:t>De igual forma, se creó el Procedimiento de Actualización de Información del Portafolio Web</w:t>
      </w:r>
      <w:r w:rsidRPr="00D35939">
        <w:rPr>
          <w:rFonts w:cs="Arial"/>
          <w:vertAlign w:val="superscript"/>
        </w:rPr>
        <w:footnoteReference w:id="34"/>
      </w:r>
      <w:r w:rsidRPr="00D35939">
        <w:rPr>
          <w:rFonts w:cs="Arial"/>
        </w:rPr>
        <w:t xml:space="preserve"> y se realizó la actualización de la Guía para la gestión de contenidos en el Portafolio Web del ICBF</w:t>
      </w:r>
      <w:r w:rsidRPr="00D35939">
        <w:rPr>
          <w:rFonts w:cs="Arial"/>
          <w:vertAlign w:val="superscript"/>
        </w:rPr>
        <w:footnoteReference w:id="35"/>
      </w:r>
      <w:r w:rsidRPr="00D35939">
        <w:rPr>
          <w:rFonts w:cs="Arial"/>
        </w:rPr>
        <w:t>, la cual fue actualizada con la normatividad vigente y se dieron nuevos lineamientos para la gestión de contenidos.</w:t>
      </w:r>
    </w:p>
    <w:p w14:paraId="6C6BC0E7" w14:textId="77777777" w:rsidR="001F04F4" w:rsidRDefault="001F04F4" w:rsidP="001F04F4">
      <w:pPr>
        <w:spacing w:after="0" w:line="240" w:lineRule="auto"/>
        <w:contextualSpacing/>
        <w:jc w:val="both"/>
        <w:rPr>
          <w:rFonts w:cs="Arial"/>
        </w:rPr>
      </w:pPr>
    </w:p>
    <w:p w14:paraId="7CD448C3" w14:textId="77777777" w:rsidR="001F04F4" w:rsidRPr="00D35939" w:rsidRDefault="001F04F4" w:rsidP="001F04F4">
      <w:pPr>
        <w:spacing w:after="0" w:line="240" w:lineRule="auto"/>
        <w:contextualSpacing/>
        <w:jc w:val="both"/>
        <w:rPr>
          <w:rFonts w:cs="Arial"/>
        </w:rPr>
      </w:pPr>
      <w:r>
        <w:rPr>
          <w:rFonts w:cs="Arial"/>
        </w:rPr>
        <w:t>En la página WEB se puede encontrar el</w:t>
      </w:r>
      <w:r w:rsidRPr="00CB2881">
        <w:rPr>
          <w:rFonts w:cs="Arial"/>
        </w:rPr>
        <w:t xml:space="preserve"> Informe de gestión </w:t>
      </w:r>
      <w:r>
        <w:rPr>
          <w:rFonts w:cs="Arial"/>
        </w:rPr>
        <w:t xml:space="preserve">de la Entidad, </w:t>
      </w:r>
      <w:r w:rsidRPr="00CB2881">
        <w:rPr>
          <w:rFonts w:cs="Arial"/>
        </w:rPr>
        <w:t>publicado con histórico</w:t>
      </w:r>
      <w:r>
        <w:rPr>
          <w:rFonts w:cs="Arial"/>
        </w:rPr>
        <w:t>s</w:t>
      </w:r>
      <w:r w:rsidRPr="00CB2881">
        <w:rPr>
          <w:rFonts w:cs="Arial"/>
        </w:rPr>
        <w:t xml:space="preserve"> del </w:t>
      </w:r>
      <w:r>
        <w:rPr>
          <w:rFonts w:cs="Arial"/>
        </w:rPr>
        <w:t xml:space="preserve">mismo, los </w:t>
      </w:r>
      <w:r w:rsidRPr="00CB2881">
        <w:rPr>
          <w:rFonts w:cs="Arial"/>
        </w:rPr>
        <w:t>Pr</w:t>
      </w:r>
      <w:r>
        <w:rPr>
          <w:rFonts w:cs="Arial"/>
        </w:rPr>
        <w:t xml:space="preserve">oyectos de inversión, el </w:t>
      </w:r>
      <w:r w:rsidRPr="00CB2881">
        <w:rPr>
          <w:rFonts w:cs="Arial"/>
        </w:rPr>
        <w:t xml:space="preserve">Plan de acción </w:t>
      </w:r>
      <w:r>
        <w:rPr>
          <w:rFonts w:cs="Arial"/>
        </w:rPr>
        <w:t>anual, el</w:t>
      </w:r>
      <w:r w:rsidRPr="00CB2881">
        <w:rPr>
          <w:rFonts w:cs="Arial"/>
        </w:rPr>
        <w:t xml:space="preserve"> Presupuesto en Ejercicio </w:t>
      </w:r>
      <w:r>
        <w:rPr>
          <w:rFonts w:cs="Arial"/>
        </w:rPr>
        <w:t>y las ejecuciones históricas, en formato Excel o Word sin restricciones, para facilitar el trabajo del ciudadano. Adicionalmente, se pueden encontrar, las h</w:t>
      </w:r>
      <w:r w:rsidRPr="00CB2881">
        <w:rPr>
          <w:rFonts w:cs="Arial"/>
        </w:rPr>
        <w:t xml:space="preserve">ojas de Vida de Contratistas actualizadas en el  Sistema de Información y Gestión del Empleo Público </w:t>
      </w:r>
      <w:r>
        <w:rPr>
          <w:rFonts w:cs="Arial"/>
        </w:rPr>
        <w:t>–</w:t>
      </w:r>
      <w:r w:rsidRPr="00CB2881">
        <w:rPr>
          <w:rFonts w:cs="Arial"/>
        </w:rPr>
        <w:t xml:space="preserve"> SIGEP</w:t>
      </w:r>
      <w:r>
        <w:rPr>
          <w:rFonts w:cs="Arial"/>
        </w:rPr>
        <w:t>, los contratos con ICBF vigentes, los perfiles de directivos a nivel nacional y regional con sus hojas de vida y las evaluaciones de desempeño, la información de convocatorias, contratos en el portal SECOP, manual de contratación, guía de supervisión, toda la información que pueda interesarle a la ciudadanía, se encuentran los trámites y servicios dispuestos, entre otros.</w:t>
      </w:r>
    </w:p>
    <w:p w14:paraId="76F861F0" w14:textId="77777777" w:rsidR="001F04F4" w:rsidRPr="00D35939" w:rsidRDefault="001F04F4" w:rsidP="001F04F4">
      <w:pPr>
        <w:spacing w:after="0" w:line="240" w:lineRule="auto"/>
        <w:contextualSpacing/>
        <w:jc w:val="both"/>
        <w:rPr>
          <w:rFonts w:cs="Arial"/>
        </w:rPr>
      </w:pPr>
    </w:p>
    <w:p w14:paraId="31D23331" w14:textId="77777777" w:rsidR="001F04F4" w:rsidRPr="00D35939" w:rsidRDefault="001F04F4" w:rsidP="001F04F4">
      <w:pPr>
        <w:numPr>
          <w:ilvl w:val="0"/>
          <w:numId w:val="194"/>
        </w:numPr>
        <w:spacing w:after="0" w:line="240" w:lineRule="auto"/>
        <w:contextualSpacing/>
        <w:jc w:val="both"/>
        <w:rPr>
          <w:rFonts w:cs="Arial"/>
        </w:rPr>
      </w:pPr>
      <w:r w:rsidRPr="00D35939">
        <w:rPr>
          <w:rFonts w:cs="Arial"/>
          <w:b/>
        </w:rPr>
        <w:t>Datos Abiertos:</w:t>
      </w:r>
      <w:r w:rsidRPr="00D35939">
        <w:rPr>
          <w:rFonts w:cs="Arial"/>
        </w:rPr>
        <w:t xml:space="preserve"> Para la estrategia de datos abiertos durante la vigencia 2016:</w:t>
      </w:r>
    </w:p>
    <w:p w14:paraId="6802B424" w14:textId="77777777" w:rsidR="001F04F4" w:rsidRPr="00D35939" w:rsidRDefault="001F04F4" w:rsidP="001F04F4">
      <w:pPr>
        <w:spacing w:after="0" w:line="240" w:lineRule="auto"/>
        <w:contextualSpacing/>
        <w:jc w:val="both"/>
        <w:rPr>
          <w:rFonts w:cs="Arial"/>
        </w:rPr>
      </w:pPr>
    </w:p>
    <w:p w14:paraId="4AC5C502" w14:textId="77777777" w:rsidR="001F04F4" w:rsidRPr="00D35939" w:rsidRDefault="001F04F4" w:rsidP="001F04F4">
      <w:pPr>
        <w:numPr>
          <w:ilvl w:val="0"/>
          <w:numId w:val="99"/>
        </w:numPr>
        <w:spacing w:after="0" w:line="240" w:lineRule="auto"/>
        <w:ind w:left="360"/>
        <w:contextualSpacing/>
        <w:jc w:val="both"/>
        <w:rPr>
          <w:rFonts w:cs="Arial"/>
        </w:rPr>
      </w:pPr>
      <w:r w:rsidRPr="003A0576">
        <w:rPr>
          <w:rFonts w:cs="Arial"/>
          <w:b/>
        </w:rPr>
        <w:t>Actualización y publicación:</w:t>
      </w:r>
      <w:r w:rsidRPr="00D35939">
        <w:rPr>
          <w:rFonts w:cs="Arial"/>
        </w:rPr>
        <w:t xml:space="preserve"> Se realizó la actualización de cinco (5) </w:t>
      </w:r>
      <w:r w:rsidRPr="00D35939">
        <w:rPr>
          <w:rFonts w:cs="Arial"/>
          <w:i/>
        </w:rPr>
        <w:t>DataSet</w:t>
      </w:r>
      <w:r w:rsidRPr="00D35939">
        <w:rPr>
          <w:rFonts w:cs="Arial"/>
        </w:rPr>
        <w:t xml:space="preserve"> y la publicación de seis (6) nuevos </w:t>
      </w:r>
      <w:r w:rsidRPr="00D35939">
        <w:rPr>
          <w:rFonts w:cs="Arial"/>
          <w:i/>
        </w:rPr>
        <w:t>DataSet</w:t>
      </w:r>
      <w:r w:rsidRPr="00D35939">
        <w:rPr>
          <w:rFonts w:cs="Arial"/>
        </w:rPr>
        <w:t xml:space="preserve"> los cuales permiten a la entidad finalizar la vigencia 2016, con once (11) </w:t>
      </w:r>
      <w:r w:rsidRPr="00D35939">
        <w:rPr>
          <w:rFonts w:cs="Arial"/>
          <w:i/>
        </w:rPr>
        <w:t xml:space="preserve">DataSets </w:t>
      </w:r>
      <w:r w:rsidRPr="00D35939">
        <w:rPr>
          <w:rFonts w:cs="Arial"/>
        </w:rPr>
        <w:t xml:space="preserve">en el Portal de Datos Colombiano </w:t>
      </w:r>
      <w:hyperlink r:id="rId42" w:history="1">
        <w:r w:rsidRPr="00D35939">
          <w:rPr>
            <w:rFonts w:cs="Arial"/>
            <w:color w:val="0000FF"/>
            <w:u w:val="single"/>
          </w:rPr>
          <w:t>www.datos.gov.co</w:t>
        </w:r>
      </w:hyperlink>
      <w:r w:rsidRPr="00D35939">
        <w:rPr>
          <w:rFonts w:cs="Arial"/>
        </w:rPr>
        <w:t xml:space="preserve"> y los cuales se relacionan a continuación</w:t>
      </w:r>
    </w:p>
    <w:p w14:paraId="2023C834" w14:textId="77777777" w:rsidR="001F04F4" w:rsidRPr="00D35939" w:rsidRDefault="001F04F4" w:rsidP="001F04F4">
      <w:pPr>
        <w:spacing w:after="0" w:line="240" w:lineRule="auto"/>
        <w:ind w:left="720"/>
        <w:contextualSpacing/>
        <w:jc w:val="both"/>
        <w:rPr>
          <w:rFonts w:cs="Arial"/>
        </w:rPr>
      </w:pPr>
    </w:p>
    <w:p w14:paraId="17C42AA4"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Puntos de Distribución de Bienestarina</w:t>
      </w:r>
    </w:p>
    <w:p w14:paraId="5BA48E73"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Directorio de Puntos de servicio</w:t>
      </w:r>
    </w:p>
    <w:p w14:paraId="52F9A672"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Relación Peso Edad</w:t>
      </w:r>
    </w:p>
    <w:p w14:paraId="4E7346FE"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 xml:space="preserve">Relación Peso Talla </w:t>
      </w:r>
    </w:p>
    <w:p w14:paraId="37776779"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 xml:space="preserve">Guías alimentarias </w:t>
      </w:r>
    </w:p>
    <w:p w14:paraId="7AC967B1"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PQRDS - ICBF Primer Semestre 2016</w:t>
      </w:r>
    </w:p>
    <w:p w14:paraId="1B9BF03B"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Esquema de Publicación de Información ICBF 2016</w:t>
      </w:r>
    </w:p>
    <w:p w14:paraId="485BD5E2"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Registro de Activos de Información ICBF 2016</w:t>
      </w:r>
    </w:p>
    <w:p w14:paraId="06291FC3"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Índice de Información Clasificada y Reservada ICBF 2016</w:t>
      </w:r>
    </w:p>
    <w:p w14:paraId="72B43B74"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Preguntas Frecuentes sobre el Restablecimiento de Derechos de Niños, Niñas y Adolecentes</w:t>
      </w:r>
    </w:p>
    <w:p w14:paraId="0759B327" w14:textId="77777777" w:rsidR="001F04F4" w:rsidRPr="00D35939" w:rsidRDefault="001F04F4" w:rsidP="001F04F4">
      <w:pPr>
        <w:numPr>
          <w:ilvl w:val="0"/>
          <w:numId w:val="97"/>
        </w:numPr>
        <w:spacing w:after="0" w:line="240" w:lineRule="auto"/>
        <w:contextualSpacing/>
        <w:jc w:val="both"/>
        <w:rPr>
          <w:rFonts w:cs="Arial"/>
        </w:rPr>
      </w:pPr>
      <w:r w:rsidRPr="00D35939">
        <w:rPr>
          <w:rFonts w:cs="Arial"/>
        </w:rPr>
        <w:t>Portafolio de Servicios Subdirección Restablecimiento Derechos</w:t>
      </w:r>
    </w:p>
    <w:p w14:paraId="173A82C3" w14:textId="77777777" w:rsidR="001F04F4" w:rsidRPr="00D35939" w:rsidRDefault="001F04F4" w:rsidP="001F04F4">
      <w:pPr>
        <w:spacing w:after="0" w:line="240" w:lineRule="auto"/>
        <w:contextualSpacing/>
        <w:jc w:val="both"/>
        <w:rPr>
          <w:rFonts w:cs="Arial"/>
        </w:rPr>
      </w:pPr>
    </w:p>
    <w:p w14:paraId="3AB73108" w14:textId="3077DF0F" w:rsidR="001F04F4" w:rsidRDefault="001F04F4" w:rsidP="001F04F4">
      <w:pPr>
        <w:numPr>
          <w:ilvl w:val="0"/>
          <w:numId w:val="99"/>
        </w:numPr>
        <w:spacing w:after="0" w:line="240" w:lineRule="auto"/>
        <w:ind w:left="360"/>
        <w:jc w:val="both"/>
        <w:rPr>
          <w:rFonts w:cs="Arial"/>
          <w:lang w:eastAsia="es-ES"/>
        </w:rPr>
      </w:pPr>
      <w:r w:rsidRPr="003A0576">
        <w:rPr>
          <w:rFonts w:cs="Arial"/>
          <w:b/>
          <w:lang w:eastAsia="es-ES"/>
        </w:rPr>
        <w:t>Lineamientos:</w:t>
      </w:r>
      <w:r w:rsidRPr="00D35939">
        <w:rPr>
          <w:rFonts w:cs="Arial"/>
          <w:lang w:eastAsia="es-ES"/>
        </w:rPr>
        <w:t xml:space="preserve"> Se elaboró el documento Guía para la Apertura de Datos del ICBF, el cual se encuentra publicado en la página web de la Entidad en el siguiente link:</w:t>
      </w:r>
    </w:p>
    <w:p w14:paraId="01B5072A" w14:textId="77777777" w:rsidR="00EA6F8B" w:rsidRPr="00D35939" w:rsidRDefault="00EA6F8B" w:rsidP="00EA6F8B">
      <w:pPr>
        <w:spacing w:after="0" w:line="240" w:lineRule="auto"/>
        <w:ind w:left="360"/>
        <w:jc w:val="both"/>
        <w:rPr>
          <w:rFonts w:cs="Arial"/>
          <w:lang w:eastAsia="es-ES"/>
        </w:rPr>
      </w:pPr>
    </w:p>
    <w:p w14:paraId="20E0D09B" w14:textId="77777777" w:rsidR="001F04F4" w:rsidRPr="00D35939" w:rsidRDefault="0016045A" w:rsidP="001F04F4">
      <w:pPr>
        <w:spacing w:after="0" w:line="240" w:lineRule="auto"/>
        <w:ind w:left="360"/>
        <w:jc w:val="both"/>
        <w:rPr>
          <w:rFonts w:cs="Arial"/>
          <w:lang w:eastAsia="es-ES"/>
        </w:rPr>
      </w:pPr>
      <w:hyperlink r:id="rId43" w:history="1">
        <w:r w:rsidR="001F04F4" w:rsidRPr="00D35939">
          <w:rPr>
            <w:rFonts w:cs="Arial"/>
            <w:color w:val="0000FF"/>
            <w:u w:val="single"/>
            <w:lang w:eastAsia="es-ES"/>
          </w:rPr>
          <w:t>http://www.icbf.gov.co/portal/page/portal/IntranetICBF/ProcesosICBF/estrategico/tecnologia-informacion/informacion</w:t>
        </w:r>
      </w:hyperlink>
      <w:r w:rsidR="001F04F4" w:rsidRPr="00D35939">
        <w:rPr>
          <w:rFonts w:cs="Arial"/>
          <w:lang w:eastAsia="es-ES"/>
        </w:rPr>
        <w:t xml:space="preserve"> </w:t>
      </w:r>
    </w:p>
    <w:p w14:paraId="4A14102D" w14:textId="06E382B6" w:rsidR="001F04F4" w:rsidRPr="00D35939" w:rsidRDefault="001F04F4" w:rsidP="001F04F4">
      <w:pPr>
        <w:numPr>
          <w:ilvl w:val="0"/>
          <w:numId w:val="99"/>
        </w:numPr>
        <w:spacing w:after="0" w:line="240" w:lineRule="auto"/>
        <w:ind w:left="360"/>
        <w:contextualSpacing/>
        <w:jc w:val="both"/>
        <w:rPr>
          <w:rFonts w:cs="Arial"/>
        </w:rPr>
      </w:pPr>
      <w:r w:rsidRPr="003A0576">
        <w:rPr>
          <w:rFonts w:cs="Arial"/>
          <w:b/>
        </w:rPr>
        <w:lastRenderedPageBreak/>
        <w:t>Formación:</w:t>
      </w:r>
      <w:r w:rsidRPr="00D35939">
        <w:rPr>
          <w:rFonts w:cs="Arial"/>
        </w:rPr>
        <w:t xml:space="preserve"> En noviembre de 2016, se realizó una charla sobre Normativa de Acceso a la información y protección de Datos personales, aplicada a Datos Abiertos en el auditorio de la Entidad, con </w:t>
      </w:r>
      <w:r>
        <w:rPr>
          <w:rFonts w:cs="Arial"/>
        </w:rPr>
        <w:t>l</w:t>
      </w:r>
      <w:r w:rsidRPr="00D35939">
        <w:rPr>
          <w:rFonts w:cs="Arial"/>
        </w:rPr>
        <w:t xml:space="preserve">a participación de más de cuarenta colaboradores. </w:t>
      </w:r>
    </w:p>
    <w:p w14:paraId="7EBD7BAA" w14:textId="77777777" w:rsidR="001F04F4" w:rsidRPr="00D35939" w:rsidRDefault="001F04F4" w:rsidP="001F04F4">
      <w:pPr>
        <w:spacing w:after="0" w:line="240" w:lineRule="auto"/>
        <w:contextualSpacing/>
        <w:jc w:val="both"/>
        <w:rPr>
          <w:rFonts w:cs="Arial"/>
        </w:rPr>
      </w:pPr>
    </w:p>
    <w:p w14:paraId="463E297C" w14:textId="77777777" w:rsidR="001F04F4" w:rsidRPr="00D35939" w:rsidRDefault="001F04F4" w:rsidP="001F04F4">
      <w:pPr>
        <w:spacing w:after="0" w:line="240" w:lineRule="auto"/>
        <w:contextualSpacing/>
        <w:jc w:val="center"/>
        <w:rPr>
          <w:rFonts w:cs="Arial"/>
          <w:noProof/>
          <w:lang w:val="es-CO" w:eastAsia="es-CO"/>
        </w:rPr>
      </w:pPr>
      <w:r w:rsidRPr="00D35939">
        <w:rPr>
          <w:rFonts w:cs="Arial"/>
          <w:noProof/>
          <w:lang w:val="es-CO" w:eastAsia="es-CO"/>
        </w:rPr>
        <w:drawing>
          <wp:inline distT="0" distB="0" distL="0" distR="0" wp14:anchorId="446CDF78" wp14:editId="1FC5E925">
            <wp:extent cx="2757234" cy="1550670"/>
            <wp:effectExtent l="0" t="0" r="5080" b="0"/>
            <wp:docPr id="6" name="Imagen 6" descr="C:\Users\george.zambrano\AppData\Local\Microsoft\Windows\INetCache\Content.Outlook\NV28EYP7\IMG_20161110_162020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eorge.zambrano\AppData\Local\Microsoft\Windows\INetCache\Content.Outlook\NV28EYP7\IMG_20161110_16202052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68121" cy="1556793"/>
                    </a:xfrm>
                    <a:prstGeom prst="rect">
                      <a:avLst/>
                    </a:prstGeom>
                    <a:noFill/>
                    <a:ln>
                      <a:noFill/>
                    </a:ln>
                  </pic:spPr>
                </pic:pic>
              </a:graphicData>
            </a:graphic>
          </wp:inline>
        </w:drawing>
      </w:r>
      <w:r w:rsidRPr="00D35939">
        <w:rPr>
          <w:rFonts w:cs="Arial"/>
          <w:noProof/>
          <w:lang w:val="es-CO" w:eastAsia="es-CO"/>
        </w:rPr>
        <w:t xml:space="preserve">        </w:t>
      </w:r>
      <w:r w:rsidRPr="00D35939">
        <w:rPr>
          <w:rFonts w:cs="Arial"/>
          <w:noProof/>
          <w:lang w:val="es-CO" w:eastAsia="es-CO"/>
        </w:rPr>
        <w:drawing>
          <wp:inline distT="0" distB="0" distL="0" distR="0" wp14:anchorId="068DEF29" wp14:editId="0E1CACA6">
            <wp:extent cx="2066925" cy="1550599"/>
            <wp:effectExtent l="0" t="0" r="0" b="0"/>
            <wp:docPr id="9" name="Imagen 9" descr="C:\Users\george.zambrano\AppData\Local\Microsoft\Windows\INetCache\Content.Outlook\NV28EYP7\IMG-20161110-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eorge.zambrano\AppData\Local\Microsoft\Windows\INetCache\Content.Outlook\NV28EYP7\IMG-20161110-WA001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82581" cy="1562344"/>
                    </a:xfrm>
                    <a:prstGeom prst="rect">
                      <a:avLst/>
                    </a:prstGeom>
                    <a:noFill/>
                    <a:ln>
                      <a:noFill/>
                    </a:ln>
                  </pic:spPr>
                </pic:pic>
              </a:graphicData>
            </a:graphic>
          </wp:inline>
        </w:drawing>
      </w:r>
    </w:p>
    <w:p w14:paraId="59CA5648" w14:textId="77777777" w:rsidR="001F04F4" w:rsidRPr="003A0576" w:rsidRDefault="001F04F4" w:rsidP="001F04F4">
      <w:pPr>
        <w:spacing w:after="0" w:line="240" w:lineRule="auto"/>
        <w:jc w:val="center"/>
        <w:rPr>
          <w:rFonts w:cs="Arial"/>
          <w:sz w:val="16"/>
          <w:szCs w:val="16"/>
        </w:rPr>
      </w:pPr>
      <w:r w:rsidRPr="003A0576">
        <w:rPr>
          <w:rFonts w:cs="Arial"/>
          <w:sz w:val="16"/>
          <w:szCs w:val="16"/>
        </w:rPr>
        <w:t>Registro Fotográfico Jornada formativa. Noviembre 10 de 2016.</w:t>
      </w:r>
    </w:p>
    <w:p w14:paraId="425CF900" w14:textId="77777777" w:rsidR="001F04F4" w:rsidRPr="00D35939" w:rsidRDefault="001F04F4" w:rsidP="001F04F4">
      <w:pPr>
        <w:spacing w:after="0" w:line="240" w:lineRule="auto"/>
        <w:contextualSpacing/>
        <w:jc w:val="both"/>
        <w:rPr>
          <w:rFonts w:cs="Arial"/>
        </w:rPr>
      </w:pPr>
    </w:p>
    <w:p w14:paraId="03C93D9C" w14:textId="77777777" w:rsidR="001F04F4" w:rsidRPr="00D35939" w:rsidRDefault="001F04F4" w:rsidP="001F04F4">
      <w:pPr>
        <w:numPr>
          <w:ilvl w:val="0"/>
          <w:numId w:val="99"/>
        </w:numPr>
        <w:spacing w:after="0" w:line="240" w:lineRule="auto"/>
        <w:ind w:left="360"/>
        <w:contextualSpacing/>
        <w:jc w:val="both"/>
        <w:rPr>
          <w:rFonts w:cs="Arial"/>
        </w:rPr>
      </w:pPr>
      <w:r w:rsidRPr="003A0576">
        <w:rPr>
          <w:rFonts w:cs="Arial"/>
          <w:b/>
        </w:rPr>
        <w:t>Socialización:</w:t>
      </w:r>
      <w:r w:rsidRPr="00D35939">
        <w:rPr>
          <w:rFonts w:cs="Arial"/>
        </w:rPr>
        <w:t xml:space="preserve"> Se realizó la socialización de los DataSet publicados a través de piezas promocionales que se divulgaron a través de las Redes Sociales y Portal Web institucional.</w:t>
      </w:r>
    </w:p>
    <w:p w14:paraId="5A4D3D85" w14:textId="77777777" w:rsidR="001F04F4" w:rsidRPr="00D35939" w:rsidRDefault="001F04F4" w:rsidP="001F04F4">
      <w:pPr>
        <w:spacing w:after="0" w:line="240" w:lineRule="auto"/>
        <w:contextualSpacing/>
        <w:jc w:val="both"/>
        <w:rPr>
          <w:rFonts w:cs="Arial"/>
        </w:rPr>
      </w:pPr>
      <w:r w:rsidRPr="00D35939">
        <w:rPr>
          <w:rFonts w:cs="Arial"/>
        </w:rPr>
        <w:t xml:space="preserve"> </w:t>
      </w:r>
    </w:p>
    <w:p w14:paraId="603E0BD4" w14:textId="77777777" w:rsidR="001F04F4" w:rsidRPr="00D35939" w:rsidRDefault="001F04F4" w:rsidP="001F04F4">
      <w:pPr>
        <w:spacing w:after="0" w:line="240" w:lineRule="auto"/>
        <w:contextualSpacing/>
        <w:jc w:val="both"/>
        <w:rPr>
          <w:rFonts w:cs="Arial"/>
        </w:rPr>
      </w:pPr>
      <w:r w:rsidRPr="00D35939">
        <w:rPr>
          <w:rFonts w:cs="Arial"/>
          <w:noProof/>
          <w:lang w:val="es-CO" w:eastAsia="es-CO"/>
        </w:rPr>
        <w:drawing>
          <wp:inline distT="0" distB="0" distL="0" distR="0" wp14:anchorId="7D180AFB" wp14:editId="1E6A459B">
            <wp:extent cx="1908098" cy="954049"/>
            <wp:effectExtent l="19050" t="19050" r="16510" b="17780"/>
            <wp:docPr id="15" name="Imagen 15" descr="\\icbf.gov.co\fs_AAC\F\Direccion de Servicios y Atencion\Contratistas 2016\INFORMES DE ACTIVIDADES 2016\GEORGE HENRY ZAMBRANO PRADA\12. DICIEMBRE\6. ACTIVIDAD\5. piezas datos abierto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cbf.gov.co\fs_AAC\F\Direccion de Servicios y Atencion\Contratistas 2016\INFORMES DE ACTIVIDADES 2016\GEORGE HENRY ZAMBRANO PRADA\12. DICIEMBRE\6. ACTIVIDAD\5. piezas datos abiertos-0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14787" cy="957393"/>
                    </a:xfrm>
                    <a:prstGeom prst="rect">
                      <a:avLst/>
                    </a:prstGeom>
                    <a:noFill/>
                    <a:ln>
                      <a:solidFill>
                        <a:sysClr val="window" lastClr="FFFFFF">
                          <a:lumMod val="85000"/>
                        </a:sysClr>
                      </a:solidFill>
                    </a:ln>
                  </pic:spPr>
                </pic:pic>
              </a:graphicData>
            </a:graphic>
          </wp:inline>
        </w:drawing>
      </w:r>
      <w:r w:rsidRPr="00D35939">
        <w:rPr>
          <w:rFonts w:cs="Arial"/>
          <w:noProof/>
          <w:lang w:val="es-CO" w:eastAsia="es-CO"/>
        </w:rPr>
        <w:t xml:space="preserve">  </w:t>
      </w:r>
      <w:r w:rsidRPr="00D35939">
        <w:rPr>
          <w:rFonts w:cs="Arial"/>
          <w:noProof/>
          <w:lang w:val="es-CO" w:eastAsia="es-CO"/>
        </w:rPr>
        <w:drawing>
          <wp:inline distT="0" distB="0" distL="0" distR="0" wp14:anchorId="6DFD200D" wp14:editId="22C37D46">
            <wp:extent cx="1848897" cy="924449"/>
            <wp:effectExtent l="0" t="0" r="0" b="9525"/>
            <wp:docPr id="21" name="Imagen 21" descr="\\icbf.gov.co\fs_AAC\F\Direccion de Servicios y Atencion\Contratistas 2016\INFORMES DE ACTIVIDADES 2016\GEORGE HENRY ZAMBRANO PRADA\12. DICIEMBRE\6. ACTIVIDAD\4. piezas datos abierto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cbf.gov.co\fs_AAC\F\Direccion de Servicios y Atencion\Contratistas 2016\INFORMES DE ACTIVIDADES 2016\GEORGE HENRY ZAMBRANO PRADA\12. DICIEMBRE\6. ACTIVIDAD\4. piezas datos abiertos-0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52273" cy="926137"/>
                    </a:xfrm>
                    <a:prstGeom prst="rect">
                      <a:avLst/>
                    </a:prstGeom>
                    <a:noFill/>
                    <a:ln>
                      <a:noFill/>
                    </a:ln>
                  </pic:spPr>
                </pic:pic>
              </a:graphicData>
            </a:graphic>
          </wp:inline>
        </w:drawing>
      </w:r>
      <w:r w:rsidRPr="00D35939">
        <w:rPr>
          <w:rFonts w:cs="Arial"/>
          <w:noProof/>
          <w:lang w:val="es-CO" w:eastAsia="es-CO"/>
        </w:rPr>
        <w:t xml:space="preserve">  </w:t>
      </w:r>
      <w:r w:rsidRPr="00D35939">
        <w:rPr>
          <w:rFonts w:cs="Arial"/>
          <w:noProof/>
          <w:lang w:val="es-CO" w:eastAsia="es-CO"/>
        </w:rPr>
        <w:drawing>
          <wp:inline distT="0" distB="0" distL="0" distR="0" wp14:anchorId="40A9A54B" wp14:editId="4737174C">
            <wp:extent cx="1827740" cy="913870"/>
            <wp:effectExtent l="0" t="0" r="1270" b="635"/>
            <wp:docPr id="24" name="Imagen 24" descr="\\icbf.gov.co\fs_AAC\F\Direccion de Servicios y Atencion\Contratistas 2016\INFORMES DE ACTIVIDADES 2016\GEORGE HENRY ZAMBRANO PRADA\12. DICIEMBRE\6. ACTIVIDAD\8. piezas datos abierto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bf.gov.co\fs_AAC\F\Direccion de Servicios y Atencion\Contratistas 2016\INFORMES DE ACTIVIDADES 2016\GEORGE HENRY ZAMBRANO PRADA\12. DICIEMBRE\6. ACTIVIDAD\8. piezas datos abiertos-0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29951" cy="914976"/>
                    </a:xfrm>
                    <a:prstGeom prst="rect">
                      <a:avLst/>
                    </a:prstGeom>
                    <a:noFill/>
                    <a:ln>
                      <a:noFill/>
                    </a:ln>
                  </pic:spPr>
                </pic:pic>
              </a:graphicData>
            </a:graphic>
          </wp:inline>
        </w:drawing>
      </w:r>
    </w:p>
    <w:p w14:paraId="4758AF2A" w14:textId="77777777" w:rsidR="001F04F4" w:rsidRPr="009362A9" w:rsidRDefault="001F04F4" w:rsidP="001F04F4">
      <w:pPr>
        <w:spacing w:after="0" w:line="240" w:lineRule="auto"/>
        <w:contextualSpacing/>
        <w:jc w:val="center"/>
        <w:rPr>
          <w:rFonts w:cs="Arial"/>
          <w:sz w:val="16"/>
          <w:szCs w:val="16"/>
        </w:rPr>
      </w:pPr>
      <w:r w:rsidRPr="009362A9">
        <w:rPr>
          <w:rFonts w:cs="Arial"/>
          <w:b/>
          <w:sz w:val="16"/>
          <w:szCs w:val="16"/>
        </w:rPr>
        <w:t>Fuente:</w:t>
      </w:r>
      <w:r w:rsidRPr="009362A9">
        <w:rPr>
          <w:rFonts w:cs="Arial"/>
          <w:sz w:val="16"/>
          <w:szCs w:val="16"/>
        </w:rPr>
        <w:t xml:space="preserve"> Dirección de Servicios y Atención del ICBF</w:t>
      </w:r>
    </w:p>
    <w:p w14:paraId="3044AE5C" w14:textId="77777777" w:rsidR="001F04F4" w:rsidRPr="00D35939" w:rsidRDefault="001F04F4" w:rsidP="001F04F4"/>
    <w:p w14:paraId="55E1B991" w14:textId="77777777" w:rsidR="001F04F4" w:rsidRPr="00A1269F" w:rsidRDefault="001F04F4" w:rsidP="001F04F4">
      <w:pPr>
        <w:rPr>
          <w:rFonts w:eastAsiaTheme="majorEastAsia"/>
          <w:b/>
        </w:rPr>
      </w:pPr>
      <w:r w:rsidRPr="00A1269F">
        <w:rPr>
          <w:rFonts w:eastAsiaTheme="majorEastAsia"/>
          <w:b/>
        </w:rPr>
        <w:t xml:space="preserve">Transparencia pasiva </w:t>
      </w:r>
    </w:p>
    <w:p w14:paraId="4F98C7B7" w14:textId="558258B5" w:rsidR="001F04F4" w:rsidRDefault="001F04F4" w:rsidP="001F04F4">
      <w:pPr>
        <w:spacing w:after="0" w:line="240" w:lineRule="auto"/>
        <w:contextualSpacing/>
        <w:jc w:val="both"/>
        <w:rPr>
          <w:rFonts w:cs="Arial"/>
        </w:rPr>
      </w:pPr>
      <w:r w:rsidRPr="00D35939">
        <w:rPr>
          <w:rFonts w:cs="Arial"/>
        </w:rPr>
        <w:t xml:space="preserve">Durante la vigencia 2016 se garantizó la disponibilidad de los canales (telefónico, presencial, escrito y virtual), </w:t>
      </w:r>
      <w:r>
        <w:rPr>
          <w:rFonts w:cs="Arial"/>
        </w:rPr>
        <w:t xml:space="preserve"> y</w:t>
      </w:r>
      <w:r w:rsidRPr="00D35939">
        <w:rPr>
          <w:rFonts w:cs="Arial"/>
        </w:rPr>
        <w:t xml:space="preserve"> se fortaleció el canal virtual a través del desarrollo tecnológico del formulario del portal Web para la recepción y gestión de PQRSD, el cual se alineó a los requerimientos de la Resolución 3564 de 2015 de MINTIC entre las mejoras desarrolladas se encuentra</w:t>
      </w:r>
      <w:r>
        <w:rPr>
          <w:rFonts w:cs="Arial"/>
        </w:rPr>
        <w:t>n</w:t>
      </w:r>
      <w:r w:rsidRPr="00D35939">
        <w:rPr>
          <w:rFonts w:cs="Arial"/>
        </w:rPr>
        <w:t xml:space="preserve">: La integración del formulario en línea de PQRSD  con el Sistema de Información Misional (SIM), </w:t>
      </w:r>
      <w:r>
        <w:rPr>
          <w:rFonts w:cs="Arial"/>
        </w:rPr>
        <w:t xml:space="preserve">los </w:t>
      </w:r>
      <w:r w:rsidRPr="00D35939">
        <w:rPr>
          <w:rFonts w:cs="Arial"/>
        </w:rPr>
        <w:t xml:space="preserve">mecanismos de notificación automática de registro de solicitud al ciudadano, optimización del mecanismo de seguimiento en línea de verificación del estado y respuesta de la solicitud, mecanismo de validación de campos que busca garantizar la calidad de la información registrada, mejora en la interfaz gráfica que permite visualizar el formulario en dispositivos móviles, implantación de mensajes de ayuda para orientar y facilitar su diligenciamiento así como mecanismos de protección para minimizar el riesgo de envío de mensajes automáticos tipo Spam o tipo robot, el siguiente paso es la aprobación funcional del formulario de PQRSD que se realiza a través delas pruebas funcionales, para su posterior alistamiento y puesta en producción en el Portal Web. </w:t>
      </w:r>
    </w:p>
    <w:p w14:paraId="3332A1BB" w14:textId="44143622" w:rsidR="001F04F4" w:rsidRDefault="001F04F4" w:rsidP="001F04F4">
      <w:pPr>
        <w:spacing w:after="0" w:line="240" w:lineRule="auto"/>
        <w:contextualSpacing/>
        <w:jc w:val="both"/>
        <w:rPr>
          <w:rFonts w:cs="Arial"/>
        </w:rPr>
      </w:pPr>
    </w:p>
    <w:p w14:paraId="566D8B18" w14:textId="0DD2A8BC" w:rsidR="00EA6F8B" w:rsidRDefault="00EA6F8B" w:rsidP="001F04F4">
      <w:pPr>
        <w:spacing w:after="0" w:line="240" w:lineRule="auto"/>
        <w:contextualSpacing/>
        <w:jc w:val="both"/>
        <w:rPr>
          <w:rFonts w:cs="Arial"/>
        </w:rPr>
      </w:pPr>
    </w:p>
    <w:p w14:paraId="659FE287" w14:textId="77777777" w:rsidR="00EA6F8B" w:rsidRDefault="00EA6F8B" w:rsidP="001F04F4">
      <w:pPr>
        <w:spacing w:after="0" w:line="240" w:lineRule="auto"/>
        <w:contextualSpacing/>
        <w:jc w:val="both"/>
        <w:rPr>
          <w:rFonts w:cs="Arial"/>
        </w:rPr>
      </w:pPr>
    </w:p>
    <w:p w14:paraId="38734C24" w14:textId="77777777" w:rsidR="001F04F4" w:rsidRPr="00D35939" w:rsidRDefault="001F04F4" w:rsidP="001F04F4">
      <w:pPr>
        <w:rPr>
          <w:rFonts w:eastAsia="Times New Roman"/>
          <w:b/>
        </w:rPr>
      </w:pPr>
      <w:r w:rsidRPr="00D35939">
        <w:rPr>
          <w:rFonts w:eastAsia="Times New Roman"/>
          <w:b/>
        </w:rPr>
        <w:lastRenderedPageBreak/>
        <w:t>Monitoreo del acceso a la información Pública</w:t>
      </w:r>
    </w:p>
    <w:p w14:paraId="3A3CC650" w14:textId="4AA42DD0" w:rsidR="001F04F4" w:rsidRPr="00D35939" w:rsidRDefault="001F04F4" w:rsidP="001F04F4">
      <w:pPr>
        <w:spacing w:after="0" w:line="240" w:lineRule="auto"/>
        <w:jc w:val="both"/>
        <w:rPr>
          <w:rFonts w:cs="Arial"/>
        </w:rPr>
      </w:pPr>
      <w:r w:rsidRPr="00D35939">
        <w:rPr>
          <w:rFonts w:eastAsia="Times New Roman" w:cs="Arial"/>
        </w:rPr>
        <w:t xml:space="preserve">Para la vigencia 2016, </w:t>
      </w:r>
      <w:r w:rsidRPr="00D35939">
        <w:rPr>
          <w:rFonts w:cs="Arial"/>
        </w:rPr>
        <w:t xml:space="preserve">el ICBF consolidó y publicó los Informes de Peticiones, Quejas, Denuncias, Reclamos y Sugerencias de manera mensual, en el link: </w:t>
      </w:r>
      <w:hyperlink r:id="rId49" w:history="1">
        <w:r w:rsidRPr="00D35939">
          <w:rPr>
            <w:rFonts w:cs="Arial"/>
            <w:u w:val="single"/>
          </w:rPr>
          <w:t>http://www.icbf.gov.co/portal/page/portal/PortalICBF/Servicios/DSyA</w:t>
        </w:r>
      </w:hyperlink>
      <w:r w:rsidRPr="00D35939">
        <w:rPr>
          <w:rFonts w:cs="Arial"/>
        </w:rPr>
        <w:t>, así mismo definió una sección dentro de los informes denominada “Transparencia y Acceso a la Información”, donde se publican los Informes de solicitudes de acceso a información para cada mes.</w:t>
      </w:r>
    </w:p>
    <w:p w14:paraId="4890BE9B" w14:textId="77777777" w:rsidR="001F04F4" w:rsidRPr="00D35939" w:rsidRDefault="001F04F4" w:rsidP="001F04F4">
      <w:pPr>
        <w:spacing w:after="0" w:line="240" w:lineRule="auto"/>
        <w:jc w:val="both"/>
        <w:rPr>
          <w:rFonts w:cs="Arial"/>
        </w:rPr>
      </w:pPr>
    </w:p>
    <w:p w14:paraId="73ED2E73" w14:textId="77777777" w:rsidR="001F04F4" w:rsidRPr="00D35939" w:rsidRDefault="001F04F4" w:rsidP="001F04F4">
      <w:pPr>
        <w:spacing w:after="0" w:line="240" w:lineRule="auto"/>
        <w:jc w:val="both"/>
        <w:rPr>
          <w:rFonts w:cs="Arial"/>
        </w:rPr>
      </w:pPr>
      <w:r w:rsidRPr="00D35939">
        <w:rPr>
          <w:rFonts w:cs="Arial"/>
        </w:rPr>
        <w:t>Adicionalmente, se fortaleció el instrumento de seguimiento y control mensual a la gestión de peticiones ciudadanas, mediante un indicador con medición transversal a todas las dependencias de la Sede Nacional, frente la oportunidad en la respuesta a los Derechos de Petición y la medición acumulada del indicador de Denuncias y de Quejas, Reclamos y Sugerencias,  con el fin de garantizar la respuesta oportuna de las diferentes solicitudes que se presentan ante el ICBF a nivel Nacional y Regional.</w:t>
      </w:r>
    </w:p>
    <w:p w14:paraId="6D1BF26D" w14:textId="77777777" w:rsidR="001F04F4" w:rsidRDefault="001F04F4" w:rsidP="001F04F4"/>
    <w:p w14:paraId="64303B27" w14:textId="77777777" w:rsidR="001F04F4" w:rsidRPr="00A1269F" w:rsidRDefault="001F04F4" w:rsidP="001F04F4">
      <w:pPr>
        <w:rPr>
          <w:rFonts w:eastAsiaTheme="majorEastAsia"/>
          <w:b/>
        </w:rPr>
      </w:pPr>
      <w:r w:rsidRPr="00A1269F">
        <w:rPr>
          <w:rFonts w:eastAsiaTheme="majorEastAsia"/>
          <w:b/>
        </w:rPr>
        <w:t xml:space="preserve">Instrumentos de Gestión de la Información </w:t>
      </w:r>
    </w:p>
    <w:p w14:paraId="295A353D" w14:textId="66AA3ED6" w:rsidR="001F04F4" w:rsidRPr="00D35939" w:rsidRDefault="001F04F4" w:rsidP="001F04F4">
      <w:pPr>
        <w:spacing w:after="0" w:line="240" w:lineRule="auto"/>
        <w:contextualSpacing/>
        <w:jc w:val="both"/>
        <w:rPr>
          <w:rFonts w:cs="Arial"/>
        </w:rPr>
      </w:pPr>
      <w:r w:rsidRPr="00D35939">
        <w:rPr>
          <w:rFonts w:cs="Arial"/>
        </w:rPr>
        <w:t>Durante la vigencia 2016, se realizó la actualización y publicación de la GUÍA PARA DESARROLLO DE INVENTARIO Y CLASIFICACIÓN DE ACTIVOS  V10.0, así mismo se realizó una actualización de los tres (3) instrumentos de Gestión de información</w:t>
      </w:r>
      <w:r w:rsidRPr="00D35939">
        <w:rPr>
          <w:rFonts w:cs="Arial"/>
          <w:i/>
        </w:rPr>
        <w:t xml:space="preserve"> (Inventario de Activos de Información, Esquema de Publicación de Información e Índice de Información Clasificada y Reservada)</w:t>
      </w:r>
      <w:r w:rsidRPr="00D35939">
        <w:rPr>
          <w:rFonts w:cs="Arial"/>
        </w:rPr>
        <w:t>, los cuales fueron gestionados por la Dirección de Información y Tecnología, Dirección de Servicios y Atención, Oficina Asesora de Comunicaciones y Oficina Asesora Jurídica</w:t>
      </w:r>
      <w:r w:rsidR="00936C85">
        <w:rPr>
          <w:rFonts w:cs="Arial"/>
        </w:rPr>
        <w:t>.</w:t>
      </w:r>
      <w:r w:rsidRPr="00D35939">
        <w:rPr>
          <w:rFonts w:cs="Arial"/>
        </w:rPr>
        <w:t xml:space="preserve"> </w:t>
      </w:r>
    </w:p>
    <w:p w14:paraId="04B9387C" w14:textId="77777777" w:rsidR="001F04F4" w:rsidRPr="00D35939" w:rsidRDefault="001F04F4" w:rsidP="001F04F4"/>
    <w:p w14:paraId="50B89FEC" w14:textId="77777777" w:rsidR="001F04F4" w:rsidRPr="00D35939" w:rsidRDefault="001F04F4" w:rsidP="001F04F4">
      <w:pPr>
        <w:rPr>
          <w:rFonts w:eastAsiaTheme="majorEastAsia"/>
          <w:b/>
        </w:rPr>
      </w:pPr>
      <w:r w:rsidRPr="00D35939">
        <w:rPr>
          <w:rFonts w:eastAsiaTheme="majorEastAsia"/>
          <w:b/>
        </w:rPr>
        <w:t>Criterio diferencial de accesibilidad</w:t>
      </w:r>
    </w:p>
    <w:p w14:paraId="55DC0763" w14:textId="77777777" w:rsidR="001F04F4" w:rsidRPr="00D35939" w:rsidRDefault="001F04F4" w:rsidP="001F04F4">
      <w:pPr>
        <w:spacing w:after="0" w:line="240" w:lineRule="auto"/>
        <w:contextualSpacing/>
        <w:jc w:val="both"/>
        <w:rPr>
          <w:rFonts w:cs="Arial"/>
        </w:rPr>
      </w:pPr>
      <w:r w:rsidRPr="00D35939">
        <w:rPr>
          <w:rFonts w:cs="Arial"/>
        </w:rPr>
        <w:t xml:space="preserve">El ICBF ha avanzado en hacer que sus canales de comunicación con la Ciudadanía sean más accesibles, es así cómo el Portal web Institucional fue ajustado para facilitar su navegación a personas con discapacidad visual a través de herramientas tecnológicas como el Software Convertic del Ministerio de Tecnologías de la Información y Comunicaciones. Así mismo, la Oficina Asesora de Comunicaciones Junto con RTVC realizo el ajuste a los programas de televisión institucionales producidos durante la vigencia 2016, para incluir lenguaje de señas para población con discapacidad auditiva. </w:t>
      </w:r>
    </w:p>
    <w:p w14:paraId="751434F5" w14:textId="77777777" w:rsidR="001F04F4" w:rsidRPr="00D35939" w:rsidRDefault="001F04F4" w:rsidP="001F04F4">
      <w:pPr>
        <w:spacing w:after="0" w:line="240" w:lineRule="auto"/>
        <w:contextualSpacing/>
        <w:jc w:val="both"/>
        <w:rPr>
          <w:rFonts w:cs="Arial"/>
        </w:rPr>
      </w:pPr>
    </w:p>
    <w:p w14:paraId="23408C99" w14:textId="77777777" w:rsidR="001F04F4" w:rsidRPr="00D35939" w:rsidRDefault="001F04F4" w:rsidP="001F04F4">
      <w:pPr>
        <w:spacing w:after="0" w:line="240" w:lineRule="auto"/>
        <w:contextualSpacing/>
        <w:jc w:val="both"/>
        <w:rPr>
          <w:rFonts w:cs="Arial"/>
        </w:rPr>
      </w:pPr>
      <w:r w:rsidRPr="00D35939">
        <w:rPr>
          <w:rFonts w:cs="Arial"/>
        </w:rPr>
        <w:t xml:space="preserve">Finalmente, se encuentra en producción y enlazada al portal web a través del Link: </w:t>
      </w:r>
      <w:hyperlink r:id="rId50" w:history="1">
        <w:r w:rsidRPr="00D35939">
          <w:rPr>
            <w:rFonts w:cs="Arial"/>
            <w:u w:val="single"/>
          </w:rPr>
          <w:t>http://geco.icbf.gov.co/geco/</w:t>
        </w:r>
      </w:hyperlink>
      <w:r w:rsidRPr="00D35939">
        <w:rPr>
          <w:rFonts w:cs="Arial"/>
        </w:rPr>
        <w:t xml:space="preserve">  Institucional la plataforma de Preguntas frecuentes denominada GECO (Sistema de Gestión del Conocimiento), la cual permite acceder a una base de conocimiento de los diferentes servicios del ICBF, a través de lenguaje de señas, subtítulos, videos y audio, de los cuales se presentan a continuación unos ejemplos: </w:t>
      </w:r>
    </w:p>
    <w:p w14:paraId="7E5E8B24" w14:textId="77777777" w:rsidR="001F04F4" w:rsidRDefault="001F04F4" w:rsidP="001F04F4">
      <w:pPr>
        <w:spacing w:after="0" w:line="240" w:lineRule="auto"/>
        <w:contextualSpacing/>
        <w:jc w:val="both"/>
        <w:rPr>
          <w:rFonts w:cs="Arial"/>
        </w:rPr>
      </w:pPr>
    </w:p>
    <w:p w14:paraId="4DFDC5C2" w14:textId="77777777" w:rsidR="00261C60" w:rsidRDefault="00261C60" w:rsidP="001F04F4">
      <w:pPr>
        <w:spacing w:after="0" w:line="240" w:lineRule="auto"/>
        <w:contextualSpacing/>
        <w:jc w:val="both"/>
        <w:rPr>
          <w:rFonts w:cs="Arial"/>
        </w:rPr>
      </w:pPr>
    </w:p>
    <w:p w14:paraId="1B988410" w14:textId="77777777" w:rsidR="00261C60" w:rsidRDefault="00261C60" w:rsidP="001F04F4">
      <w:pPr>
        <w:spacing w:after="0" w:line="240" w:lineRule="auto"/>
        <w:contextualSpacing/>
        <w:jc w:val="both"/>
        <w:rPr>
          <w:rFonts w:cs="Arial"/>
        </w:rPr>
      </w:pPr>
    </w:p>
    <w:p w14:paraId="450F1275" w14:textId="77777777" w:rsidR="00261C60" w:rsidRDefault="00261C60" w:rsidP="001F04F4">
      <w:pPr>
        <w:spacing w:after="0" w:line="240" w:lineRule="auto"/>
        <w:contextualSpacing/>
        <w:jc w:val="both"/>
        <w:rPr>
          <w:rFonts w:cs="Arial"/>
        </w:rPr>
      </w:pPr>
    </w:p>
    <w:p w14:paraId="6E43F8A1" w14:textId="77777777" w:rsidR="00261C60" w:rsidRDefault="00261C60" w:rsidP="001F04F4">
      <w:pPr>
        <w:spacing w:after="0" w:line="240" w:lineRule="auto"/>
        <w:contextualSpacing/>
        <w:jc w:val="both"/>
        <w:rPr>
          <w:rFonts w:cs="Arial"/>
        </w:rPr>
      </w:pPr>
    </w:p>
    <w:p w14:paraId="0C7676D7" w14:textId="77777777" w:rsidR="00261C60" w:rsidRPr="00D35939" w:rsidRDefault="00261C60" w:rsidP="001F04F4">
      <w:pPr>
        <w:spacing w:after="0" w:line="240" w:lineRule="auto"/>
        <w:contextualSpacing/>
        <w:jc w:val="both"/>
        <w:rPr>
          <w:rFonts w:cs="Arial"/>
        </w:rPr>
      </w:pPr>
    </w:p>
    <w:p w14:paraId="0C0CE1D0" w14:textId="77777777" w:rsidR="001F04F4" w:rsidRPr="00936C85" w:rsidRDefault="001F04F4" w:rsidP="00936C85">
      <w:pPr>
        <w:pStyle w:val="Prrafodelista"/>
        <w:numPr>
          <w:ilvl w:val="0"/>
          <w:numId w:val="99"/>
        </w:numPr>
        <w:spacing w:after="0" w:line="240" w:lineRule="auto"/>
        <w:contextualSpacing/>
        <w:jc w:val="center"/>
        <w:rPr>
          <w:rFonts w:cs="Arial"/>
          <w:b/>
        </w:rPr>
      </w:pPr>
      <w:r w:rsidRPr="00936C85">
        <w:rPr>
          <w:rFonts w:cs="Arial"/>
          <w:b/>
        </w:rPr>
        <w:t>Plataforma de Preguntas frecuentes GECO (Sistema de Gestión del Conocimiento) ICBF</w:t>
      </w:r>
    </w:p>
    <w:p w14:paraId="53270AC1" w14:textId="77777777" w:rsidR="001F04F4" w:rsidRPr="00D35939" w:rsidRDefault="001F04F4" w:rsidP="001F04F4">
      <w:pPr>
        <w:spacing w:after="0" w:line="240" w:lineRule="auto"/>
        <w:contextualSpacing/>
        <w:jc w:val="center"/>
        <w:rPr>
          <w:rFonts w:cs="Arial"/>
        </w:rPr>
      </w:pPr>
      <w:r w:rsidRPr="00D35939">
        <w:rPr>
          <w:rFonts w:cs="Arial"/>
          <w:noProof/>
          <w:lang w:val="es-CO" w:eastAsia="es-CO"/>
        </w:rPr>
        <w:drawing>
          <wp:inline distT="0" distB="0" distL="0" distR="0" wp14:anchorId="27858B6A" wp14:editId="49421BF4">
            <wp:extent cx="2662255" cy="1875411"/>
            <wp:effectExtent l="0" t="0" r="508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2282" t="10095" r="11996" b="23229"/>
                    <a:stretch/>
                  </pic:blipFill>
                  <pic:spPr bwMode="auto">
                    <a:xfrm>
                      <a:off x="0" y="0"/>
                      <a:ext cx="2665032" cy="1877367"/>
                    </a:xfrm>
                    <a:prstGeom prst="rect">
                      <a:avLst/>
                    </a:prstGeom>
                    <a:ln>
                      <a:noFill/>
                    </a:ln>
                    <a:extLst>
                      <a:ext uri="{53640926-AAD7-44D8-BBD7-CCE9431645EC}">
                        <a14:shadowObscured xmlns:a14="http://schemas.microsoft.com/office/drawing/2010/main"/>
                      </a:ext>
                    </a:extLst>
                  </pic:spPr>
                </pic:pic>
              </a:graphicData>
            </a:graphic>
          </wp:inline>
        </w:drawing>
      </w:r>
      <w:r w:rsidRPr="00D35939">
        <w:rPr>
          <w:rFonts w:cs="Arial"/>
          <w:noProof/>
          <w:lang w:val="es-CO" w:eastAsia="es-CO"/>
        </w:rPr>
        <w:drawing>
          <wp:inline distT="0" distB="0" distL="0" distR="0" wp14:anchorId="08372D32" wp14:editId="47CD8A91">
            <wp:extent cx="2630163" cy="1840061"/>
            <wp:effectExtent l="0" t="0" r="0" b="8255"/>
            <wp:docPr id="53" name="Imagen 53" descr="C:\Users\george.zambrano\Desktop\L_696D.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zambrano\Desktop\L_696D.tmp.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37981" cy="1845530"/>
                    </a:xfrm>
                    <a:prstGeom prst="rect">
                      <a:avLst/>
                    </a:prstGeom>
                    <a:noFill/>
                    <a:ln>
                      <a:noFill/>
                    </a:ln>
                  </pic:spPr>
                </pic:pic>
              </a:graphicData>
            </a:graphic>
          </wp:inline>
        </w:drawing>
      </w:r>
    </w:p>
    <w:p w14:paraId="1BD46E19" w14:textId="77777777" w:rsidR="001F04F4" w:rsidRPr="00D35939" w:rsidRDefault="001F04F4" w:rsidP="001F04F4">
      <w:pPr>
        <w:spacing w:after="0" w:line="240" w:lineRule="auto"/>
        <w:contextualSpacing/>
        <w:jc w:val="center"/>
        <w:rPr>
          <w:rFonts w:cs="Arial"/>
          <w:sz w:val="16"/>
          <w:szCs w:val="20"/>
        </w:rPr>
      </w:pPr>
      <w:r w:rsidRPr="00D35939">
        <w:rPr>
          <w:rFonts w:cs="Arial"/>
          <w:sz w:val="16"/>
          <w:szCs w:val="20"/>
        </w:rPr>
        <w:t>Fuente: Dirección de Servicios y Atención del ICBF</w:t>
      </w:r>
    </w:p>
    <w:p w14:paraId="6F7CA5B9" w14:textId="77777777" w:rsidR="00936C85" w:rsidRDefault="00936C85" w:rsidP="001F04F4">
      <w:pPr>
        <w:rPr>
          <w:b/>
        </w:rPr>
      </w:pPr>
    </w:p>
    <w:p w14:paraId="61274F53" w14:textId="34064472" w:rsidR="001F04F4" w:rsidRPr="00035132" w:rsidRDefault="00936C85" w:rsidP="001F04F4">
      <w:pPr>
        <w:rPr>
          <w:b/>
        </w:rPr>
      </w:pPr>
      <w:r w:rsidRPr="00936C85">
        <w:rPr>
          <w:b/>
        </w:rPr>
        <w:t>L</w:t>
      </w:r>
      <w:r w:rsidR="001F04F4" w:rsidRPr="00936C85">
        <w:rPr>
          <w:b/>
        </w:rPr>
        <w:t>ín</w:t>
      </w:r>
      <w:r w:rsidR="001F04F4" w:rsidRPr="00035132">
        <w:rPr>
          <w:b/>
        </w:rPr>
        <w:t>ea Anticorrupción</w:t>
      </w:r>
    </w:p>
    <w:p w14:paraId="3C1B01CA" w14:textId="3466EAD5" w:rsidR="001F04F4" w:rsidRPr="00D35939" w:rsidRDefault="001F04F4" w:rsidP="001F04F4">
      <w:pPr>
        <w:spacing w:after="0" w:line="240" w:lineRule="auto"/>
        <w:jc w:val="both"/>
        <w:rPr>
          <w:rFonts w:cs="Arial"/>
        </w:rPr>
      </w:pPr>
      <w:r w:rsidRPr="00D35939">
        <w:rPr>
          <w:rFonts w:cs="Arial"/>
        </w:rPr>
        <w:t xml:space="preserve">Como parte de la misión institucional, en el plan Indicativo 2015-2018 del ICBF, se ha previsto “Trabajar con calidad y transparencia por el desarrollo y la protección integral de la primera infancia, la niñez, la adolescencia y el bienestar de las familias colombianas” y en este sentido, en el marco del Plan Anticorrupción, el ICBF </w:t>
      </w:r>
      <w:r>
        <w:rPr>
          <w:rFonts w:cs="Arial"/>
        </w:rPr>
        <w:t>planteó</w:t>
      </w:r>
      <w:r w:rsidRPr="00D35939">
        <w:rPr>
          <w:rFonts w:cs="Arial"/>
        </w:rPr>
        <w:t xml:space="preserve"> como estrategia para minimizar los riesgos de corrupción, motivar la participación y veeduría ciudadana en la gestión pública y proteger a los ciudadanos </w:t>
      </w:r>
      <w:r>
        <w:rPr>
          <w:rFonts w:cs="Arial"/>
        </w:rPr>
        <w:t>para que denuncien posibles actos de corrupción</w:t>
      </w:r>
      <w:r w:rsidRPr="00D35939">
        <w:rPr>
          <w:rFonts w:cs="Arial"/>
        </w:rPr>
        <w:t>, mediante la implementación de una línea anticorrupción acompañada de los respectivos instrumentos y recursos humanos y técnicos exclusivos para su atención. La línea está habilitada desde el 6 de mayo de 2016, en los canales telefónico (018000918080 opción 4)</w:t>
      </w:r>
      <w:r>
        <w:rPr>
          <w:rFonts w:cs="Arial"/>
        </w:rPr>
        <w:t>, correo electrónico (</w:t>
      </w:r>
      <w:hyperlink r:id="rId53" w:history="1">
        <w:r w:rsidRPr="00B31D57">
          <w:rPr>
            <w:rStyle w:val="Hipervnculo"/>
            <w:rFonts w:cs="Arial"/>
          </w:rPr>
          <w:t>anticorrupción@icbf.gov.co</w:t>
        </w:r>
      </w:hyperlink>
      <w:r>
        <w:rPr>
          <w:rFonts w:cs="Arial"/>
        </w:rPr>
        <w:t xml:space="preserve">) </w:t>
      </w:r>
      <w:r w:rsidRPr="00D35939">
        <w:rPr>
          <w:rFonts w:cs="Arial"/>
        </w:rPr>
        <w:t xml:space="preserve"> y virtual (Página web: Chat- Video chat – Llamada en Línea) y es atendida por profesionales especializados en Derecho Administrativo</w:t>
      </w:r>
    </w:p>
    <w:p w14:paraId="732065AA" w14:textId="77777777" w:rsidR="001F04F4" w:rsidRPr="00D35939" w:rsidRDefault="001F04F4" w:rsidP="001F04F4">
      <w:pPr>
        <w:spacing w:after="0" w:line="240" w:lineRule="auto"/>
        <w:jc w:val="both"/>
        <w:rPr>
          <w:rFonts w:cs="Arial"/>
        </w:rPr>
      </w:pPr>
    </w:p>
    <w:p w14:paraId="3CE92F4E" w14:textId="74762E2E" w:rsidR="001F04F4" w:rsidRPr="00D35939" w:rsidRDefault="001F04F4" w:rsidP="001F04F4">
      <w:pPr>
        <w:spacing w:after="0" w:line="240" w:lineRule="auto"/>
        <w:jc w:val="both"/>
        <w:rPr>
          <w:rFonts w:cs="Arial"/>
        </w:rPr>
      </w:pPr>
      <w:r w:rsidRPr="00D35939">
        <w:rPr>
          <w:rFonts w:cs="Arial"/>
        </w:rPr>
        <w:t xml:space="preserve">La efectividad del funcionamiento de la línea anticorrupción hace del ICBF una entidad cada día más transparente, </w:t>
      </w:r>
      <w:r>
        <w:rPr>
          <w:rFonts w:cs="Arial"/>
        </w:rPr>
        <w:t>que</w:t>
      </w:r>
      <w:r w:rsidRPr="00D35939">
        <w:rPr>
          <w:rFonts w:cs="Arial"/>
        </w:rPr>
        <w:t xml:space="preserve"> recobra la confianza y credibilidad de los ciudadanos en el instituto y contribuye a garantizar nuestra apuesta: “Los recursos de los niños, niñas y adolescentes son sagrados.”</w:t>
      </w:r>
    </w:p>
    <w:p w14:paraId="58C8A99D" w14:textId="77777777" w:rsidR="001F04F4" w:rsidRDefault="001F04F4" w:rsidP="001F04F4">
      <w:pPr>
        <w:spacing w:after="0" w:line="240" w:lineRule="auto"/>
        <w:jc w:val="both"/>
        <w:rPr>
          <w:rFonts w:cs="Arial"/>
        </w:rPr>
      </w:pPr>
      <w:r w:rsidRPr="00D35939">
        <w:rPr>
          <w:rFonts w:cs="Arial"/>
        </w:rPr>
        <w:t>La Dirección de Servicios y Atención, en articulación con la Dirección de Planeación, la Dirección Información y Tecnología, la Oficina asesora Jurídica y la Oficina asesora de comunicaciones, definieron y construyeron los siguientes instrumentos para la administraci</w:t>
      </w:r>
      <w:r>
        <w:rPr>
          <w:rFonts w:cs="Arial"/>
        </w:rPr>
        <w:t>ón de la línea Anticorrupción:</w:t>
      </w:r>
    </w:p>
    <w:p w14:paraId="251FC38E" w14:textId="77777777" w:rsidR="001F04F4" w:rsidRPr="00D35939" w:rsidRDefault="001F04F4" w:rsidP="001F04F4">
      <w:pPr>
        <w:spacing w:after="0" w:line="240" w:lineRule="auto"/>
        <w:jc w:val="both"/>
        <w:rPr>
          <w:rFonts w:cs="Arial"/>
        </w:rPr>
      </w:pPr>
    </w:p>
    <w:p w14:paraId="4E9DD80E" w14:textId="3004B272" w:rsidR="001F04F4" w:rsidRDefault="001F04F4" w:rsidP="001F04F4">
      <w:pPr>
        <w:numPr>
          <w:ilvl w:val="0"/>
          <w:numId w:val="98"/>
        </w:numPr>
        <w:spacing w:after="0" w:line="240" w:lineRule="auto"/>
        <w:ind w:left="360"/>
        <w:contextualSpacing/>
        <w:jc w:val="both"/>
        <w:rPr>
          <w:rFonts w:cs="Arial"/>
        </w:rPr>
      </w:pPr>
      <w:r w:rsidRPr="00D35939">
        <w:rPr>
          <w:rFonts w:cs="Arial"/>
        </w:rPr>
        <w:t>Procedimiento para la atención de la Línea Anticorrupción, Anexo de lineamientos de protección al denunciante y sus bases de datos.</w:t>
      </w:r>
    </w:p>
    <w:p w14:paraId="3F3E82B3" w14:textId="77777777" w:rsidR="00E71E75" w:rsidRPr="00D35939" w:rsidRDefault="00E71E75" w:rsidP="00E71E75">
      <w:pPr>
        <w:spacing w:after="0" w:line="240" w:lineRule="auto"/>
        <w:ind w:left="360"/>
        <w:contextualSpacing/>
        <w:jc w:val="both"/>
        <w:rPr>
          <w:rFonts w:cs="Arial"/>
        </w:rPr>
      </w:pPr>
    </w:p>
    <w:p w14:paraId="18767724" w14:textId="259EDDBD" w:rsidR="001F04F4" w:rsidRDefault="001F04F4" w:rsidP="001F04F4">
      <w:pPr>
        <w:numPr>
          <w:ilvl w:val="0"/>
          <w:numId w:val="98"/>
        </w:numPr>
        <w:spacing w:after="0" w:line="240" w:lineRule="auto"/>
        <w:ind w:left="360"/>
        <w:contextualSpacing/>
        <w:jc w:val="both"/>
        <w:rPr>
          <w:rFonts w:cs="Arial"/>
        </w:rPr>
      </w:pPr>
      <w:r w:rsidRPr="00D35939">
        <w:rPr>
          <w:rFonts w:cs="Arial"/>
        </w:rPr>
        <w:t>Documento de Caracterización de presuntos actos de corrupción.</w:t>
      </w:r>
    </w:p>
    <w:p w14:paraId="5AAD5341" w14:textId="41A27270" w:rsidR="00E71E75" w:rsidRPr="00D35939" w:rsidRDefault="00E71E75" w:rsidP="00E71E75">
      <w:pPr>
        <w:spacing w:after="0" w:line="240" w:lineRule="auto"/>
        <w:contextualSpacing/>
        <w:jc w:val="both"/>
        <w:rPr>
          <w:rFonts w:cs="Arial"/>
        </w:rPr>
      </w:pPr>
    </w:p>
    <w:p w14:paraId="13C562B1" w14:textId="77777777" w:rsidR="001F04F4" w:rsidRPr="00D35939" w:rsidRDefault="001F04F4" w:rsidP="001F04F4">
      <w:pPr>
        <w:numPr>
          <w:ilvl w:val="0"/>
          <w:numId w:val="98"/>
        </w:numPr>
        <w:spacing w:after="0" w:line="240" w:lineRule="auto"/>
        <w:ind w:left="360"/>
        <w:contextualSpacing/>
        <w:jc w:val="both"/>
        <w:rPr>
          <w:rFonts w:cs="Arial"/>
        </w:rPr>
      </w:pPr>
      <w:r w:rsidRPr="00D35939">
        <w:rPr>
          <w:rFonts w:cs="Arial"/>
        </w:rPr>
        <w:t>Correo electrónico anticorrupción@icbf.gov.co.</w:t>
      </w:r>
    </w:p>
    <w:p w14:paraId="1667E623" w14:textId="4DA0EEF9" w:rsidR="001F04F4" w:rsidRDefault="001F04F4" w:rsidP="001F04F4">
      <w:pPr>
        <w:numPr>
          <w:ilvl w:val="0"/>
          <w:numId w:val="98"/>
        </w:numPr>
        <w:spacing w:after="0" w:line="240" w:lineRule="auto"/>
        <w:ind w:left="360"/>
        <w:contextualSpacing/>
        <w:jc w:val="both"/>
        <w:rPr>
          <w:rFonts w:cs="Arial"/>
        </w:rPr>
      </w:pPr>
      <w:r w:rsidRPr="00D35939">
        <w:rPr>
          <w:rFonts w:cs="Arial"/>
        </w:rPr>
        <w:lastRenderedPageBreak/>
        <w:t>Inclusión en la actualización de la Guía de Gestión de PQRDyS.</w:t>
      </w:r>
    </w:p>
    <w:p w14:paraId="31FCA159" w14:textId="77777777" w:rsidR="00E71E75" w:rsidRPr="00D35939" w:rsidRDefault="00E71E75" w:rsidP="00E71E75">
      <w:pPr>
        <w:spacing w:after="0" w:line="240" w:lineRule="auto"/>
        <w:ind w:left="360"/>
        <w:contextualSpacing/>
        <w:jc w:val="both"/>
        <w:rPr>
          <w:rFonts w:cs="Arial"/>
        </w:rPr>
      </w:pPr>
    </w:p>
    <w:p w14:paraId="2AF48B48" w14:textId="1FE897BB" w:rsidR="001F04F4" w:rsidRDefault="001F04F4" w:rsidP="001F04F4">
      <w:pPr>
        <w:numPr>
          <w:ilvl w:val="0"/>
          <w:numId w:val="98"/>
        </w:numPr>
        <w:spacing w:after="0" w:line="240" w:lineRule="auto"/>
        <w:ind w:left="360"/>
        <w:contextualSpacing/>
        <w:jc w:val="both"/>
        <w:rPr>
          <w:rFonts w:cs="Arial"/>
        </w:rPr>
      </w:pPr>
      <w:r w:rsidRPr="00D35939">
        <w:rPr>
          <w:rFonts w:cs="Arial"/>
        </w:rPr>
        <w:t>Formato de Compromiso de confidencialidad y no Divulgación de la Información.</w:t>
      </w:r>
    </w:p>
    <w:p w14:paraId="3911AA11" w14:textId="459AFE36" w:rsidR="004601F1" w:rsidRPr="00D35939" w:rsidRDefault="004601F1" w:rsidP="004601F1">
      <w:pPr>
        <w:spacing w:after="0" w:line="240" w:lineRule="auto"/>
        <w:contextualSpacing/>
        <w:jc w:val="both"/>
        <w:rPr>
          <w:rFonts w:cs="Arial"/>
        </w:rPr>
      </w:pPr>
    </w:p>
    <w:p w14:paraId="02901656" w14:textId="2EA19078" w:rsidR="001F04F4" w:rsidRDefault="001F04F4" w:rsidP="001F04F4">
      <w:pPr>
        <w:numPr>
          <w:ilvl w:val="0"/>
          <w:numId w:val="98"/>
        </w:numPr>
        <w:spacing w:after="0" w:line="240" w:lineRule="auto"/>
        <w:ind w:left="360"/>
        <w:contextualSpacing/>
        <w:jc w:val="both"/>
        <w:rPr>
          <w:rFonts w:cs="Arial"/>
        </w:rPr>
      </w:pPr>
      <w:r w:rsidRPr="00D35939">
        <w:rPr>
          <w:rFonts w:cs="Arial"/>
        </w:rPr>
        <w:t>Disposición acceso de solo consulta por parte del agente de atención de la Línea a las bases de datos de Contratistas y operadores Regionales del ICBF, para apoyar la consolidación de la información.</w:t>
      </w:r>
    </w:p>
    <w:p w14:paraId="073028F5" w14:textId="08F2B537" w:rsidR="004601F1" w:rsidRPr="00D35939" w:rsidRDefault="004601F1" w:rsidP="004601F1">
      <w:pPr>
        <w:spacing w:after="0" w:line="240" w:lineRule="auto"/>
        <w:contextualSpacing/>
        <w:jc w:val="both"/>
        <w:rPr>
          <w:rFonts w:cs="Arial"/>
        </w:rPr>
      </w:pPr>
    </w:p>
    <w:p w14:paraId="6CB5982A" w14:textId="77777777" w:rsidR="001F04F4" w:rsidRPr="00D35939" w:rsidRDefault="001F04F4" w:rsidP="001F04F4">
      <w:pPr>
        <w:spacing w:after="0" w:line="240" w:lineRule="auto"/>
        <w:jc w:val="both"/>
        <w:rPr>
          <w:rFonts w:cs="Arial"/>
        </w:rPr>
      </w:pPr>
      <w:r w:rsidRPr="00D35939">
        <w:rPr>
          <w:rFonts w:cs="Arial"/>
        </w:rPr>
        <w:t>Así mismo se realizó la articulación con la Oficina Asesora Jurídica en particular con el grupo de profesionales responsables para la gestión de denuncias de corrupción, a través de sesiones de capacitación sobre la operación de la Línea Anticorrupción.</w:t>
      </w:r>
    </w:p>
    <w:p w14:paraId="0D9B6293" w14:textId="77777777" w:rsidR="001F04F4" w:rsidRPr="00D35939" w:rsidRDefault="001F04F4" w:rsidP="001F04F4">
      <w:pPr>
        <w:spacing w:after="0" w:line="240" w:lineRule="auto"/>
        <w:jc w:val="both"/>
        <w:rPr>
          <w:rFonts w:cs="Arial"/>
        </w:rPr>
      </w:pPr>
    </w:p>
    <w:p w14:paraId="1D214765" w14:textId="4A60724F" w:rsidR="001F04F4" w:rsidRDefault="001F04F4" w:rsidP="001F04F4">
      <w:pPr>
        <w:spacing w:after="0" w:line="240" w:lineRule="auto"/>
        <w:jc w:val="both"/>
        <w:rPr>
          <w:rFonts w:cs="Arial"/>
        </w:rPr>
      </w:pPr>
      <w:r w:rsidRPr="00D35939">
        <w:rPr>
          <w:rFonts w:cs="Arial"/>
        </w:rPr>
        <w:t xml:space="preserve">El evento de lanzamiento de la Línea Anticorrupción, se realizó el día 18/08/2016 en el marco del Evento de conmemoración Nacional de Lucha contra la Corrupción en el Auditorio Carlos Lleras Restrepo de la Sede Nacional. </w:t>
      </w:r>
      <w:r>
        <w:rPr>
          <w:rFonts w:cs="Arial"/>
        </w:rPr>
        <w:t>Se contó</w:t>
      </w:r>
      <w:r w:rsidRPr="00D35939">
        <w:rPr>
          <w:rFonts w:cs="Arial"/>
        </w:rPr>
        <w:t xml:space="preserve"> con la participación de la Directora General, su equipo Directivo e invitados especiales de la Policía Nacional, Alcaldía Distrital de Bogotá</w:t>
      </w:r>
      <w:r w:rsidR="00936C85">
        <w:rPr>
          <w:rFonts w:cs="Arial"/>
        </w:rPr>
        <w:t xml:space="preserve">, Procuraduría General, </w:t>
      </w:r>
      <w:r w:rsidRPr="00D35939">
        <w:rPr>
          <w:rFonts w:cs="Arial"/>
        </w:rPr>
        <w:t>la Corporación Transparencia por Colombia,</w:t>
      </w:r>
      <w:r>
        <w:rPr>
          <w:rFonts w:cs="Arial"/>
        </w:rPr>
        <w:t xml:space="preserve"> entre otros,</w:t>
      </w:r>
      <w:r w:rsidRPr="00D35939">
        <w:rPr>
          <w:rFonts w:cs="Arial"/>
        </w:rPr>
        <w:t xml:space="preserve"> en el cual se realizó la presentación del alcance, instrumentos de gestión y primeros resultados de la atención en la línea, también se realizó la demostración de una llamada en vivo por la propia Directora General a la Línea Nacional 01800918080 Opción 4.  En el mismo evento se realizó una firma simbólica de compromiso, responsabilidad y transparencia  para el cuidado de los recursos de los niños.</w:t>
      </w:r>
    </w:p>
    <w:p w14:paraId="20BCA4B1" w14:textId="77777777" w:rsidR="001F04F4" w:rsidRDefault="001F04F4" w:rsidP="001F04F4">
      <w:pPr>
        <w:spacing w:after="0" w:line="240" w:lineRule="auto"/>
        <w:jc w:val="both"/>
        <w:rPr>
          <w:rFonts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688"/>
      </w:tblGrid>
      <w:tr w:rsidR="001F04F4" w14:paraId="4D39B2F9" w14:textId="77777777" w:rsidTr="004C2C0C">
        <w:tc>
          <w:tcPr>
            <w:tcW w:w="4697" w:type="dxa"/>
          </w:tcPr>
          <w:p w14:paraId="0006DA38" w14:textId="77777777" w:rsidR="001F04F4" w:rsidRDefault="001F04F4" w:rsidP="004C2C0C">
            <w:pPr>
              <w:spacing w:after="0" w:line="240" w:lineRule="auto"/>
              <w:jc w:val="center"/>
              <w:rPr>
                <w:rFonts w:cs="Arial"/>
              </w:rPr>
            </w:pPr>
            <w:r w:rsidRPr="00D35939">
              <w:rPr>
                <w:rFonts w:cs="Arial"/>
                <w:noProof/>
                <w:lang w:val="es-CO" w:eastAsia="es-CO"/>
              </w:rPr>
              <w:drawing>
                <wp:inline distT="0" distB="0" distL="0" distR="0" wp14:anchorId="3349A761" wp14:editId="2BA711C0">
                  <wp:extent cx="2867025" cy="1752600"/>
                  <wp:effectExtent l="38100" t="38100" r="104775" b="9525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60902-WA007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67907" cy="1753139"/>
                          </a:xfrm>
                          <a:prstGeom prst="rect">
                            <a:avLst/>
                          </a:prstGeom>
                          <a:ln w="9525" cap="sq">
                            <a:noFill/>
                            <a:prstDash val="solid"/>
                            <a:miter lim="800000"/>
                          </a:ln>
                          <a:effectLst>
                            <a:outerShdw blurRad="50800" dist="38100" dir="2700000" algn="tl" rotWithShape="0">
                              <a:srgbClr val="000000">
                                <a:alpha val="43000"/>
                              </a:srgbClr>
                            </a:outerShdw>
                          </a:effectLst>
                        </pic:spPr>
                      </pic:pic>
                    </a:graphicData>
                  </a:graphic>
                </wp:inline>
              </w:drawing>
            </w:r>
          </w:p>
        </w:tc>
        <w:tc>
          <w:tcPr>
            <w:tcW w:w="4698" w:type="dxa"/>
          </w:tcPr>
          <w:p w14:paraId="21EE4780" w14:textId="77777777" w:rsidR="001F04F4" w:rsidRDefault="001F04F4" w:rsidP="004C2C0C">
            <w:pPr>
              <w:spacing w:after="0" w:line="240" w:lineRule="auto"/>
              <w:jc w:val="center"/>
              <w:rPr>
                <w:rFonts w:cs="Arial"/>
              </w:rPr>
            </w:pPr>
            <w:r w:rsidRPr="00D35939">
              <w:rPr>
                <w:rFonts w:cs="Arial"/>
                <w:noProof/>
                <w:lang w:val="es-CO" w:eastAsia="es-CO"/>
              </w:rPr>
              <w:drawing>
                <wp:inline distT="0" distB="0" distL="0" distR="0" wp14:anchorId="4360C09A" wp14:editId="71C9A337">
                  <wp:extent cx="2863329" cy="1752600"/>
                  <wp:effectExtent l="38100" t="38100" r="89535" b="9525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160902-WA0079.jpg"/>
                          <pic:cNvPicPr/>
                        </pic:nvPicPr>
                        <pic:blipFill rotWithShape="1">
                          <a:blip r:embed="rId55" cstate="print">
                            <a:extLst>
                              <a:ext uri="{BEBA8EAE-BF5A-486C-A8C5-ECC9F3942E4B}">
                                <a14:imgProps xmlns:a14="http://schemas.microsoft.com/office/drawing/2010/main">
                                  <a14:imgLayer r:embed="rId56">
                                    <a14:imgEffect>
                                      <a14:brightnessContrast bright="20000" contrast="20000"/>
                                    </a14:imgEffect>
                                  </a14:imgLayer>
                                </a14:imgProps>
                              </a:ext>
                              <a:ext uri="{28A0092B-C50C-407E-A947-70E740481C1C}">
                                <a14:useLocalDpi xmlns:a14="http://schemas.microsoft.com/office/drawing/2010/main" val="0"/>
                              </a:ext>
                            </a:extLst>
                          </a:blip>
                          <a:srcRect t="22669" b="6872"/>
                          <a:stretch/>
                        </pic:blipFill>
                        <pic:spPr bwMode="auto">
                          <a:xfrm>
                            <a:off x="0" y="0"/>
                            <a:ext cx="2887438" cy="1767357"/>
                          </a:xfrm>
                          <a:prstGeom prst="rect">
                            <a:avLst/>
                          </a:prstGeom>
                          <a:ln w="9525"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1F04F4" w14:paraId="1F6744CF" w14:textId="77777777" w:rsidTr="004C2C0C">
        <w:tc>
          <w:tcPr>
            <w:tcW w:w="4697" w:type="dxa"/>
          </w:tcPr>
          <w:p w14:paraId="3993C7C9" w14:textId="77777777" w:rsidR="001F04F4" w:rsidRDefault="001F04F4" w:rsidP="004C2C0C">
            <w:pPr>
              <w:spacing w:after="0" w:line="240" w:lineRule="auto"/>
              <w:jc w:val="center"/>
              <w:rPr>
                <w:rFonts w:cs="Arial"/>
              </w:rPr>
            </w:pPr>
            <w:r w:rsidRPr="00D35939">
              <w:rPr>
                <w:rFonts w:cs="Arial"/>
                <w:noProof/>
                <w:lang w:val="es-CO" w:eastAsia="es-CO"/>
              </w:rPr>
              <w:drawing>
                <wp:inline distT="0" distB="0" distL="0" distR="0" wp14:anchorId="5F877BED" wp14:editId="6BAA122E">
                  <wp:extent cx="2762250" cy="1630680"/>
                  <wp:effectExtent l="57150" t="57150" r="114300" b="12192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60818_143028672.jpg"/>
                          <pic:cNvPicPr/>
                        </pic:nvPicPr>
                        <pic:blipFill rotWithShape="1">
                          <a:blip r:embed="rId57" cstate="print">
                            <a:extLst>
                              <a:ext uri="{28A0092B-C50C-407E-A947-70E740481C1C}">
                                <a14:useLocalDpi xmlns:a14="http://schemas.microsoft.com/office/drawing/2010/main" val="0"/>
                              </a:ext>
                            </a:extLst>
                          </a:blip>
                          <a:srcRect r="9555"/>
                          <a:stretch/>
                        </pic:blipFill>
                        <pic:spPr bwMode="auto">
                          <a:xfrm>
                            <a:off x="0" y="0"/>
                            <a:ext cx="2762250" cy="163068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698" w:type="dxa"/>
          </w:tcPr>
          <w:p w14:paraId="75642EE0" w14:textId="77777777" w:rsidR="001F04F4" w:rsidRDefault="001F04F4" w:rsidP="004C2C0C">
            <w:pPr>
              <w:spacing w:after="0" w:line="240" w:lineRule="auto"/>
              <w:jc w:val="center"/>
              <w:rPr>
                <w:rFonts w:cs="Arial"/>
              </w:rPr>
            </w:pPr>
            <w:r w:rsidRPr="00D35939">
              <w:rPr>
                <w:rFonts w:cs="Arial"/>
                <w:noProof/>
                <w:lang w:val="es-CO" w:eastAsia="es-CO"/>
              </w:rPr>
              <w:drawing>
                <wp:inline distT="0" distB="0" distL="0" distR="0" wp14:anchorId="76885BCE" wp14:editId="6836D9A8">
                  <wp:extent cx="2636262" cy="1649730"/>
                  <wp:effectExtent l="38100" t="38100" r="88265" b="10287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60818_143545759.jpg"/>
                          <pic:cNvPicPr/>
                        </pic:nvPicPr>
                        <pic:blipFill rotWithShape="1">
                          <a:blip r:embed="rId58" cstate="print">
                            <a:extLst>
                              <a:ext uri="{28A0092B-C50C-407E-A947-70E740481C1C}">
                                <a14:useLocalDpi xmlns:a14="http://schemas.microsoft.com/office/drawing/2010/main" val="0"/>
                              </a:ext>
                            </a:extLst>
                          </a:blip>
                          <a:srcRect l="10158"/>
                          <a:stretch/>
                        </pic:blipFill>
                        <pic:spPr bwMode="auto">
                          <a:xfrm>
                            <a:off x="0" y="0"/>
                            <a:ext cx="2638147" cy="1650910"/>
                          </a:xfrm>
                          <a:prstGeom prst="rect">
                            <a:avLst/>
                          </a:prstGeom>
                          <a:ln w="9525"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bl>
    <w:p w14:paraId="57C76F5F" w14:textId="77777777" w:rsidR="001F04F4" w:rsidRPr="00D35939" w:rsidRDefault="001F04F4" w:rsidP="001F04F4">
      <w:pPr>
        <w:spacing w:after="0" w:line="240" w:lineRule="auto"/>
        <w:jc w:val="both"/>
        <w:rPr>
          <w:rFonts w:cs="Arial"/>
        </w:rPr>
      </w:pPr>
    </w:p>
    <w:p w14:paraId="749E7DC4" w14:textId="77777777" w:rsidR="001F04F4" w:rsidRPr="00D35939" w:rsidRDefault="001F04F4" w:rsidP="001F04F4">
      <w:pPr>
        <w:spacing w:after="0" w:line="240" w:lineRule="auto"/>
        <w:jc w:val="both"/>
        <w:rPr>
          <w:rFonts w:cs="Arial"/>
        </w:rPr>
      </w:pPr>
      <w:r w:rsidRPr="00D35939">
        <w:rPr>
          <w:rFonts w:cs="Arial"/>
        </w:rPr>
        <w:lastRenderedPageBreak/>
        <w:t>Durante los meses de septiembre a noviembre, se realizaron actividades de preparación para la recepción de denuncias de forma presencial y por medio escrito  en Centros Zonales y Direcciones Regionales, como es la estructuración de la GUÍA PARA EL TRÁMITE DE DENUNCIAS DE LA LÍNEA ANTICORRUPCIÓN EN EL NIVEL REGIONAL Y ZONAL, así mismo se realizaron sesiones de capacitación a través de videoconferencia dirigida a los enlaces de la Dirección de Servicios y Atención de los Centros zonales y Regionales del ICBF, con el fin de presentar la ruta para remitir las denuncias relacionadas con presuntos actos de corrupción, así como aspectos generales sobre la línea de atención.</w:t>
      </w:r>
    </w:p>
    <w:p w14:paraId="7F4BCA46" w14:textId="77777777" w:rsidR="001F04F4" w:rsidRPr="00D35939" w:rsidRDefault="001F04F4" w:rsidP="001F04F4">
      <w:pPr>
        <w:spacing w:after="0" w:line="240" w:lineRule="auto"/>
        <w:jc w:val="both"/>
        <w:rPr>
          <w:rFonts w:cs="Arial"/>
        </w:rPr>
      </w:pPr>
    </w:p>
    <w:p w14:paraId="199BEC39" w14:textId="77777777" w:rsidR="001F04F4" w:rsidRPr="00D35939" w:rsidRDefault="001F04F4" w:rsidP="001F04F4">
      <w:pPr>
        <w:tabs>
          <w:tab w:val="left" w:pos="1418"/>
        </w:tabs>
        <w:spacing w:after="0" w:line="240" w:lineRule="auto"/>
        <w:jc w:val="both"/>
        <w:rPr>
          <w:rFonts w:cs="Arial"/>
        </w:rPr>
      </w:pPr>
      <w:r w:rsidRPr="00D35939">
        <w:rPr>
          <w:rFonts w:cs="Arial"/>
        </w:rPr>
        <w:t xml:space="preserve">Los Ciudadanos han confiado en la Línea Anticorrupción del ICBF para dar a conocer los presuntos actos de corrupción, es así que en el período entre el 6 de mayo de 2016 y 31 de diciembre de 2016, se han recibido 177 denuncias de presuntos actos de corrupción, las cuales han sido atendidas así: </w:t>
      </w:r>
    </w:p>
    <w:p w14:paraId="0DC205E0" w14:textId="77777777" w:rsidR="001F04F4" w:rsidRPr="00D35939" w:rsidRDefault="001F04F4" w:rsidP="001F04F4">
      <w:pPr>
        <w:tabs>
          <w:tab w:val="left" w:pos="1418"/>
        </w:tabs>
        <w:spacing w:after="0" w:line="240" w:lineRule="auto"/>
        <w:jc w:val="both"/>
        <w:rPr>
          <w:rFonts w:cs="Arial"/>
        </w:rPr>
      </w:pPr>
    </w:p>
    <w:p w14:paraId="67681A92" w14:textId="77777777" w:rsidR="001F04F4" w:rsidRPr="00D35939" w:rsidRDefault="001F04F4" w:rsidP="001F04F4">
      <w:pPr>
        <w:tabs>
          <w:tab w:val="left" w:pos="1418"/>
        </w:tabs>
        <w:spacing w:after="0" w:line="240" w:lineRule="auto"/>
        <w:jc w:val="center"/>
        <w:rPr>
          <w:rFonts w:cs="Arial"/>
        </w:rPr>
      </w:pPr>
      <w:r w:rsidRPr="00D35939">
        <w:rPr>
          <w:rFonts w:cs="Arial"/>
          <w:noProof/>
          <w:lang w:val="es-CO" w:eastAsia="es-CO"/>
        </w:rPr>
        <w:drawing>
          <wp:inline distT="0" distB="0" distL="0" distR="0" wp14:anchorId="1B48EA8F" wp14:editId="575B3256">
            <wp:extent cx="4914900" cy="2905125"/>
            <wp:effectExtent l="0" t="0" r="0" b="9525"/>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FD035B9" w14:textId="77777777" w:rsidR="001F04F4" w:rsidRPr="00D35939" w:rsidRDefault="001F04F4" w:rsidP="001F04F4">
      <w:pPr>
        <w:spacing w:after="0" w:line="240" w:lineRule="auto"/>
        <w:jc w:val="center"/>
        <w:rPr>
          <w:rFonts w:cs="Arial"/>
          <w:sz w:val="16"/>
          <w:szCs w:val="20"/>
        </w:rPr>
      </w:pPr>
      <w:r w:rsidRPr="009578A5">
        <w:rPr>
          <w:rFonts w:cs="Arial"/>
          <w:b/>
          <w:sz w:val="16"/>
          <w:szCs w:val="20"/>
        </w:rPr>
        <w:t>Fuente:</w:t>
      </w:r>
      <w:r w:rsidRPr="00D35939">
        <w:rPr>
          <w:rFonts w:cs="Arial"/>
          <w:sz w:val="16"/>
          <w:szCs w:val="20"/>
        </w:rPr>
        <w:t xml:space="preserve"> Oficina Asesora Jurídica ICBF– Grupo de Representación Judicial</w:t>
      </w:r>
    </w:p>
    <w:p w14:paraId="11A9B627" w14:textId="77777777" w:rsidR="001F04F4" w:rsidRPr="00D35939" w:rsidRDefault="001F04F4" w:rsidP="001F04F4">
      <w:pPr>
        <w:spacing w:after="0" w:line="240" w:lineRule="auto"/>
        <w:jc w:val="center"/>
        <w:rPr>
          <w:rFonts w:cs="Arial"/>
          <w:sz w:val="16"/>
          <w:szCs w:val="20"/>
        </w:rPr>
      </w:pPr>
      <w:r w:rsidRPr="00D35939">
        <w:rPr>
          <w:rFonts w:cs="Arial"/>
          <w:sz w:val="16"/>
          <w:szCs w:val="20"/>
        </w:rPr>
        <w:t>Fecha de Corte: 31/12/2016</w:t>
      </w:r>
    </w:p>
    <w:p w14:paraId="36BDB5A2" w14:textId="77777777" w:rsidR="001F04F4" w:rsidRPr="00D35939" w:rsidRDefault="001F04F4" w:rsidP="001F04F4"/>
    <w:p w14:paraId="26EDDBEC" w14:textId="61D4D9BC" w:rsidR="001F04F4" w:rsidRPr="00A1269F" w:rsidRDefault="00280137" w:rsidP="001F04F4">
      <w:pPr>
        <w:rPr>
          <w:rFonts w:eastAsia="Times New Roman"/>
          <w:b/>
        </w:rPr>
      </w:pPr>
      <w:r>
        <w:rPr>
          <w:rFonts w:eastAsia="Times New Roman"/>
          <w:b/>
        </w:rPr>
        <w:t>Estrategia Gobierno en L</w:t>
      </w:r>
      <w:r w:rsidR="001F04F4" w:rsidRPr="00A1269F">
        <w:rPr>
          <w:rFonts w:eastAsia="Times New Roman"/>
          <w:b/>
        </w:rPr>
        <w:t>ínea</w:t>
      </w:r>
    </w:p>
    <w:p w14:paraId="0E1ABEEF" w14:textId="713E41BF" w:rsidR="001F04F4" w:rsidRPr="00D35939" w:rsidRDefault="001F04F4" w:rsidP="001F04F4">
      <w:pPr>
        <w:spacing w:after="0" w:line="240" w:lineRule="auto"/>
        <w:jc w:val="both"/>
        <w:rPr>
          <w:rFonts w:eastAsia="Times New Roman" w:cs="Arial"/>
        </w:rPr>
      </w:pPr>
      <w:r w:rsidRPr="00D35939">
        <w:rPr>
          <w:rFonts w:eastAsia="Times New Roman" w:cs="Arial"/>
        </w:rPr>
        <w:t>La Dirección de Servicios y Atención ha liderado la implementación de la Estrategia de Gobierno en Línea, fortaleciendo las actividades que dan cuenta de cada uno de los componentes, como resultado de ello, se ha mejorado e nivel de calificación según FURAG, desde un 51% en 2014 hasta un 62.5% en el año 2015. El componente con menor desarrollo es TIC para Servicios, al cual corresponden las actividades relacionadas con interoperabilidad y automatización de trámites. Para optimizar esta gestión en el año 2016, se definió de manera participativa, un plan de acción institucional dividido en cuatro (4) componentes (1. Componente TIC para Gobierno, 2. Componente TIC para Servicios, 3. Componente TIC para la Gestión y 4. Componente TIC para la Seguridad y privacidad de la información. A continuación</w:t>
      </w:r>
      <w:r w:rsidR="00280137">
        <w:rPr>
          <w:rFonts w:eastAsia="Times New Roman" w:cs="Arial"/>
        </w:rPr>
        <w:t>,</w:t>
      </w:r>
      <w:r w:rsidRPr="00D35939">
        <w:rPr>
          <w:rFonts w:eastAsia="Times New Roman" w:cs="Arial"/>
        </w:rPr>
        <w:t xml:space="preserve"> describimos los principales avances: </w:t>
      </w:r>
    </w:p>
    <w:p w14:paraId="4413CC72" w14:textId="77777777" w:rsidR="001F04F4" w:rsidRPr="00D35939" w:rsidRDefault="001F04F4" w:rsidP="001F04F4">
      <w:pPr>
        <w:numPr>
          <w:ilvl w:val="0"/>
          <w:numId w:val="99"/>
        </w:numPr>
        <w:spacing w:after="0" w:line="240" w:lineRule="auto"/>
        <w:ind w:left="360"/>
        <w:jc w:val="both"/>
        <w:rPr>
          <w:rFonts w:eastAsia="Times New Roman" w:cs="Arial"/>
        </w:rPr>
      </w:pPr>
      <w:r w:rsidRPr="00D35939">
        <w:rPr>
          <w:rFonts w:eastAsia="Times New Roman" w:cs="Arial"/>
        </w:rPr>
        <w:lastRenderedPageBreak/>
        <w:t xml:space="preserve">Componente TIC para Gobierno: Durante esta vigencia se implementó un instrumento (Matriz de seguimiento) para el cumplimiento de la Ley 1712, para el Portal Web de la Entidad, así como la identificación de gestores de contenidos y su capacitación en el Portal Web, que permite velar por la actualización de la información. </w:t>
      </w:r>
    </w:p>
    <w:p w14:paraId="4696FFCA" w14:textId="77777777" w:rsidR="001F04F4" w:rsidRPr="00D35939" w:rsidRDefault="001F04F4" w:rsidP="001F04F4">
      <w:pPr>
        <w:spacing w:after="0" w:line="240" w:lineRule="auto"/>
        <w:ind w:left="360"/>
        <w:jc w:val="both"/>
        <w:rPr>
          <w:rFonts w:eastAsia="Times New Roman" w:cs="Arial"/>
        </w:rPr>
      </w:pPr>
    </w:p>
    <w:p w14:paraId="29DFC213" w14:textId="77777777" w:rsidR="001F04F4" w:rsidRPr="00D35939" w:rsidRDefault="001F04F4" w:rsidP="001F04F4">
      <w:pPr>
        <w:spacing w:after="0" w:line="240" w:lineRule="auto"/>
        <w:ind w:left="360"/>
        <w:jc w:val="both"/>
        <w:rPr>
          <w:rFonts w:eastAsia="Times New Roman" w:cs="Arial"/>
        </w:rPr>
      </w:pPr>
      <w:r w:rsidRPr="00D35939">
        <w:rPr>
          <w:rFonts w:eastAsia="Times New Roman" w:cs="Arial"/>
        </w:rPr>
        <w:t>Se implementó la herramienta gratuita de traducción de Google para la versión del portal a cuatro idiomas (francés, inglés, portugués e italiano).</w:t>
      </w:r>
    </w:p>
    <w:p w14:paraId="082516A4" w14:textId="77777777" w:rsidR="001F04F4" w:rsidRPr="00D35939" w:rsidRDefault="001F04F4" w:rsidP="001F04F4">
      <w:pPr>
        <w:spacing w:after="0" w:line="240" w:lineRule="auto"/>
        <w:jc w:val="both"/>
        <w:rPr>
          <w:rFonts w:eastAsia="Times New Roman" w:cs="Arial"/>
        </w:rPr>
      </w:pPr>
    </w:p>
    <w:p w14:paraId="11E24CD9" w14:textId="77777777" w:rsidR="001F04F4" w:rsidRPr="00D35939" w:rsidRDefault="001F04F4" w:rsidP="001F04F4">
      <w:pPr>
        <w:spacing w:after="0" w:line="240" w:lineRule="auto"/>
        <w:ind w:firstLine="360"/>
        <w:jc w:val="both"/>
        <w:rPr>
          <w:rFonts w:eastAsia="Times New Roman" w:cs="Arial"/>
        </w:rPr>
      </w:pPr>
      <w:r w:rsidRPr="00D35939">
        <w:rPr>
          <w:rFonts w:eastAsia="Times New Roman" w:cs="Arial"/>
        </w:rPr>
        <w:t>Se realizó la actualización de la Guía para la gestión de contenidos del Portafolio Web.</w:t>
      </w:r>
    </w:p>
    <w:p w14:paraId="6DEECF80" w14:textId="58B857EB" w:rsidR="001F04F4" w:rsidRPr="00D35939" w:rsidRDefault="001F04F4" w:rsidP="001F04F4">
      <w:pPr>
        <w:spacing w:after="0" w:line="240" w:lineRule="auto"/>
        <w:ind w:left="360"/>
        <w:jc w:val="both"/>
        <w:rPr>
          <w:rFonts w:eastAsia="Times New Roman" w:cs="Arial"/>
        </w:rPr>
      </w:pPr>
    </w:p>
    <w:p w14:paraId="4BBB36D3" w14:textId="3311B13B" w:rsidR="001F04F4" w:rsidRPr="00D35939" w:rsidRDefault="001F04F4" w:rsidP="001F04F4">
      <w:pPr>
        <w:numPr>
          <w:ilvl w:val="0"/>
          <w:numId w:val="99"/>
        </w:numPr>
        <w:spacing w:after="0" w:line="240" w:lineRule="auto"/>
        <w:ind w:left="360"/>
        <w:jc w:val="both"/>
        <w:rPr>
          <w:rFonts w:eastAsia="Times New Roman" w:cs="Arial"/>
        </w:rPr>
      </w:pPr>
      <w:r w:rsidRPr="00D35939">
        <w:rPr>
          <w:rFonts w:eastAsia="Times New Roman" w:cs="Arial"/>
        </w:rPr>
        <w:t xml:space="preserve">Componente TIC para Servicios: Se realizó levantamiento de la caracterización de los ciudadanos que acuden al ICBF y se creó el </w:t>
      </w:r>
      <w:r w:rsidRPr="00D35939">
        <w:rPr>
          <w:rFonts w:eastAsia="Times New Roman" w:cs="Arial"/>
          <w:b/>
        </w:rPr>
        <w:t>“Documento de Caracterización de Ciudadanos”</w:t>
      </w:r>
      <w:r w:rsidRPr="00D35939">
        <w:rPr>
          <w:rFonts w:eastAsia="Times New Roman" w:cs="Arial"/>
        </w:rPr>
        <w:t xml:space="preserve"> el cual busca Identificar y perfilar a los ciudadanos y organizaciones, que se acercan al ICBF en busca de información, orientación o acceso a los programas, trámites y servicios del ICBF, a través de los diferentes canales de atención, con el fin de tener insumos que permitan hacer ajustes institucionales que impacten tanto en la oportunidad de atención de sus peticiones como en la calidad de los canales por los cuales acceden a la entidad. </w:t>
      </w:r>
    </w:p>
    <w:p w14:paraId="6833295F" w14:textId="77777777" w:rsidR="001F04F4" w:rsidRPr="00D35939" w:rsidRDefault="001F04F4" w:rsidP="001F04F4">
      <w:pPr>
        <w:spacing w:after="0" w:line="240" w:lineRule="auto"/>
        <w:jc w:val="both"/>
        <w:rPr>
          <w:rFonts w:eastAsia="Times New Roman" w:cs="Arial"/>
        </w:rPr>
      </w:pPr>
    </w:p>
    <w:p w14:paraId="0DC710DC" w14:textId="77777777" w:rsidR="001F04F4" w:rsidRPr="00D35939" w:rsidRDefault="001F04F4" w:rsidP="001F04F4">
      <w:pPr>
        <w:spacing w:after="0" w:line="240" w:lineRule="auto"/>
        <w:ind w:left="360"/>
        <w:jc w:val="both"/>
        <w:rPr>
          <w:rFonts w:eastAsia="Times New Roman" w:cs="Arial"/>
        </w:rPr>
      </w:pPr>
      <w:r w:rsidRPr="00D35939">
        <w:rPr>
          <w:rFonts w:eastAsia="Times New Roman" w:cs="Arial"/>
        </w:rPr>
        <w:t xml:space="preserve">Se realizaron dos diagnósticos externos con el apoyo del Ministerio de Tecnologías de la Información y las Comunicaciones, de validación en temas de usabilidad y accesibilidad al Portal Web Institucional y se realizaron ajustes para cumplir con los criterios para la certificación AA. Estas mismas directrices se definieron en el desarrollo tecnológico del servicio en línea de Certificación de Aportes Parafiscales y se espera que para el mes de enero de 2017 se encuentran implementadas y en producción. </w:t>
      </w:r>
    </w:p>
    <w:p w14:paraId="28DE7841" w14:textId="77777777" w:rsidR="001F04F4" w:rsidRPr="00D35939" w:rsidRDefault="001F04F4" w:rsidP="001F04F4">
      <w:pPr>
        <w:spacing w:after="0" w:line="240" w:lineRule="auto"/>
        <w:jc w:val="both"/>
        <w:rPr>
          <w:rFonts w:eastAsia="Times New Roman" w:cs="Arial"/>
        </w:rPr>
      </w:pPr>
    </w:p>
    <w:p w14:paraId="79B80F28" w14:textId="5BE3FE81" w:rsidR="001F04F4" w:rsidRPr="00D35939" w:rsidRDefault="001F04F4" w:rsidP="001F04F4">
      <w:pPr>
        <w:spacing w:after="0" w:line="240" w:lineRule="auto"/>
        <w:ind w:left="360"/>
        <w:jc w:val="both"/>
        <w:rPr>
          <w:rFonts w:eastAsia="Times New Roman" w:cs="Arial"/>
        </w:rPr>
      </w:pPr>
      <w:r>
        <w:rPr>
          <w:rFonts w:eastAsia="Times New Roman" w:cs="Arial"/>
        </w:rPr>
        <w:t>Se adelantó capacitación</w:t>
      </w:r>
      <w:r w:rsidRPr="00D35939">
        <w:rPr>
          <w:rFonts w:eastAsia="Times New Roman" w:cs="Arial"/>
        </w:rPr>
        <w:t xml:space="preserve"> sobre Normativa de Acceso a la información vs Protección de Datos personales, aplicada a Datos Abiertos con el apoyo de MINTIC, en el auditorio de la Entidad, como estrategia para la identificación de barreras normativas </w:t>
      </w:r>
    </w:p>
    <w:p w14:paraId="252A5E8E" w14:textId="77777777" w:rsidR="001F04F4" w:rsidRPr="00D35939" w:rsidRDefault="001F04F4" w:rsidP="001F04F4">
      <w:pPr>
        <w:spacing w:after="0" w:line="240" w:lineRule="auto"/>
        <w:jc w:val="both"/>
        <w:rPr>
          <w:rFonts w:eastAsia="Times New Roman" w:cs="Arial"/>
        </w:rPr>
      </w:pPr>
    </w:p>
    <w:p w14:paraId="657A2C26" w14:textId="77777777" w:rsidR="001F04F4" w:rsidRPr="00D35939" w:rsidRDefault="001F04F4" w:rsidP="001F04F4">
      <w:pPr>
        <w:spacing w:after="0" w:line="240" w:lineRule="auto"/>
        <w:ind w:left="360"/>
        <w:jc w:val="both"/>
        <w:rPr>
          <w:rFonts w:eastAsia="Times New Roman" w:cs="Arial"/>
        </w:rPr>
      </w:pPr>
      <w:r w:rsidRPr="00D35939">
        <w:rPr>
          <w:rFonts w:eastAsia="Times New Roman" w:cs="Arial"/>
        </w:rPr>
        <w:t>El ICBF dispuso a través de su portal Web, tres (3) trámites a través de medios electrónicos:</w:t>
      </w:r>
    </w:p>
    <w:p w14:paraId="1AFCA159" w14:textId="77777777" w:rsidR="001F04F4" w:rsidRPr="00D35939" w:rsidRDefault="001F04F4" w:rsidP="001F04F4">
      <w:pPr>
        <w:spacing w:after="0" w:line="240" w:lineRule="auto"/>
        <w:jc w:val="both"/>
        <w:rPr>
          <w:rFonts w:eastAsia="Times New Roman" w:cs="Arial"/>
        </w:rPr>
      </w:pPr>
    </w:p>
    <w:p w14:paraId="68C68A41" w14:textId="77777777" w:rsidR="001F04F4" w:rsidRPr="00D35939" w:rsidRDefault="001F04F4" w:rsidP="001F04F4">
      <w:pPr>
        <w:numPr>
          <w:ilvl w:val="0"/>
          <w:numId w:val="113"/>
        </w:numPr>
        <w:spacing w:after="0" w:line="240" w:lineRule="auto"/>
        <w:contextualSpacing/>
        <w:jc w:val="both"/>
        <w:rPr>
          <w:rFonts w:eastAsia="Times New Roman" w:cs="Arial"/>
        </w:rPr>
      </w:pPr>
      <w:r w:rsidRPr="00D35939">
        <w:rPr>
          <w:rFonts w:eastAsia="Times New Roman" w:cs="Arial"/>
        </w:rPr>
        <w:t>Estado de cuenta de aportes parafiscales</w:t>
      </w:r>
    </w:p>
    <w:p w14:paraId="23B2BEED" w14:textId="77777777" w:rsidR="001F04F4" w:rsidRPr="00D35939" w:rsidRDefault="001F04F4" w:rsidP="001F04F4">
      <w:pPr>
        <w:numPr>
          <w:ilvl w:val="0"/>
          <w:numId w:val="113"/>
        </w:numPr>
        <w:spacing w:after="0" w:line="240" w:lineRule="auto"/>
        <w:contextualSpacing/>
        <w:jc w:val="both"/>
        <w:rPr>
          <w:rFonts w:eastAsia="Times New Roman" w:cs="Arial"/>
        </w:rPr>
      </w:pPr>
      <w:r w:rsidRPr="00D35939">
        <w:rPr>
          <w:rFonts w:eastAsia="Times New Roman" w:cs="Arial"/>
        </w:rPr>
        <w:t>Licencia de Funcionamiento del Sistema Nacional de Bienestar Familiar</w:t>
      </w:r>
    </w:p>
    <w:p w14:paraId="1B533F60" w14:textId="77777777" w:rsidR="001F04F4" w:rsidRPr="00D35939" w:rsidRDefault="001F04F4" w:rsidP="001F04F4">
      <w:pPr>
        <w:numPr>
          <w:ilvl w:val="0"/>
          <w:numId w:val="113"/>
        </w:numPr>
        <w:spacing w:after="0" w:line="240" w:lineRule="auto"/>
        <w:contextualSpacing/>
        <w:jc w:val="both"/>
        <w:rPr>
          <w:rFonts w:eastAsia="Times New Roman" w:cs="Arial"/>
        </w:rPr>
      </w:pPr>
      <w:r w:rsidRPr="00D35939">
        <w:rPr>
          <w:rFonts w:eastAsia="Times New Roman" w:cs="Arial"/>
        </w:rPr>
        <w:t>Otorgamiento o reconocimiento de personería jurídica a instituciones del Sistema Nacional de Bienestar Familiar"</w:t>
      </w:r>
    </w:p>
    <w:p w14:paraId="63B2FEF8" w14:textId="77777777" w:rsidR="001F04F4" w:rsidRPr="00D35939" w:rsidRDefault="001F04F4" w:rsidP="001F04F4">
      <w:pPr>
        <w:spacing w:after="0" w:line="240" w:lineRule="auto"/>
        <w:jc w:val="both"/>
        <w:rPr>
          <w:rFonts w:eastAsia="Times New Roman" w:cs="Arial"/>
        </w:rPr>
      </w:pPr>
    </w:p>
    <w:p w14:paraId="64EC59AA" w14:textId="589E5F46" w:rsidR="001F04F4" w:rsidRDefault="001F04F4" w:rsidP="001F04F4">
      <w:pPr>
        <w:spacing w:after="0" w:line="240" w:lineRule="auto"/>
        <w:ind w:left="360"/>
        <w:jc w:val="both"/>
        <w:rPr>
          <w:rFonts w:eastAsia="Times New Roman" w:cs="Arial"/>
        </w:rPr>
      </w:pPr>
      <w:r w:rsidRPr="00D35939">
        <w:rPr>
          <w:rFonts w:eastAsia="Times New Roman" w:cs="Arial"/>
        </w:rPr>
        <w:t xml:space="preserve">Estos fueron implementados de forma articulada, a través de </w:t>
      </w:r>
      <w:r>
        <w:rPr>
          <w:rFonts w:eastAsia="Times New Roman" w:cs="Arial"/>
        </w:rPr>
        <w:t>la</w:t>
      </w:r>
      <w:r w:rsidRPr="00D35939">
        <w:rPr>
          <w:rFonts w:eastAsia="Times New Roman" w:cs="Arial"/>
        </w:rPr>
        <w:t xml:space="preserve"> estrategia de racionalización de trámites y se encuentran ubicados en la ventanilla única de trámites y servicios del Portal Web de la Entidad, en el siguiente link:</w:t>
      </w:r>
    </w:p>
    <w:p w14:paraId="4EB9EB0D" w14:textId="77777777" w:rsidR="00675878" w:rsidRPr="00D35939" w:rsidRDefault="00675878" w:rsidP="001F04F4">
      <w:pPr>
        <w:spacing w:after="0" w:line="240" w:lineRule="auto"/>
        <w:ind w:left="360"/>
        <w:jc w:val="both"/>
        <w:rPr>
          <w:rFonts w:eastAsia="Times New Roman" w:cs="Arial"/>
        </w:rPr>
      </w:pPr>
    </w:p>
    <w:p w14:paraId="5A38CC56" w14:textId="77777777" w:rsidR="001F04F4" w:rsidRPr="00D35939" w:rsidRDefault="0016045A" w:rsidP="001F04F4">
      <w:pPr>
        <w:spacing w:after="0" w:line="240" w:lineRule="auto"/>
        <w:ind w:firstLine="360"/>
        <w:jc w:val="both"/>
        <w:rPr>
          <w:rFonts w:eastAsia="Times New Roman" w:cs="Arial"/>
        </w:rPr>
      </w:pPr>
      <w:hyperlink r:id="rId60" w:history="1">
        <w:r w:rsidR="001F04F4" w:rsidRPr="00D35939">
          <w:rPr>
            <w:rFonts w:eastAsia="Times New Roman" w:cs="Arial"/>
            <w:u w:val="single"/>
          </w:rPr>
          <w:t>http://www.icbf.gov.co/portal/page/portal/PortalICBF/Servicios/vus</w:t>
        </w:r>
      </w:hyperlink>
      <w:r w:rsidR="001F04F4" w:rsidRPr="00D35939">
        <w:rPr>
          <w:rFonts w:eastAsia="Times New Roman" w:cs="Arial"/>
        </w:rPr>
        <w:t xml:space="preserve"> </w:t>
      </w:r>
    </w:p>
    <w:p w14:paraId="5003E991" w14:textId="77777777" w:rsidR="001F04F4" w:rsidRPr="00D35939" w:rsidRDefault="001F04F4" w:rsidP="001F04F4">
      <w:pPr>
        <w:spacing w:after="0" w:line="240" w:lineRule="auto"/>
        <w:jc w:val="both"/>
        <w:rPr>
          <w:rFonts w:eastAsia="Times New Roman" w:cs="Arial"/>
        </w:rPr>
      </w:pPr>
    </w:p>
    <w:p w14:paraId="41242FD9" w14:textId="77777777" w:rsidR="001F04F4" w:rsidRPr="00D35939" w:rsidRDefault="001F04F4" w:rsidP="001F04F4">
      <w:pPr>
        <w:spacing w:after="0" w:line="240" w:lineRule="auto"/>
        <w:jc w:val="both"/>
        <w:rPr>
          <w:rFonts w:eastAsia="Times New Roman" w:cs="Arial"/>
        </w:rPr>
      </w:pPr>
    </w:p>
    <w:p w14:paraId="244C7F4F" w14:textId="77777777" w:rsidR="001F04F4" w:rsidRPr="00D35939" w:rsidRDefault="001F04F4" w:rsidP="001F04F4">
      <w:pPr>
        <w:spacing w:after="0" w:line="240" w:lineRule="auto"/>
        <w:jc w:val="center"/>
        <w:rPr>
          <w:rFonts w:eastAsia="Times New Roman" w:cs="Arial"/>
          <w:sz w:val="20"/>
          <w:szCs w:val="20"/>
        </w:rPr>
      </w:pPr>
      <w:r w:rsidRPr="00D35939">
        <w:rPr>
          <w:rFonts w:eastAsia="Times New Roman" w:cs="Arial"/>
          <w:noProof/>
          <w:sz w:val="20"/>
          <w:szCs w:val="20"/>
          <w:lang w:val="es-CO" w:eastAsia="es-CO"/>
        </w:rPr>
        <w:lastRenderedPageBreak/>
        <w:drawing>
          <wp:inline distT="0" distB="0" distL="0" distR="0" wp14:anchorId="60A6E488" wp14:editId="7D9A26B2">
            <wp:extent cx="2781759" cy="4114512"/>
            <wp:effectExtent l="0" t="0" r="0" b="635"/>
            <wp:docPr id="448" name="Imagen 448" descr="\\icbf.gov.co\fs_AAC\F\Direccion de Servicios y Atencion\Contratistas 2016\INFORMES DE ACTIVIDADES 2016\GEORGE HENRY ZAMBRANO PRADA\12. DICIEMBRE\8. ACTIVIDAD\3. Publicación Tramites en Linea Portal Web_2016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gov.co\fs_AAC\F\Direccion de Servicios y Atencion\Contratistas 2016\INFORMES DE ACTIVIDADES 2016\GEORGE HENRY ZAMBRANO PRADA\12. DICIEMBRE\8. ACTIVIDAD\3. Publicación Tramites en Linea Portal Web_2016121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83368" cy="4116892"/>
                    </a:xfrm>
                    <a:prstGeom prst="rect">
                      <a:avLst/>
                    </a:prstGeom>
                    <a:noFill/>
                    <a:ln>
                      <a:noFill/>
                    </a:ln>
                  </pic:spPr>
                </pic:pic>
              </a:graphicData>
            </a:graphic>
          </wp:inline>
        </w:drawing>
      </w:r>
    </w:p>
    <w:p w14:paraId="25BCCD9F" w14:textId="77777777" w:rsidR="001F04F4" w:rsidRPr="00675878" w:rsidRDefault="001F04F4" w:rsidP="001F04F4">
      <w:pPr>
        <w:spacing w:after="0" w:line="240" w:lineRule="auto"/>
        <w:contextualSpacing/>
        <w:jc w:val="center"/>
        <w:rPr>
          <w:rFonts w:cs="Arial"/>
          <w:sz w:val="18"/>
          <w:szCs w:val="18"/>
        </w:rPr>
      </w:pPr>
      <w:r w:rsidRPr="00675878">
        <w:rPr>
          <w:rFonts w:cs="Arial"/>
          <w:sz w:val="18"/>
          <w:szCs w:val="18"/>
        </w:rPr>
        <w:t>Fuente: Dirección de Servicios y Atención del ICBF</w:t>
      </w:r>
    </w:p>
    <w:p w14:paraId="57291105" w14:textId="77777777" w:rsidR="001F04F4" w:rsidRPr="00D35939" w:rsidRDefault="001F04F4" w:rsidP="001F04F4">
      <w:pPr>
        <w:spacing w:after="0" w:line="240" w:lineRule="auto"/>
        <w:jc w:val="center"/>
        <w:rPr>
          <w:rFonts w:eastAsia="Times New Roman" w:cs="Arial"/>
        </w:rPr>
      </w:pPr>
    </w:p>
    <w:p w14:paraId="5D7ED8DD" w14:textId="51D9247F" w:rsidR="001F04F4" w:rsidRDefault="001F04F4" w:rsidP="001F04F4">
      <w:pPr>
        <w:spacing w:after="0" w:line="240" w:lineRule="auto"/>
        <w:jc w:val="both"/>
        <w:rPr>
          <w:rFonts w:eastAsia="Times New Roman" w:cs="Arial"/>
        </w:rPr>
      </w:pPr>
      <w:r w:rsidRPr="00D35939">
        <w:rPr>
          <w:rFonts w:eastAsia="Times New Roman" w:cs="Arial"/>
        </w:rPr>
        <w:t>Durante la vigencia 2016, se fortaleció el canal virtual a través del desarrollo tecnológico del formulario del portal Web para la recepción y gestión de PQRSD, el cual se alineó a los requerimientos de la Resolución 3564 de 2015 de MINTIC, el cual se tiene proyectado entrar a producción en el mes de enero de 2017.</w:t>
      </w:r>
    </w:p>
    <w:p w14:paraId="125A07BD" w14:textId="77777777" w:rsidR="00675878" w:rsidRPr="00D35939" w:rsidRDefault="00675878" w:rsidP="001F04F4">
      <w:pPr>
        <w:spacing w:after="0" w:line="240" w:lineRule="auto"/>
        <w:jc w:val="both"/>
        <w:rPr>
          <w:rFonts w:eastAsia="Times New Roman" w:cs="Arial"/>
        </w:rPr>
      </w:pPr>
    </w:p>
    <w:p w14:paraId="66526D46" w14:textId="77777777" w:rsidR="001F04F4" w:rsidRDefault="001F04F4" w:rsidP="001F04F4">
      <w:pPr>
        <w:spacing w:after="0" w:line="240" w:lineRule="auto"/>
        <w:jc w:val="both"/>
        <w:rPr>
          <w:rFonts w:cs="Arial"/>
        </w:rPr>
      </w:pPr>
    </w:p>
    <w:p w14:paraId="2A6E8486" w14:textId="18492B20" w:rsidR="001F04F4" w:rsidRPr="004146E3" w:rsidRDefault="001F04F4" w:rsidP="001F04F4">
      <w:pPr>
        <w:pStyle w:val="Prrafodelista"/>
        <w:keepNext/>
        <w:keepLines/>
        <w:numPr>
          <w:ilvl w:val="1"/>
          <w:numId w:val="234"/>
        </w:numPr>
        <w:spacing w:before="40" w:after="0" w:line="240" w:lineRule="auto"/>
        <w:outlineLvl w:val="1"/>
        <w:rPr>
          <w:rFonts w:eastAsiaTheme="majorEastAsia" w:cs="Arial"/>
          <w:b/>
        </w:rPr>
      </w:pPr>
      <w:bookmarkStart w:id="281" w:name="_Toc478755417"/>
      <w:r w:rsidRPr="004146E3">
        <w:rPr>
          <w:rFonts w:eastAsiaTheme="majorEastAsia" w:cs="Arial"/>
          <w:b/>
        </w:rPr>
        <w:t>Partici</w:t>
      </w:r>
      <w:r w:rsidR="00280137">
        <w:rPr>
          <w:rFonts w:eastAsiaTheme="majorEastAsia" w:cs="Arial"/>
          <w:b/>
        </w:rPr>
        <w:t>pación, Rendición de cuentas y Mesas P</w:t>
      </w:r>
      <w:r w:rsidRPr="004146E3">
        <w:rPr>
          <w:rFonts w:eastAsiaTheme="majorEastAsia" w:cs="Arial"/>
          <w:b/>
        </w:rPr>
        <w:t>úblicas</w:t>
      </w:r>
      <w:bookmarkEnd w:id="281"/>
    </w:p>
    <w:p w14:paraId="42A70036" w14:textId="77777777" w:rsidR="00936C85" w:rsidRDefault="001F04F4" w:rsidP="001F04F4">
      <w:pPr>
        <w:rPr>
          <w:rFonts w:eastAsiaTheme="majorEastAsia"/>
          <w:b/>
        </w:rPr>
      </w:pPr>
      <w:r>
        <w:rPr>
          <w:rFonts w:eastAsiaTheme="majorEastAsia"/>
          <w:b/>
        </w:rPr>
        <w:t xml:space="preserve"> </w:t>
      </w:r>
    </w:p>
    <w:p w14:paraId="3C0CAC5A" w14:textId="1BBFE1B9" w:rsidR="001F04F4" w:rsidRPr="00A1269F" w:rsidRDefault="001F04F4" w:rsidP="001F04F4">
      <w:pPr>
        <w:rPr>
          <w:rFonts w:eastAsiaTheme="majorEastAsia"/>
          <w:b/>
        </w:rPr>
      </w:pPr>
      <w:r w:rsidRPr="00A1269F">
        <w:rPr>
          <w:rFonts w:eastAsiaTheme="majorEastAsia"/>
          <w:b/>
        </w:rPr>
        <w:t xml:space="preserve">Participación Ciudadana </w:t>
      </w:r>
    </w:p>
    <w:p w14:paraId="4D3CDBD3" w14:textId="2065904E" w:rsidR="001F04F4" w:rsidRPr="00D35939" w:rsidRDefault="001F04F4" w:rsidP="001F04F4">
      <w:pPr>
        <w:shd w:val="clear" w:color="auto" w:fill="FFFFFF"/>
        <w:spacing w:after="0" w:line="240" w:lineRule="auto"/>
        <w:jc w:val="both"/>
        <w:rPr>
          <w:rFonts w:cs="Arial"/>
        </w:rPr>
      </w:pPr>
      <w:r w:rsidRPr="00D35939">
        <w:rPr>
          <w:rFonts w:eastAsia="Times New Roman" w:cs="Arial"/>
          <w:lang w:eastAsia="es-CO"/>
        </w:rPr>
        <w:t xml:space="preserve">Con base en los resultados de la gestión de la vigencia 2015 y logros de vigencias anteriores, el ICBF, en 2016 consolidó un diagnóstico institucional de la participación ciudadana en su gestión. El mismo, </w:t>
      </w:r>
      <w:r w:rsidRPr="00D35939">
        <w:rPr>
          <w:rFonts w:cs="Arial"/>
        </w:rPr>
        <w:t>permite identificar las iniciativas que promueven la injerencia de los ciudadanos en el proceso de toma y ejecución de decisiones sobre diferentes asuntos del Servicio Público de Bienestar Familiar en la vida colectiva a través de la creación de instancias y mecanismos que formalizan el proceso de organización.</w:t>
      </w:r>
    </w:p>
    <w:p w14:paraId="32CA1368" w14:textId="77777777" w:rsidR="001F04F4" w:rsidRPr="00D35939" w:rsidRDefault="001F04F4" w:rsidP="001F04F4">
      <w:pPr>
        <w:shd w:val="clear" w:color="auto" w:fill="FFFFFF"/>
        <w:spacing w:after="0" w:line="240" w:lineRule="auto"/>
        <w:jc w:val="both"/>
        <w:rPr>
          <w:rFonts w:cs="Arial"/>
        </w:rPr>
      </w:pPr>
    </w:p>
    <w:p w14:paraId="0D5749E3" w14:textId="735DD6BA" w:rsidR="001F04F4" w:rsidRPr="00D35939" w:rsidRDefault="001F04F4" w:rsidP="001F04F4">
      <w:pPr>
        <w:shd w:val="clear" w:color="auto" w:fill="FFFFFF"/>
        <w:spacing w:after="0" w:line="240" w:lineRule="auto"/>
        <w:jc w:val="both"/>
        <w:rPr>
          <w:rFonts w:cs="Arial"/>
        </w:rPr>
      </w:pPr>
      <w:r w:rsidRPr="00D35939">
        <w:rPr>
          <w:rFonts w:cs="Arial"/>
        </w:rPr>
        <w:lastRenderedPageBreak/>
        <w:t>Para el ejercicio diagnóstico, se tuvieron en cuenta los resultados de cuatro herramientas de análisis, primero una encuesta de opinión aplicada a colaboradores de la entidad y a ciudadanos cuya evaluación permit</w:t>
      </w:r>
      <w:r>
        <w:rPr>
          <w:rFonts w:cs="Arial"/>
        </w:rPr>
        <w:t>ió</w:t>
      </w:r>
      <w:r w:rsidRPr="00D35939">
        <w:rPr>
          <w:rFonts w:cs="Arial"/>
        </w:rPr>
        <w:t xml:space="preserve"> profundizar en el desarrollo de diversos ejercicios y espacios de participación y encuentro ciudadano para la planeación y la gestión de la entidad; segundo, la valoración de  90  activos de participación ciudadana identificados en los tres niveles de atención, nacional, regional y zonal, que se concentra en los proyectos que en la actualidad tienen lugar en el territorio, enfocados en promover y fortalecer los diferentes ejercicios participativos y su alcance según los niveles de participación de la comunidad; tercero, los resultados del Formulario Único Reporte de Avances de la Gestión, FURAG, a través de la cual se capturan, monitorean y evalúan los avances sectoriales e institucionales en la implementación de las políticas de desarrollo administrativo obtenidos en las vigencias 2013, 2014 y 2015, específicamente en la </w:t>
      </w:r>
      <w:r w:rsidRPr="00D35939">
        <w:rPr>
          <w:rFonts w:cs="Arial"/>
          <w:lang w:val="es-CO"/>
        </w:rPr>
        <w:t>Política Transparencia, Participación y Servicio al Ciudadano</w:t>
      </w:r>
      <w:r>
        <w:rPr>
          <w:rFonts w:cs="Arial"/>
          <w:lang w:val="es-CO"/>
        </w:rPr>
        <w:t>;</w:t>
      </w:r>
      <w:r w:rsidRPr="00D35939">
        <w:rPr>
          <w:rFonts w:cs="Arial"/>
          <w:lang w:val="es-CO"/>
        </w:rPr>
        <w:t xml:space="preserve"> y Cuarto, los resultados obtenidos en 2013 - 2014 de </w:t>
      </w:r>
      <w:r w:rsidRPr="00D35939">
        <w:rPr>
          <w:rFonts w:cs="Arial"/>
        </w:rPr>
        <w:t>la calificación del Índice de Transparencia de las Entidades Públicas- ITEP,  una herramienta de control social que ha desarrollado la Corporación Transparencia por Colombia desde el año 2002 con el objetivo de monitorear y evaluar los niveles de riesgos de corrupción en las entidades públicas del orden nacional</w:t>
      </w:r>
      <w:r>
        <w:rPr>
          <w:rFonts w:cs="Arial"/>
        </w:rPr>
        <w:t>, cuyo resultado incentivó al Instituto a generar un plan de mejoramiento con más de 100 variables y actividades.</w:t>
      </w:r>
      <w:r w:rsidRPr="00D35939">
        <w:rPr>
          <w:rFonts w:cs="Arial"/>
        </w:rPr>
        <w:t>.</w:t>
      </w:r>
    </w:p>
    <w:p w14:paraId="68BA396B" w14:textId="77777777" w:rsidR="001F04F4" w:rsidRPr="00D35939" w:rsidRDefault="001F04F4" w:rsidP="001F04F4">
      <w:pPr>
        <w:shd w:val="clear" w:color="auto" w:fill="FFFFFF"/>
        <w:spacing w:after="0" w:line="240" w:lineRule="auto"/>
        <w:jc w:val="both"/>
        <w:rPr>
          <w:rFonts w:cs="Arial"/>
          <w:lang w:val="es-CO"/>
        </w:rPr>
      </w:pPr>
    </w:p>
    <w:p w14:paraId="4B39A14D" w14:textId="77777777" w:rsidR="001F04F4" w:rsidRPr="00D35939" w:rsidRDefault="001F04F4" w:rsidP="001F04F4">
      <w:pPr>
        <w:spacing w:after="0" w:line="240" w:lineRule="auto"/>
        <w:jc w:val="both"/>
        <w:rPr>
          <w:rFonts w:cs="Arial"/>
        </w:rPr>
      </w:pPr>
      <w:r w:rsidRPr="00D35939">
        <w:rPr>
          <w:rFonts w:cs="Arial"/>
        </w:rPr>
        <w:t>Como resultado de este diagnóstico situacional que contiene las valoraciones objetivas de evaluaciones realizadas por entidades técnicas del orden Nacional como es el caso del Departamento Administrativo de la Función Pública y Organizaciones sin ánimo de Lucro como es el caso de Transparencia por Colombia y las apreciaciones de colaboradores del ICBF y ciudadanos; es clara la existencia de una infraestructura participativa institucional que por su puesto debe potencializarse a partir de la dinámica de la inclusión de la participación ciudadana en la dinámica de la gestión en todas sus etapas. Se han identificado las fortalezas, debilidades, oportunidades y amenazas relacionadas con la democratización de la gestión pública y la promoción de la planeación participativa en el ICBF, que se encuentran consolidadas en una matriz de Análisis DOFA. Participación Ciudadana.</w:t>
      </w:r>
    </w:p>
    <w:p w14:paraId="7CEDE23B" w14:textId="77777777" w:rsidR="001F04F4" w:rsidRPr="00D35939" w:rsidRDefault="001F04F4" w:rsidP="001F04F4">
      <w:pPr>
        <w:spacing w:after="0" w:line="240" w:lineRule="auto"/>
        <w:jc w:val="both"/>
        <w:rPr>
          <w:rFonts w:cs="Arial"/>
        </w:rPr>
      </w:pPr>
    </w:p>
    <w:p w14:paraId="4D0CFAC7" w14:textId="77777777" w:rsidR="001F04F4" w:rsidRPr="00D35939" w:rsidRDefault="001F04F4" w:rsidP="001F04F4">
      <w:pPr>
        <w:spacing w:after="0" w:line="240" w:lineRule="auto"/>
        <w:jc w:val="both"/>
        <w:rPr>
          <w:rFonts w:cs="Arial"/>
        </w:rPr>
      </w:pPr>
      <w:r w:rsidRPr="00D35939">
        <w:rPr>
          <w:rFonts w:cs="Arial"/>
        </w:rPr>
        <w:t>Adicionalmente, se integró a los lineamientos de participación ciudadana, los resultados de la gestión institucional realizada en la promoción y desarrollo de espacios de interacción con la ciudadanía para la formulación y/o ajuste de procesos/proyectos, que contiene:</w:t>
      </w:r>
    </w:p>
    <w:p w14:paraId="05FD7C30" w14:textId="77777777" w:rsidR="001F04F4" w:rsidRPr="00D35939" w:rsidRDefault="001F04F4" w:rsidP="001F04F4">
      <w:pPr>
        <w:spacing w:after="0" w:line="240" w:lineRule="auto"/>
        <w:jc w:val="both"/>
        <w:rPr>
          <w:rFonts w:cs="Arial"/>
        </w:rPr>
      </w:pPr>
    </w:p>
    <w:p w14:paraId="6891F362" w14:textId="77777777" w:rsidR="001F04F4" w:rsidRPr="00D35939" w:rsidRDefault="001F04F4" w:rsidP="001F04F4">
      <w:pPr>
        <w:numPr>
          <w:ilvl w:val="0"/>
          <w:numId w:val="100"/>
        </w:numPr>
        <w:spacing w:after="0" w:line="240" w:lineRule="auto"/>
        <w:ind w:left="360"/>
        <w:contextualSpacing/>
        <w:jc w:val="both"/>
        <w:rPr>
          <w:rFonts w:cs="Arial"/>
        </w:rPr>
      </w:pPr>
      <w:r w:rsidRPr="00D35939">
        <w:rPr>
          <w:rFonts w:cs="Arial"/>
        </w:rPr>
        <w:t>Espacios de discusión de presupuesto de la entidad, como es el caso de la experiencia en la formulación y presupuesto participativo del Programa de Familia y Comunidades, “Proyecto Lomas De Guaguarco” y la articulación entre la Dirección de Niñez y Adolescencia, la Dirección del Sistema Nacional de Bienestar Familiar y la Gobernación de Risaralda, con el fin de apoyar el proyecto de presupuesto participativo a través de los siguientes ejes de acción: Fortalecimiento de las mesas de participación de niños, niñas y adolescentes en los 14 municipios, formación de niños, niñas y adolescentes en participación, formulación de proyectos de garantía de derechos y sistematización del proyecto de presupuesto participativo.</w:t>
      </w:r>
    </w:p>
    <w:p w14:paraId="4232EE69" w14:textId="77777777" w:rsidR="001F04F4" w:rsidRPr="00D35939" w:rsidRDefault="001F04F4" w:rsidP="001F04F4">
      <w:pPr>
        <w:spacing w:after="0" w:line="240" w:lineRule="auto"/>
        <w:jc w:val="both"/>
        <w:rPr>
          <w:rFonts w:cs="Arial"/>
        </w:rPr>
      </w:pPr>
    </w:p>
    <w:p w14:paraId="36F11CFE" w14:textId="77777777" w:rsidR="001F04F4" w:rsidRPr="00D35939" w:rsidRDefault="001F04F4" w:rsidP="001F04F4">
      <w:pPr>
        <w:numPr>
          <w:ilvl w:val="0"/>
          <w:numId w:val="100"/>
        </w:numPr>
        <w:spacing w:after="0" w:line="240" w:lineRule="auto"/>
        <w:ind w:left="360"/>
        <w:jc w:val="both"/>
        <w:rPr>
          <w:rFonts w:cs="Arial"/>
        </w:rPr>
      </w:pPr>
      <w:r w:rsidRPr="00D35939">
        <w:rPr>
          <w:rFonts w:cs="Arial"/>
        </w:rPr>
        <w:t xml:space="preserve">Espacios de formulación participativa del presupuesto de la entidad, en conjunto con las sedes regionales y centros zonales. Una vez se asigna un recurso a las Direcciones </w:t>
      </w:r>
      <w:r w:rsidRPr="00D35939">
        <w:rPr>
          <w:rFonts w:cs="Arial"/>
        </w:rPr>
        <w:lastRenderedPageBreak/>
        <w:t>Regionales, cada Regional con base a su diagnóstico de necesidades, realiza una propuesta del presupuesto asignado para cada componente, cada proyecto de inversión misional.</w:t>
      </w:r>
    </w:p>
    <w:p w14:paraId="5AF216DC" w14:textId="77777777" w:rsidR="001F04F4" w:rsidRPr="00D35939" w:rsidRDefault="001F04F4" w:rsidP="001F04F4">
      <w:pPr>
        <w:spacing w:after="0" w:line="240" w:lineRule="auto"/>
        <w:jc w:val="both"/>
        <w:rPr>
          <w:rFonts w:cs="Arial"/>
        </w:rPr>
      </w:pPr>
    </w:p>
    <w:p w14:paraId="1463E6EB" w14:textId="77777777" w:rsidR="001F04F4" w:rsidRPr="00D35939" w:rsidRDefault="001F04F4" w:rsidP="001F04F4">
      <w:pPr>
        <w:numPr>
          <w:ilvl w:val="0"/>
          <w:numId w:val="100"/>
        </w:numPr>
        <w:spacing w:after="0" w:line="240" w:lineRule="auto"/>
        <w:ind w:left="360"/>
        <w:contextualSpacing/>
        <w:jc w:val="both"/>
        <w:rPr>
          <w:rFonts w:cs="Arial"/>
        </w:rPr>
      </w:pPr>
      <w:r w:rsidRPr="00D35939">
        <w:rPr>
          <w:rFonts w:cs="Arial"/>
        </w:rPr>
        <w:t xml:space="preserve">Ejecución participativa en programas y proyectos de inversión en: </w:t>
      </w:r>
    </w:p>
    <w:p w14:paraId="579E758D" w14:textId="77777777" w:rsidR="001F04F4" w:rsidRPr="00D35939" w:rsidRDefault="001F04F4" w:rsidP="001F04F4">
      <w:pPr>
        <w:spacing w:after="0" w:line="240" w:lineRule="auto"/>
        <w:jc w:val="both"/>
        <w:rPr>
          <w:rFonts w:cs="Arial"/>
        </w:rPr>
      </w:pPr>
      <w:r w:rsidRPr="00D35939">
        <w:rPr>
          <w:rFonts w:cs="Arial"/>
        </w:rPr>
        <w:t>Primera infancia: Varios de los programas, como son: Hogares Comunitarios y Hogares FAMI se desarrollan bajo un modelo de ejecución colaborativa de esta política pública a nivel familiar y comunitario, en el cuál la ciudadanía, bajo la figura de madres y padres comunitarios y agentes educativos se encargan de atender las necesidades básicas de protección, cuidado, nutrición, salud, educación y desarrollo psicosocial de los niños y niñas en la primera infancia.</w:t>
      </w:r>
    </w:p>
    <w:p w14:paraId="75107431" w14:textId="77777777" w:rsidR="001F04F4" w:rsidRPr="00D35939" w:rsidRDefault="001F04F4" w:rsidP="001F04F4">
      <w:pPr>
        <w:spacing w:after="0" w:line="240" w:lineRule="auto"/>
        <w:jc w:val="both"/>
        <w:rPr>
          <w:rFonts w:cs="Arial"/>
        </w:rPr>
      </w:pPr>
    </w:p>
    <w:p w14:paraId="13467111" w14:textId="77777777" w:rsidR="001F04F4" w:rsidRPr="00D35939" w:rsidRDefault="001F04F4" w:rsidP="001F04F4">
      <w:pPr>
        <w:spacing w:after="0" w:line="240" w:lineRule="auto"/>
        <w:jc w:val="both"/>
        <w:rPr>
          <w:rFonts w:cs="Arial"/>
        </w:rPr>
      </w:pPr>
      <w:r w:rsidRPr="00D35939">
        <w:rPr>
          <w:rFonts w:cs="Arial"/>
        </w:rPr>
        <w:t>Protección: En el marco del restablecimiento de derechos de los niños, niñas, adolescentes y mayores de 18 años con discapacidad en situación de inobservancia, amenaza o vulneración de derechos, el ICBF aborda la atención de esta población de acuerdo a sus necesidades diferenciales, en espacios que conducen al reconocimiento y goce efectivo de sus derechos, para lo cual cuenta con las siguientes modalidades de atención, cuyo esquema corresponde a ejecución participativa, toda vez que las intervenciones se realizan con la comunidad y en entornos familiares. Algunos de los programas destacados en el marco de la ejecución colaborativa para el restablecimiento de derechos de los niños, niñas y adolescentes son: Hogar Gestor y Hogar Sustituto.</w:t>
      </w:r>
    </w:p>
    <w:p w14:paraId="106C56FF" w14:textId="77777777" w:rsidR="001F04F4" w:rsidRPr="00D35939" w:rsidRDefault="001F04F4" w:rsidP="001F04F4">
      <w:pPr>
        <w:spacing w:after="0" w:line="240" w:lineRule="auto"/>
        <w:jc w:val="both"/>
        <w:rPr>
          <w:rFonts w:cs="Arial"/>
        </w:rPr>
      </w:pPr>
    </w:p>
    <w:p w14:paraId="2752227F" w14:textId="77777777" w:rsidR="001F04F4" w:rsidRPr="00D35939" w:rsidRDefault="001F04F4" w:rsidP="001F04F4">
      <w:pPr>
        <w:spacing w:after="0" w:line="240" w:lineRule="auto"/>
        <w:jc w:val="both"/>
        <w:rPr>
          <w:rFonts w:cs="Arial"/>
        </w:rPr>
      </w:pPr>
      <w:r w:rsidRPr="00D35939">
        <w:rPr>
          <w:rFonts w:cs="Arial"/>
        </w:rPr>
        <w:t xml:space="preserve">Niñez y Adolescencia: En el marco de la estrategia de Acciones Masivas de Alto Impacto Social (AMAS); durante la vigencia 2016 se está desarrollando una acción puntualmente dirigida a promover el derecho a la participación de 900 niños, niñas y adolescentes de Paz de Ariporo (Casanare), Puerto Inírida (Guainía), Riohacha (La Guajira), San Andrés y Providencia (San Andrés Islas) y Cali (Valle del Cauca); a través de la formación en periodismo y comunicaciones y la promoción de procesos de incidencia a nivel local, regional y nacional. </w:t>
      </w:r>
    </w:p>
    <w:p w14:paraId="15021BE9" w14:textId="77777777" w:rsidR="001F04F4" w:rsidRPr="00D35939" w:rsidRDefault="001F04F4" w:rsidP="001F04F4">
      <w:pPr>
        <w:spacing w:after="0" w:line="240" w:lineRule="auto"/>
        <w:jc w:val="both"/>
        <w:rPr>
          <w:rFonts w:cs="Arial"/>
        </w:rPr>
      </w:pPr>
    </w:p>
    <w:p w14:paraId="0CF56ED9" w14:textId="77777777" w:rsidR="001F04F4" w:rsidRPr="00D35939" w:rsidRDefault="001F04F4" w:rsidP="001F04F4">
      <w:pPr>
        <w:spacing w:after="0" w:line="240" w:lineRule="auto"/>
        <w:jc w:val="both"/>
        <w:rPr>
          <w:rFonts w:cs="Arial"/>
        </w:rPr>
      </w:pPr>
      <w:r w:rsidRPr="00D35939">
        <w:rPr>
          <w:rFonts w:cs="Arial"/>
        </w:rPr>
        <w:t xml:space="preserve">En el caso del programa de generaciones con Bienestar el componente de participación y control social, apunta a la meta de creación de las mesas municipales y departamentales de participación de los niños, niñas y adolescentes en cada uno los entes territoriales en donde opera “Generaciones con Bienestar” y la veeduría de los participantes, padres madres o cuidadores a la ejecución del programa. </w:t>
      </w:r>
    </w:p>
    <w:p w14:paraId="3EAA2CF6" w14:textId="77777777" w:rsidR="001F04F4" w:rsidRPr="00D35939" w:rsidRDefault="001F04F4" w:rsidP="001F04F4">
      <w:pPr>
        <w:spacing w:after="0" w:line="240" w:lineRule="auto"/>
        <w:jc w:val="both"/>
        <w:rPr>
          <w:rFonts w:cs="Arial"/>
        </w:rPr>
      </w:pPr>
    </w:p>
    <w:p w14:paraId="218BA0B3" w14:textId="77777777" w:rsidR="001F04F4" w:rsidRPr="00D35939" w:rsidRDefault="001F04F4" w:rsidP="001F04F4">
      <w:pPr>
        <w:spacing w:after="0" w:line="240" w:lineRule="auto"/>
        <w:jc w:val="both"/>
        <w:rPr>
          <w:rFonts w:cs="Arial"/>
        </w:rPr>
      </w:pPr>
      <w:r w:rsidRPr="00D35939">
        <w:rPr>
          <w:rFonts w:cs="Arial"/>
        </w:rPr>
        <w:t xml:space="preserve">Estrategia construyendo Juntos entornos protectores La implementación de la Estrategia tiene como fin generar espacios de diálogo y de construcción de saberes con padres, madres, cuidadores y docentes, y contribuir al reconocimiento de niños, niñas y adolescentes como sujetos de derechos, promoción de los mismos y prevención de sus vulneraciones. Para ello consta de un módulo de formación dedicado a la participación ciudadana. </w:t>
      </w:r>
    </w:p>
    <w:p w14:paraId="04A0C9E0" w14:textId="77777777" w:rsidR="001F04F4" w:rsidRPr="00D35939" w:rsidRDefault="001F04F4" w:rsidP="001F04F4">
      <w:pPr>
        <w:spacing w:after="0" w:line="240" w:lineRule="auto"/>
        <w:jc w:val="both"/>
        <w:rPr>
          <w:rFonts w:cs="Arial"/>
        </w:rPr>
      </w:pPr>
    </w:p>
    <w:p w14:paraId="276D377F" w14:textId="77777777" w:rsidR="001F04F4" w:rsidRPr="00D35939" w:rsidRDefault="001F04F4" w:rsidP="001F04F4">
      <w:pPr>
        <w:numPr>
          <w:ilvl w:val="0"/>
          <w:numId w:val="101"/>
        </w:numPr>
        <w:spacing w:after="0" w:line="240" w:lineRule="auto"/>
        <w:ind w:left="360"/>
        <w:contextualSpacing/>
        <w:jc w:val="both"/>
        <w:rPr>
          <w:rFonts w:cs="Arial"/>
        </w:rPr>
      </w:pPr>
      <w:r w:rsidRPr="00D35939">
        <w:rPr>
          <w:rFonts w:cs="Arial"/>
        </w:rPr>
        <w:t>Espacios para la formulación y ajuste de planes, políticas y proyectos; como en el caso de:</w:t>
      </w:r>
    </w:p>
    <w:p w14:paraId="23F6C18E" w14:textId="77777777" w:rsidR="001F04F4" w:rsidRPr="00D35939" w:rsidRDefault="001F04F4" w:rsidP="001F04F4">
      <w:pPr>
        <w:spacing w:after="0" w:line="240" w:lineRule="auto"/>
        <w:ind w:left="708"/>
        <w:jc w:val="both"/>
        <w:rPr>
          <w:rFonts w:cs="Arial"/>
        </w:rPr>
      </w:pPr>
    </w:p>
    <w:p w14:paraId="4C6C23D3" w14:textId="31EEFFC0" w:rsidR="001F04F4" w:rsidRDefault="001F04F4" w:rsidP="001F04F4">
      <w:pPr>
        <w:spacing w:after="0" w:line="240" w:lineRule="auto"/>
        <w:jc w:val="both"/>
        <w:rPr>
          <w:rFonts w:cs="Arial"/>
        </w:rPr>
      </w:pPr>
      <w:r w:rsidRPr="00D35939">
        <w:rPr>
          <w:rFonts w:cs="Arial"/>
        </w:rPr>
        <w:t xml:space="preserve">La formulación de política de niñez y adolescencia 2015-2106.El ICBF a través de la Dirección de Niñez y Adolescencia, realizó en 2015, 128 encuentros de socialización y diálogo adelantados en todos los departamentos del país, con agentes e instancias del Sistema Nacional de Bienestar Familiar (962 personas), 924 niños y niñas, 1.030 adolescentes y 874 adultos de grupos familiares, en torno a las realizaciones y entornos de la infancia y la adolescencia. </w:t>
      </w:r>
      <w:r w:rsidRPr="00D35939">
        <w:rPr>
          <w:rFonts w:cs="Arial"/>
        </w:rPr>
        <w:lastRenderedPageBreak/>
        <w:t>Adicionalmente, adelantó una consulta virtual efectuada con 3.936 niños, niñas y adolescentes usuarios (nuevos o recurrentes) en torno a sus propuestas para la Política Nacional de Infancia y Adolescencia.</w:t>
      </w:r>
    </w:p>
    <w:p w14:paraId="38D64390" w14:textId="77777777" w:rsidR="00EA644D" w:rsidRPr="00D35939" w:rsidRDefault="00EA644D" w:rsidP="001F04F4">
      <w:pPr>
        <w:spacing w:after="0" w:line="240" w:lineRule="auto"/>
        <w:jc w:val="both"/>
        <w:rPr>
          <w:rFonts w:cs="Arial"/>
        </w:rPr>
      </w:pPr>
    </w:p>
    <w:p w14:paraId="6BA73B2E" w14:textId="77777777" w:rsidR="001F04F4" w:rsidRPr="00D35939" w:rsidRDefault="001F04F4" w:rsidP="001F04F4">
      <w:pPr>
        <w:spacing w:after="0" w:line="240" w:lineRule="auto"/>
        <w:jc w:val="both"/>
        <w:rPr>
          <w:rFonts w:cs="Arial"/>
        </w:rPr>
      </w:pPr>
      <w:r w:rsidRPr="00D35939">
        <w:rPr>
          <w:rFonts w:cs="Arial"/>
        </w:rPr>
        <w:t>Y la construcción participativa del plan anticorrupción y atención al ciudadano 2015-2016, a partir de los aportes de ciudadanos y colaboradores quienes opinaron y enviaron sus propuestas, que se vieron materializadas en el plan de la actual vigencia.</w:t>
      </w:r>
    </w:p>
    <w:p w14:paraId="09963246" w14:textId="77777777" w:rsidR="001F04F4" w:rsidRPr="00D35939" w:rsidRDefault="001F04F4" w:rsidP="001F04F4">
      <w:pPr>
        <w:spacing w:after="0" w:line="240" w:lineRule="auto"/>
        <w:jc w:val="both"/>
        <w:rPr>
          <w:rFonts w:cs="Arial"/>
        </w:rPr>
      </w:pPr>
    </w:p>
    <w:p w14:paraId="621363E5" w14:textId="77777777" w:rsidR="001F04F4" w:rsidRPr="00D35939" w:rsidRDefault="001F04F4" w:rsidP="001F04F4">
      <w:pPr>
        <w:numPr>
          <w:ilvl w:val="0"/>
          <w:numId w:val="101"/>
        </w:numPr>
        <w:spacing w:after="0" w:line="240" w:lineRule="auto"/>
        <w:ind w:left="360"/>
        <w:contextualSpacing/>
        <w:jc w:val="both"/>
        <w:rPr>
          <w:rFonts w:cs="Arial"/>
          <w:b/>
          <w:lang w:eastAsia="es-ES_tradnl" w:bidi="x-none"/>
        </w:rPr>
      </w:pPr>
      <w:r w:rsidRPr="00D35939">
        <w:rPr>
          <w:rFonts w:cs="Arial"/>
        </w:rPr>
        <w:t xml:space="preserve">Espacios de formulación de planes políticas y proyectos; como es el caso de la construcción participativa de la Modalidad Propia, para atención en primera infancia con enfoque diferencial,  la </w:t>
      </w:r>
      <w:r w:rsidRPr="00D35939">
        <w:rPr>
          <w:rFonts w:cs="Arial"/>
          <w:lang w:eastAsia="es-ES_tradnl" w:bidi="x-none"/>
        </w:rPr>
        <w:t xml:space="preserve">conformación consejo asesor y consultivo nacional de niños, niñas y adolescentes del ICBF, la </w:t>
      </w:r>
      <w:r w:rsidRPr="00D35939">
        <w:rPr>
          <w:rFonts w:cs="Arial"/>
        </w:rPr>
        <w:t xml:space="preserve">ejecución participativa en planes políticas, programas y proyectos de familia y comunidades, la construcción de la línea de política de prevención y erradicación de la explotación sexual comercial de niños, niñas y adolescentes, la estrategia intercultural para la prevención, atención y detección de la violencia sexual en niños, niñas y adolescentes indígenas, los consejos de política social y la </w:t>
      </w:r>
      <w:r w:rsidRPr="00D35939">
        <w:rPr>
          <w:rFonts w:cs="Arial"/>
          <w:lang w:eastAsia="es-ES_tradnl" w:bidi="x-none"/>
        </w:rPr>
        <w:t>conformación y fortalecimiento mesas de participación de niños, niñas y adolescentes, entre otros.</w:t>
      </w:r>
    </w:p>
    <w:p w14:paraId="1CEC3870" w14:textId="77777777" w:rsidR="001F04F4" w:rsidRPr="00D35939" w:rsidRDefault="001F04F4" w:rsidP="001F04F4">
      <w:pPr>
        <w:spacing w:after="0"/>
        <w:ind w:left="708"/>
        <w:jc w:val="both"/>
        <w:rPr>
          <w:rFonts w:cs="Arial"/>
          <w:b/>
          <w:lang w:eastAsia="es-ES_tradnl" w:bidi="x-none"/>
        </w:rPr>
      </w:pPr>
    </w:p>
    <w:p w14:paraId="2D3DD7E9" w14:textId="77777777" w:rsidR="001F04F4" w:rsidRPr="00D35939" w:rsidRDefault="001F04F4" w:rsidP="001F04F4">
      <w:pPr>
        <w:numPr>
          <w:ilvl w:val="0"/>
          <w:numId w:val="101"/>
        </w:numPr>
        <w:spacing w:line="240" w:lineRule="auto"/>
        <w:ind w:left="360"/>
        <w:jc w:val="both"/>
        <w:rPr>
          <w:rFonts w:cs="Arial"/>
        </w:rPr>
      </w:pPr>
      <w:r w:rsidRPr="00D35939">
        <w:rPr>
          <w:rFonts w:cs="Arial"/>
        </w:rPr>
        <w:t>Espacios de participación en la formulación de normatividad, como en el caso de la construcción participativa de los Lineamientos de Protección: lineamientos técnico administrativos de la Subdirección de Restablecimiento de Derechos, Lineamientos técnico administrativos de la Subdirección de Responsabilidad Penal, Lineamientos técnico administrativos de la Subdirección de Adopciones y Lineamientos técnico administrativos de la Coordinación de Autoridades Administrativas y Lineamientos de Familia y Comunidades..</w:t>
      </w:r>
    </w:p>
    <w:p w14:paraId="3890DA77" w14:textId="77777777" w:rsidR="001F04F4" w:rsidRPr="00D35939" w:rsidRDefault="001F04F4" w:rsidP="001F04F4">
      <w:pPr>
        <w:spacing w:after="0" w:line="240" w:lineRule="auto"/>
        <w:ind w:left="360"/>
        <w:contextualSpacing/>
        <w:jc w:val="both"/>
        <w:rPr>
          <w:rFonts w:cs="Arial"/>
        </w:rPr>
      </w:pPr>
      <w:r w:rsidRPr="00D35939">
        <w:rPr>
          <w:rFonts w:cs="Arial"/>
        </w:rPr>
        <w:t>Actualmente, las Direcciones Misionales, Estratégicas y de Apoyo que realizan actividades de participación ciudadana en los diferentes niveles, se encuentran validando las actividades a realizar en el año 2017 para dar alcance a la estrategia de participación institucional vigencia 2017, en el marco del componente 6 del Plan Anticorrupción 2017, a través del cual se afianza la participación ciudadana como una estrategia por la transparencia en la gestión de la entidad.</w:t>
      </w:r>
    </w:p>
    <w:p w14:paraId="130F4B99" w14:textId="77777777" w:rsidR="00936C85" w:rsidRDefault="00936C85" w:rsidP="001F04F4">
      <w:pPr>
        <w:rPr>
          <w:rFonts w:eastAsiaTheme="majorEastAsia"/>
          <w:b/>
        </w:rPr>
      </w:pPr>
    </w:p>
    <w:p w14:paraId="01A8DA90" w14:textId="77777777" w:rsidR="001F04F4" w:rsidRPr="00D35939" w:rsidRDefault="001F04F4" w:rsidP="001F04F4">
      <w:pPr>
        <w:rPr>
          <w:rFonts w:eastAsiaTheme="majorEastAsia"/>
          <w:b/>
        </w:rPr>
      </w:pPr>
      <w:r w:rsidRPr="00D35939">
        <w:rPr>
          <w:rFonts w:eastAsiaTheme="majorEastAsia"/>
          <w:b/>
        </w:rPr>
        <w:t xml:space="preserve">Rendición de cuentas y mesas públicas </w:t>
      </w:r>
    </w:p>
    <w:p w14:paraId="45D57B70" w14:textId="77777777" w:rsidR="001F04F4" w:rsidRPr="00D35939" w:rsidRDefault="001F04F4" w:rsidP="001F04F4">
      <w:pPr>
        <w:widowControl w:val="0"/>
        <w:suppressAutoHyphens/>
        <w:autoSpaceDN w:val="0"/>
        <w:spacing w:after="0" w:line="240" w:lineRule="auto"/>
        <w:jc w:val="both"/>
        <w:textAlignment w:val="baseline"/>
        <w:rPr>
          <w:rFonts w:eastAsia="Droid Sans" w:cs="Arial"/>
          <w:kern w:val="3"/>
          <w:lang w:val="es-CO" w:eastAsia="zh-CN" w:bidi="hi-IN"/>
        </w:rPr>
      </w:pPr>
      <w:r w:rsidRPr="00D35939">
        <w:rPr>
          <w:rFonts w:eastAsia="Droid Sans" w:cs="Arial"/>
          <w:kern w:val="3"/>
          <w:lang w:val="es-CO" w:eastAsia="zh-CN" w:bidi="hi-IN"/>
        </w:rPr>
        <w:t>La implementación de la Política de Rendición de Cuentas del ICBF a los ciudadanos está establecida en el documento CONPES 3654 de 2010 y para el 2016 se continuó el posicionamiento de la cultura de apertura de la información, transparencia y diálogo entre el Estado y los ciudadanos.</w:t>
      </w:r>
    </w:p>
    <w:p w14:paraId="29ED4936" w14:textId="77777777" w:rsidR="001F04F4" w:rsidRPr="00D35939" w:rsidRDefault="001F04F4" w:rsidP="001F04F4">
      <w:pPr>
        <w:widowControl w:val="0"/>
        <w:suppressAutoHyphens/>
        <w:autoSpaceDN w:val="0"/>
        <w:spacing w:after="0" w:line="240" w:lineRule="auto"/>
        <w:jc w:val="both"/>
        <w:textAlignment w:val="baseline"/>
        <w:rPr>
          <w:rFonts w:eastAsia="Droid Sans" w:cs="Arial"/>
          <w:kern w:val="3"/>
          <w:lang w:val="es-CO" w:eastAsia="zh-CN" w:bidi="hi-IN"/>
        </w:rPr>
      </w:pPr>
    </w:p>
    <w:p w14:paraId="0F1E738A" w14:textId="0E1F1CAF" w:rsidR="001F04F4" w:rsidRDefault="001F04F4" w:rsidP="001F04F4">
      <w:pPr>
        <w:widowControl w:val="0"/>
        <w:suppressAutoHyphens/>
        <w:autoSpaceDN w:val="0"/>
        <w:spacing w:after="0" w:line="240" w:lineRule="auto"/>
        <w:jc w:val="both"/>
        <w:textAlignment w:val="baseline"/>
        <w:rPr>
          <w:rFonts w:eastAsia="Droid Sans" w:cs="Arial"/>
          <w:kern w:val="3"/>
          <w:lang w:val="es-CO" w:eastAsia="zh-CN" w:bidi="hi-IN"/>
        </w:rPr>
      </w:pPr>
      <w:r w:rsidRPr="00D35939">
        <w:rPr>
          <w:rFonts w:eastAsia="Droid Sans" w:cs="Arial"/>
          <w:kern w:val="3"/>
          <w:lang w:val="es-CO" w:eastAsia="zh-CN" w:bidi="hi-IN"/>
        </w:rPr>
        <w:t xml:space="preserve">En desarrollo de esta política fijada en el CONPES, para el 2016 el ICBF estableció las metas y actividades de este proceso en el Plan de Rendición de Cuentas que se constituye en la carta de navegación de la entidad en temas de diálogo, información e incentivos fundamentados en las orientaciones y lineamientos metodológicos y contenidos definidos en el Artículo 78 de la Ley 1474 de 2011 “Estatuto Anticorrupción” y la  Ley 1712 de marzo 6 de 2014 sobre Transparencia y Derecho de Acceso a la Información, la cual fue  reglamentada por el Decreto Nacional 103 de </w:t>
      </w:r>
      <w:r w:rsidRPr="00D35939">
        <w:rPr>
          <w:rFonts w:eastAsia="Droid Sans" w:cs="Arial"/>
          <w:kern w:val="3"/>
          <w:lang w:val="es-CO" w:eastAsia="zh-CN" w:bidi="hi-IN"/>
        </w:rPr>
        <w:lastRenderedPageBreak/>
        <w:t xml:space="preserve">2015, bajo esas orientaciones el ICBF en el 2016 obtuvo los siguientes resultados traducidos en los siguientes </w:t>
      </w:r>
      <w:r>
        <w:rPr>
          <w:rFonts w:eastAsia="Droid Sans" w:cs="Arial"/>
          <w:kern w:val="3"/>
          <w:lang w:val="es-CO" w:eastAsia="zh-CN" w:bidi="hi-IN"/>
        </w:rPr>
        <w:t>avances</w:t>
      </w:r>
      <w:r w:rsidRPr="00D35939">
        <w:rPr>
          <w:rFonts w:eastAsia="Droid Sans" w:cs="Arial"/>
          <w:kern w:val="3"/>
          <w:lang w:val="es-CO" w:eastAsia="zh-CN" w:bidi="hi-IN"/>
        </w:rPr>
        <w:t>.</w:t>
      </w:r>
    </w:p>
    <w:p w14:paraId="1E431D39" w14:textId="77777777" w:rsidR="001F04F4" w:rsidRDefault="001F04F4" w:rsidP="001F04F4">
      <w:pPr>
        <w:widowControl w:val="0"/>
        <w:suppressAutoHyphens/>
        <w:autoSpaceDN w:val="0"/>
        <w:spacing w:after="0" w:line="240" w:lineRule="auto"/>
        <w:jc w:val="both"/>
        <w:textAlignment w:val="baseline"/>
        <w:rPr>
          <w:rFonts w:eastAsia="Droid Sans" w:cs="Arial"/>
          <w:kern w:val="3"/>
          <w:lang w:val="es-CO" w:eastAsia="zh-CN" w:bidi="hi-IN"/>
        </w:rPr>
      </w:pPr>
    </w:p>
    <w:p w14:paraId="0FC4CE01" w14:textId="77777777" w:rsidR="001F04F4" w:rsidRPr="00D35939" w:rsidRDefault="001F04F4" w:rsidP="001F04F4">
      <w:pPr>
        <w:widowControl w:val="0"/>
        <w:suppressAutoHyphens/>
        <w:autoSpaceDN w:val="0"/>
        <w:spacing w:after="0" w:line="240" w:lineRule="auto"/>
        <w:jc w:val="both"/>
        <w:textAlignment w:val="baseline"/>
        <w:rPr>
          <w:rFonts w:eastAsia="Droid Sans" w:cs="Arial"/>
          <w:kern w:val="3"/>
          <w:lang w:val="es-CO" w:eastAsia="zh-CN" w:bidi="hi-IN"/>
        </w:rPr>
      </w:pPr>
    </w:p>
    <w:p w14:paraId="0C1FBBFB" w14:textId="77777777" w:rsidR="001F04F4" w:rsidRDefault="001F04F4" w:rsidP="001F04F4">
      <w:pPr>
        <w:widowControl w:val="0"/>
        <w:suppressAutoHyphens/>
        <w:autoSpaceDN w:val="0"/>
        <w:spacing w:after="0" w:line="240" w:lineRule="auto"/>
        <w:jc w:val="both"/>
        <w:textAlignment w:val="baseline"/>
        <w:rPr>
          <w:rFonts w:eastAsiaTheme="majorEastAsia"/>
          <w:b/>
        </w:rPr>
      </w:pPr>
      <w:r w:rsidRPr="00D35939">
        <w:rPr>
          <w:rFonts w:eastAsia="Droid Sans" w:cs="Arial"/>
          <w:kern w:val="3"/>
          <w:lang w:val="es-CO" w:eastAsia="zh-CN" w:bidi="hi-IN"/>
        </w:rPr>
        <w:t xml:space="preserve"> </w:t>
      </w:r>
      <w:bookmarkStart w:id="282" w:name="_Toc473228110"/>
      <w:r w:rsidRPr="00A1269F">
        <w:rPr>
          <w:rFonts w:eastAsiaTheme="majorEastAsia"/>
          <w:b/>
        </w:rPr>
        <w:t>Avances en la Rendición de cuentas y mesas públicas</w:t>
      </w:r>
      <w:bookmarkEnd w:id="282"/>
      <w:r w:rsidRPr="00A1269F">
        <w:rPr>
          <w:rFonts w:eastAsiaTheme="majorEastAsia"/>
          <w:b/>
        </w:rPr>
        <w:t xml:space="preserve"> </w:t>
      </w:r>
    </w:p>
    <w:p w14:paraId="387B47D4" w14:textId="77777777" w:rsidR="001F04F4" w:rsidRPr="00A1269F" w:rsidRDefault="001F04F4" w:rsidP="001F04F4">
      <w:pPr>
        <w:widowControl w:val="0"/>
        <w:suppressAutoHyphens/>
        <w:autoSpaceDN w:val="0"/>
        <w:spacing w:after="0" w:line="240" w:lineRule="auto"/>
        <w:jc w:val="both"/>
        <w:textAlignment w:val="baseline"/>
        <w:rPr>
          <w:rFonts w:eastAsiaTheme="majorEastAsia"/>
          <w:b/>
        </w:rPr>
      </w:pPr>
    </w:p>
    <w:p w14:paraId="6C7F59F8" w14:textId="32693D45" w:rsidR="001F04F4" w:rsidRDefault="001F04F4" w:rsidP="001F04F4">
      <w:pPr>
        <w:numPr>
          <w:ilvl w:val="0"/>
          <w:numId w:val="215"/>
        </w:numPr>
        <w:spacing w:after="0" w:line="240" w:lineRule="auto"/>
        <w:contextualSpacing/>
        <w:jc w:val="both"/>
        <w:rPr>
          <w:rFonts w:cs="Arial"/>
        </w:rPr>
      </w:pPr>
      <w:r w:rsidRPr="00D35939">
        <w:rPr>
          <w:rFonts w:cs="Arial"/>
        </w:rPr>
        <w:t>Con corte 31 de diciembre de 2016, en los niveles nacional, regional y zonal se reportar</w:t>
      </w:r>
      <w:r>
        <w:rPr>
          <w:rFonts w:cs="Arial"/>
        </w:rPr>
        <w:t>on la gestión de treinta y seis</w:t>
      </w:r>
      <w:r w:rsidRPr="00D35939">
        <w:rPr>
          <w:rFonts w:cs="Arial"/>
        </w:rPr>
        <w:t xml:space="preserve"> (36) eventos de rendición</w:t>
      </w:r>
      <w:r>
        <w:rPr>
          <w:rFonts w:cs="Arial"/>
        </w:rPr>
        <w:t xml:space="preserve"> de cuentas y doscientos quince</w:t>
      </w:r>
      <w:r w:rsidRPr="00D35939">
        <w:rPr>
          <w:rFonts w:cs="Arial"/>
        </w:rPr>
        <w:t xml:space="preserve"> (215) mesas públicas para un tota</w:t>
      </w:r>
      <w:r>
        <w:rPr>
          <w:rFonts w:cs="Arial"/>
        </w:rPr>
        <w:t xml:space="preserve">l de doscientos cincuenta y un </w:t>
      </w:r>
      <w:r w:rsidRPr="00D35939">
        <w:rPr>
          <w:rFonts w:cs="Arial"/>
        </w:rPr>
        <w:t xml:space="preserve">(251) eventos, </w:t>
      </w:r>
      <w:r>
        <w:rPr>
          <w:rFonts w:cs="Arial"/>
        </w:rPr>
        <w:t>previamente</w:t>
      </w:r>
      <w:r w:rsidRPr="00D35939">
        <w:rPr>
          <w:rFonts w:cs="Arial"/>
        </w:rPr>
        <w:t xml:space="preserve"> planificados. Así, se logró una gestión del 100</w:t>
      </w:r>
      <w:r>
        <w:rPr>
          <w:rFonts w:cs="Arial"/>
        </w:rPr>
        <w:t>%</w:t>
      </w:r>
      <w:r w:rsidRPr="00D35939">
        <w:rPr>
          <w:rFonts w:cs="Arial"/>
        </w:rPr>
        <w:t>.</w:t>
      </w:r>
    </w:p>
    <w:p w14:paraId="6CAB63A5" w14:textId="77777777" w:rsidR="001F04F4" w:rsidRPr="006E6FE5" w:rsidRDefault="001F04F4" w:rsidP="001F04F4">
      <w:pPr>
        <w:spacing w:after="0" w:line="240" w:lineRule="auto"/>
        <w:ind w:left="360"/>
        <w:contextualSpacing/>
        <w:jc w:val="both"/>
        <w:rPr>
          <w:rFonts w:cs="Arial"/>
        </w:rPr>
      </w:pPr>
    </w:p>
    <w:p w14:paraId="061AA828" w14:textId="1D324AFD" w:rsidR="001F04F4" w:rsidRDefault="001F04F4" w:rsidP="001F04F4">
      <w:pPr>
        <w:numPr>
          <w:ilvl w:val="0"/>
          <w:numId w:val="215"/>
        </w:numPr>
        <w:spacing w:after="0" w:line="240" w:lineRule="auto"/>
        <w:contextualSpacing/>
        <w:jc w:val="both"/>
        <w:rPr>
          <w:rFonts w:cs="Arial"/>
        </w:rPr>
      </w:pPr>
      <w:r w:rsidRPr="00D35939">
        <w:rPr>
          <w:rFonts w:cs="Arial"/>
        </w:rPr>
        <w:t xml:space="preserve">Se publicaron en la página web todas las evidencias de los resultados de la meta 2016, tanto del nivel nacional, </w:t>
      </w:r>
      <w:r>
        <w:rPr>
          <w:rFonts w:cs="Arial"/>
        </w:rPr>
        <w:t>como el nivel regional y zonal.</w:t>
      </w:r>
    </w:p>
    <w:p w14:paraId="47B1B9B5" w14:textId="77777777" w:rsidR="001F04F4" w:rsidRPr="006E6FE5" w:rsidRDefault="001F04F4" w:rsidP="001F04F4">
      <w:pPr>
        <w:spacing w:after="0" w:line="240" w:lineRule="auto"/>
        <w:contextualSpacing/>
        <w:jc w:val="both"/>
        <w:rPr>
          <w:rFonts w:cs="Arial"/>
        </w:rPr>
      </w:pPr>
    </w:p>
    <w:p w14:paraId="082E30EB" w14:textId="77777777" w:rsidR="001F04F4" w:rsidRDefault="001F04F4" w:rsidP="001F04F4">
      <w:pPr>
        <w:numPr>
          <w:ilvl w:val="0"/>
          <w:numId w:val="215"/>
        </w:numPr>
        <w:spacing w:after="0" w:line="240" w:lineRule="auto"/>
        <w:contextualSpacing/>
        <w:jc w:val="both"/>
        <w:rPr>
          <w:rFonts w:cs="Arial"/>
        </w:rPr>
      </w:pPr>
      <w:r w:rsidRPr="00D35939">
        <w:rPr>
          <w:rFonts w:cs="Arial"/>
        </w:rPr>
        <w:t>Se actualizó la Guía de Rendición de Cuentas con fecha junio de 2016</w:t>
      </w:r>
      <w:r>
        <w:rPr>
          <w:rFonts w:cs="Arial"/>
        </w:rPr>
        <w:t xml:space="preserve"> y se publicó en la página web.</w:t>
      </w:r>
    </w:p>
    <w:p w14:paraId="6F176AE1" w14:textId="77777777" w:rsidR="001F04F4" w:rsidRPr="006E6FE5" w:rsidRDefault="001F04F4" w:rsidP="001F04F4">
      <w:pPr>
        <w:spacing w:after="0" w:line="240" w:lineRule="auto"/>
        <w:contextualSpacing/>
        <w:jc w:val="both"/>
        <w:rPr>
          <w:rFonts w:cs="Arial"/>
        </w:rPr>
      </w:pPr>
    </w:p>
    <w:p w14:paraId="706C2CD3" w14:textId="0110A15B" w:rsidR="001F04F4" w:rsidRDefault="001F04F4" w:rsidP="001F04F4">
      <w:pPr>
        <w:numPr>
          <w:ilvl w:val="0"/>
          <w:numId w:val="215"/>
        </w:numPr>
        <w:spacing w:after="0" w:line="240" w:lineRule="auto"/>
        <w:contextualSpacing/>
        <w:jc w:val="both"/>
        <w:rPr>
          <w:rFonts w:cs="Arial"/>
        </w:rPr>
      </w:pPr>
      <w:r w:rsidRPr="00D35939">
        <w:rPr>
          <w:rFonts w:cs="Arial"/>
        </w:rPr>
        <w:t xml:space="preserve">Para el 2016, el ICBF contó con un presupuesto de $237.190.157 pesos. </w:t>
      </w:r>
    </w:p>
    <w:p w14:paraId="01009ADC" w14:textId="77777777" w:rsidR="001F04F4" w:rsidRDefault="001F04F4" w:rsidP="00936C85">
      <w:pPr>
        <w:pStyle w:val="Prrafodelista"/>
        <w:rPr>
          <w:rFonts w:cs="Arial"/>
        </w:rPr>
      </w:pPr>
    </w:p>
    <w:p w14:paraId="0F41954F" w14:textId="508113BE" w:rsidR="001F04F4" w:rsidRPr="00D35939" w:rsidRDefault="001F04F4" w:rsidP="001F04F4">
      <w:pPr>
        <w:numPr>
          <w:ilvl w:val="0"/>
          <w:numId w:val="215"/>
        </w:numPr>
        <w:spacing w:after="0" w:line="240" w:lineRule="auto"/>
        <w:contextualSpacing/>
        <w:jc w:val="both"/>
        <w:rPr>
          <w:rFonts w:cs="Arial"/>
        </w:rPr>
      </w:pPr>
      <w:r w:rsidRPr="00D35939">
        <w:rPr>
          <w:rFonts w:cs="Arial"/>
        </w:rPr>
        <w:t>Para el 2016 en el desarrollo de las mesas públicas y los eventos de RPC se generaron un total de 638 compromisos de los cuales se cumplieron un total de 638 compromisos para una gestión del 100% del total.</w:t>
      </w:r>
    </w:p>
    <w:p w14:paraId="6209B1B1" w14:textId="77777777" w:rsidR="001F04F4" w:rsidRPr="00D35939" w:rsidRDefault="001F04F4" w:rsidP="001F04F4">
      <w:pPr>
        <w:spacing w:after="0" w:line="240" w:lineRule="auto"/>
        <w:ind w:left="720"/>
        <w:contextualSpacing/>
        <w:jc w:val="both"/>
        <w:rPr>
          <w:rFonts w:cs="Arial"/>
        </w:rPr>
      </w:pPr>
    </w:p>
    <w:p w14:paraId="697B75CC" w14:textId="77777777" w:rsidR="001F04F4" w:rsidRPr="00D35939" w:rsidRDefault="001F04F4" w:rsidP="001F04F4">
      <w:pPr>
        <w:spacing w:after="0" w:line="240" w:lineRule="auto"/>
        <w:jc w:val="both"/>
        <w:rPr>
          <w:rFonts w:cs="Arial"/>
        </w:rPr>
      </w:pPr>
    </w:p>
    <w:p w14:paraId="40630FA4" w14:textId="45997DBD" w:rsidR="001F04F4" w:rsidRDefault="001F04F4" w:rsidP="001F04F4">
      <w:pPr>
        <w:spacing w:after="0" w:line="240" w:lineRule="auto"/>
        <w:jc w:val="both"/>
        <w:rPr>
          <w:rFonts w:cs="Arial"/>
        </w:rPr>
      </w:pPr>
      <w:r w:rsidRPr="00D35939">
        <w:rPr>
          <w:rFonts w:cs="Arial"/>
        </w:rPr>
        <w:t>En las mesas públicas y la rendición de cuentas a la fecha, participaron un total de: 18.101 personas de las cuales 4.170 representaron a las Organizaciones Gubernamentales, 12.767 personas representaron a las Organizaciones No Gubernamentales y comunitarias y 1.164 personas que representaron a los Organismos de Control y Veedurías Ciudadanas</w:t>
      </w:r>
      <w:r w:rsidRPr="00132E80">
        <w:rPr>
          <w:rFonts w:cs="Arial"/>
        </w:rPr>
        <w:t xml:space="preserve">. </w:t>
      </w:r>
    </w:p>
    <w:p w14:paraId="335BDC13" w14:textId="77777777" w:rsidR="001F04F4" w:rsidRDefault="001F04F4" w:rsidP="001F04F4">
      <w:pPr>
        <w:spacing w:after="0" w:line="240" w:lineRule="auto"/>
        <w:jc w:val="both"/>
        <w:rPr>
          <w:rFonts w:cs="Arial"/>
        </w:rPr>
      </w:pPr>
    </w:p>
    <w:p w14:paraId="6616820B" w14:textId="77777777" w:rsidR="001F04F4" w:rsidRPr="00132E80" w:rsidRDefault="001F04F4" w:rsidP="001F04F4">
      <w:pPr>
        <w:spacing w:after="0" w:line="240" w:lineRule="auto"/>
        <w:jc w:val="both"/>
        <w:rPr>
          <w:rFonts w:cs="Arial"/>
        </w:rPr>
      </w:pPr>
      <w:r w:rsidRPr="00132E80">
        <w:rPr>
          <w:rFonts w:cs="Arial"/>
        </w:rPr>
        <w:t>Las principales acciones realizadas en la vigencia 2016 fueron:</w:t>
      </w:r>
    </w:p>
    <w:p w14:paraId="0887C23B" w14:textId="77777777" w:rsidR="001F04F4" w:rsidRPr="00D35939" w:rsidRDefault="001F04F4" w:rsidP="001F04F4">
      <w:pPr>
        <w:spacing w:after="0" w:line="240" w:lineRule="auto"/>
        <w:jc w:val="both"/>
        <w:rPr>
          <w:rFonts w:cs="Arial"/>
          <w:color w:val="0070C0"/>
        </w:rPr>
      </w:pPr>
    </w:p>
    <w:p w14:paraId="5B3309EE" w14:textId="77777777" w:rsidR="001F04F4" w:rsidRDefault="001F04F4" w:rsidP="001F04F4">
      <w:pPr>
        <w:spacing w:after="0"/>
        <w:jc w:val="both"/>
        <w:rPr>
          <w:rFonts w:cs="Arial"/>
        </w:rPr>
      </w:pPr>
      <w:r w:rsidRPr="00D35939">
        <w:rPr>
          <w:rFonts w:cs="Arial"/>
        </w:rPr>
        <w:t xml:space="preserve">Componente de información: </w:t>
      </w:r>
    </w:p>
    <w:p w14:paraId="5010C7A7" w14:textId="77777777" w:rsidR="001F04F4" w:rsidRPr="00D35939" w:rsidRDefault="001F04F4" w:rsidP="001F04F4">
      <w:pPr>
        <w:spacing w:after="0"/>
        <w:jc w:val="both"/>
        <w:rPr>
          <w:rFonts w:cs="Arial"/>
        </w:rPr>
      </w:pPr>
    </w:p>
    <w:p w14:paraId="2EC8237E" w14:textId="0B8CD90D" w:rsidR="001F04F4" w:rsidRPr="00D35939" w:rsidRDefault="001F04F4" w:rsidP="001F04F4">
      <w:pPr>
        <w:numPr>
          <w:ilvl w:val="0"/>
          <w:numId w:val="110"/>
        </w:numPr>
        <w:spacing w:after="0"/>
        <w:jc w:val="both"/>
        <w:rPr>
          <w:rFonts w:cs="Arial"/>
        </w:rPr>
      </w:pPr>
      <w:r>
        <w:rPr>
          <w:rFonts w:cs="Arial"/>
        </w:rPr>
        <w:t>Publicación de</w:t>
      </w:r>
      <w:r w:rsidRPr="00D35939">
        <w:rPr>
          <w:rFonts w:cs="Arial"/>
        </w:rPr>
        <w:t xml:space="preserve"> los informes de gestión de la</w:t>
      </w:r>
      <w:r>
        <w:rPr>
          <w:rFonts w:cs="Arial"/>
        </w:rPr>
        <w:t>s</w:t>
      </w:r>
      <w:r w:rsidRPr="00D35939">
        <w:rPr>
          <w:rFonts w:cs="Arial"/>
        </w:rPr>
        <w:t xml:space="preserve"> R</w:t>
      </w:r>
      <w:r>
        <w:rPr>
          <w:rFonts w:cs="Arial"/>
        </w:rPr>
        <w:t xml:space="preserve">endiciones </w:t>
      </w:r>
      <w:r w:rsidRPr="00D35939">
        <w:rPr>
          <w:rFonts w:cs="Arial"/>
        </w:rPr>
        <w:t>P</w:t>
      </w:r>
      <w:r>
        <w:rPr>
          <w:rFonts w:cs="Arial"/>
        </w:rPr>
        <w:t xml:space="preserve">úblicas de </w:t>
      </w:r>
      <w:r w:rsidRPr="00D35939">
        <w:rPr>
          <w:rFonts w:cs="Arial"/>
        </w:rPr>
        <w:t>C</w:t>
      </w:r>
      <w:r>
        <w:rPr>
          <w:rFonts w:cs="Arial"/>
        </w:rPr>
        <w:t>uentas</w:t>
      </w:r>
      <w:r w:rsidRPr="00D35939">
        <w:rPr>
          <w:rFonts w:cs="Arial"/>
        </w:rPr>
        <w:t xml:space="preserve"> y de los informes de las MP y sus convocatorias, para ser consultados por los participantes a estos eventos. </w:t>
      </w:r>
    </w:p>
    <w:p w14:paraId="4F0659BC" w14:textId="77777777" w:rsidR="001F04F4" w:rsidRPr="00D35939" w:rsidRDefault="001F04F4" w:rsidP="001F04F4">
      <w:pPr>
        <w:numPr>
          <w:ilvl w:val="0"/>
          <w:numId w:val="110"/>
        </w:numPr>
        <w:spacing w:after="0"/>
        <w:jc w:val="both"/>
        <w:rPr>
          <w:rFonts w:cs="Arial"/>
        </w:rPr>
      </w:pPr>
      <w:r w:rsidRPr="00D35939">
        <w:rPr>
          <w:rFonts w:cs="Arial"/>
        </w:rPr>
        <w:t>Participación activa de la comunidad en los procesos y toma de decisiones.</w:t>
      </w:r>
    </w:p>
    <w:p w14:paraId="41AD6DA5" w14:textId="77777777" w:rsidR="001F04F4" w:rsidRPr="00D35939" w:rsidRDefault="001F04F4" w:rsidP="001F04F4">
      <w:pPr>
        <w:spacing w:after="0"/>
        <w:jc w:val="both"/>
        <w:rPr>
          <w:rFonts w:cs="Arial"/>
        </w:rPr>
      </w:pPr>
    </w:p>
    <w:p w14:paraId="35541F72" w14:textId="77777777" w:rsidR="001F04F4" w:rsidRDefault="001F04F4" w:rsidP="001F04F4">
      <w:pPr>
        <w:spacing w:after="0"/>
        <w:jc w:val="both"/>
        <w:rPr>
          <w:rFonts w:cs="Arial"/>
        </w:rPr>
      </w:pPr>
      <w:r w:rsidRPr="00D35939">
        <w:rPr>
          <w:rFonts w:cs="Arial"/>
        </w:rPr>
        <w:t>Acciones de diálogo:</w:t>
      </w:r>
    </w:p>
    <w:p w14:paraId="77471D58" w14:textId="77777777" w:rsidR="001F04F4" w:rsidRPr="00D35939" w:rsidRDefault="001F04F4" w:rsidP="001F04F4">
      <w:pPr>
        <w:spacing w:after="0"/>
        <w:jc w:val="both"/>
        <w:rPr>
          <w:rFonts w:cs="Arial"/>
        </w:rPr>
      </w:pPr>
    </w:p>
    <w:p w14:paraId="7E3DBD5D" w14:textId="71F1AD9E" w:rsidR="001F04F4" w:rsidRDefault="001F04F4" w:rsidP="001F04F4">
      <w:pPr>
        <w:numPr>
          <w:ilvl w:val="0"/>
          <w:numId w:val="111"/>
        </w:numPr>
        <w:spacing w:after="0" w:line="240" w:lineRule="auto"/>
        <w:jc w:val="both"/>
        <w:rPr>
          <w:rFonts w:cs="Arial"/>
        </w:rPr>
      </w:pPr>
      <w:r w:rsidRPr="00D35939">
        <w:rPr>
          <w:rFonts w:cs="Arial"/>
        </w:rPr>
        <w:t>Dialog</w:t>
      </w:r>
      <w:r>
        <w:rPr>
          <w:rFonts w:cs="Arial"/>
        </w:rPr>
        <w:t>o</w:t>
      </w:r>
      <w:r w:rsidRPr="00D35939">
        <w:rPr>
          <w:rFonts w:cs="Arial"/>
        </w:rPr>
        <w:t xml:space="preserve"> con las administraciones públicas sobre manejo de recursos a través de la medición oportuna y apropiada de los resultados de su gestión.</w:t>
      </w:r>
    </w:p>
    <w:p w14:paraId="2196977E" w14:textId="77777777" w:rsidR="001F04F4" w:rsidRDefault="001F04F4" w:rsidP="001F04F4">
      <w:pPr>
        <w:numPr>
          <w:ilvl w:val="0"/>
          <w:numId w:val="111"/>
        </w:numPr>
        <w:spacing w:after="0" w:line="240" w:lineRule="auto"/>
        <w:jc w:val="both"/>
        <w:rPr>
          <w:rFonts w:cs="Arial"/>
        </w:rPr>
      </w:pPr>
      <w:r w:rsidRPr="00D35939">
        <w:rPr>
          <w:rFonts w:cs="Arial"/>
        </w:rPr>
        <w:t>Generaron espacios de reflexión sobre datos, contenidos e informes de gestión, resultados y avan</w:t>
      </w:r>
      <w:r>
        <w:rPr>
          <w:rFonts w:cs="Arial"/>
        </w:rPr>
        <w:t>ces en el cumplimento de metas.</w:t>
      </w:r>
    </w:p>
    <w:p w14:paraId="5C4B0E93" w14:textId="118D627E" w:rsidR="001F04F4" w:rsidRPr="00D35939" w:rsidRDefault="001F04F4" w:rsidP="001F04F4">
      <w:pPr>
        <w:numPr>
          <w:ilvl w:val="0"/>
          <w:numId w:val="111"/>
        </w:numPr>
        <w:spacing w:after="0" w:line="240" w:lineRule="auto"/>
        <w:jc w:val="both"/>
        <w:rPr>
          <w:rFonts w:cs="Arial"/>
        </w:rPr>
      </w:pPr>
      <w:r w:rsidRPr="00D35939">
        <w:rPr>
          <w:rFonts w:cs="Arial"/>
        </w:rPr>
        <w:lastRenderedPageBreak/>
        <w:t xml:space="preserve">Contribuyó a mejorar y cualificar la participación de niños, niñas, adolescentes y familias. </w:t>
      </w:r>
    </w:p>
    <w:p w14:paraId="467B0660" w14:textId="77777777" w:rsidR="001F04F4" w:rsidRPr="00D35939" w:rsidRDefault="001F04F4" w:rsidP="001F04F4">
      <w:pPr>
        <w:spacing w:after="0" w:line="240" w:lineRule="auto"/>
        <w:jc w:val="both"/>
        <w:rPr>
          <w:rFonts w:cs="Arial"/>
        </w:rPr>
      </w:pPr>
    </w:p>
    <w:p w14:paraId="78B07D11" w14:textId="77777777" w:rsidR="001F04F4" w:rsidRDefault="001F04F4" w:rsidP="001F04F4">
      <w:pPr>
        <w:spacing w:after="0" w:line="240" w:lineRule="auto"/>
        <w:jc w:val="both"/>
        <w:rPr>
          <w:rFonts w:cs="Arial"/>
        </w:rPr>
      </w:pPr>
      <w:r>
        <w:rPr>
          <w:rFonts w:cs="Arial"/>
        </w:rPr>
        <w:t>Incentivos:</w:t>
      </w:r>
    </w:p>
    <w:p w14:paraId="25BB0078" w14:textId="77777777" w:rsidR="001F04F4" w:rsidRPr="00D35939" w:rsidRDefault="001F04F4" w:rsidP="001F04F4">
      <w:pPr>
        <w:spacing w:after="0" w:line="240" w:lineRule="auto"/>
        <w:jc w:val="both"/>
        <w:rPr>
          <w:rFonts w:cs="Arial"/>
        </w:rPr>
      </w:pPr>
      <w:r w:rsidRPr="00D35939">
        <w:rPr>
          <w:rFonts w:cs="Arial"/>
        </w:rPr>
        <w:t xml:space="preserve"> </w:t>
      </w:r>
    </w:p>
    <w:p w14:paraId="120DC8D9" w14:textId="77777777" w:rsidR="001F04F4" w:rsidRDefault="001F04F4" w:rsidP="001F04F4">
      <w:pPr>
        <w:numPr>
          <w:ilvl w:val="0"/>
          <w:numId w:val="112"/>
        </w:numPr>
        <w:spacing w:after="0" w:line="240" w:lineRule="auto"/>
        <w:jc w:val="both"/>
        <w:rPr>
          <w:rFonts w:cs="Arial"/>
        </w:rPr>
      </w:pPr>
      <w:r w:rsidRPr="00D35939">
        <w:rPr>
          <w:rFonts w:cs="Arial"/>
        </w:rPr>
        <w:t>Establecer procesos de comunicación</w:t>
      </w:r>
      <w:r>
        <w:rPr>
          <w:rFonts w:cs="Arial"/>
        </w:rPr>
        <w:t xml:space="preserve"> permanente con los Operadores.</w:t>
      </w:r>
    </w:p>
    <w:p w14:paraId="35DEEAB9" w14:textId="77777777" w:rsidR="001F04F4" w:rsidRPr="00D35939" w:rsidRDefault="001F04F4" w:rsidP="001F04F4">
      <w:pPr>
        <w:spacing w:after="0" w:line="240" w:lineRule="auto"/>
        <w:ind w:left="360"/>
        <w:jc w:val="both"/>
        <w:rPr>
          <w:rFonts w:cs="Arial"/>
        </w:rPr>
      </w:pPr>
    </w:p>
    <w:p w14:paraId="43DF9665" w14:textId="77777777" w:rsidR="001F04F4" w:rsidRDefault="001F04F4" w:rsidP="001F04F4">
      <w:pPr>
        <w:numPr>
          <w:ilvl w:val="0"/>
          <w:numId w:val="112"/>
        </w:numPr>
        <w:spacing w:after="0" w:line="240" w:lineRule="auto"/>
        <w:jc w:val="both"/>
        <w:rPr>
          <w:rFonts w:cs="Arial"/>
        </w:rPr>
      </w:pPr>
      <w:r w:rsidRPr="00D35939">
        <w:rPr>
          <w:rFonts w:cs="Arial"/>
        </w:rPr>
        <w:t>Brindar respuestas a los compromisos adquiridos en las mesas pública</w:t>
      </w:r>
      <w:r>
        <w:rPr>
          <w:rFonts w:cs="Arial"/>
        </w:rPr>
        <w:t>s y en la rendición de cuentas.</w:t>
      </w:r>
    </w:p>
    <w:p w14:paraId="73997CB3" w14:textId="77777777" w:rsidR="001F04F4" w:rsidRPr="00D35939" w:rsidRDefault="001F04F4" w:rsidP="001F04F4">
      <w:pPr>
        <w:spacing w:after="0" w:line="240" w:lineRule="auto"/>
        <w:jc w:val="both"/>
        <w:rPr>
          <w:rFonts w:cs="Arial"/>
        </w:rPr>
      </w:pPr>
    </w:p>
    <w:p w14:paraId="6251E153" w14:textId="13614514" w:rsidR="001F04F4" w:rsidRDefault="001F04F4" w:rsidP="001F04F4">
      <w:pPr>
        <w:numPr>
          <w:ilvl w:val="0"/>
          <w:numId w:val="112"/>
        </w:numPr>
        <w:spacing w:after="0" w:line="240" w:lineRule="auto"/>
        <w:jc w:val="both"/>
        <w:rPr>
          <w:rFonts w:cs="Arial"/>
        </w:rPr>
      </w:pPr>
      <w:r w:rsidRPr="00D35939">
        <w:rPr>
          <w:rFonts w:cs="Arial"/>
        </w:rPr>
        <w:t>Brindar orientaciones claras sobre el proceso de quejas y denuncias a la comunidad y se compartieron herramientas y procedimientos para avanzar en este proceso.</w:t>
      </w:r>
    </w:p>
    <w:p w14:paraId="15A3BE46" w14:textId="7F26D80E" w:rsidR="00EA644D" w:rsidRPr="00D35939" w:rsidRDefault="00EA644D" w:rsidP="00EA644D">
      <w:pPr>
        <w:spacing w:after="0" w:line="240" w:lineRule="auto"/>
        <w:jc w:val="both"/>
        <w:rPr>
          <w:rFonts w:cs="Arial"/>
        </w:rPr>
      </w:pPr>
    </w:p>
    <w:p w14:paraId="006C43C8" w14:textId="77777777" w:rsidR="00D35939" w:rsidRPr="00D35939" w:rsidRDefault="00D35939" w:rsidP="00D35939">
      <w:pPr>
        <w:spacing w:after="0" w:line="240" w:lineRule="auto"/>
        <w:jc w:val="both"/>
        <w:rPr>
          <w:rFonts w:cs="Arial"/>
        </w:rPr>
      </w:pPr>
    </w:p>
    <w:p w14:paraId="54710348" w14:textId="77777777" w:rsidR="00D35939" w:rsidRPr="00936C85" w:rsidRDefault="00D35939" w:rsidP="005B4AE5">
      <w:pPr>
        <w:pStyle w:val="Prrafodelista"/>
        <w:keepNext/>
        <w:keepLines/>
        <w:numPr>
          <w:ilvl w:val="1"/>
          <w:numId w:val="234"/>
        </w:numPr>
        <w:spacing w:before="40" w:after="0" w:line="240" w:lineRule="auto"/>
        <w:outlineLvl w:val="1"/>
        <w:rPr>
          <w:rFonts w:eastAsiaTheme="majorEastAsia" w:cs="Arial"/>
          <w:b/>
        </w:rPr>
      </w:pPr>
      <w:bookmarkStart w:id="283" w:name="_Toc478755418"/>
      <w:r w:rsidRPr="00936C85">
        <w:rPr>
          <w:rFonts w:eastAsiaTheme="majorEastAsia" w:cs="Arial"/>
          <w:b/>
        </w:rPr>
        <w:t>Servicio al ciudadano</w:t>
      </w:r>
      <w:bookmarkEnd w:id="283"/>
    </w:p>
    <w:p w14:paraId="0E97C0C5" w14:textId="77777777" w:rsidR="00D35939" w:rsidRPr="00D35939" w:rsidRDefault="00D35939" w:rsidP="00D35939">
      <w:pPr>
        <w:spacing w:line="240" w:lineRule="auto"/>
        <w:jc w:val="both"/>
        <w:rPr>
          <w:rFonts w:cs="Arial"/>
        </w:rPr>
      </w:pPr>
    </w:p>
    <w:p w14:paraId="6ECAFBD0" w14:textId="77777777" w:rsidR="00D35939" w:rsidRPr="00D35939" w:rsidRDefault="00D35939" w:rsidP="00D35939">
      <w:pPr>
        <w:spacing w:line="240" w:lineRule="auto"/>
        <w:jc w:val="both"/>
        <w:rPr>
          <w:rFonts w:cs="Arial"/>
        </w:rPr>
      </w:pPr>
      <w:r w:rsidRPr="00D35939">
        <w:rPr>
          <w:rFonts w:cs="Arial"/>
        </w:rPr>
        <w:t>En el marco de la atención a los ciudadanos se desarrollaron las siguientes actividades, durante el 2016:</w:t>
      </w:r>
    </w:p>
    <w:p w14:paraId="7C2B47E1" w14:textId="77777777" w:rsidR="00D35939" w:rsidRPr="00DB61CD" w:rsidRDefault="00D35939" w:rsidP="0098479B">
      <w:pPr>
        <w:rPr>
          <w:b/>
        </w:rPr>
      </w:pPr>
      <w:r w:rsidRPr="00DB61CD">
        <w:rPr>
          <w:b/>
        </w:rPr>
        <w:t xml:space="preserve">Medición de la satisfacción y percepción ciudadana: </w:t>
      </w:r>
    </w:p>
    <w:p w14:paraId="2371838B" w14:textId="77777777" w:rsidR="00D35939" w:rsidRPr="00D35939" w:rsidRDefault="00D35939" w:rsidP="00D35939">
      <w:pPr>
        <w:overflowPunct w:val="0"/>
        <w:autoSpaceDE w:val="0"/>
        <w:autoSpaceDN w:val="0"/>
        <w:spacing w:after="0"/>
        <w:jc w:val="both"/>
        <w:rPr>
          <w:rFonts w:cs="Arial"/>
        </w:rPr>
      </w:pPr>
      <w:r w:rsidRPr="00D35939">
        <w:rPr>
          <w:rFonts w:cs="Arial"/>
        </w:rPr>
        <w:t>La estrategia de medición de la satisfacción del cliente externo del ICBF en la vigencia 2016, contempló la aplicación de cuatro técnicas a saber: Encuesta de Satisfacción, Encuesta de Percepción, Grupos Focales y Cliente Incógnito. Su planeación y ejecución tuvo lugar entre los meses de agosto y diciembre de 2016, a través del contrato 1439 de 2016 adjudicado al Consultor Consorcio INTERICBF 2016. Las diferentes técnicas fueron aplicadas de acuerdo con la muestra definida por la subdirección de monitoreo y evaluación, superando incluso el 100% en algunos casos, en los centros zonales y unidades de servicio definidas por las áreas misionales, así como en lugares públicos de alta concurrencia y atendiendo a la muestra especificada en las respectivas fichas técnicas.</w:t>
      </w:r>
    </w:p>
    <w:p w14:paraId="54D02843" w14:textId="77777777" w:rsidR="00D35939" w:rsidRPr="00D35939" w:rsidRDefault="00D35939" w:rsidP="00D35939">
      <w:pPr>
        <w:overflowPunct w:val="0"/>
        <w:autoSpaceDE w:val="0"/>
        <w:autoSpaceDN w:val="0"/>
        <w:spacing w:after="0"/>
        <w:jc w:val="both"/>
        <w:rPr>
          <w:rFonts w:cs="Arial"/>
        </w:rPr>
      </w:pPr>
    </w:p>
    <w:p w14:paraId="50A57817" w14:textId="77777777" w:rsidR="00D35939" w:rsidRPr="00D35939" w:rsidRDefault="00D35939" w:rsidP="00D35939">
      <w:pPr>
        <w:overflowPunct w:val="0"/>
        <w:autoSpaceDE w:val="0"/>
        <w:autoSpaceDN w:val="0"/>
        <w:spacing w:after="0"/>
        <w:jc w:val="both"/>
        <w:rPr>
          <w:rFonts w:cs="Arial"/>
        </w:rPr>
      </w:pPr>
      <w:r w:rsidRPr="00D35939">
        <w:rPr>
          <w:rFonts w:cs="Arial"/>
        </w:rPr>
        <w:t>Como resultado de esta estrategia se encontró que el 92% manifiesta un nivel de satisfacción alto o muy alto con relación a la atención en los centros zonales y puntos de atención presencial del ICBF, 89% de los beneficiarios de los diferentes programas misionales evaluados manifiestan un nivel de satisfacción alto o muy alto frente al servicio recibido.</w:t>
      </w:r>
    </w:p>
    <w:p w14:paraId="76FCFDD1" w14:textId="77777777" w:rsidR="00D35939" w:rsidRPr="00D35939" w:rsidRDefault="00D35939" w:rsidP="00D35939">
      <w:pPr>
        <w:overflowPunct w:val="0"/>
        <w:autoSpaceDE w:val="0"/>
        <w:autoSpaceDN w:val="0"/>
        <w:spacing w:after="0"/>
        <w:jc w:val="both"/>
        <w:rPr>
          <w:rFonts w:cs="Arial"/>
        </w:rPr>
      </w:pPr>
    </w:p>
    <w:p w14:paraId="62A2379B" w14:textId="77777777" w:rsidR="00D35939" w:rsidRPr="00D35939" w:rsidRDefault="00D35939" w:rsidP="00D35939">
      <w:pPr>
        <w:overflowPunct w:val="0"/>
        <w:autoSpaceDE w:val="0"/>
        <w:autoSpaceDN w:val="0"/>
        <w:spacing w:after="0"/>
        <w:jc w:val="both"/>
        <w:rPr>
          <w:rFonts w:cs="Arial"/>
        </w:rPr>
      </w:pPr>
      <w:r w:rsidRPr="00D35939">
        <w:rPr>
          <w:rFonts w:cs="Arial"/>
        </w:rPr>
        <w:t>Con relación a la evaluación de percepción se aplicó en diferentes grupos etarios así: niños y niñas entre los 5 y 9 años, niños, niñas y adolescentes entre los 10 los 14 años y mayores de 15 años; teniendo en cuenta la percepción frente a variables como: logo, servicios, población objetivo, asociación de palabras con la gestión institucional y opiniones abiertas sobre la percepción del ICBF.</w:t>
      </w:r>
    </w:p>
    <w:p w14:paraId="043C18BE" w14:textId="77777777" w:rsidR="00D35939" w:rsidRPr="00D35939" w:rsidRDefault="00D35939" w:rsidP="00D35939">
      <w:pPr>
        <w:overflowPunct w:val="0"/>
        <w:autoSpaceDE w:val="0"/>
        <w:autoSpaceDN w:val="0"/>
        <w:spacing w:after="0"/>
        <w:jc w:val="both"/>
        <w:rPr>
          <w:rFonts w:cs="Arial"/>
        </w:rPr>
      </w:pPr>
      <w:r w:rsidRPr="00D35939">
        <w:rPr>
          <w:rFonts w:cs="Arial"/>
        </w:rPr>
        <w:t xml:space="preserve">Los principales resultados demuestran que: la mayor parte de la población conoce de la existencia del ICBF y reconoce su imagen o logo, el nivel de reconocimiento es mayor en personas mayores </w:t>
      </w:r>
      <w:r w:rsidRPr="00D35939">
        <w:rPr>
          <w:rFonts w:cs="Arial"/>
        </w:rPr>
        <w:lastRenderedPageBreak/>
        <w:t>de 15 años (97%). Llama la atención el reconocimiento del logo especialmente entre niños, niñas y adolescentes entre los 5 y 14 años; en promedio el 73% de las personas al escuchar del ICBF le asocia con sentimientos de alegría o protección; no obstante, en promedio al 16% de los niños, niñas y adolescentes entre los 5 y 14 años de edad les produce tristeza y al 8% miedo; los niños y niñas vulnerables y comunidades indígenas se perciben como los principales grupos poblacionales a los cuáles apoya el ICBF y frente a la percepción de los servicios, la mayor parte de las personas le asocia con la protección a las familias colombianas y la entrega de alimentos.</w:t>
      </w:r>
    </w:p>
    <w:p w14:paraId="108DE5ED" w14:textId="678C58C5" w:rsidR="00D35939" w:rsidRDefault="00D35939" w:rsidP="00D35939">
      <w:pPr>
        <w:overflowPunct w:val="0"/>
        <w:autoSpaceDE w:val="0"/>
        <w:autoSpaceDN w:val="0"/>
        <w:spacing w:after="0"/>
        <w:jc w:val="both"/>
        <w:rPr>
          <w:rFonts w:cs="Arial"/>
          <w:highlight w:val="cyan"/>
        </w:rPr>
      </w:pPr>
    </w:p>
    <w:p w14:paraId="0E3668A4" w14:textId="77777777" w:rsidR="00A5409F" w:rsidRPr="00D35939" w:rsidRDefault="00A5409F" w:rsidP="00D35939">
      <w:pPr>
        <w:overflowPunct w:val="0"/>
        <w:autoSpaceDE w:val="0"/>
        <w:autoSpaceDN w:val="0"/>
        <w:spacing w:after="0"/>
        <w:jc w:val="both"/>
        <w:rPr>
          <w:rFonts w:cs="Arial"/>
          <w:highlight w:val="cyan"/>
        </w:rPr>
      </w:pPr>
    </w:p>
    <w:p w14:paraId="2EBA71B7" w14:textId="77777777" w:rsidR="00D35939" w:rsidRPr="00D313B9" w:rsidRDefault="00D35939" w:rsidP="0098479B">
      <w:pPr>
        <w:jc w:val="both"/>
        <w:rPr>
          <w:b/>
        </w:rPr>
      </w:pPr>
      <w:r w:rsidRPr="00D313B9">
        <w:rPr>
          <w:b/>
        </w:rPr>
        <w:t>Lineamientos para la Gestión de Peticiones, Quejas, Reclamos, Sugerencias y Denuncias</w:t>
      </w:r>
    </w:p>
    <w:p w14:paraId="41A9514C" w14:textId="77777777" w:rsidR="00D35939" w:rsidRPr="00D35939" w:rsidRDefault="00D35939" w:rsidP="00D313B9">
      <w:pPr>
        <w:spacing w:after="0" w:line="240" w:lineRule="auto"/>
        <w:jc w:val="both"/>
        <w:rPr>
          <w:rFonts w:cs="Arial"/>
        </w:rPr>
      </w:pPr>
    </w:p>
    <w:p w14:paraId="17A0A5F5" w14:textId="77777777" w:rsidR="00D35939" w:rsidRPr="00D35939" w:rsidRDefault="00D35939" w:rsidP="00D35939">
      <w:pPr>
        <w:jc w:val="both"/>
        <w:rPr>
          <w:rFonts w:cs="Arial"/>
        </w:rPr>
      </w:pPr>
      <w:r w:rsidRPr="00D35939">
        <w:rPr>
          <w:rFonts w:cs="Arial"/>
        </w:rPr>
        <w:t>En 2016 se realizó la actualización de las directrices internas para la gestión de peticiones, quejas, reclamos, sugerencias y denuncias a través de una guía adoptada mediante la Resolución 3962 de 2016, documento a través del cual, se actualizaron los parámetros para la gestión de peticiones en todos los canales, de conformidad con lo establecido en la Ley 1755 de 2015; regulando aspectos específicos como: consolidación y actualización de los términos para la respuesta, identificación de responsables por niveles para la atención, ajustes funcionales en la herramienta tecnológica, implementación de la ruta para gestión de denuncias de presuntos actos de corrupción. Así como también aspectos administrativos de gran impacto como la Estandarización de los horarios de atención de la entidad de 8 am a 5 pm, a nivel nacional. (Ver 5.1.1.1 Canal Presencial. • Parámetros para la Atención del Canal Presencial)</w:t>
      </w:r>
    </w:p>
    <w:p w14:paraId="090B5736" w14:textId="03FED50E" w:rsidR="00D35939" w:rsidRPr="00D35939" w:rsidRDefault="00D35939" w:rsidP="00D35939">
      <w:pPr>
        <w:spacing w:after="0" w:line="240" w:lineRule="auto"/>
        <w:jc w:val="both"/>
        <w:rPr>
          <w:rFonts w:cs="Arial"/>
        </w:rPr>
      </w:pPr>
      <w:r w:rsidRPr="00D35939">
        <w:rPr>
          <w:rFonts w:cs="Arial"/>
        </w:rPr>
        <w:t xml:space="preserve">Adicionalmente, se efectuó la socialización a los Directores Generales, Coordinadores de Centros Zonales y Responsables de Servicios y Atención, sobre los aspectos más relevantes introducidos por el Decreto 1166 de 2016, especialmente en lo relacionado con la atención de peticiones verbales a través de los diferentes puntos de atención presencial en todos los niveles de atención y el canal telefónico con que cuenta la entidad.  </w:t>
      </w:r>
    </w:p>
    <w:p w14:paraId="131D76BB" w14:textId="77777777" w:rsidR="00D35939" w:rsidRPr="00D35939" w:rsidRDefault="00D35939" w:rsidP="00D35939">
      <w:pPr>
        <w:spacing w:after="0" w:line="240" w:lineRule="auto"/>
        <w:jc w:val="both"/>
        <w:rPr>
          <w:rFonts w:cs="Arial"/>
        </w:rPr>
      </w:pPr>
    </w:p>
    <w:p w14:paraId="6C609BAE" w14:textId="77777777" w:rsidR="00D35939" w:rsidRPr="00D35939" w:rsidRDefault="00D35939" w:rsidP="00D35939">
      <w:pPr>
        <w:spacing w:after="0" w:line="240" w:lineRule="auto"/>
        <w:jc w:val="both"/>
        <w:rPr>
          <w:rFonts w:cs="Arial"/>
        </w:rPr>
      </w:pPr>
      <w:r w:rsidRPr="00D35939">
        <w:rPr>
          <w:rFonts w:cs="Arial"/>
        </w:rPr>
        <w:t>Por otra parte, y en virtud del lanzamiento de la línea de denuncia, emergencia y orientación 141, se realizó la estructuración del protocolo de atención, mediante el cual se establecieron parámetros para la atención de los niños, niñas y adolescentes (NNA) y ciudadanos que se comunican a través del canal telefónico y virtual, solicitando atención o intervención por parte del Instituto, frente a casos de inobservancia, amenaza o vulneración de los derechos de los niños, niñas y adolescentes,  así como información y orientación sobre los trámites y oferta institucional. También se logró la vinculación de la Línea 141 a la red mundial de líneas de ayuda a menores liderada por la Fundación Child Helpline International (CHI).</w:t>
      </w:r>
    </w:p>
    <w:p w14:paraId="51414172" w14:textId="77777777" w:rsidR="00D35939" w:rsidRPr="00D35939" w:rsidRDefault="00D35939" w:rsidP="00D35939">
      <w:pPr>
        <w:spacing w:after="0" w:line="240" w:lineRule="auto"/>
        <w:jc w:val="both"/>
        <w:rPr>
          <w:rFonts w:cs="Arial"/>
        </w:rPr>
      </w:pPr>
    </w:p>
    <w:p w14:paraId="4F788728" w14:textId="77777777" w:rsidR="00D35939" w:rsidRPr="00D35939" w:rsidRDefault="00D35939" w:rsidP="00D35939">
      <w:pPr>
        <w:spacing w:after="0" w:line="240" w:lineRule="auto"/>
        <w:jc w:val="both"/>
        <w:rPr>
          <w:rFonts w:cs="Arial"/>
        </w:rPr>
      </w:pPr>
      <w:r w:rsidRPr="00D35939">
        <w:rPr>
          <w:rFonts w:cs="Arial"/>
        </w:rPr>
        <w:t xml:space="preserve">Así mismo, y en conjunto con la Dirección de Protección, se crearon protocolos de atención para la articulación con la Policía Nacional del reporte de los casos en los que se requiere su intervención; para ello, se consolidaron 7 documentos, que se describen a continuación: </w:t>
      </w:r>
    </w:p>
    <w:p w14:paraId="5DE5F414" w14:textId="77777777" w:rsidR="00D35939" w:rsidRPr="00D35939" w:rsidRDefault="00D35939" w:rsidP="00D35939">
      <w:pPr>
        <w:spacing w:after="0" w:line="240" w:lineRule="auto"/>
        <w:jc w:val="both"/>
        <w:rPr>
          <w:rFonts w:cs="Arial"/>
        </w:rPr>
      </w:pPr>
    </w:p>
    <w:p w14:paraId="59D18858" w14:textId="77777777" w:rsidR="00D35939" w:rsidRDefault="00D35939" w:rsidP="00D35939">
      <w:pPr>
        <w:spacing w:after="0" w:line="240" w:lineRule="auto"/>
        <w:jc w:val="both"/>
        <w:rPr>
          <w:rFonts w:cs="Arial"/>
        </w:rPr>
      </w:pPr>
      <w:r w:rsidRPr="00D35939">
        <w:rPr>
          <w:rFonts w:cs="Arial"/>
        </w:rPr>
        <w:t>Protocolo de atención, recepción y direccionamiento de solicitudes de convivencia escolar en los tres niveles de atención.</w:t>
      </w:r>
    </w:p>
    <w:p w14:paraId="56687315" w14:textId="77777777" w:rsidR="006E6FE5" w:rsidRPr="00D35939" w:rsidRDefault="006E6FE5" w:rsidP="00D35939">
      <w:pPr>
        <w:spacing w:after="0" w:line="240" w:lineRule="auto"/>
        <w:jc w:val="both"/>
        <w:rPr>
          <w:rFonts w:cs="Arial"/>
        </w:rPr>
      </w:pPr>
    </w:p>
    <w:p w14:paraId="0013C1AD" w14:textId="77777777" w:rsidR="00D35939" w:rsidRPr="00D35939" w:rsidRDefault="00D35939" w:rsidP="005B4AE5">
      <w:pPr>
        <w:numPr>
          <w:ilvl w:val="0"/>
          <w:numId w:val="206"/>
        </w:numPr>
        <w:spacing w:after="0" w:line="240" w:lineRule="auto"/>
        <w:jc w:val="both"/>
        <w:rPr>
          <w:rFonts w:cs="Arial"/>
        </w:rPr>
      </w:pPr>
      <w:r w:rsidRPr="00D35939">
        <w:rPr>
          <w:rFonts w:cs="Arial"/>
        </w:rPr>
        <w:t>Ruta de atención, recepción y direccionamiento de solicitudes de restablecimiento de derechos y denuncias PRD sobre trabajo infantil.</w:t>
      </w:r>
    </w:p>
    <w:p w14:paraId="10F9C38C" w14:textId="77777777" w:rsidR="00D35939" w:rsidRPr="00D35939" w:rsidRDefault="00D35939" w:rsidP="005B4AE5">
      <w:pPr>
        <w:numPr>
          <w:ilvl w:val="0"/>
          <w:numId w:val="206"/>
        </w:numPr>
        <w:spacing w:after="0" w:line="240" w:lineRule="auto"/>
        <w:jc w:val="both"/>
        <w:rPr>
          <w:rFonts w:cs="Arial"/>
        </w:rPr>
      </w:pPr>
      <w:r w:rsidRPr="00D35939">
        <w:rPr>
          <w:rFonts w:cs="Arial"/>
        </w:rPr>
        <w:t>Ruta de registro trabajo infantil/población flotante EMPI</w:t>
      </w:r>
    </w:p>
    <w:p w14:paraId="58CF8017" w14:textId="77777777" w:rsidR="00D35939" w:rsidRPr="00D35939" w:rsidRDefault="00D35939" w:rsidP="005B4AE5">
      <w:pPr>
        <w:numPr>
          <w:ilvl w:val="0"/>
          <w:numId w:val="206"/>
        </w:numPr>
        <w:spacing w:after="0" w:line="240" w:lineRule="auto"/>
        <w:jc w:val="both"/>
        <w:rPr>
          <w:rFonts w:cs="Arial"/>
        </w:rPr>
      </w:pPr>
      <w:r w:rsidRPr="00D35939">
        <w:rPr>
          <w:rFonts w:cs="Arial"/>
        </w:rPr>
        <w:t>Ruta de atención, recepción y direccionamientos de denuncias PRD situación de vida en calle.</w:t>
      </w:r>
    </w:p>
    <w:p w14:paraId="2B71DCA0" w14:textId="77777777" w:rsidR="00D35939" w:rsidRPr="00D35939" w:rsidRDefault="00D35939" w:rsidP="005B4AE5">
      <w:pPr>
        <w:numPr>
          <w:ilvl w:val="0"/>
          <w:numId w:val="206"/>
        </w:numPr>
        <w:spacing w:after="0" w:line="240" w:lineRule="auto"/>
        <w:jc w:val="both"/>
        <w:rPr>
          <w:rFonts w:cs="Arial"/>
        </w:rPr>
      </w:pPr>
      <w:r w:rsidRPr="00D35939">
        <w:rPr>
          <w:rFonts w:cs="Arial"/>
        </w:rPr>
        <w:t>Ruta de atención, recepción y direccionamiento de peticiones de mujeres gestantes o en periodo de lactancia que inicia desde la recepción en el centro de contacto.</w:t>
      </w:r>
    </w:p>
    <w:p w14:paraId="4A29A776" w14:textId="77777777" w:rsidR="00D35939" w:rsidRPr="00D35939" w:rsidRDefault="00D35939" w:rsidP="005B4AE5">
      <w:pPr>
        <w:numPr>
          <w:ilvl w:val="0"/>
          <w:numId w:val="206"/>
        </w:numPr>
        <w:spacing w:after="0" w:line="240" w:lineRule="auto"/>
        <w:jc w:val="both"/>
        <w:rPr>
          <w:rFonts w:cs="Arial"/>
        </w:rPr>
      </w:pPr>
      <w:r w:rsidRPr="00D35939">
        <w:rPr>
          <w:rFonts w:cs="Arial"/>
        </w:rPr>
        <w:t>Ruta de atención, recepción y direccionamiento de solicitudes de restablecimiento de derechos y denuncias PRD-consumo de sustancias psicoactivas.</w:t>
      </w:r>
    </w:p>
    <w:p w14:paraId="3B0A42B1" w14:textId="77777777" w:rsidR="00D35939" w:rsidRPr="00D35939" w:rsidRDefault="00D35939" w:rsidP="005B4AE5">
      <w:pPr>
        <w:numPr>
          <w:ilvl w:val="0"/>
          <w:numId w:val="206"/>
        </w:numPr>
        <w:spacing w:after="0" w:line="240" w:lineRule="auto"/>
        <w:jc w:val="both"/>
        <w:rPr>
          <w:rFonts w:cs="Arial"/>
        </w:rPr>
      </w:pPr>
      <w:r w:rsidRPr="00D35939">
        <w:rPr>
          <w:rFonts w:cs="Arial"/>
        </w:rPr>
        <w:t>Rutas de atención afectados por pólvora centro de contacto.</w:t>
      </w:r>
    </w:p>
    <w:p w14:paraId="0E76CC67" w14:textId="77777777" w:rsidR="0098479B" w:rsidRDefault="0098479B" w:rsidP="0098479B">
      <w:pPr>
        <w:rPr>
          <w:b/>
        </w:rPr>
      </w:pPr>
    </w:p>
    <w:p w14:paraId="7D11811E" w14:textId="77777777" w:rsidR="00D35939" w:rsidRPr="00D35939" w:rsidRDefault="00D35939" w:rsidP="0098479B">
      <w:pPr>
        <w:rPr>
          <w:b/>
        </w:rPr>
      </w:pPr>
      <w:r w:rsidRPr="00D35939">
        <w:rPr>
          <w:b/>
        </w:rPr>
        <w:t>Gestión de PQRS</w:t>
      </w:r>
    </w:p>
    <w:p w14:paraId="23934EB1" w14:textId="77777777" w:rsidR="00D35939" w:rsidRPr="00D35939" w:rsidRDefault="00D35939" w:rsidP="00D35939">
      <w:pPr>
        <w:jc w:val="both"/>
        <w:rPr>
          <w:rFonts w:eastAsia="MS PGothic" w:cs="Arial"/>
          <w:bCs/>
          <w:iCs/>
          <w:kern w:val="24"/>
        </w:rPr>
      </w:pPr>
      <w:r w:rsidRPr="00D35939">
        <w:rPr>
          <w:rFonts w:eastAsia="MS PGothic" w:cs="Arial"/>
          <w:bCs/>
          <w:iCs/>
          <w:kern w:val="24"/>
        </w:rPr>
        <w:t>En la vigencia 2016 fueron atendidas 744.352 peticiones, quejas, reclamos, sugerencias y denuncias recibidas a nivel nacional y mensualmente se retroalimentó a los ciudadanos mediante los informes de PQRSD y solicitudes de Acceso a la información publicados en la página web.</w:t>
      </w:r>
    </w:p>
    <w:p w14:paraId="653E9A44" w14:textId="77777777" w:rsidR="00D35939" w:rsidRPr="00D35939" w:rsidRDefault="00D35939" w:rsidP="00D35939">
      <w:pPr>
        <w:jc w:val="both"/>
        <w:rPr>
          <w:rFonts w:cs="Arial"/>
        </w:rPr>
      </w:pPr>
      <w:r w:rsidRPr="00D35939">
        <w:rPr>
          <w:rFonts w:cs="Arial"/>
        </w:rPr>
        <w:t>A continuación, detallamos el número de solicitudes recibidas por canal de atención, según el cual los canales presencial, escrito y telefónico son en su orden los preferidos por la ciudadanía y a los cuáles se enfocan la mayor parte de esfuerzos institucionales:</w:t>
      </w:r>
    </w:p>
    <w:tbl>
      <w:tblPr>
        <w:tblStyle w:val="Tabladelista3-nfasis611"/>
        <w:tblW w:w="7552"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554"/>
        <w:gridCol w:w="1666"/>
        <w:gridCol w:w="1666"/>
        <w:gridCol w:w="1666"/>
      </w:tblGrid>
      <w:tr w:rsidR="00D35939" w:rsidRPr="00D35939" w14:paraId="537A5EE0" w14:textId="77777777" w:rsidTr="009578A5">
        <w:trPr>
          <w:cnfStyle w:val="100000000000" w:firstRow="1" w:lastRow="0" w:firstColumn="0" w:lastColumn="0" w:oddVBand="0" w:evenVBand="0" w:oddHBand="0" w:evenHBand="0" w:firstRowFirstColumn="0" w:firstRowLastColumn="0" w:lastRowFirstColumn="0" w:lastRowLastColumn="0"/>
          <w:trHeight w:val="525"/>
          <w:jc w:val="center"/>
        </w:trPr>
        <w:tc>
          <w:tcPr>
            <w:cnfStyle w:val="001000000100" w:firstRow="0" w:lastRow="0" w:firstColumn="1" w:lastColumn="0" w:oddVBand="0" w:evenVBand="0" w:oddHBand="0" w:evenHBand="0" w:firstRowFirstColumn="1" w:firstRowLastColumn="0" w:lastRowFirstColumn="0" w:lastRowLastColumn="0"/>
            <w:tcW w:w="2554" w:type="dxa"/>
            <w:gridSpan w:val="4"/>
            <w:tcBorders>
              <w:bottom w:val="none" w:sz="0" w:space="0" w:color="auto"/>
              <w:right w:val="none" w:sz="0" w:space="0" w:color="auto"/>
            </w:tcBorders>
            <w:shd w:val="clear" w:color="auto" w:fill="76923C" w:themeFill="accent3" w:themeFillShade="BF"/>
            <w:vAlign w:val="center"/>
          </w:tcPr>
          <w:p w14:paraId="2DB104DC" w14:textId="77777777" w:rsidR="00D35939" w:rsidRPr="006E6FE5" w:rsidRDefault="00101548" w:rsidP="00D35939">
            <w:pPr>
              <w:spacing w:after="0" w:line="240" w:lineRule="auto"/>
              <w:jc w:val="center"/>
              <w:rPr>
                <w:rFonts w:cs="Arial"/>
                <w:color w:val="FFFFFF" w:themeColor="background1"/>
                <w:sz w:val="18"/>
                <w:szCs w:val="18"/>
                <w:lang w:val="es-CO"/>
              </w:rPr>
            </w:pPr>
            <w:r>
              <w:rPr>
                <w:rFonts w:cs="Arial"/>
                <w:color w:val="FFFFFF" w:themeColor="background1"/>
                <w:sz w:val="18"/>
                <w:szCs w:val="18"/>
                <w:lang w:val="es-CO"/>
              </w:rPr>
              <w:t>Peticiones Ciudadanas ICBF Registradas en SIM por Canal de S</w:t>
            </w:r>
            <w:r w:rsidR="00D35939" w:rsidRPr="006E6FE5">
              <w:rPr>
                <w:rFonts w:cs="Arial"/>
                <w:color w:val="FFFFFF" w:themeColor="background1"/>
                <w:sz w:val="18"/>
                <w:szCs w:val="18"/>
                <w:lang w:val="es-CO"/>
              </w:rPr>
              <w:t>ervicio</w:t>
            </w:r>
          </w:p>
          <w:p w14:paraId="7B1443CF" w14:textId="77777777" w:rsidR="00D35939" w:rsidRPr="00D35939" w:rsidRDefault="00D35939" w:rsidP="00D35939">
            <w:pPr>
              <w:spacing w:after="0" w:line="240" w:lineRule="auto"/>
              <w:jc w:val="center"/>
              <w:rPr>
                <w:rFonts w:cs="Arial"/>
                <w:bCs w:val="0"/>
                <w:color w:val="auto"/>
                <w:sz w:val="18"/>
                <w:szCs w:val="18"/>
              </w:rPr>
            </w:pPr>
            <w:r w:rsidRPr="006E6FE5">
              <w:rPr>
                <w:rFonts w:cs="Arial"/>
                <w:color w:val="FFFFFF" w:themeColor="background1"/>
                <w:sz w:val="18"/>
                <w:szCs w:val="18"/>
                <w:lang w:val="es-CO"/>
              </w:rPr>
              <w:t>Año 2016</w:t>
            </w:r>
          </w:p>
        </w:tc>
      </w:tr>
      <w:tr w:rsidR="00D35939" w:rsidRPr="00D35939" w14:paraId="4BAFC446" w14:textId="77777777" w:rsidTr="009578A5">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2554" w:type="dxa"/>
            <w:tcBorders>
              <w:top w:val="none" w:sz="0" w:space="0" w:color="auto"/>
              <w:bottom w:val="none" w:sz="0" w:space="0" w:color="auto"/>
              <w:right w:val="none" w:sz="0" w:space="0" w:color="auto"/>
            </w:tcBorders>
            <w:shd w:val="clear" w:color="auto" w:fill="E2EFDA"/>
            <w:noWrap/>
            <w:vAlign w:val="center"/>
            <w:hideMark/>
          </w:tcPr>
          <w:p w14:paraId="189688D3" w14:textId="77777777" w:rsidR="00D35939" w:rsidRPr="009578A5" w:rsidRDefault="00D35939" w:rsidP="00D35939">
            <w:pPr>
              <w:spacing w:after="0" w:line="240" w:lineRule="auto"/>
              <w:jc w:val="center"/>
              <w:rPr>
                <w:rFonts w:cs="Arial"/>
                <w:sz w:val="18"/>
                <w:szCs w:val="18"/>
                <w:lang w:val="es-CO"/>
              </w:rPr>
            </w:pPr>
            <w:r w:rsidRPr="009578A5">
              <w:rPr>
                <w:rFonts w:cs="Arial"/>
                <w:bCs w:val="0"/>
                <w:sz w:val="18"/>
                <w:szCs w:val="18"/>
              </w:rPr>
              <w:t>CANAL</w:t>
            </w:r>
          </w:p>
        </w:tc>
        <w:tc>
          <w:tcPr>
            <w:tcW w:w="1666" w:type="dxa"/>
            <w:tcBorders>
              <w:top w:val="none" w:sz="0" w:space="0" w:color="auto"/>
              <w:bottom w:val="none" w:sz="0" w:space="0" w:color="auto"/>
            </w:tcBorders>
            <w:shd w:val="clear" w:color="auto" w:fill="E2EFDA"/>
            <w:noWrap/>
            <w:vAlign w:val="center"/>
            <w:hideMark/>
          </w:tcPr>
          <w:p w14:paraId="620BCB23" w14:textId="77777777" w:rsidR="00D35939" w:rsidRPr="009578A5" w:rsidRDefault="00D35939" w:rsidP="00D359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9578A5">
              <w:rPr>
                <w:rFonts w:cs="Arial"/>
                <w:b/>
                <w:sz w:val="18"/>
                <w:szCs w:val="18"/>
              </w:rPr>
              <w:t>Nivel Nacional</w:t>
            </w:r>
          </w:p>
        </w:tc>
        <w:tc>
          <w:tcPr>
            <w:tcW w:w="1666" w:type="dxa"/>
            <w:tcBorders>
              <w:top w:val="none" w:sz="0" w:space="0" w:color="auto"/>
              <w:bottom w:val="none" w:sz="0" w:space="0" w:color="auto"/>
            </w:tcBorders>
            <w:shd w:val="clear" w:color="auto" w:fill="E2EFDA"/>
            <w:noWrap/>
            <w:vAlign w:val="center"/>
            <w:hideMark/>
          </w:tcPr>
          <w:p w14:paraId="797CD84D" w14:textId="77777777" w:rsidR="00D35939" w:rsidRPr="009578A5" w:rsidRDefault="00D35939" w:rsidP="00D359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9578A5">
              <w:rPr>
                <w:rFonts w:cs="Arial"/>
                <w:b/>
                <w:sz w:val="18"/>
                <w:szCs w:val="18"/>
              </w:rPr>
              <w:t>Centro de Contacto</w:t>
            </w:r>
          </w:p>
        </w:tc>
        <w:tc>
          <w:tcPr>
            <w:tcW w:w="1666" w:type="dxa"/>
            <w:tcBorders>
              <w:top w:val="none" w:sz="0" w:space="0" w:color="auto"/>
              <w:bottom w:val="none" w:sz="0" w:space="0" w:color="auto"/>
            </w:tcBorders>
            <w:shd w:val="clear" w:color="auto" w:fill="E2EFDA"/>
            <w:noWrap/>
            <w:vAlign w:val="center"/>
            <w:hideMark/>
          </w:tcPr>
          <w:p w14:paraId="4582F2F7" w14:textId="77777777" w:rsidR="00D35939" w:rsidRPr="009578A5" w:rsidRDefault="009578A5" w:rsidP="00D359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9578A5">
              <w:rPr>
                <w:rFonts w:cs="Arial"/>
                <w:b/>
                <w:sz w:val="18"/>
                <w:szCs w:val="18"/>
              </w:rPr>
              <w:t>Total G</w:t>
            </w:r>
            <w:r w:rsidR="00D35939" w:rsidRPr="009578A5">
              <w:rPr>
                <w:rFonts w:cs="Arial"/>
                <w:b/>
                <w:sz w:val="18"/>
                <w:szCs w:val="18"/>
              </w:rPr>
              <w:t>eneral</w:t>
            </w:r>
          </w:p>
        </w:tc>
      </w:tr>
      <w:tr w:rsidR="00D35939" w:rsidRPr="00D35939" w14:paraId="4B4F6F49" w14:textId="77777777" w:rsidTr="009578A5">
        <w:trPr>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right w:val="none" w:sz="0" w:space="0" w:color="auto"/>
            </w:tcBorders>
            <w:noWrap/>
            <w:vAlign w:val="center"/>
            <w:hideMark/>
          </w:tcPr>
          <w:p w14:paraId="31098367" w14:textId="77777777" w:rsidR="00D35939" w:rsidRPr="00D35939" w:rsidRDefault="00D35939" w:rsidP="00D35939">
            <w:pPr>
              <w:spacing w:after="0" w:line="240" w:lineRule="auto"/>
              <w:rPr>
                <w:rFonts w:cs="Arial"/>
                <w:b w:val="0"/>
                <w:bCs w:val="0"/>
                <w:sz w:val="18"/>
                <w:szCs w:val="18"/>
              </w:rPr>
            </w:pPr>
            <w:r w:rsidRPr="00D35939">
              <w:rPr>
                <w:rFonts w:cs="Arial"/>
                <w:sz w:val="18"/>
                <w:szCs w:val="18"/>
              </w:rPr>
              <w:t>Presencial</w:t>
            </w:r>
          </w:p>
        </w:tc>
        <w:tc>
          <w:tcPr>
            <w:tcW w:w="1666" w:type="dxa"/>
            <w:noWrap/>
            <w:vAlign w:val="center"/>
            <w:hideMark/>
          </w:tcPr>
          <w:p w14:paraId="5502D551" w14:textId="77777777"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388.084</w:t>
            </w:r>
          </w:p>
        </w:tc>
        <w:tc>
          <w:tcPr>
            <w:tcW w:w="1666" w:type="dxa"/>
            <w:noWrap/>
            <w:vAlign w:val="center"/>
            <w:hideMark/>
          </w:tcPr>
          <w:p w14:paraId="68BE6887" w14:textId="77777777"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3.885</w:t>
            </w:r>
          </w:p>
        </w:tc>
        <w:tc>
          <w:tcPr>
            <w:tcW w:w="1666" w:type="dxa"/>
            <w:noWrap/>
            <w:vAlign w:val="center"/>
            <w:hideMark/>
          </w:tcPr>
          <w:p w14:paraId="6BBCF6A8" w14:textId="77777777"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391.969</w:t>
            </w:r>
          </w:p>
        </w:tc>
      </w:tr>
      <w:tr w:rsidR="00D35939" w:rsidRPr="00D35939" w14:paraId="6F4A1E2F" w14:textId="77777777" w:rsidTr="009578A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top w:val="none" w:sz="0" w:space="0" w:color="auto"/>
              <w:bottom w:val="none" w:sz="0" w:space="0" w:color="auto"/>
              <w:right w:val="none" w:sz="0" w:space="0" w:color="auto"/>
            </w:tcBorders>
            <w:noWrap/>
            <w:vAlign w:val="center"/>
            <w:hideMark/>
          </w:tcPr>
          <w:p w14:paraId="416D1EDB" w14:textId="77777777" w:rsidR="00D35939" w:rsidRPr="00D35939" w:rsidRDefault="00D35939" w:rsidP="00D35939">
            <w:pPr>
              <w:spacing w:after="0" w:line="240" w:lineRule="auto"/>
              <w:rPr>
                <w:rFonts w:cs="Arial"/>
                <w:sz w:val="18"/>
                <w:szCs w:val="18"/>
              </w:rPr>
            </w:pPr>
            <w:r w:rsidRPr="00D35939">
              <w:rPr>
                <w:rFonts w:cs="Arial"/>
                <w:sz w:val="18"/>
                <w:szCs w:val="18"/>
              </w:rPr>
              <w:t>Escrito</w:t>
            </w:r>
          </w:p>
        </w:tc>
        <w:tc>
          <w:tcPr>
            <w:tcW w:w="1666" w:type="dxa"/>
            <w:tcBorders>
              <w:top w:val="none" w:sz="0" w:space="0" w:color="auto"/>
              <w:bottom w:val="none" w:sz="0" w:space="0" w:color="auto"/>
            </w:tcBorders>
            <w:noWrap/>
            <w:vAlign w:val="center"/>
            <w:hideMark/>
          </w:tcPr>
          <w:p w14:paraId="1245A183" w14:textId="77777777"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154.743</w:t>
            </w:r>
          </w:p>
        </w:tc>
        <w:tc>
          <w:tcPr>
            <w:tcW w:w="1666" w:type="dxa"/>
            <w:tcBorders>
              <w:top w:val="none" w:sz="0" w:space="0" w:color="auto"/>
              <w:bottom w:val="none" w:sz="0" w:space="0" w:color="auto"/>
            </w:tcBorders>
            <w:noWrap/>
            <w:vAlign w:val="center"/>
            <w:hideMark/>
          </w:tcPr>
          <w:p w14:paraId="1451CBED" w14:textId="77777777"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4.179</w:t>
            </w:r>
          </w:p>
        </w:tc>
        <w:tc>
          <w:tcPr>
            <w:tcW w:w="1666" w:type="dxa"/>
            <w:tcBorders>
              <w:top w:val="none" w:sz="0" w:space="0" w:color="auto"/>
              <w:bottom w:val="none" w:sz="0" w:space="0" w:color="auto"/>
            </w:tcBorders>
            <w:noWrap/>
            <w:vAlign w:val="center"/>
            <w:hideMark/>
          </w:tcPr>
          <w:p w14:paraId="2108F274" w14:textId="77777777"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158.922</w:t>
            </w:r>
          </w:p>
        </w:tc>
      </w:tr>
      <w:tr w:rsidR="00D35939" w:rsidRPr="00D35939" w14:paraId="018CE484" w14:textId="77777777" w:rsidTr="009578A5">
        <w:trPr>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right w:val="none" w:sz="0" w:space="0" w:color="auto"/>
            </w:tcBorders>
            <w:noWrap/>
            <w:vAlign w:val="center"/>
            <w:hideMark/>
          </w:tcPr>
          <w:p w14:paraId="0974ED4F" w14:textId="77777777" w:rsidR="00D35939" w:rsidRPr="00D35939" w:rsidRDefault="00D35939" w:rsidP="00D35939">
            <w:pPr>
              <w:spacing w:after="0" w:line="240" w:lineRule="auto"/>
              <w:rPr>
                <w:rFonts w:cs="Arial"/>
                <w:sz w:val="18"/>
                <w:szCs w:val="18"/>
              </w:rPr>
            </w:pPr>
            <w:r w:rsidRPr="00D35939">
              <w:rPr>
                <w:rFonts w:cs="Arial"/>
                <w:sz w:val="18"/>
                <w:szCs w:val="18"/>
              </w:rPr>
              <w:t>Telefónico</w:t>
            </w:r>
          </w:p>
        </w:tc>
        <w:tc>
          <w:tcPr>
            <w:tcW w:w="1666" w:type="dxa"/>
            <w:noWrap/>
            <w:vAlign w:val="center"/>
            <w:hideMark/>
          </w:tcPr>
          <w:p w14:paraId="65C0A978" w14:textId="77777777"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9.039</w:t>
            </w:r>
          </w:p>
        </w:tc>
        <w:tc>
          <w:tcPr>
            <w:tcW w:w="1666" w:type="dxa"/>
            <w:noWrap/>
            <w:vAlign w:val="center"/>
            <w:hideMark/>
          </w:tcPr>
          <w:p w14:paraId="2B323C28" w14:textId="77777777"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109.166</w:t>
            </w:r>
          </w:p>
        </w:tc>
        <w:tc>
          <w:tcPr>
            <w:tcW w:w="1666" w:type="dxa"/>
            <w:noWrap/>
            <w:vAlign w:val="center"/>
            <w:hideMark/>
          </w:tcPr>
          <w:p w14:paraId="413AA306" w14:textId="77777777"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118.205</w:t>
            </w:r>
          </w:p>
        </w:tc>
      </w:tr>
      <w:tr w:rsidR="00D35939" w:rsidRPr="00D35939" w14:paraId="413840F6" w14:textId="77777777" w:rsidTr="009578A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top w:val="none" w:sz="0" w:space="0" w:color="auto"/>
              <w:bottom w:val="none" w:sz="0" w:space="0" w:color="auto"/>
              <w:right w:val="none" w:sz="0" w:space="0" w:color="auto"/>
            </w:tcBorders>
            <w:noWrap/>
            <w:vAlign w:val="center"/>
            <w:hideMark/>
          </w:tcPr>
          <w:p w14:paraId="15274C6F" w14:textId="77777777" w:rsidR="00D35939" w:rsidRPr="00D35939" w:rsidRDefault="00D35939" w:rsidP="00D35939">
            <w:pPr>
              <w:spacing w:after="0" w:line="240" w:lineRule="auto"/>
              <w:rPr>
                <w:rFonts w:cs="Arial"/>
                <w:sz w:val="18"/>
                <w:szCs w:val="18"/>
              </w:rPr>
            </w:pPr>
            <w:r w:rsidRPr="00D35939">
              <w:rPr>
                <w:rFonts w:cs="Arial"/>
                <w:sz w:val="18"/>
                <w:szCs w:val="18"/>
              </w:rPr>
              <w:t>Virtual</w:t>
            </w:r>
          </w:p>
        </w:tc>
        <w:tc>
          <w:tcPr>
            <w:tcW w:w="1666" w:type="dxa"/>
            <w:tcBorders>
              <w:top w:val="none" w:sz="0" w:space="0" w:color="auto"/>
              <w:bottom w:val="none" w:sz="0" w:space="0" w:color="auto"/>
            </w:tcBorders>
            <w:noWrap/>
            <w:vAlign w:val="center"/>
            <w:hideMark/>
          </w:tcPr>
          <w:p w14:paraId="1FAC05CF" w14:textId="77777777"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758</w:t>
            </w:r>
          </w:p>
        </w:tc>
        <w:tc>
          <w:tcPr>
            <w:tcW w:w="1666" w:type="dxa"/>
            <w:tcBorders>
              <w:top w:val="none" w:sz="0" w:space="0" w:color="auto"/>
              <w:bottom w:val="none" w:sz="0" w:space="0" w:color="auto"/>
            </w:tcBorders>
            <w:noWrap/>
            <w:vAlign w:val="center"/>
            <w:hideMark/>
          </w:tcPr>
          <w:p w14:paraId="2567A01E" w14:textId="77777777"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47.714</w:t>
            </w:r>
          </w:p>
        </w:tc>
        <w:tc>
          <w:tcPr>
            <w:tcW w:w="1666" w:type="dxa"/>
            <w:tcBorders>
              <w:top w:val="none" w:sz="0" w:space="0" w:color="auto"/>
              <w:bottom w:val="none" w:sz="0" w:space="0" w:color="auto"/>
            </w:tcBorders>
            <w:noWrap/>
            <w:vAlign w:val="center"/>
            <w:hideMark/>
          </w:tcPr>
          <w:p w14:paraId="13766CCA" w14:textId="77777777"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48.472</w:t>
            </w:r>
          </w:p>
        </w:tc>
      </w:tr>
      <w:tr w:rsidR="00D35939" w:rsidRPr="00D35939" w14:paraId="399B81F7" w14:textId="77777777" w:rsidTr="009578A5">
        <w:trPr>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right w:val="none" w:sz="0" w:space="0" w:color="auto"/>
            </w:tcBorders>
            <w:noWrap/>
            <w:vAlign w:val="center"/>
            <w:hideMark/>
          </w:tcPr>
          <w:p w14:paraId="2620E8B6" w14:textId="77777777" w:rsidR="00D35939" w:rsidRPr="00D35939" w:rsidRDefault="00D35939" w:rsidP="00D35939">
            <w:pPr>
              <w:spacing w:after="0" w:line="240" w:lineRule="auto"/>
              <w:rPr>
                <w:rFonts w:cs="Arial"/>
                <w:sz w:val="18"/>
                <w:szCs w:val="18"/>
              </w:rPr>
            </w:pPr>
            <w:r w:rsidRPr="00D35939">
              <w:rPr>
                <w:rFonts w:cs="Arial"/>
                <w:sz w:val="18"/>
                <w:szCs w:val="18"/>
              </w:rPr>
              <w:t>Correo Electrónico</w:t>
            </w:r>
          </w:p>
        </w:tc>
        <w:tc>
          <w:tcPr>
            <w:tcW w:w="1666" w:type="dxa"/>
            <w:noWrap/>
            <w:vAlign w:val="center"/>
            <w:hideMark/>
          </w:tcPr>
          <w:p w14:paraId="578C46E9" w14:textId="77777777"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12.060</w:t>
            </w:r>
          </w:p>
        </w:tc>
        <w:tc>
          <w:tcPr>
            <w:tcW w:w="1666" w:type="dxa"/>
            <w:noWrap/>
            <w:vAlign w:val="center"/>
            <w:hideMark/>
          </w:tcPr>
          <w:p w14:paraId="3B894CB6" w14:textId="77777777"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13.795</w:t>
            </w:r>
          </w:p>
        </w:tc>
        <w:tc>
          <w:tcPr>
            <w:tcW w:w="1666" w:type="dxa"/>
            <w:noWrap/>
            <w:vAlign w:val="center"/>
            <w:hideMark/>
          </w:tcPr>
          <w:p w14:paraId="1D50A375" w14:textId="77777777"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25.855</w:t>
            </w:r>
          </w:p>
        </w:tc>
      </w:tr>
      <w:tr w:rsidR="00D35939" w:rsidRPr="00D35939" w14:paraId="4C3400AA" w14:textId="77777777" w:rsidTr="009578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4" w:type="dxa"/>
            <w:tcBorders>
              <w:top w:val="none" w:sz="0" w:space="0" w:color="auto"/>
              <w:bottom w:val="none" w:sz="0" w:space="0" w:color="auto"/>
              <w:right w:val="none" w:sz="0" w:space="0" w:color="auto"/>
            </w:tcBorders>
            <w:noWrap/>
            <w:vAlign w:val="center"/>
            <w:hideMark/>
          </w:tcPr>
          <w:p w14:paraId="1DD5BEFE" w14:textId="77777777" w:rsidR="00D35939" w:rsidRPr="00D35939" w:rsidRDefault="00D35939" w:rsidP="00D35939">
            <w:pPr>
              <w:spacing w:after="0" w:line="240" w:lineRule="auto"/>
              <w:rPr>
                <w:rFonts w:cs="Arial"/>
                <w:sz w:val="18"/>
                <w:szCs w:val="18"/>
              </w:rPr>
            </w:pPr>
            <w:r w:rsidRPr="00D35939">
              <w:rPr>
                <w:rFonts w:cs="Arial"/>
                <w:sz w:val="18"/>
                <w:szCs w:val="18"/>
              </w:rPr>
              <w:t>Buzón</w:t>
            </w:r>
          </w:p>
        </w:tc>
        <w:tc>
          <w:tcPr>
            <w:tcW w:w="1666" w:type="dxa"/>
            <w:tcBorders>
              <w:top w:val="none" w:sz="0" w:space="0" w:color="auto"/>
              <w:bottom w:val="none" w:sz="0" w:space="0" w:color="auto"/>
            </w:tcBorders>
            <w:noWrap/>
            <w:vAlign w:val="center"/>
            <w:hideMark/>
          </w:tcPr>
          <w:p w14:paraId="2C0CDD15" w14:textId="77777777"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827</w:t>
            </w:r>
          </w:p>
        </w:tc>
        <w:tc>
          <w:tcPr>
            <w:tcW w:w="1666" w:type="dxa"/>
            <w:tcBorders>
              <w:top w:val="none" w:sz="0" w:space="0" w:color="auto"/>
              <w:bottom w:val="none" w:sz="0" w:space="0" w:color="auto"/>
            </w:tcBorders>
            <w:noWrap/>
            <w:vAlign w:val="center"/>
            <w:hideMark/>
          </w:tcPr>
          <w:p w14:paraId="048A3B0F" w14:textId="77777777"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102</w:t>
            </w:r>
          </w:p>
        </w:tc>
        <w:tc>
          <w:tcPr>
            <w:tcW w:w="1666" w:type="dxa"/>
            <w:tcBorders>
              <w:top w:val="none" w:sz="0" w:space="0" w:color="auto"/>
              <w:bottom w:val="none" w:sz="0" w:space="0" w:color="auto"/>
            </w:tcBorders>
            <w:noWrap/>
            <w:vAlign w:val="center"/>
            <w:hideMark/>
          </w:tcPr>
          <w:p w14:paraId="46086C6A" w14:textId="77777777"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929</w:t>
            </w:r>
          </w:p>
        </w:tc>
      </w:tr>
      <w:tr w:rsidR="00D35939" w:rsidRPr="00D35939" w14:paraId="6121B64F" w14:textId="77777777" w:rsidTr="009578A5">
        <w:trPr>
          <w:trHeight w:val="300"/>
          <w:jc w:val="center"/>
        </w:trPr>
        <w:tc>
          <w:tcPr>
            <w:cnfStyle w:val="001000000000" w:firstRow="0" w:lastRow="0" w:firstColumn="1" w:lastColumn="0" w:oddVBand="0" w:evenVBand="0" w:oddHBand="0" w:evenHBand="0" w:firstRowFirstColumn="0" w:firstRowLastColumn="0" w:lastRowFirstColumn="0" w:lastRowLastColumn="0"/>
            <w:tcW w:w="1480" w:type="dxa"/>
            <w:tcBorders>
              <w:right w:val="none" w:sz="0" w:space="0" w:color="auto"/>
            </w:tcBorders>
            <w:shd w:val="clear" w:color="auto" w:fill="E2EFDA"/>
            <w:noWrap/>
            <w:vAlign w:val="center"/>
            <w:hideMark/>
          </w:tcPr>
          <w:p w14:paraId="020A51A7" w14:textId="77777777" w:rsidR="00D35939" w:rsidRPr="00101548" w:rsidRDefault="00D35939" w:rsidP="00D35939">
            <w:pPr>
              <w:spacing w:after="0" w:line="240" w:lineRule="auto"/>
              <w:rPr>
                <w:rFonts w:cs="Arial"/>
                <w:sz w:val="18"/>
                <w:szCs w:val="18"/>
              </w:rPr>
            </w:pPr>
            <w:r w:rsidRPr="00101548">
              <w:rPr>
                <w:rFonts w:cs="Arial"/>
                <w:bCs w:val="0"/>
                <w:sz w:val="18"/>
                <w:szCs w:val="18"/>
              </w:rPr>
              <w:t>Total</w:t>
            </w:r>
          </w:p>
        </w:tc>
        <w:tc>
          <w:tcPr>
            <w:tcW w:w="1666" w:type="dxa"/>
            <w:shd w:val="clear" w:color="auto" w:fill="E2EFDA"/>
            <w:noWrap/>
            <w:vAlign w:val="center"/>
            <w:hideMark/>
          </w:tcPr>
          <w:p w14:paraId="60EB299D" w14:textId="77777777" w:rsidR="00D35939" w:rsidRPr="00101548"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101548">
              <w:rPr>
                <w:rFonts w:cs="Arial"/>
                <w:b/>
                <w:bCs/>
                <w:sz w:val="18"/>
                <w:szCs w:val="18"/>
              </w:rPr>
              <w:t>565.511</w:t>
            </w:r>
          </w:p>
        </w:tc>
        <w:tc>
          <w:tcPr>
            <w:tcW w:w="1666" w:type="dxa"/>
            <w:shd w:val="clear" w:color="auto" w:fill="E2EFDA"/>
            <w:noWrap/>
            <w:vAlign w:val="center"/>
            <w:hideMark/>
          </w:tcPr>
          <w:p w14:paraId="38A863D9" w14:textId="77777777" w:rsidR="00D35939" w:rsidRPr="00101548"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101548">
              <w:rPr>
                <w:rFonts w:cs="Arial"/>
                <w:b/>
                <w:bCs/>
                <w:sz w:val="18"/>
                <w:szCs w:val="18"/>
              </w:rPr>
              <w:t>178.841</w:t>
            </w:r>
          </w:p>
        </w:tc>
        <w:tc>
          <w:tcPr>
            <w:tcW w:w="1666" w:type="dxa"/>
            <w:shd w:val="clear" w:color="auto" w:fill="E2EFDA"/>
            <w:noWrap/>
            <w:vAlign w:val="center"/>
            <w:hideMark/>
          </w:tcPr>
          <w:p w14:paraId="2F0B5752" w14:textId="77777777" w:rsidR="00D35939" w:rsidRPr="00101548"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101548">
              <w:rPr>
                <w:rFonts w:cs="Arial"/>
                <w:b/>
                <w:bCs/>
                <w:sz w:val="18"/>
                <w:szCs w:val="18"/>
              </w:rPr>
              <w:t>744.352</w:t>
            </w:r>
          </w:p>
        </w:tc>
      </w:tr>
    </w:tbl>
    <w:p w14:paraId="655BE683" w14:textId="77777777" w:rsidR="00D35939" w:rsidRDefault="00D35939" w:rsidP="00D8710A">
      <w:pPr>
        <w:spacing w:line="240" w:lineRule="auto"/>
        <w:jc w:val="both"/>
        <w:rPr>
          <w:rFonts w:eastAsia="MS PGothic" w:cs="Arial"/>
          <w:bCs/>
          <w:iCs/>
          <w:kern w:val="24"/>
          <w:sz w:val="16"/>
        </w:rPr>
      </w:pPr>
      <w:r w:rsidRPr="00D35939">
        <w:rPr>
          <w:rFonts w:eastAsia="MS PGothic" w:cs="Arial"/>
          <w:b/>
          <w:bCs/>
          <w:iCs/>
          <w:kern w:val="24"/>
        </w:rPr>
        <w:tab/>
      </w:r>
      <w:r w:rsidR="006C5219">
        <w:rPr>
          <w:rFonts w:eastAsia="MS PGothic" w:cs="Arial"/>
          <w:b/>
          <w:bCs/>
          <w:iCs/>
          <w:kern w:val="24"/>
        </w:rPr>
        <w:t xml:space="preserve">   </w:t>
      </w:r>
      <w:r w:rsidRPr="00101548">
        <w:rPr>
          <w:rFonts w:eastAsia="MS PGothic" w:cs="Arial"/>
          <w:b/>
          <w:bCs/>
          <w:iCs/>
          <w:kern w:val="24"/>
          <w:sz w:val="16"/>
        </w:rPr>
        <w:t>Fuente:</w:t>
      </w:r>
      <w:r w:rsidRPr="00D35939">
        <w:rPr>
          <w:rFonts w:eastAsia="MS PGothic" w:cs="Arial"/>
          <w:bCs/>
          <w:iCs/>
          <w:kern w:val="24"/>
          <w:sz w:val="16"/>
        </w:rPr>
        <w:t xml:space="preserve"> Reporte Sim. 12 de enero de 2017</w:t>
      </w:r>
    </w:p>
    <w:p w14:paraId="11A72C6C" w14:textId="77777777" w:rsidR="00D35939" w:rsidRPr="00D35939" w:rsidRDefault="00D35939" w:rsidP="009C25F2">
      <w:pPr>
        <w:spacing w:line="240" w:lineRule="auto"/>
        <w:rPr>
          <w:rFonts w:cs="Arial"/>
        </w:rPr>
      </w:pPr>
      <w:r w:rsidRPr="00D35939">
        <w:rPr>
          <w:rFonts w:cs="Arial"/>
        </w:rPr>
        <w:t>De acuerdo a la información reportada en el Sistema de Información Misional – SIM, con corte a 31 de diciembre de 2016, los resultados de la gestión realizada a nivel nacional en cuanto a la medición de la gestión de PQRSD y otros indicadores, son los siguientes:</w:t>
      </w:r>
    </w:p>
    <w:p w14:paraId="555FF63D" w14:textId="77777777" w:rsidR="00D35939" w:rsidRPr="00D35939" w:rsidRDefault="00D35939" w:rsidP="00D35939">
      <w:pPr>
        <w:spacing w:after="0" w:line="240" w:lineRule="auto"/>
        <w:jc w:val="both"/>
        <w:rPr>
          <w:rFonts w:cs="Arial"/>
        </w:rPr>
      </w:pPr>
    </w:p>
    <w:tbl>
      <w:tblPr>
        <w:tblW w:w="918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480"/>
        <w:gridCol w:w="1100"/>
        <w:gridCol w:w="1100"/>
        <w:gridCol w:w="1100"/>
        <w:gridCol w:w="1100"/>
        <w:gridCol w:w="1100"/>
        <w:gridCol w:w="1100"/>
        <w:gridCol w:w="1181"/>
      </w:tblGrid>
      <w:tr w:rsidR="00D35939" w:rsidRPr="00D35939" w14:paraId="6614F0D2" w14:textId="77777777" w:rsidTr="00D313B9">
        <w:trPr>
          <w:trHeight w:val="300"/>
          <w:tblHeader/>
          <w:jc w:val="center"/>
        </w:trPr>
        <w:tc>
          <w:tcPr>
            <w:tcW w:w="1480" w:type="dxa"/>
            <w:shd w:val="clear" w:color="auto" w:fill="76923C" w:themeFill="accent3" w:themeFillShade="BF"/>
            <w:noWrap/>
            <w:vAlign w:val="center"/>
            <w:hideMark/>
          </w:tcPr>
          <w:p w14:paraId="5D76552E" w14:textId="77777777"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lastRenderedPageBreak/>
              <w:t>Nombre</w:t>
            </w:r>
          </w:p>
        </w:tc>
        <w:tc>
          <w:tcPr>
            <w:tcW w:w="1100" w:type="dxa"/>
            <w:shd w:val="clear" w:color="auto" w:fill="76923C" w:themeFill="accent3" w:themeFillShade="BF"/>
            <w:noWrap/>
            <w:vAlign w:val="center"/>
            <w:hideMark/>
          </w:tcPr>
          <w:p w14:paraId="1FAEA971" w14:textId="77777777"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Ámbito</w:t>
            </w:r>
          </w:p>
        </w:tc>
        <w:tc>
          <w:tcPr>
            <w:tcW w:w="1100" w:type="dxa"/>
            <w:shd w:val="clear" w:color="auto" w:fill="76923C" w:themeFill="accent3" w:themeFillShade="BF"/>
            <w:noWrap/>
            <w:vAlign w:val="center"/>
            <w:hideMark/>
          </w:tcPr>
          <w:p w14:paraId="0AA724D4" w14:textId="77777777"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Meta 2015</w:t>
            </w:r>
          </w:p>
        </w:tc>
        <w:tc>
          <w:tcPr>
            <w:tcW w:w="1100" w:type="dxa"/>
            <w:shd w:val="clear" w:color="auto" w:fill="76923C" w:themeFill="accent3" w:themeFillShade="BF"/>
            <w:noWrap/>
            <w:vAlign w:val="center"/>
            <w:hideMark/>
          </w:tcPr>
          <w:p w14:paraId="493C8526" w14:textId="77777777"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Núm.</w:t>
            </w:r>
          </w:p>
        </w:tc>
        <w:tc>
          <w:tcPr>
            <w:tcW w:w="1100" w:type="dxa"/>
            <w:shd w:val="clear" w:color="auto" w:fill="76923C" w:themeFill="accent3" w:themeFillShade="BF"/>
            <w:noWrap/>
            <w:vAlign w:val="center"/>
            <w:hideMark/>
          </w:tcPr>
          <w:p w14:paraId="31CCDC1F" w14:textId="77777777"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Den.</w:t>
            </w:r>
          </w:p>
        </w:tc>
        <w:tc>
          <w:tcPr>
            <w:tcW w:w="1100" w:type="dxa"/>
            <w:shd w:val="clear" w:color="auto" w:fill="76923C" w:themeFill="accent3" w:themeFillShade="BF"/>
            <w:noWrap/>
            <w:vAlign w:val="center"/>
            <w:hideMark/>
          </w:tcPr>
          <w:p w14:paraId="1B255885" w14:textId="77777777"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Resultado</w:t>
            </w:r>
          </w:p>
        </w:tc>
        <w:tc>
          <w:tcPr>
            <w:tcW w:w="1100" w:type="dxa"/>
            <w:shd w:val="clear" w:color="auto" w:fill="76923C" w:themeFill="accent3" w:themeFillShade="BF"/>
            <w:noWrap/>
            <w:vAlign w:val="center"/>
            <w:hideMark/>
          </w:tcPr>
          <w:p w14:paraId="02C1B632" w14:textId="77777777"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 Avance</w:t>
            </w:r>
          </w:p>
        </w:tc>
        <w:tc>
          <w:tcPr>
            <w:tcW w:w="1100" w:type="dxa"/>
            <w:shd w:val="clear" w:color="auto" w:fill="76923C" w:themeFill="accent3" w:themeFillShade="BF"/>
            <w:noWrap/>
            <w:vAlign w:val="center"/>
            <w:hideMark/>
          </w:tcPr>
          <w:p w14:paraId="5C774167" w14:textId="77777777"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Rango</w:t>
            </w:r>
          </w:p>
        </w:tc>
      </w:tr>
      <w:tr w:rsidR="00D35939" w:rsidRPr="00D35939" w14:paraId="2ED725DF" w14:textId="77777777" w:rsidTr="00101548">
        <w:trPr>
          <w:trHeight w:val="1575"/>
          <w:jc w:val="center"/>
        </w:trPr>
        <w:tc>
          <w:tcPr>
            <w:tcW w:w="1480" w:type="dxa"/>
            <w:shd w:val="clear" w:color="000000" w:fill="FFFFFF"/>
            <w:vAlign w:val="center"/>
            <w:hideMark/>
          </w:tcPr>
          <w:p w14:paraId="4C67A86A"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Porcentaje de quejas, reclamos y sugerencias solucionados oportunamente</w:t>
            </w:r>
          </w:p>
        </w:tc>
        <w:tc>
          <w:tcPr>
            <w:tcW w:w="1100" w:type="dxa"/>
            <w:shd w:val="clear" w:color="000000" w:fill="FFFFFF"/>
            <w:vAlign w:val="center"/>
            <w:hideMark/>
          </w:tcPr>
          <w:p w14:paraId="3FB4DB93"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Resultado</w:t>
            </w:r>
          </w:p>
        </w:tc>
        <w:tc>
          <w:tcPr>
            <w:tcW w:w="1100" w:type="dxa"/>
            <w:shd w:val="clear" w:color="auto" w:fill="auto"/>
            <w:vAlign w:val="center"/>
            <w:hideMark/>
          </w:tcPr>
          <w:p w14:paraId="185873EA"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100%</w:t>
            </w:r>
          </w:p>
        </w:tc>
        <w:tc>
          <w:tcPr>
            <w:tcW w:w="1100" w:type="dxa"/>
            <w:shd w:val="clear" w:color="000000" w:fill="FFFFFF"/>
            <w:noWrap/>
            <w:vAlign w:val="center"/>
            <w:hideMark/>
          </w:tcPr>
          <w:p w14:paraId="1463A5DC"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12.979</w:t>
            </w:r>
          </w:p>
        </w:tc>
        <w:tc>
          <w:tcPr>
            <w:tcW w:w="1100" w:type="dxa"/>
            <w:shd w:val="clear" w:color="000000" w:fill="FFFFFF"/>
            <w:noWrap/>
            <w:vAlign w:val="center"/>
            <w:hideMark/>
          </w:tcPr>
          <w:p w14:paraId="4DDEB832"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13.624</w:t>
            </w:r>
          </w:p>
        </w:tc>
        <w:tc>
          <w:tcPr>
            <w:tcW w:w="1100" w:type="dxa"/>
            <w:shd w:val="clear" w:color="000000" w:fill="FFFFFF"/>
            <w:noWrap/>
            <w:vAlign w:val="center"/>
            <w:hideMark/>
          </w:tcPr>
          <w:p w14:paraId="744D36BE"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95,3%</w:t>
            </w:r>
          </w:p>
        </w:tc>
        <w:tc>
          <w:tcPr>
            <w:tcW w:w="1100" w:type="dxa"/>
            <w:shd w:val="clear" w:color="000000" w:fill="FFFFFF"/>
            <w:noWrap/>
            <w:vAlign w:val="center"/>
            <w:hideMark/>
          </w:tcPr>
          <w:p w14:paraId="513A1C65"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 </w:t>
            </w:r>
          </w:p>
        </w:tc>
        <w:tc>
          <w:tcPr>
            <w:tcW w:w="1100" w:type="dxa"/>
            <w:shd w:val="clear" w:color="000000" w:fill="FFFFFF"/>
            <w:noWrap/>
            <w:vAlign w:val="center"/>
            <w:hideMark/>
          </w:tcPr>
          <w:p w14:paraId="3D6034D2" w14:textId="77777777" w:rsidR="00D35939" w:rsidRPr="00D35939" w:rsidRDefault="00D35939" w:rsidP="00D35939">
            <w:pPr>
              <w:spacing w:after="0" w:line="240" w:lineRule="auto"/>
              <w:jc w:val="both"/>
              <w:rPr>
                <w:rFonts w:eastAsia="Times New Roman" w:cs="Arial"/>
                <w:b/>
                <w:bCs/>
                <w:sz w:val="18"/>
                <w:szCs w:val="18"/>
                <w:lang w:val="es-CO" w:eastAsia="es-CO"/>
              </w:rPr>
            </w:pPr>
            <w:r w:rsidRPr="00D35939">
              <w:rPr>
                <w:rFonts w:eastAsia="Times New Roman" w:cs="Arial"/>
                <w:b/>
                <w:bCs/>
                <w:sz w:val="18"/>
                <w:szCs w:val="18"/>
                <w:lang w:eastAsia="es-CO"/>
              </w:rPr>
              <w:t>ADECUADO</w:t>
            </w:r>
          </w:p>
        </w:tc>
      </w:tr>
      <w:tr w:rsidR="00D35939" w:rsidRPr="00D35939" w14:paraId="5E085EA0" w14:textId="77777777" w:rsidTr="00101548">
        <w:trPr>
          <w:trHeight w:val="1575"/>
          <w:jc w:val="center"/>
        </w:trPr>
        <w:tc>
          <w:tcPr>
            <w:tcW w:w="1480" w:type="dxa"/>
            <w:shd w:val="clear" w:color="000000" w:fill="FFFFFF"/>
            <w:vAlign w:val="center"/>
            <w:hideMark/>
          </w:tcPr>
          <w:p w14:paraId="0ED49DBA"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Porcentaje de denuncias PARD, constatadas oportunamente</w:t>
            </w:r>
          </w:p>
        </w:tc>
        <w:tc>
          <w:tcPr>
            <w:tcW w:w="1100" w:type="dxa"/>
            <w:shd w:val="clear" w:color="000000" w:fill="FFFFFF"/>
            <w:vAlign w:val="center"/>
            <w:hideMark/>
          </w:tcPr>
          <w:p w14:paraId="0DB3A783"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Resultado</w:t>
            </w:r>
          </w:p>
        </w:tc>
        <w:tc>
          <w:tcPr>
            <w:tcW w:w="1100" w:type="dxa"/>
            <w:shd w:val="clear" w:color="auto" w:fill="auto"/>
            <w:vAlign w:val="center"/>
            <w:hideMark/>
          </w:tcPr>
          <w:p w14:paraId="402E163F"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100%</w:t>
            </w:r>
          </w:p>
        </w:tc>
        <w:tc>
          <w:tcPr>
            <w:tcW w:w="1100" w:type="dxa"/>
            <w:shd w:val="clear" w:color="000000" w:fill="FFFFFF"/>
            <w:noWrap/>
            <w:vAlign w:val="center"/>
            <w:hideMark/>
          </w:tcPr>
          <w:p w14:paraId="43183791"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 xml:space="preserve">         39.692 </w:t>
            </w:r>
          </w:p>
        </w:tc>
        <w:tc>
          <w:tcPr>
            <w:tcW w:w="1100" w:type="dxa"/>
            <w:shd w:val="clear" w:color="000000" w:fill="FFFFFF"/>
            <w:noWrap/>
            <w:vAlign w:val="center"/>
            <w:hideMark/>
          </w:tcPr>
          <w:p w14:paraId="131896DC" w14:textId="77777777" w:rsidR="00D35939" w:rsidRPr="00D35939" w:rsidRDefault="00D35939" w:rsidP="00D35939">
            <w:pPr>
              <w:spacing w:after="0" w:line="240" w:lineRule="auto"/>
              <w:jc w:val="both"/>
              <w:rPr>
                <w:rFonts w:eastAsia="Times New Roman" w:cs="Arial"/>
                <w:sz w:val="18"/>
                <w:szCs w:val="18"/>
                <w:lang w:val="es-CO" w:eastAsia="es-CO"/>
              </w:rPr>
            </w:pPr>
          </w:p>
          <w:p w14:paraId="31603FF4"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41.063</w:t>
            </w:r>
          </w:p>
        </w:tc>
        <w:tc>
          <w:tcPr>
            <w:tcW w:w="1100" w:type="dxa"/>
            <w:shd w:val="clear" w:color="000000" w:fill="FFFFFF"/>
            <w:noWrap/>
            <w:vAlign w:val="center"/>
            <w:hideMark/>
          </w:tcPr>
          <w:p w14:paraId="548238CC" w14:textId="77777777" w:rsidR="00D35939" w:rsidRPr="00D35939" w:rsidRDefault="00D35939" w:rsidP="00D35939">
            <w:pPr>
              <w:spacing w:after="0" w:line="240" w:lineRule="auto"/>
              <w:jc w:val="both"/>
              <w:rPr>
                <w:rFonts w:eastAsia="Times New Roman" w:cs="Arial"/>
                <w:sz w:val="18"/>
                <w:szCs w:val="18"/>
                <w:lang w:val="es-CO" w:eastAsia="es-CO"/>
              </w:rPr>
            </w:pPr>
          </w:p>
          <w:p w14:paraId="22C9DD0D" w14:textId="77777777" w:rsidR="00D35939" w:rsidRPr="00D35939" w:rsidRDefault="00D35939" w:rsidP="00D35939">
            <w:pPr>
              <w:spacing w:after="0" w:line="240" w:lineRule="auto"/>
              <w:jc w:val="both"/>
              <w:rPr>
                <w:rFonts w:eastAsia="Times New Roman" w:cs="Arial"/>
                <w:sz w:val="18"/>
                <w:szCs w:val="18"/>
                <w:lang w:val="es-CO" w:eastAsia="es-CO"/>
              </w:rPr>
            </w:pPr>
          </w:p>
          <w:p w14:paraId="353207A0"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96,7%</w:t>
            </w:r>
          </w:p>
          <w:p w14:paraId="5B5B5F0A" w14:textId="77777777" w:rsidR="00D35939" w:rsidRPr="00D35939" w:rsidRDefault="00D35939" w:rsidP="00D35939">
            <w:pPr>
              <w:spacing w:after="0" w:line="240" w:lineRule="auto"/>
              <w:jc w:val="both"/>
              <w:rPr>
                <w:rFonts w:eastAsia="Times New Roman" w:cs="Arial"/>
                <w:sz w:val="18"/>
                <w:szCs w:val="18"/>
                <w:lang w:val="es-CO" w:eastAsia="es-CO"/>
              </w:rPr>
            </w:pPr>
          </w:p>
        </w:tc>
        <w:tc>
          <w:tcPr>
            <w:tcW w:w="1100" w:type="dxa"/>
            <w:shd w:val="clear" w:color="000000" w:fill="FFFFFF"/>
            <w:noWrap/>
            <w:vAlign w:val="center"/>
            <w:hideMark/>
          </w:tcPr>
          <w:p w14:paraId="5B59DB46"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 </w:t>
            </w:r>
          </w:p>
        </w:tc>
        <w:tc>
          <w:tcPr>
            <w:tcW w:w="1100" w:type="dxa"/>
            <w:shd w:val="clear" w:color="000000" w:fill="FFFFFF"/>
            <w:noWrap/>
            <w:vAlign w:val="center"/>
            <w:hideMark/>
          </w:tcPr>
          <w:p w14:paraId="213DE1B3" w14:textId="77777777" w:rsidR="00D35939" w:rsidRPr="00D35939" w:rsidRDefault="00D35939" w:rsidP="00D35939">
            <w:pPr>
              <w:spacing w:after="0" w:line="240" w:lineRule="auto"/>
              <w:jc w:val="both"/>
              <w:rPr>
                <w:rFonts w:eastAsia="Times New Roman" w:cs="Arial"/>
                <w:b/>
                <w:bCs/>
                <w:sz w:val="18"/>
                <w:szCs w:val="18"/>
                <w:lang w:val="es-CO" w:eastAsia="es-CO"/>
              </w:rPr>
            </w:pPr>
            <w:r w:rsidRPr="00D35939">
              <w:rPr>
                <w:rFonts w:eastAsia="Times New Roman" w:cs="Arial"/>
                <w:b/>
                <w:bCs/>
                <w:sz w:val="18"/>
                <w:szCs w:val="18"/>
                <w:lang w:eastAsia="es-CO"/>
              </w:rPr>
              <w:t>ADECUADO</w:t>
            </w:r>
          </w:p>
        </w:tc>
      </w:tr>
      <w:tr w:rsidR="00D35939" w:rsidRPr="00D35939" w14:paraId="4B6ABB56" w14:textId="77777777" w:rsidTr="00101548">
        <w:trPr>
          <w:trHeight w:val="1575"/>
          <w:jc w:val="center"/>
        </w:trPr>
        <w:tc>
          <w:tcPr>
            <w:tcW w:w="1480" w:type="dxa"/>
            <w:shd w:val="clear" w:color="auto" w:fill="auto"/>
            <w:vAlign w:val="center"/>
            <w:hideMark/>
          </w:tcPr>
          <w:p w14:paraId="02230EB9"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Porcentaje de derechos de petición atendidos oportunamente</w:t>
            </w:r>
          </w:p>
        </w:tc>
        <w:tc>
          <w:tcPr>
            <w:tcW w:w="1100" w:type="dxa"/>
            <w:shd w:val="clear" w:color="000000" w:fill="FFFFFF"/>
            <w:vAlign w:val="center"/>
            <w:hideMark/>
          </w:tcPr>
          <w:p w14:paraId="15F88695"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Resultado</w:t>
            </w:r>
          </w:p>
        </w:tc>
        <w:tc>
          <w:tcPr>
            <w:tcW w:w="1100" w:type="dxa"/>
            <w:shd w:val="clear" w:color="auto" w:fill="auto"/>
            <w:vAlign w:val="center"/>
            <w:hideMark/>
          </w:tcPr>
          <w:p w14:paraId="7A4FBE85"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100%</w:t>
            </w:r>
          </w:p>
        </w:tc>
        <w:tc>
          <w:tcPr>
            <w:tcW w:w="1100" w:type="dxa"/>
            <w:shd w:val="clear" w:color="auto" w:fill="auto"/>
            <w:noWrap/>
            <w:vAlign w:val="center"/>
            <w:hideMark/>
          </w:tcPr>
          <w:p w14:paraId="604CF498"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120.024</w:t>
            </w:r>
          </w:p>
        </w:tc>
        <w:tc>
          <w:tcPr>
            <w:tcW w:w="1100" w:type="dxa"/>
            <w:shd w:val="clear" w:color="auto" w:fill="auto"/>
            <w:noWrap/>
            <w:vAlign w:val="center"/>
            <w:hideMark/>
          </w:tcPr>
          <w:p w14:paraId="035043DD"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129.851</w:t>
            </w:r>
          </w:p>
        </w:tc>
        <w:tc>
          <w:tcPr>
            <w:tcW w:w="1100" w:type="dxa"/>
            <w:shd w:val="clear" w:color="000000" w:fill="FFFFFF"/>
            <w:noWrap/>
            <w:vAlign w:val="center"/>
            <w:hideMark/>
          </w:tcPr>
          <w:p w14:paraId="39482431"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92,4%</w:t>
            </w:r>
          </w:p>
        </w:tc>
        <w:tc>
          <w:tcPr>
            <w:tcW w:w="1100" w:type="dxa"/>
            <w:shd w:val="clear" w:color="auto" w:fill="auto"/>
            <w:noWrap/>
            <w:vAlign w:val="center"/>
            <w:hideMark/>
          </w:tcPr>
          <w:p w14:paraId="1FA13A68" w14:textId="77777777"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 </w:t>
            </w:r>
          </w:p>
        </w:tc>
        <w:tc>
          <w:tcPr>
            <w:tcW w:w="1100" w:type="dxa"/>
            <w:shd w:val="clear" w:color="000000" w:fill="FFFFFF"/>
            <w:noWrap/>
            <w:vAlign w:val="center"/>
            <w:hideMark/>
          </w:tcPr>
          <w:p w14:paraId="074A60A8" w14:textId="77777777" w:rsidR="00D35939" w:rsidRPr="00D35939" w:rsidRDefault="00D35939" w:rsidP="00D35939">
            <w:pPr>
              <w:spacing w:after="0" w:line="240" w:lineRule="auto"/>
              <w:jc w:val="both"/>
              <w:rPr>
                <w:rFonts w:eastAsia="Times New Roman" w:cs="Arial"/>
                <w:b/>
                <w:bCs/>
                <w:sz w:val="18"/>
                <w:szCs w:val="18"/>
                <w:lang w:val="es-CO" w:eastAsia="es-CO"/>
              </w:rPr>
            </w:pPr>
            <w:r w:rsidRPr="00D35939">
              <w:rPr>
                <w:rFonts w:eastAsia="Times New Roman" w:cs="Arial"/>
                <w:b/>
                <w:bCs/>
                <w:sz w:val="18"/>
                <w:szCs w:val="18"/>
                <w:lang w:val="es-CO" w:eastAsia="es-CO"/>
              </w:rPr>
              <w:t>ÓPTIMO</w:t>
            </w:r>
          </w:p>
        </w:tc>
      </w:tr>
    </w:tbl>
    <w:p w14:paraId="58A1B5D2" w14:textId="77777777" w:rsidR="00D35939" w:rsidRDefault="006C5219" w:rsidP="00D35939">
      <w:pPr>
        <w:spacing w:after="0" w:line="240" w:lineRule="auto"/>
        <w:jc w:val="both"/>
        <w:rPr>
          <w:rFonts w:cs="Arial"/>
          <w:sz w:val="16"/>
          <w:szCs w:val="16"/>
        </w:rPr>
      </w:pPr>
      <w:r>
        <w:rPr>
          <w:rFonts w:cs="Arial"/>
          <w:b/>
          <w:sz w:val="16"/>
          <w:szCs w:val="16"/>
        </w:rPr>
        <w:t xml:space="preserve"> </w:t>
      </w:r>
      <w:r w:rsidR="00D35939" w:rsidRPr="00101548">
        <w:rPr>
          <w:rFonts w:cs="Arial"/>
          <w:b/>
          <w:sz w:val="16"/>
          <w:szCs w:val="16"/>
        </w:rPr>
        <w:t>Fuente:</w:t>
      </w:r>
      <w:r w:rsidR="00D35939" w:rsidRPr="00101548">
        <w:rPr>
          <w:rFonts w:cs="Arial"/>
          <w:sz w:val="16"/>
          <w:szCs w:val="16"/>
        </w:rPr>
        <w:t xml:space="preserve"> Dirección de Servicios y Atención, Informe SIM - Corte 31 de diciembre de 2016.</w:t>
      </w:r>
    </w:p>
    <w:p w14:paraId="4EC9227D" w14:textId="77777777" w:rsidR="00D8710A" w:rsidRPr="00D21160" w:rsidRDefault="00D8710A" w:rsidP="00D8710A">
      <w:pPr>
        <w:spacing w:after="0" w:line="240" w:lineRule="auto"/>
        <w:jc w:val="both"/>
        <w:rPr>
          <w:rFonts w:cs="Arial"/>
          <w:sz w:val="16"/>
          <w:lang w:val="es-CO" w:eastAsia="es-ES"/>
        </w:rPr>
      </w:pPr>
    </w:p>
    <w:p w14:paraId="153CF027" w14:textId="77777777" w:rsidR="00D35939" w:rsidRDefault="00D35939" w:rsidP="00D35939">
      <w:pPr>
        <w:spacing w:after="0" w:line="240" w:lineRule="auto"/>
        <w:jc w:val="both"/>
        <w:rPr>
          <w:rFonts w:cs="Arial"/>
        </w:rPr>
      </w:pPr>
      <w:r w:rsidRPr="00D35939">
        <w:rPr>
          <w:rFonts w:cs="Arial"/>
        </w:rPr>
        <w:t>Los resultados dan cuenta de la efectividad de las acciones de seguimiento realizadas desde la Dirección de Servicios y Atención a las dependencias, sedes regionales, centros zonales y el centro de contacto, frente la oportunidad en la gestión y cierre de peticiones ciudadanas durante el año 2016. Algunas de estas acciones corresponden a la generación de alertas tempranas frente al vencimiento de términos, asistencia técnica frente el registro, direccionamiento y cierre de peticiones en el SIM y una mayor claridad en los lineamientos técnicos frente la gestión de PQRSD.</w:t>
      </w:r>
    </w:p>
    <w:p w14:paraId="5DD5BA5E" w14:textId="77777777" w:rsidR="003D7F3C" w:rsidRDefault="003D7F3C" w:rsidP="00D35939">
      <w:pPr>
        <w:spacing w:after="0" w:line="240" w:lineRule="auto"/>
        <w:jc w:val="both"/>
        <w:rPr>
          <w:rFonts w:cs="Arial"/>
        </w:rPr>
      </w:pPr>
    </w:p>
    <w:p w14:paraId="6B5B9CCF" w14:textId="40FCEA05" w:rsidR="003D7F3C" w:rsidRDefault="003D7F3C" w:rsidP="003D7F3C">
      <w:pPr>
        <w:pStyle w:val="Prrafodelista"/>
        <w:spacing w:after="0" w:line="240" w:lineRule="auto"/>
        <w:ind w:left="0"/>
        <w:jc w:val="both"/>
        <w:outlineLvl w:val="1"/>
        <w:rPr>
          <w:rFonts w:cs="Arial"/>
          <w:b/>
        </w:rPr>
      </w:pPr>
      <w:bookmarkStart w:id="284" w:name="_Toc478755419"/>
      <w:r>
        <w:rPr>
          <w:rFonts w:cs="Arial"/>
          <w:b/>
        </w:rPr>
        <w:t>4.4. Gestión del Conocimiento e Innovación</w:t>
      </w:r>
      <w:r w:rsidR="00C4295D">
        <w:rPr>
          <w:rFonts w:cs="Arial"/>
          <w:b/>
        </w:rPr>
        <w:t>- Contexto</w:t>
      </w:r>
      <w:bookmarkEnd w:id="284"/>
    </w:p>
    <w:p w14:paraId="08C39623" w14:textId="77777777" w:rsidR="003D7F3C" w:rsidRDefault="003D7F3C" w:rsidP="003D7F3C">
      <w:pPr>
        <w:pStyle w:val="Prrafodelista"/>
        <w:spacing w:after="0" w:line="240" w:lineRule="auto"/>
        <w:ind w:left="0"/>
        <w:jc w:val="both"/>
        <w:rPr>
          <w:rFonts w:cs="Arial"/>
        </w:rPr>
      </w:pPr>
      <w:r>
        <w:rPr>
          <w:rFonts w:cs="Arial"/>
        </w:rPr>
        <w:t xml:space="preserve">El </w:t>
      </w:r>
      <w:r w:rsidRPr="000B22EB">
        <w:rPr>
          <w:rFonts w:cs="Arial"/>
        </w:rPr>
        <w:t>ICBF en concordancia con las directrices establecidas en el Plan Nacional de Desarrollo</w:t>
      </w:r>
      <w:r>
        <w:rPr>
          <w:rFonts w:cs="Arial"/>
        </w:rPr>
        <w:t xml:space="preserve"> -PND</w:t>
      </w:r>
      <w:r w:rsidRPr="000B22EB">
        <w:rPr>
          <w:rFonts w:cs="Arial"/>
        </w:rPr>
        <w:t xml:space="preserve"> </w:t>
      </w:r>
      <w:r>
        <w:rPr>
          <w:rFonts w:cs="Arial"/>
        </w:rPr>
        <w:t>2014-2018 “</w:t>
      </w:r>
      <w:r w:rsidRPr="000A31AE">
        <w:rPr>
          <w:rFonts w:cs="Arial"/>
          <w:i/>
        </w:rPr>
        <w:t>Todos por un Nuevo País</w:t>
      </w:r>
      <w:r>
        <w:rPr>
          <w:rFonts w:cs="Arial"/>
        </w:rPr>
        <w:t xml:space="preserve">” </w:t>
      </w:r>
      <w:r w:rsidRPr="000B22EB">
        <w:rPr>
          <w:rFonts w:cs="Arial"/>
        </w:rPr>
        <w:t>y lo definido en su Plan Indicativo institucional 2015-2018 “</w:t>
      </w:r>
      <w:r w:rsidRPr="000A31AE">
        <w:rPr>
          <w:rFonts w:cs="Arial"/>
          <w:i/>
        </w:rPr>
        <w:t>Estamos cambiando el mundo</w:t>
      </w:r>
      <w:r w:rsidRPr="000B22EB">
        <w:rPr>
          <w:rFonts w:cs="Arial"/>
        </w:rPr>
        <w:t xml:space="preserve">”, para los temas de innovación y la gestión del conocimiento, </w:t>
      </w:r>
      <w:r>
        <w:rPr>
          <w:rFonts w:cs="Arial"/>
        </w:rPr>
        <w:t>realizó en la vigencia 2016 el diseño Modelo de Gestión de Conocimiento e Innovación</w:t>
      </w:r>
      <w:r w:rsidRPr="000C6B63">
        <w:rPr>
          <w:rFonts w:cs="Arial"/>
        </w:rPr>
        <w:t xml:space="preserve"> </w:t>
      </w:r>
      <w:r>
        <w:rPr>
          <w:rFonts w:cs="Arial"/>
        </w:rPr>
        <w:t xml:space="preserve">con el objetivo de </w:t>
      </w:r>
      <w:r w:rsidRPr="000C6B63">
        <w:rPr>
          <w:rFonts w:cs="Arial"/>
        </w:rPr>
        <w:t>desarrollar soluciones novedosas en sus procesos y servicios, de manera que aporte al mejoramiento</w:t>
      </w:r>
      <w:r>
        <w:rPr>
          <w:rFonts w:cs="Arial"/>
        </w:rPr>
        <w:t xml:space="preserve"> </w:t>
      </w:r>
      <w:r w:rsidRPr="000C6B63">
        <w:rPr>
          <w:rFonts w:cs="Arial"/>
        </w:rPr>
        <w:t>continuo en el quehacer de la Entidad y la calidad de la atención</w:t>
      </w:r>
      <w:r>
        <w:rPr>
          <w:rFonts w:cs="Arial"/>
        </w:rPr>
        <w:t>.</w:t>
      </w:r>
    </w:p>
    <w:p w14:paraId="52636759" w14:textId="77777777" w:rsidR="003D7F3C" w:rsidRDefault="003D7F3C" w:rsidP="003D7F3C">
      <w:pPr>
        <w:pStyle w:val="Prrafodelista"/>
        <w:spacing w:after="0" w:line="240" w:lineRule="auto"/>
        <w:ind w:left="0"/>
        <w:jc w:val="both"/>
        <w:rPr>
          <w:rFonts w:cs="Arial"/>
        </w:rPr>
      </w:pPr>
    </w:p>
    <w:p w14:paraId="4A80A8BC" w14:textId="77777777" w:rsidR="003D7F3C" w:rsidRDefault="003D7F3C" w:rsidP="003D7F3C">
      <w:pPr>
        <w:pStyle w:val="Prrafodelista"/>
        <w:spacing w:after="0" w:line="240" w:lineRule="auto"/>
        <w:ind w:left="0"/>
        <w:jc w:val="both"/>
        <w:rPr>
          <w:rFonts w:cs="Arial"/>
        </w:rPr>
      </w:pPr>
      <w:r>
        <w:rPr>
          <w:rFonts w:cs="Arial"/>
        </w:rPr>
        <w:t xml:space="preserve">Lo anterior con el fin de: i) </w:t>
      </w:r>
      <w:r w:rsidRPr="000C6B63">
        <w:rPr>
          <w:rFonts w:cs="Arial"/>
        </w:rPr>
        <w:t>Institucionalizar el aprendizaje y la inteligencia de la entidad, lo que permite la permanencia, el crecimiento y aumento de la asert</w:t>
      </w:r>
      <w:r>
        <w:rPr>
          <w:rFonts w:cs="Arial"/>
        </w:rPr>
        <w:t xml:space="preserve">ividad en la toma de decisiones; ii) </w:t>
      </w:r>
      <w:r w:rsidRPr="000C6B63">
        <w:rPr>
          <w:rFonts w:cs="Arial"/>
        </w:rPr>
        <w:t>Consolidar al ICBF como entidad moderna de clase mundial y eficiente que aprende continuamente y capitaliza las oportun</w:t>
      </w:r>
      <w:r>
        <w:rPr>
          <w:rFonts w:cs="Arial"/>
        </w:rPr>
        <w:t xml:space="preserve">idades gracias a su experiencia; iii) </w:t>
      </w:r>
      <w:r w:rsidRPr="000C6B63">
        <w:rPr>
          <w:rFonts w:cs="Arial"/>
        </w:rPr>
        <w:t>Ofrecer soluciones nuevas y diversas a</w:t>
      </w:r>
      <w:r>
        <w:rPr>
          <w:rFonts w:cs="Arial"/>
        </w:rPr>
        <w:t xml:space="preserve"> problemas nuevos o recurrentes y iv) </w:t>
      </w:r>
      <w:r w:rsidRPr="000C6B63">
        <w:rPr>
          <w:rFonts w:cs="Arial"/>
        </w:rPr>
        <w:t>Aumentar la capacidad de adaptación a nuevas necesidades institucionales y de los Niños, Niñas, Adolescentes y sus Familias</w:t>
      </w:r>
      <w:r>
        <w:rPr>
          <w:rFonts w:cs="Arial"/>
        </w:rPr>
        <w:t>.</w:t>
      </w:r>
    </w:p>
    <w:p w14:paraId="44D60140" w14:textId="77777777" w:rsidR="003D7F3C" w:rsidRDefault="003D7F3C" w:rsidP="003D7F3C">
      <w:pPr>
        <w:spacing w:after="0" w:line="240" w:lineRule="auto"/>
        <w:jc w:val="both"/>
        <w:rPr>
          <w:rFonts w:cs="Arial"/>
        </w:rPr>
      </w:pPr>
    </w:p>
    <w:p w14:paraId="60FABCA1" w14:textId="77777777" w:rsidR="003D7F3C" w:rsidRDefault="003D7F3C" w:rsidP="003D7F3C">
      <w:pPr>
        <w:spacing w:after="0" w:line="240" w:lineRule="auto"/>
        <w:jc w:val="both"/>
        <w:rPr>
          <w:rFonts w:cs="Arial"/>
        </w:rPr>
      </w:pPr>
      <w:r>
        <w:rPr>
          <w:rFonts w:cs="Arial"/>
        </w:rPr>
        <w:t>El diseño del Modelo  de Gestión del Conocimiento e Innovación contempló cuatro (4) fases que permitieron estructurar un Modelo con sus respectivos componentes</w:t>
      </w:r>
      <w:r w:rsidRPr="00BC51BE">
        <w:rPr>
          <w:rFonts w:cs="Arial"/>
        </w:rPr>
        <w:t xml:space="preserve">, elementos claves, </w:t>
      </w:r>
      <w:r w:rsidRPr="00BC51BE">
        <w:rPr>
          <w:rFonts w:cs="Arial"/>
        </w:rPr>
        <w:lastRenderedPageBreak/>
        <w:t>principios,</w:t>
      </w:r>
      <w:r>
        <w:rPr>
          <w:rFonts w:cs="Arial"/>
        </w:rPr>
        <w:t xml:space="preserve"> </w:t>
      </w:r>
      <w:r w:rsidRPr="00BC51BE">
        <w:rPr>
          <w:rFonts w:cs="Arial"/>
        </w:rPr>
        <w:t>actividades p</w:t>
      </w:r>
      <w:r>
        <w:rPr>
          <w:rFonts w:cs="Arial"/>
        </w:rPr>
        <w:t>ropias de la Innovación y Gestió</w:t>
      </w:r>
      <w:r w:rsidRPr="00BC51BE">
        <w:rPr>
          <w:rFonts w:cs="Arial"/>
        </w:rPr>
        <w:t>n del Conocimiento, herramientas colaborativas, la arquitectura del conocimiento, las mediciones, los factores críticos de éxito, y las condiciones a mejorar; todo ello enmarcado en unas estrategias, objetivos y barreras frente al conocimiento y la Innovación</w:t>
      </w:r>
      <w:r>
        <w:rPr>
          <w:rFonts w:cs="Arial"/>
        </w:rPr>
        <w:t xml:space="preserve"> que se espera ser implementando en el 2017. Estas fases se describen de manera general a continuación: </w:t>
      </w:r>
    </w:p>
    <w:p w14:paraId="0E23582A" w14:textId="77777777" w:rsidR="003D7F3C" w:rsidRDefault="003D7F3C" w:rsidP="003D7F3C">
      <w:pPr>
        <w:spacing w:after="0" w:line="240" w:lineRule="auto"/>
        <w:jc w:val="both"/>
        <w:rPr>
          <w:rFonts w:cs="Arial"/>
        </w:rPr>
      </w:pPr>
    </w:p>
    <w:p w14:paraId="7CF9F768" w14:textId="77777777" w:rsidR="003D7F3C" w:rsidRDefault="003D7F3C" w:rsidP="005B4AE5">
      <w:pPr>
        <w:pStyle w:val="Prrafodelista"/>
        <w:numPr>
          <w:ilvl w:val="0"/>
          <w:numId w:val="240"/>
        </w:numPr>
        <w:spacing w:after="0" w:line="240" w:lineRule="auto"/>
        <w:jc w:val="both"/>
        <w:rPr>
          <w:rFonts w:cs="Arial"/>
        </w:rPr>
      </w:pPr>
      <w:r>
        <w:rPr>
          <w:rFonts w:cs="Arial"/>
        </w:rPr>
        <w:t>Primera fase que contempló</w:t>
      </w:r>
      <w:r w:rsidRPr="00084079">
        <w:rPr>
          <w:rFonts w:cs="Arial"/>
        </w:rPr>
        <w:t xml:space="preserve"> el diseño del enfoque concept</w:t>
      </w:r>
      <w:r>
        <w:rPr>
          <w:rFonts w:cs="Arial"/>
        </w:rPr>
        <w:t>ual, el cual define</w:t>
      </w:r>
      <w:r w:rsidRPr="00084079">
        <w:rPr>
          <w:rFonts w:cs="Arial"/>
        </w:rPr>
        <w:t xml:space="preserve"> la gestión de conocimiento del ICBF como la “</w:t>
      </w:r>
      <w:r w:rsidRPr="00084079">
        <w:rPr>
          <w:rFonts w:cs="Arial"/>
          <w:i/>
        </w:rPr>
        <w:t>capacidad de crear, guardar, compartir y usar el conocimiento organizacional, el saber como (Know how), para lograr los objetivos misionales de la organización (white t. 2004)”</w:t>
      </w:r>
      <w:r w:rsidRPr="00084079">
        <w:rPr>
          <w:rFonts w:cs="Arial"/>
        </w:rPr>
        <w:t xml:space="preserve"> y, la Gestión de la Innovación como un “p</w:t>
      </w:r>
      <w:r w:rsidRPr="00084079">
        <w:rPr>
          <w:rFonts w:cs="Arial"/>
          <w:i/>
        </w:rPr>
        <w:t>roceso a través del cual se crea valor para la sociedad mediante prácticas, modelo de gestión, productos o servicios novedosos que satisfacen una necesidad, aprovecha una oportunidad y resuelven un problema de forma más eficiente y eficaz (Pre Conpes de la Política Nacional de Innovación, 2015</w:t>
      </w:r>
      <w:r>
        <w:rPr>
          <w:rFonts w:cs="Arial"/>
        </w:rPr>
        <w:t>).</w:t>
      </w:r>
    </w:p>
    <w:p w14:paraId="1C953ACF" w14:textId="77777777" w:rsidR="00097886" w:rsidRPr="00084079" w:rsidRDefault="00097886" w:rsidP="00097886">
      <w:pPr>
        <w:pStyle w:val="Prrafodelista"/>
        <w:spacing w:after="0" w:line="240" w:lineRule="auto"/>
        <w:ind w:left="1080"/>
        <w:jc w:val="both"/>
        <w:rPr>
          <w:rFonts w:cs="Arial"/>
        </w:rPr>
      </w:pPr>
    </w:p>
    <w:p w14:paraId="23FDCB93" w14:textId="77777777" w:rsidR="003D7F3C" w:rsidRDefault="003D7F3C" w:rsidP="005B4AE5">
      <w:pPr>
        <w:pStyle w:val="Prrafodelista"/>
        <w:numPr>
          <w:ilvl w:val="0"/>
          <w:numId w:val="240"/>
        </w:numPr>
        <w:spacing w:after="0" w:line="240" w:lineRule="auto"/>
        <w:jc w:val="both"/>
        <w:rPr>
          <w:rFonts w:cs="Arial"/>
        </w:rPr>
      </w:pPr>
      <w:r>
        <w:rPr>
          <w:rFonts w:cs="Arial"/>
        </w:rPr>
        <w:t>S</w:t>
      </w:r>
      <w:r w:rsidRPr="00084079">
        <w:rPr>
          <w:rFonts w:cs="Arial"/>
        </w:rPr>
        <w:t>egunda f</w:t>
      </w:r>
      <w:r>
        <w:rPr>
          <w:rFonts w:cs="Arial"/>
        </w:rPr>
        <w:t>ase de diagnóstico que buscó</w:t>
      </w:r>
      <w:r w:rsidRPr="00084079">
        <w:rPr>
          <w:rFonts w:cs="Arial"/>
        </w:rPr>
        <w:t xml:space="preserve"> identificar las experiencias y estrategias de Innovación y Gesti</w:t>
      </w:r>
      <w:r>
        <w:rPr>
          <w:rFonts w:cs="Arial"/>
        </w:rPr>
        <w:t>ón del Conocimiento en el ICBF.</w:t>
      </w:r>
    </w:p>
    <w:p w14:paraId="5A779EF7" w14:textId="77777777" w:rsidR="00097886" w:rsidRPr="00097886" w:rsidRDefault="00097886" w:rsidP="00097886">
      <w:pPr>
        <w:spacing w:after="0" w:line="240" w:lineRule="auto"/>
        <w:jc w:val="both"/>
        <w:rPr>
          <w:rFonts w:cs="Arial"/>
        </w:rPr>
      </w:pPr>
    </w:p>
    <w:p w14:paraId="3A1A5E65" w14:textId="77777777" w:rsidR="003D7F3C" w:rsidRDefault="003D7F3C" w:rsidP="005B4AE5">
      <w:pPr>
        <w:pStyle w:val="Prrafodelista"/>
        <w:numPr>
          <w:ilvl w:val="0"/>
          <w:numId w:val="240"/>
        </w:numPr>
        <w:spacing w:after="0" w:line="240" w:lineRule="auto"/>
        <w:jc w:val="both"/>
        <w:rPr>
          <w:rFonts w:cs="Arial"/>
        </w:rPr>
      </w:pPr>
      <w:r>
        <w:rPr>
          <w:rFonts w:cs="Arial"/>
        </w:rPr>
        <w:t>Tercera fase que implicó</w:t>
      </w:r>
      <w:r w:rsidRPr="00084079">
        <w:rPr>
          <w:rFonts w:cs="Arial"/>
        </w:rPr>
        <w:t xml:space="preserve"> la construcción del modelo</w:t>
      </w:r>
      <w:r>
        <w:rPr>
          <w:rFonts w:cs="Arial"/>
        </w:rPr>
        <w:t xml:space="preserve"> de gestión del conocimiento e innovación.</w:t>
      </w:r>
    </w:p>
    <w:p w14:paraId="20A41B6A" w14:textId="77777777" w:rsidR="00097886" w:rsidRPr="00097886" w:rsidRDefault="00097886" w:rsidP="00097886">
      <w:pPr>
        <w:spacing w:after="0" w:line="240" w:lineRule="auto"/>
        <w:jc w:val="both"/>
        <w:rPr>
          <w:rFonts w:cs="Arial"/>
        </w:rPr>
      </w:pPr>
    </w:p>
    <w:p w14:paraId="52BC795D" w14:textId="77777777" w:rsidR="003D7F3C" w:rsidRPr="00084079" w:rsidRDefault="003D7F3C" w:rsidP="005B4AE5">
      <w:pPr>
        <w:pStyle w:val="Prrafodelista"/>
        <w:numPr>
          <w:ilvl w:val="0"/>
          <w:numId w:val="240"/>
        </w:numPr>
        <w:spacing w:after="0" w:line="240" w:lineRule="auto"/>
        <w:jc w:val="both"/>
        <w:rPr>
          <w:rFonts w:cs="Arial"/>
        </w:rPr>
      </w:pPr>
      <w:r>
        <w:rPr>
          <w:rFonts w:cs="Arial"/>
        </w:rPr>
        <w:t>Cuarta</w:t>
      </w:r>
      <w:r w:rsidRPr="00084079">
        <w:rPr>
          <w:rFonts w:cs="Arial"/>
        </w:rPr>
        <w:t xml:space="preserve"> fase de recomendaciones para la impleme</w:t>
      </w:r>
      <w:r>
        <w:rPr>
          <w:rFonts w:cs="Arial"/>
        </w:rPr>
        <w:t>ntación que se tiene contemplada</w:t>
      </w:r>
      <w:r w:rsidRPr="00084079">
        <w:rPr>
          <w:rFonts w:cs="Arial"/>
        </w:rPr>
        <w:t xml:space="preserve"> para esta vigencia 2017</w:t>
      </w:r>
      <w:r>
        <w:rPr>
          <w:rFonts w:cs="Arial"/>
        </w:rPr>
        <w:t>.</w:t>
      </w:r>
    </w:p>
    <w:p w14:paraId="2388C60B" w14:textId="77777777" w:rsidR="003D7F3C" w:rsidRDefault="003D7F3C" w:rsidP="003D7F3C">
      <w:pPr>
        <w:pStyle w:val="Prrafodelista"/>
        <w:spacing w:after="0" w:line="240" w:lineRule="auto"/>
        <w:ind w:left="0"/>
        <w:jc w:val="both"/>
        <w:rPr>
          <w:rFonts w:cs="Arial"/>
        </w:rPr>
      </w:pPr>
    </w:p>
    <w:p w14:paraId="512264FE" w14:textId="77777777" w:rsidR="003D7F3C" w:rsidRDefault="003D7F3C" w:rsidP="003D7F3C">
      <w:pPr>
        <w:pStyle w:val="Prrafodelista"/>
        <w:spacing w:after="0" w:line="240" w:lineRule="auto"/>
        <w:ind w:left="0"/>
        <w:jc w:val="both"/>
        <w:rPr>
          <w:rFonts w:cs="Arial"/>
        </w:rPr>
      </w:pPr>
      <w:r>
        <w:rPr>
          <w:rFonts w:cs="Arial"/>
        </w:rPr>
        <w:t>P</w:t>
      </w:r>
      <w:r w:rsidRPr="003C406C">
        <w:rPr>
          <w:rFonts w:cs="Arial"/>
        </w:rPr>
        <w:t>ara promover la Gestión del Conocimiento</w:t>
      </w:r>
      <w:r>
        <w:rPr>
          <w:rFonts w:cs="Arial"/>
        </w:rPr>
        <w:t xml:space="preserve"> y la Innovación</w:t>
      </w:r>
      <w:r w:rsidRPr="003C406C">
        <w:rPr>
          <w:rFonts w:cs="Arial"/>
        </w:rPr>
        <w:t xml:space="preserve">, el ICBF </w:t>
      </w:r>
      <w:r>
        <w:rPr>
          <w:rFonts w:cs="Arial"/>
        </w:rPr>
        <w:t xml:space="preserve">viene implementado algunas estrategias como son las siguientes: la Estrategia Permanente de </w:t>
      </w:r>
      <w:r w:rsidRPr="0026640B">
        <w:rPr>
          <w:rFonts w:cs="Arial"/>
          <w:b/>
        </w:rPr>
        <w:t>Innovación</w:t>
      </w:r>
      <w:r>
        <w:rPr>
          <w:rFonts w:cs="Arial"/>
        </w:rPr>
        <w:t xml:space="preserve"> y Cambio organizacional-EPICO, con el fin de</w:t>
      </w:r>
      <w:r w:rsidRPr="003C406C">
        <w:rPr>
          <w:rFonts w:cs="Arial"/>
        </w:rPr>
        <w:t xml:space="preserve"> a</w:t>
      </w:r>
      <w:r>
        <w:rPr>
          <w:rFonts w:cs="Arial"/>
        </w:rPr>
        <w:t>delantar procesos de Innovación; adicionalmente vienen desarrollando procesos de</w:t>
      </w:r>
      <w:r w:rsidRPr="003C406C">
        <w:rPr>
          <w:rFonts w:cs="Arial"/>
        </w:rPr>
        <w:t xml:space="preserve"> Investigación </w:t>
      </w:r>
      <w:r>
        <w:rPr>
          <w:rFonts w:cs="Arial"/>
        </w:rPr>
        <w:t>a nivel regional y en conjunto con la academia;</w:t>
      </w:r>
      <w:r w:rsidRPr="003C406C">
        <w:rPr>
          <w:rFonts w:cs="Arial"/>
        </w:rPr>
        <w:t xml:space="preserve"> Evaluacion</w:t>
      </w:r>
      <w:r>
        <w:rPr>
          <w:rFonts w:cs="Arial"/>
        </w:rPr>
        <w:t>es (operaciones, resultados e impacto)</w:t>
      </w:r>
      <w:r w:rsidRPr="003C406C">
        <w:rPr>
          <w:rFonts w:cs="Arial"/>
        </w:rPr>
        <w:t xml:space="preserve"> de los programas y servicios del ICBF, así como Estudios y Análisis del Observatorio de la Niñez </w:t>
      </w:r>
      <w:r w:rsidRPr="002C2E8B">
        <w:rPr>
          <w:rFonts w:cs="Arial"/>
          <w:bCs/>
        </w:rPr>
        <w:t>que sirvan como herramientas complementarias para la toma de decisiones en m</w:t>
      </w:r>
      <w:r>
        <w:rPr>
          <w:rFonts w:cs="Arial"/>
          <w:bCs/>
        </w:rPr>
        <w:t>ateria de políticas y programas</w:t>
      </w:r>
      <w:r w:rsidRPr="002C2E8B">
        <w:rPr>
          <w:rFonts w:cs="Arial"/>
          <w:bCs/>
        </w:rPr>
        <w:t xml:space="preserve"> a favor del bienestar de la primera infancia, la niñez, la adolescencia y las familias.</w:t>
      </w:r>
      <w:r>
        <w:rPr>
          <w:rFonts w:cs="Arial"/>
          <w:bCs/>
        </w:rPr>
        <w:t xml:space="preserve"> A</w:t>
      </w:r>
      <w:r>
        <w:rPr>
          <w:rFonts w:cs="Arial"/>
        </w:rPr>
        <w:t xml:space="preserve">dicionalmente el ICBF cuenta con herramientas de socialización y divulgación de la gestión institucional como el Café PARD; la construcción del Entorno Digital- Búho; la Biblioteca Virtual; </w:t>
      </w:r>
      <w:r w:rsidRPr="00BC51BE">
        <w:rPr>
          <w:rFonts w:cs="Arial"/>
        </w:rPr>
        <w:t>GECO -Gestión del Conocimiento</w:t>
      </w:r>
      <w:r>
        <w:rPr>
          <w:rFonts w:cs="Arial"/>
        </w:rPr>
        <w:t xml:space="preserve"> como una herramienta de interacción con la ciudadanía y la Escuela modalidad Virtual que promueve procesos de formación y capacitación.</w:t>
      </w:r>
    </w:p>
    <w:p w14:paraId="2F894BAD" w14:textId="77777777" w:rsidR="003D7F3C" w:rsidRPr="00DB7DCE" w:rsidRDefault="003D7F3C" w:rsidP="003D7F3C">
      <w:pPr>
        <w:autoSpaceDE w:val="0"/>
        <w:autoSpaceDN w:val="0"/>
        <w:adjustRightInd w:val="0"/>
        <w:spacing w:after="0" w:line="240" w:lineRule="auto"/>
        <w:jc w:val="both"/>
        <w:rPr>
          <w:rFonts w:cs="Arial"/>
          <w:b/>
        </w:rPr>
      </w:pPr>
    </w:p>
    <w:p w14:paraId="4128F8CD" w14:textId="77777777" w:rsidR="00BE4C3C" w:rsidRDefault="00BE4C3C" w:rsidP="005B4AE5">
      <w:pPr>
        <w:pStyle w:val="Ttulo2"/>
        <w:numPr>
          <w:ilvl w:val="1"/>
          <w:numId w:val="239"/>
        </w:numPr>
        <w:spacing w:line="240" w:lineRule="auto"/>
        <w:rPr>
          <w:rFonts w:cs="Arial"/>
          <w:b/>
        </w:rPr>
      </w:pPr>
      <w:bookmarkStart w:id="285" w:name="_Toc478755420"/>
      <w:r>
        <w:rPr>
          <w:rFonts w:cs="Arial"/>
          <w:b/>
          <w:szCs w:val="22"/>
        </w:rPr>
        <w:t xml:space="preserve">Logros </w:t>
      </w:r>
      <w:r w:rsidR="003A6D83">
        <w:rPr>
          <w:rFonts w:cs="Arial"/>
          <w:b/>
          <w:szCs w:val="22"/>
        </w:rPr>
        <w:t xml:space="preserve">y Retos </w:t>
      </w:r>
      <w:r>
        <w:rPr>
          <w:rFonts w:cs="Arial"/>
          <w:b/>
          <w:szCs w:val="22"/>
        </w:rPr>
        <w:t>de T</w:t>
      </w:r>
      <w:r w:rsidRPr="00A7148E">
        <w:rPr>
          <w:rFonts w:cs="Arial"/>
          <w:b/>
        </w:rPr>
        <w:t>ransparencia, participación y servicio al ciudadano</w:t>
      </w:r>
      <w:bookmarkEnd w:id="285"/>
    </w:p>
    <w:p w14:paraId="5BDD98DA" w14:textId="77777777" w:rsidR="00BE4C3C" w:rsidRPr="00C30ADF" w:rsidRDefault="00BE4C3C" w:rsidP="00BE4C3C"/>
    <w:p w14:paraId="5F3DCEDE" w14:textId="77777777" w:rsidR="00BE4C3C" w:rsidRDefault="00BE4C3C" w:rsidP="005B4AE5">
      <w:pPr>
        <w:pStyle w:val="Prrafodelista"/>
        <w:numPr>
          <w:ilvl w:val="0"/>
          <w:numId w:val="236"/>
        </w:numPr>
        <w:spacing w:after="160" w:line="259" w:lineRule="auto"/>
        <w:ind w:left="360"/>
        <w:contextualSpacing/>
        <w:jc w:val="both"/>
        <w:rPr>
          <w:rFonts w:cs="Arial"/>
        </w:rPr>
      </w:pPr>
      <w:r w:rsidRPr="00A7148E">
        <w:rPr>
          <w:rFonts w:cs="Arial"/>
        </w:rPr>
        <w:t>Alcanzar el fenecimiento de la cuenta. Por primera vez en cinco años, la Contraloría General de la República calificó sobresaliente la gestión financiera y legal del Instituto. Para la vigencia fiscal 2015, el ICBF obtuvo un puntaje de 81,46, después de que por cinco años consecutivos los conceptos fueran desfavorables con puntajes por debajo de 80 puntos.</w:t>
      </w:r>
    </w:p>
    <w:p w14:paraId="6135F529" w14:textId="77777777" w:rsidR="006C5219" w:rsidRDefault="00BE4C3C" w:rsidP="005B4AE5">
      <w:pPr>
        <w:pStyle w:val="Prrafodelista"/>
        <w:numPr>
          <w:ilvl w:val="0"/>
          <w:numId w:val="236"/>
        </w:numPr>
        <w:spacing w:after="160" w:line="259" w:lineRule="auto"/>
        <w:ind w:left="360"/>
        <w:contextualSpacing/>
        <w:jc w:val="both"/>
        <w:rPr>
          <w:rFonts w:cs="Arial"/>
        </w:rPr>
      </w:pPr>
      <w:r w:rsidRPr="00A7148E">
        <w:rPr>
          <w:rFonts w:cs="Arial"/>
        </w:rPr>
        <w:lastRenderedPageBreak/>
        <w:t>Gestionar la mejor ejecución presupuestal del ICBF en los últimos cinco años para el año 201</w:t>
      </w:r>
      <w:r>
        <w:rPr>
          <w:rFonts w:cs="Arial"/>
        </w:rPr>
        <w:t>6</w:t>
      </w:r>
      <w:r w:rsidRPr="00A7148E">
        <w:rPr>
          <w:rFonts w:cs="Arial"/>
        </w:rPr>
        <w:t>. Lo que ubica en el primer lugar del Sector de Inclusión y Reconciliación Social al Instituto.</w:t>
      </w:r>
    </w:p>
    <w:p w14:paraId="6E0B0FEA" w14:textId="77777777" w:rsidR="006C5219" w:rsidRPr="006C5219" w:rsidRDefault="006C5219" w:rsidP="006C5219">
      <w:pPr>
        <w:pStyle w:val="Prrafodelista"/>
        <w:spacing w:after="160" w:line="259" w:lineRule="auto"/>
        <w:ind w:left="360"/>
        <w:contextualSpacing/>
        <w:jc w:val="both"/>
        <w:rPr>
          <w:rFonts w:cs="Arial"/>
        </w:rPr>
      </w:pPr>
    </w:p>
    <w:p w14:paraId="396E8509" w14:textId="77777777" w:rsidR="00BE4C3C" w:rsidRPr="006C5219" w:rsidRDefault="00BE4C3C" w:rsidP="005B4AE5">
      <w:pPr>
        <w:pStyle w:val="Prrafodelista"/>
        <w:numPr>
          <w:ilvl w:val="0"/>
          <w:numId w:val="236"/>
        </w:numPr>
        <w:spacing w:after="160" w:line="259" w:lineRule="auto"/>
        <w:ind w:left="360"/>
        <w:contextualSpacing/>
        <w:jc w:val="both"/>
        <w:rPr>
          <w:rFonts w:cs="Arial"/>
        </w:rPr>
      </w:pPr>
      <w:r w:rsidRPr="006C5219">
        <w:rPr>
          <w:rFonts w:cs="Arial"/>
        </w:rPr>
        <w:t>Aumentar 11.8 puntos en la calificación preliminar del Índice de Transparencia de Entidades Públicas - ITEP, lo que significó pasar de 53.8 puntos en la evaluación 2013-2014, a 65.6 puntos en la versión 2015-2016, en otras palabras, ICBF salió del Riesgo Alto de corrupción, gracias a las mejoras que se implementaron.</w:t>
      </w:r>
    </w:p>
    <w:p w14:paraId="5FF27C04" w14:textId="77777777" w:rsidR="006C5219" w:rsidRPr="006C5219" w:rsidRDefault="006C5219" w:rsidP="006C5219">
      <w:pPr>
        <w:pStyle w:val="Prrafodelista"/>
        <w:spacing w:after="160" w:line="259" w:lineRule="auto"/>
        <w:ind w:left="360"/>
        <w:contextualSpacing/>
        <w:jc w:val="both"/>
        <w:rPr>
          <w:rFonts w:cs="Arial"/>
        </w:rPr>
      </w:pPr>
    </w:p>
    <w:p w14:paraId="748C85CF" w14:textId="77777777" w:rsidR="00BE4C3C" w:rsidRPr="006C5219" w:rsidRDefault="00BE4C3C" w:rsidP="005B4AE5">
      <w:pPr>
        <w:pStyle w:val="Prrafodelista"/>
        <w:numPr>
          <w:ilvl w:val="0"/>
          <w:numId w:val="236"/>
        </w:numPr>
        <w:spacing w:after="160" w:line="259" w:lineRule="auto"/>
        <w:ind w:left="360"/>
        <w:contextualSpacing/>
        <w:jc w:val="both"/>
        <w:rPr>
          <w:rFonts w:cs="Arial"/>
        </w:rPr>
      </w:pPr>
      <w:r w:rsidRPr="006C5219">
        <w:rPr>
          <w:rFonts w:cs="Arial"/>
        </w:rPr>
        <w:t>En los resultados de</w:t>
      </w:r>
      <w:r w:rsidRPr="006C5219">
        <w:t xml:space="preserve"> </w:t>
      </w:r>
      <w:r w:rsidRPr="006C5219">
        <w:rPr>
          <w:rFonts w:cs="Arial"/>
        </w:rPr>
        <w:t xml:space="preserve">Formulario Único Reporte de Avances de la Gestión – FURAG que adelanta del Departamento Administrativo de la Función pública para la versión 2015, se logró aumentar frente a la versión 2014, en Plan Anticorrupción (Pasó de 81 a 97,3), Acceso a Información pública (De 77 a 85,8), en Participación ciudadana (De 59 a 67,1), en Rendición de cuentas (De 74 a 83,8) en Servicio al ciudadano (De 67 a 85,5) en Gobierno en línea (de 51 a 62,5) y en </w:t>
      </w:r>
      <w:r w:rsidR="006C5219" w:rsidRPr="006C5219">
        <w:rPr>
          <w:rFonts w:cs="Arial"/>
        </w:rPr>
        <w:t>Gestión de Calidad (De 76 a 83).</w:t>
      </w:r>
    </w:p>
    <w:p w14:paraId="4DF646AB" w14:textId="77777777" w:rsidR="006C5219" w:rsidRPr="006C5219" w:rsidRDefault="006C5219" w:rsidP="006C5219">
      <w:pPr>
        <w:pStyle w:val="Prrafodelista"/>
        <w:spacing w:after="160" w:line="259" w:lineRule="auto"/>
        <w:ind w:left="360"/>
        <w:contextualSpacing/>
        <w:jc w:val="both"/>
        <w:rPr>
          <w:rFonts w:cs="Arial"/>
        </w:rPr>
      </w:pPr>
    </w:p>
    <w:p w14:paraId="7C01DA52" w14:textId="77777777" w:rsidR="006C5219" w:rsidRDefault="00BE4C3C" w:rsidP="005B4AE5">
      <w:pPr>
        <w:pStyle w:val="Prrafodelista"/>
        <w:numPr>
          <w:ilvl w:val="0"/>
          <w:numId w:val="236"/>
        </w:numPr>
        <w:spacing w:after="160" w:line="259" w:lineRule="auto"/>
        <w:ind w:left="360"/>
        <w:contextualSpacing/>
        <w:jc w:val="both"/>
        <w:rPr>
          <w:rFonts w:cs="Arial"/>
        </w:rPr>
      </w:pPr>
      <w:r w:rsidRPr="006C5219">
        <w:rPr>
          <w:rFonts w:cs="Arial"/>
        </w:rPr>
        <w:t xml:space="preserve">Implementar el Banco Nacional de Oferentes para cada modalidad de atención, consolidando en una única base la </w:t>
      </w:r>
      <w:r w:rsidRPr="00A7148E">
        <w:rPr>
          <w:rFonts w:cs="Arial"/>
        </w:rPr>
        <w:t>oferta nacional de oferentes, es decir, entidades con capacidad para prestar el servicio público de bienestar familiar, que garanticen condiciones legales, técnicas, administrativas y financieras, de experiencia e infraestructura exigidas.</w:t>
      </w:r>
    </w:p>
    <w:p w14:paraId="6E217193" w14:textId="77777777" w:rsidR="006C5219" w:rsidRPr="006C5219" w:rsidRDefault="006C5219" w:rsidP="006C5219">
      <w:pPr>
        <w:pStyle w:val="Prrafodelista"/>
        <w:spacing w:after="160" w:line="259" w:lineRule="auto"/>
        <w:ind w:left="360"/>
        <w:contextualSpacing/>
        <w:jc w:val="both"/>
        <w:rPr>
          <w:rFonts w:cs="Arial"/>
        </w:rPr>
      </w:pPr>
    </w:p>
    <w:p w14:paraId="140F02ED" w14:textId="77777777" w:rsidR="006C5219" w:rsidRDefault="00BE4C3C" w:rsidP="005B4AE5">
      <w:pPr>
        <w:pStyle w:val="Prrafodelista"/>
        <w:numPr>
          <w:ilvl w:val="0"/>
          <w:numId w:val="236"/>
        </w:numPr>
        <w:spacing w:after="160" w:line="259" w:lineRule="auto"/>
        <w:ind w:left="360"/>
        <w:contextualSpacing/>
        <w:jc w:val="both"/>
        <w:rPr>
          <w:rFonts w:cs="Arial"/>
        </w:rPr>
      </w:pPr>
      <w:r w:rsidRPr="00A7148E">
        <w:rPr>
          <w:rFonts w:cs="Arial"/>
        </w:rPr>
        <w:t>Validar la relación de contratos publicados en SECOP, mediante la realización de informes de verificación trimestrales, con el estado de cada una de las regionales.</w:t>
      </w:r>
    </w:p>
    <w:p w14:paraId="1EEFEE94" w14:textId="77777777" w:rsidR="00BE4C3C" w:rsidRPr="00A7148E" w:rsidRDefault="00BE4C3C" w:rsidP="006C5219">
      <w:pPr>
        <w:pStyle w:val="Prrafodelista"/>
        <w:spacing w:after="160" w:line="259" w:lineRule="auto"/>
        <w:ind w:left="360"/>
        <w:contextualSpacing/>
        <w:jc w:val="both"/>
        <w:rPr>
          <w:rFonts w:cs="Arial"/>
        </w:rPr>
      </w:pPr>
      <w:r w:rsidRPr="00A7148E">
        <w:rPr>
          <w:rFonts w:cs="Arial"/>
        </w:rPr>
        <w:t xml:space="preserve">  </w:t>
      </w:r>
    </w:p>
    <w:p w14:paraId="75A06B3F" w14:textId="77777777" w:rsidR="00BE4C3C" w:rsidRDefault="00BE4C3C" w:rsidP="005B4AE5">
      <w:pPr>
        <w:pStyle w:val="Prrafodelista"/>
        <w:numPr>
          <w:ilvl w:val="0"/>
          <w:numId w:val="236"/>
        </w:numPr>
        <w:spacing w:after="160" w:line="259" w:lineRule="auto"/>
        <w:ind w:left="360"/>
        <w:contextualSpacing/>
        <w:jc w:val="both"/>
        <w:rPr>
          <w:rFonts w:cs="Arial"/>
        </w:rPr>
      </w:pPr>
      <w:r w:rsidRPr="00A7148E">
        <w:rPr>
          <w:rFonts w:cs="Arial"/>
        </w:rPr>
        <w:t>Actualizar y publicar el actual Manual de Contratación de la entidad. Así, se emitió la Resolución 10601 del 10 de octubre de 2016, con la cual se modificó la Resolución 1100 de 2015 y se adoptó el Manual de Contratación, conforme al nuevo mo</w:t>
      </w:r>
      <w:r w:rsidR="006C5219">
        <w:rPr>
          <w:rFonts w:cs="Arial"/>
        </w:rPr>
        <w:t>delo de operación por procesos.</w:t>
      </w:r>
    </w:p>
    <w:p w14:paraId="263F34AB" w14:textId="77777777" w:rsidR="006C5219" w:rsidRPr="00A7148E" w:rsidRDefault="006C5219" w:rsidP="006C5219">
      <w:pPr>
        <w:pStyle w:val="Prrafodelista"/>
        <w:spacing w:after="160" w:line="259" w:lineRule="auto"/>
        <w:ind w:left="360"/>
        <w:contextualSpacing/>
        <w:jc w:val="both"/>
        <w:rPr>
          <w:rFonts w:cs="Arial"/>
        </w:rPr>
      </w:pPr>
    </w:p>
    <w:p w14:paraId="61D4436F" w14:textId="77777777" w:rsidR="00BE4C3C" w:rsidRDefault="00BE4C3C" w:rsidP="005B4AE5">
      <w:pPr>
        <w:pStyle w:val="Prrafodelista"/>
        <w:numPr>
          <w:ilvl w:val="0"/>
          <w:numId w:val="236"/>
        </w:numPr>
        <w:spacing w:after="160" w:line="259" w:lineRule="auto"/>
        <w:ind w:left="360"/>
        <w:contextualSpacing/>
        <w:jc w:val="both"/>
        <w:rPr>
          <w:rFonts w:cs="Arial"/>
        </w:rPr>
      </w:pPr>
      <w:r w:rsidRPr="00A62ACD">
        <w:rPr>
          <w:rFonts w:cs="Arial"/>
        </w:rPr>
        <w:t>Fortalecer el esquema de supervisión. Se logró pasar de 514 profesionales a 924 profesionales en el equipo de supervisión de primera infancia a nivel nacional. Por su parte, para Protección se contrataron 152 profesionales para los equipos de apoyo para la supe</w:t>
      </w:r>
      <w:r w:rsidR="006C5219">
        <w:rPr>
          <w:rFonts w:cs="Arial"/>
        </w:rPr>
        <w:t>rvisión de contratos de aporte.</w:t>
      </w:r>
    </w:p>
    <w:p w14:paraId="272BE5D2" w14:textId="77777777" w:rsidR="006C5219" w:rsidRPr="006C5219" w:rsidRDefault="006C5219" w:rsidP="006C5219">
      <w:pPr>
        <w:pStyle w:val="Prrafodelista"/>
        <w:spacing w:after="160" w:line="259" w:lineRule="auto"/>
        <w:ind w:left="360"/>
        <w:contextualSpacing/>
        <w:jc w:val="both"/>
        <w:rPr>
          <w:rFonts w:cs="Arial"/>
        </w:rPr>
      </w:pPr>
    </w:p>
    <w:p w14:paraId="5A1C83BA" w14:textId="39602F57" w:rsidR="00BE4C3C" w:rsidRDefault="00C771B4" w:rsidP="005B4AE5">
      <w:pPr>
        <w:pStyle w:val="Prrafodelista"/>
        <w:numPr>
          <w:ilvl w:val="0"/>
          <w:numId w:val="236"/>
        </w:numPr>
        <w:spacing w:after="160" w:line="259" w:lineRule="auto"/>
        <w:ind w:left="360"/>
        <w:contextualSpacing/>
        <w:jc w:val="both"/>
        <w:rPr>
          <w:rFonts w:cs="Arial"/>
        </w:rPr>
      </w:pPr>
      <w:r>
        <w:rPr>
          <w:rFonts w:cs="Arial"/>
        </w:rPr>
        <w:t>Se realizaron</w:t>
      </w:r>
      <w:r w:rsidRPr="00FE3430">
        <w:rPr>
          <w:rFonts w:cs="Arial"/>
        </w:rPr>
        <w:t xml:space="preserve"> </w:t>
      </w:r>
      <w:r w:rsidRPr="006C5219">
        <w:rPr>
          <w:rFonts w:cs="Arial"/>
        </w:rPr>
        <w:t xml:space="preserve">2.381 visitas de seguimiento a la implementación de lineamientos correspondientes a: 970 visitas a sedes de entidades contratistas,1.380 visitas a unidades de servicio – hogares sustitutos, 31 visitas a unidades de servicio – hogares sustitutos tutores </w:t>
      </w:r>
      <w:r w:rsidRPr="00FE3430">
        <w:rPr>
          <w:rFonts w:cs="Arial"/>
        </w:rPr>
        <w:t xml:space="preserve">; </w:t>
      </w:r>
      <w:r w:rsidRPr="006C5219">
        <w:rPr>
          <w:rFonts w:cs="Arial"/>
        </w:rPr>
        <w:t>14.104 visitas a los puntos de entrega primarios de alimentos de alto valor nutricional aplicando el instrumento de seguimiento.</w:t>
      </w:r>
      <w:r w:rsidR="00BE4C3C" w:rsidRPr="00A62ACD">
        <w:rPr>
          <w:rFonts w:cs="Arial"/>
        </w:rPr>
        <w:t xml:space="preserve"> </w:t>
      </w:r>
      <w:r w:rsidR="00BE4C3C" w:rsidRPr="006C5219">
        <w:rPr>
          <w:rFonts w:cs="Arial"/>
        </w:rPr>
        <w:t>50.000 visitas en Primera Infancia durante 2016</w:t>
      </w:r>
      <w:r w:rsidR="00BE4C3C" w:rsidRPr="00A62ACD">
        <w:rPr>
          <w:rFonts w:cs="Arial"/>
        </w:rPr>
        <w:t>.</w:t>
      </w:r>
    </w:p>
    <w:p w14:paraId="12F659A1" w14:textId="77777777" w:rsidR="006C5219" w:rsidRPr="006C5219" w:rsidRDefault="006C5219" w:rsidP="006C5219">
      <w:pPr>
        <w:pStyle w:val="Prrafodelista"/>
        <w:spacing w:after="160" w:line="259" w:lineRule="auto"/>
        <w:ind w:left="360"/>
        <w:contextualSpacing/>
        <w:jc w:val="both"/>
        <w:rPr>
          <w:rFonts w:cs="Arial"/>
        </w:rPr>
      </w:pPr>
    </w:p>
    <w:p w14:paraId="0FD92DEA" w14:textId="584868DF" w:rsidR="006C5219" w:rsidRDefault="00BE4C3C" w:rsidP="005B4AE5">
      <w:pPr>
        <w:pStyle w:val="Prrafodelista"/>
        <w:numPr>
          <w:ilvl w:val="0"/>
          <w:numId w:val="236"/>
        </w:numPr>
        <w:spacing w:after="160" w:line="259" w:lineRule="auto"/>
        <w:ind w:left="360"/>
        <w:contextualSpacing/>
        <w:jc w:val="both"/>
        <w:rPr>
          <w:rFonts w:cs="Arial"/>
        </w:rPr>
      </w:pPr>
      <w:r w:rsidRPr="00A7148E">
        <w:rPr>
          <w:rFonts w:cs="Arial"/>
        </w:rPr>
        <w:t xml:space="preserve">Revisar, articular, actualizar y publicar el Código de Ética y el Código de Buen Gobierno del ICBF. Dentro del proceso de articulación del documento del Código de Ética y Buen Gobierno </w:t>
      </w:r>
      <w:r w:rsidRPr="00A7148E">
        <w:rPr>
          <w:rFonts w:cs="Arial"/>
        </w:rPr>
        <w:lastRenderedPageBreak/>
        <w:t xml:space="preserve">se plantearon varios ajustes y se inició el desarrollo del mismo, con la implementación de la </w:t>
      </w:r>
      <w:r w:rsidR="006C5219">
        <w:rPr>
          <w:rFonts w:cs="Arial"/>
        </w:rPr>
        <w:t>Guía de Conflicto de intereses.</w:t>
      </w:r>
    </w:p>
    <w:p w14:paraId="19C314DF" w14:textId="77777777" w:rsidR="006C5219" w:rsidRPr="006C5219" w:rsidRDefault="006C5219" w:rsidP="006C5219">
      <w:pPr>
        <w:pStyle w:val="Prrafodelista"/>
        <w:spacing w:after="160" w:line="259" w:lineRule="auto"/>
        <w:ind w:left="360"/>
        <w:contextualSpacing/>
        <w:jc w:val="both"/>
        <w:rPr>
          <w:rFonts w:cs="Arial"/>
        </w:rPr>
      </w:pPr>
    </w:p>
    <w:p w14:paraId="6C045E97" w14:textId="77777777" w:rsidR="00BE4C3C" w:rsidRDefault="00BE4C3C" w:rsidP="005B4AE5">
      <w:pPr>
        <w:pStyle w:val="Prrafodelista"/>
        <w:numPr>
          <w:ilvl w:val="0"/>
          <w:numId w:val="236"/>
        </w:numPr>
        <w:spacing w:after="160" w:line="259" w:lineRule="auto"/>
        <w:ind w:left="360"/>
        <w:contextualSpacing/>
        <w:jc w:val="both"/>
        <w:rPr>
          <w:rFonts w:cs="Arial"/>
        </w:rPr>
      </w:pPr>
      <w:r w:rsidRPr="00A7148E">
        <w:rPr>
          <w:rFonts w:cs="Arial"/>
        </w:rPr>
        <w:t>Fortalecer el proceso meritocrático para seleccionar los Directores Regionales. Para ello, se adelantó una articulación con el Departamento Administrativo de la Función Pública. Desde 2015, las pruebas de conocimientos las está diseñando y calificando la Universidad Nacional de Colombia.</w:t>
      </w:r>
    </w:p>
    <w:p w14:paraId="7EADADCE" w14:textId="77777777" w:rsidR="006C5219" w:rsidRPr="006C5219" w:rsidRDefault="006C5219" w:rsidP="006C5219">
      <w:pPr>
        <w:pStyle w:val="Prrafodelista"/>
        <w:spacing w:after="160" w:line="259" w:lineRule="auto"/>
        <w:ind w:left="360"/>
        <w:contextualSpacing/>
        <w:jc w:val="both"/>
        <w:rPr>
          <w:rFonts w:cs="Arial"/>
        </w:rPr>
      </w:pPr>
    </w:p>
    <w:p w14:paraId="67F1A7DA" w14:textId="77777777" w:rsidR="00BE4C3C" w:rsidRDefault="00BE4C3C" w:rsidP="005B4AE5">
      <w:pPr>
        <w:pStyle w:val="Prrafodelista"/>
        <w:numPr>
          <w:ilvl w:val="0"/>
          <w:numId w:val="236"/>
        </w:numPr>
        <w:spacing w:after="0" w:line="259" w:lineRule="auto"/>
        <w:ind w:left="360"/>
        <w:contextualSpacing/>
        <w:jc w:val="both"/>
        <w:rPr>
          <w:rFonts w:cs="Arial"/>
        </w:rPr>
      </w:pPr>
      <w:r>
        <w:rPr>
          <w:rFonts w:cs="Arial"/>
        </w:rPr>
        <w:t>Firmar</w:t>
      </w:r>
      <w:r w:rsidRPr="00A7148E">
        <w:rPr>
          <w:rFonts w:cs="Arial"/>
        </w:rPr>
        <w:t xml:space="preserve"> pactos por la legalidad y transparencia en la totalidad de regionales para </w:t>
      </w:r>
      <w:r>
        <w:rPr>
          <w:rFonts w:cs="Arial"/>
        </w:rPr>
        <w:t>el Programa de Primera Infancia, con operadores y veedores del programa.</w:t>
      </w:r>
    </w:p>
    <w:p w14:paraId="3CC14551" w14:textId="77777777" w:rsidR="006C5219" w:rsidRPr="006C5219" w:rsidRDefault="006C5219" w:rsidP="006C5219">
      <w:pPr>
        <w:pStyle w:val="Prrafodelista"/>
        <w:spacing w:after="0" w:line="259" w:lineRule="auto"/>
        <w:ind w:left="360"/>
        <w:contextualSpacing/>
        <w:jc w:val="both"/>
        <w:rPr>
          <w:rFonts w:cs="Arial"/>
        </w:rPr>
      </w:pPr>
    </w:p>
    <w:p w14:paraId="5D8CF636" w14:textId="77777777" w:rsidR="00BE4C3C" w:rsidRDefault="00BE4C3C" w:rsidP="005B4AE5">
      <w:pPr>
        <w:pStyle w:val="Prrafodelista"/>
        <w:numPr>
          <w:ilvl w:val="0"/>
          <w:numId w:val="236"/>
        </w:numPr>
        <w:spacing w:after="0" w:line="259" w:lineRule="auto"/>
        <w:ind w:left="360"/>
        <w:contextualSpacing/>
        <w:jc w:val="both"/>
        <w:rPr>
          <w:rFonts w:cs="Arial"/>
        </w:rPr>
      </w:pPr>
      <w:r>
        <w:rPr>
          <w:rFonts w:cs="Arial"/>
        </w:rPr>
        <w:t>Articular la</w:t>
      </w:r>
      <w:r w:rsidRPr="00A7148E">
        <w:rPr>
          <w:rFonts w:cs="Arial"/>
        </w:rPr>
        <w:t xml:space="preserve"> estrategia de prevención de la corrupción y de la falta disciplinaria</w:t>
      </w:r>
      <w:r>
        <w:rPr>
          <w:rFonts w:cs="Arial"/>
        </w:rPr>
        <w:t xml:space="preserve"> para </w:t>
      </w:r>
      <w:r w:rsidRPr="00A7148E">
        <w:rPr>
          <w:rFonts w:cs="Arial"/>
        </w:rPr>
        <w:t xml:space="preserve">prevenir la comisión de la falta disciplinaria, </w:t>
      </w:r>
      <w:r>
        <w:rPr>
          <w:rFonts w:cs="Arial"/>
        </w:rPr>
        <w:t xml:space="preserve">a través de la </w:t>
      </w:r>
      <w:r w:rsidRPr="00A7148E">
        <w:rPr>
          <w:rFonts w:cs="Arial"/>
        </w:rPr>
        <w:t>sensibilización a más de cuatrociento</w:t>
      </w:r>
      <w:r w:rsidR="006C5219">
        <w:rPr>
          <w:rFonts w:cs="Arial"/>
        </w:rPr>
        <w:t>s (400) colaboradores del ICBF.</w:t>
      </w:r>
    </w:p>
    <w:p w14:paraId="03CE61E4" w14:textId="77777777" w:rsidR="006C5219" w:rsidRPr="006C5219" w:rsidRDefault="006C5219" w:rsidP="006C5219">
      <w:pPr>
        <w:pStyle w:val="Prrafodelista"/>
        <w:spacing w:after="0" w:line="259" w:lineRule="auto"/>
        <w:ind w:left="360"/>
        <w:contextualSpacing/>
        <w:jc w:val="both"/>
        <w:rPr>
          <w:rFonts w:cs="Arial"/>
        </w:rPr>
      </w:pPr>
    </w:p>
    <w:p w14:paraId="1F8E2D5D" w14:textId="52C669E8" w:rsidR="006C5219" w:rsidRDefault="00BE4C3C" w:rsidP="005B4AE5">
      <w:pPr>
        <w:pStyle w:val="Prrafodelista"/>
        <w:numPr>
          <w:ilvl w:val="0"/>
          <w:numId w:val="236"/>
        </w:numPr>
        <w:spacing w:after="0" w:line="259" w:lineRule="auto"/>
        <w:ind w:left="360"/>
        <w:contextualSpacing/>
        <w:jc w:val="both"/>
        <w:rPr>
          <w:rFonts w:cs="Arial"/>
        </w:rPr>
      </w:pPr>
      <w:r>
        <w:rPr>
          <w:rFonts w:cs="Arial"/>
        </w:rPr>
        <w:t>Proferir</w:t>
      </w:r>
      <w:r w:rsidRPr="00A7148E">
        <w:rPr>
          <w:rFonts w:cs="Arial"/>
        </w:rPr>
        <w:t xml:space="preserve"> las sanciones contra servidores públicos del ICBF por faltas disciplinarias cometidas por acción u omisión en el cumplimiento de los deberes del cargo o por extral</w:t>
      </w:r>
      <w:r w:rsidR="00096AE3">
        <w:rPr>
          <w:rFonts w:cs="Arial"/>
        </w:rPr>
        <w:t xml:space="preserve">imitación en el ejercicio de la </w:t>
      </w:r>
      <w:r w:rsidRPr="00A7148E">
        <w:rPr>
          <w:rFonts w:cs="Arial"/>
        </w:rPr>
        <w:t xml:space="preserve">funciones, </w:t>
      </w:r>
      <w:r>
        <w:rPr>
          <w:rFonts w:cs="Arial"/>
        </w:rPr>
        <w:t xml:space="preserve">constituyen </w:t>
      </w:r>
      <w:r w:rsidRPr="00A7148E">
        <w:rPr>
          <w:rFonts w:cs="Arial"/>
        </w:rPr>
        <w:t>en sí mismas una función preventiva, pues ellas disuaden a otros colaboradores de cometer la mismas faltas disciplinarias y promueven mejores actitudes en el desarr</w:t>
      </w:r>
      <w:r w:rsidR="006C5219">
        <w:rPr>
          <w:rFonts w:cs="Arial"/>
        </w:rPr>
        <w:t>ollo de las funciones asignadas.</w:t>
      </w:r>
    </w:p>
    <w:p w14:paraId="2C6F11D7" w14:textId="77777777" w:rsidR="006C5219" w:rsidRPr="006C5219" w:rsidRDefault="006C5219" w:rsidP="006C5219">
      <w:pPr>
        <w:spacing w:after="0" w:line="259" w:lineRule="auto"/>
        <w:contextualSpacing/>
        <w:jc w:val="both"/>
        <w:rPr>
          <w:rFonts w:cs="Arial"/>
        </w:rPr>
      </w:pPr>
    </w:p>
    <w:p w14:paraId="3C0C42C4" w14:textId="0510A616" w:rsidR="00BE4C3C" w:rsidRDefault="00BE4C3C" w:rsidP="005B4AE5">
      <w:pPr>
        <w:pStyle w:val="Prrafodelista"/>
        <w:numPr>
          <w:ilvl w:val="0"/>
          <w:numId w:val="236"/>
        </w:numPr>
        <w:spacing w:after="0" w:line="259" w:lineRule="auto"/>
        <w:ind w:left="360"/>
        <w:contextualSpacing/>
        <w:jc w:val="both"/>
        <w:rPr>
          <w:rFonts w:cs="Arial"/>
        </w:rPr>
      </w:pPr>
      <w:r w:rsidRPr="00054BE5">
        <w:rPr>
          <w:rFonts w:cs="Arial"/>
        </w:rPr>
        <w:t xml:space="preserve">Brindar información cada vez más comprensible, </w:t>
      </w:r>
      <w:r>
        <w:rPr>
          <w:rFonts w:cs="Arial"/>
        </w:rPr>
        <w:t>en</w:t>
      </w:r>
      <w:r w:rsidRPr="00054BE5">
        <w:rPr>
          <w:rFonts w:cs="Arial"/>
        </w:rPr>
        <w:t xml:space="preserve"> un lenguaje y una presentación sencilla</w:t>
      </w:r>
      <w:r>
        <w:rPr>
          <w:rFonts w:cs="Arial"/>
        </w:rPr>
        <w:t>, clara</w:t>
      </w:r>
      <w:r w:rsidRPr="00054BE5">
        <w:rPr>
          <w:rFonts w:cs="Arial"/>
        </w:rPr>
        <w:t xml:space="preserve"> y consecuente con </w:t>
      </w:r>
      <w:r>
        <w:rPr>
          <w:rFonts w:cs="Arial"/>
        </w:rPr>
        <w:t>el enfoque diferencial</w:t>
      </w:r>
      <w:r w:rsidR="00097886">
        <w:rPr>
          <w:rFonts w:cs="Arial"/>
        </w:rPr>
        <w:t>.</w:t>
      </w:r>
    </w:p>
    <w:p w14:paraId="3D6A34FE" w14:textId="77777777" w:rsidR="00097886" w:rsidRPr="00097886" w:rsidRDefault="00097886" w:rsidP="00097886">
      <w:pPr>
        <w:spacing w:after="0" w:line="259" w:lineRule="auto"/>
        <w:contextualSpacing/>
        <w:jc w:val="both"/>
        <w:rPr>
          <w:rFonts w:cs="Arial"/>
        </w:rPr>
      </w:pPr>
    </w:p>
    <w:p w14:paraId="2E7FBB4F" w14:textId="77777777"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t>Actualizar y publicar la información de Planeación y Gestión, así como la información presupuestal del Instituto, en el portal web de la Entidad, en cumplimiento del Decreto 35</w:t>
      </w:r>
      <w:r>
        <w:rPr>
          <w:rFonts w:cs="Arial"/>
        </w:rPr>
        <w:t>6</w:t>
      </w:r>
      <w:r w:rsidRPr="00A7148E">
        <w:rPr>
          <w:rFonts w:cs="Arial"/>
        </w:rPr>
        <w:t>4 de</w:t>
      </w:r>
      <w:r w:rsidRPr="006C5219">
        <w:rPr>
          <w:rFonts w:cs="Arial"/>
        </w:rPr>
        <w:t xml:space="preserve"> diciembre de </w:t>
      </w:r>
      <w:r w:rsidRPr="00A7148E">
        <w:rPr>
          <w:rFonts w:cs="Arial"/>
        </w:rPr>
        <w:t>2015.</w:t>
      </w:r>
    </w:p>
    <w:p w14:paraId="754180AA" w14:textId="77777777" w:rsidR="006C5219" w:rsidRDefault="006C5219" w:rsidP="006C5219">
      <w:pPr>
        <w:pStyle w:val="Prrafodelista"/>
        <w:spacing w:after="0" w:line="259" w:lineRule="auto"/>
        <w:ind w:left="360"/>
        <w:contextualSpacing/>
        <w:jc w:val="both"/>
        <w:rPr>
          <w:rFonts w:cs="Arial"/>
        </w:rPr>
      </w:pPr>
    </w:p>
    <w:p w14:paraId="6CF1F816" w14:textId="474CD0B6"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t>Actualizar los formatos de hoja de vida de contratistas en el Sistema de Información y Gestión del Empleo Público – SIGEP y publicar una matriz con facilidad de acceso y búsqueda, de la totalidad de contratistas de ICBF. La Dirección de Contratación implementó dentro de los requisitos para la contratación de prestación de servicios desde el inicio del año, la actualización de todos los colaboradores en el SIGEP.</w:t>
      </w:r>
    </w:p>
    <w:p w14:paraId="19C7476D" w14:textId="77777777" w:rsidR="006C5219" w:rsidRPr="006C5219" w:rsidRDefault="006C5219" w:rsidP="006C5219">
      <w:pPr>
        <w:spacing w:after="0" w:line="259" w:lineRule="auto"/>
        <w:contextualSpacing/>
        <w:jc w:val="both"/>
        <w:rPr>
          <w:rFonts w:cs="Arial"/>
        </w:rPr>
      </w:pPr>
    </w:p>
    <w:p w14:paraId="0D0BD593" w14:textId="77777777"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t>Actualizar y publicar la información de los perfiles de los funcionarios directivos, en el portal web de la Entidad. Adicionalmente, se actualiza mensualmente el listado de funcionarios directivos en la página web del ICBF y se cuenta con el hipervínculo a la hoja de vida del SIGEP para cada uno de dichos funcionarios.</w:t>
      </w:r>
    </w:p>
    <w:p w14:paraId="1A0D2BFE" w14:textId="77777777" w:rsidR="006C5219" w:rsidRPr="006C5219" w:rsidRDefault="006C5219" w:rsidP="006C5219">
      <w:pPr>
        <w:spacing w:after="0" w:line="259" w:lineRule="auto"/>
        <w:contextualSpacing/>
        <w:jc w:val="both"/>
        <w:rPr>
          <w:rFonts w:cs="Arial"/>
        </w:rPr>
      </w:pPr>
    </w:p>
    <w:p w14:paraId="065D5C9C" w14:textId="77777777"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t>Actualizar la información de evaluaciones de desempeño, publicada en portal web de la Entidad mediante la publicación del informe sobre estudios realizados y el resultado de la Evaluación de Desempeño Laboral correspondiente al período anual u ordinario 2015-2016.</w:t>
      </w:r>
    </w:p>
    <w:p w14:paraId="46B67C07" w14:textId="77777777" w:rsidR="006C5219" w:rsidRPr="006C5219" w:rsidRDefault="006C5219" w:rsidP="006C5219">
      <w:pPr>
        <w:pStyle w:val="Prrafodelista"/>
        <w:rPr>
          <w:rFonts w:cs="Arial"/>
        </w:rPr>
      </w:pPr>
    </w:p>
    <w:p w14:paraId="61C0EA96" w14:textId="77777777"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lastRenderedPageBreak/>
        <w:t>Actualizar los Planes de Mejoramiento de auditorías de los órganos de control en portal web de la Entidad.</w:t>
      </w:r>
    </w:p>
    <w:p w14:paraId="40F478B9" w14:textId="77777777" w:rsidR="006C5219" w:rsidRPr="006C5219" w:rsidRDefault="006C5219" w:rsidP="006C5219">
      <w:pPr>
        <w:spacing w:after="0" w:line="259" w:lineRule="auto"/>
        <w:contextualSpacing/>
        <w:jc w:val="both"/>
        <w:rPr>
          <w:rFonts w:cs="Arial"/>
        </w:rPr>
      </w:pPr>
    </w:p>
    <w:p w14:paraId="7DC83130" w14:textId="77777777"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t xml:space="preserve">Divulgar de forma Interna y externa el Plan Anticorrupción y de Atención al Ciudadano del ICBF. Para este proceso de divulgación se contó con el apoyo de la Oficina Asesora de Comunicaciones y la Dirección de Gestión Humana, a través de correos masivos, inclusión de un </w:t>
      </w:r>
      <w:r w:rsidRPr="006C5219">
        <w:rPr>
          <w:rFonts w:cs="Arial"/>
        </w:rPr>
        <w:t>banner</w:t>
      </w:r>
      <w:r w:rsidRPr="00A7148E">
        <w:rPr>
          <w:rFonts w:cs="Arial"/>
        </w:rPr>
        <w:t xml:space="preserve"> en portal Web, proceso de inducción y reinducción y capacitaciones a colaboradores.</w:t>
      </w:r>
    </w:p>
    <w:p w14:paraId="0413F26E" w14:textId="77777777" w:rsidR="006C5219" w:rsidRPr="006C5219" w:rsidRDefault="006C5219" w:rsidP="006C5219">
      <w:pPr>
        <w:spacing w:after="0" w:line="259" w:lineRule="auto"/>
        <w:contextualSpacing/>
        <w:jc w:val="both"/>
        <w:rPr>
          <w:rFonts w:cs="Arial"/>
        </w:rPr>
      </w:pPr>
    </w:p>
    <w:p w14:paraId="0C482055" w14:textId="77777777"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t xml:space="preserve">Divulgar información en diversos idiomas, lenguas y medios, dirigida a quienes no hablan español y personas con alguna discapacidad. En articulación con la RTVC –Sistema de Medios Públicos, se ajustaron los programas producidos durante 2016, donde se introdujo el lenguaje de señas, los cuales serían entregados y difundidos a través de </w:t>
      </w:r>
      <w:r w:rsidRPr="006C5219">
        <w:rPr>
          <w:rFonts w:cs="Arial"/>
        </w:rPr>
        <w:t>Youtube</w:t>
      </w:r>
      <w:r w:rsidRPr="00A7148E">
        <w:rPr>
          <w:rFonts w:cs="Arial"/>
        </w:rPr>
        <w:t>, página web y redes sociales.</w:t>
      </w:r>
    </w:p>
    <w:p w14:paraId="460D2376" w14:textId="77777777" w:rsidR="006C5219" w:rsidRPr="006C5219" w:rsidRDefault="006C5219" w:rsidP="006C5219">
      <w:pPr>
        <w:spacing w:after="0" w:line="259" w:lineRule="auto"/>
        <w:contextualSpacing/>
        <w:jc w:val="both"/>
        <w:rPr>
          <w:rFonts w:cs="Arial"/>
        </w:rPr>
      </w:pPr>
    </w:p>
    <w:p w14:paraId="011643C2" w14:textId="77777777"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t xml:space="preserve">Publicar campañas institucionales de prevención de la corrupción y promoción de la transparencia en la Entidad. Durante 2016, se creó la estrategia de prevención de corrupción “Martes de Transparencia”, en la cual se elaboraron y enviaron, a nivel nacional, </w:t>
      </w:r>
      <w:r w:rsidRPr="006C5219">
        <w:rPr>
          <w:rFonts w:cs="Arial"/>
        </w:rPr>
        <w:t>mailings</w:t>
      </w:r>
      <w:r w:rsidRPr="00A7148E">
        <w:rPr>
          <w:rFonts w:cs="Arial"/>
        </w:rPr>
        <w:t xml:space="preserve"> con mensajes relacionados con la transparencia, a través de los comunicadores regionales se impulsó la difusión de los mismos y el registro fotográfico para posteriormente elaborar una cartelera virtual. En redes sociales, se movieron tres (3) </w:t>
      </w:r>
      <w:r w:rsidRPr="006C5219">
        <w:rPr>
          <w:rFonts w:cs="Arial"/>
        </w:rPr>
        <w:t>gifs</w:t>
      </w:r>
      <w:r w:rsidRPr="00A7148E">
        <w:rPr>
          <w:rFonts w:cs="Arial"/>
        </w:rPr>
        <w:t xml:space="preserve"> sobre el tema de transparencia y se promovió el </w:t>
      </w:r>
      <w:r w:rsidRPr="006C5219">
        <w:rPr>
          <w:rFonts w:cs="Arial"/>
        </w:rPr>
        <w:t>hashtag</w:t>
      </w:r>
      <w:r w:rsidRPr="00A7148E">
        <w:rPr>
          <w:rFonts w:cs="Arial"/>
        </w:rPr>
        <w:t xml:space="preserve"> </w:t>
      </w:r>
      <w:r w:rsidRPr="006C5219">
        <w:rPr>
          <w:rFonts w:cs="Arial"/>
        </w:rPr>
        <w:t>#ICBFPorLaTransparencia</w:t>
      </w:r>
      <w:r w:rsidRPr="00A7148E">
        <w:rPr>
          <w:rFonts w:cs="Arial"/>
        </w:rPr>
        <w:t xml:space="preserve"> </w:t>
      </w:r>
    </w:p>
    <w:p w14:paraId="4E320D71" w14:textId="77777777" w:rsidR="006C5219" w:rsidRPr="006C5219" w:rsidRDefault="006C5219" w:rsidP="006C5219">
      <w:pPr>
        <w:spacing w:after="0" w:line="259" w:lineRule="auto"/>
        <w:contextualSpacing/>
        <w:jc w:val="both"/>
        <w:rPr>
          <w:rFonts w:cs="Arial"/>
        </w:rPr>
      </w:pPr>
    </w:p>
    <w:p w14:paraId="713A8915" w14:textId="77777777"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t>Actualizar y publicar los instrumentos de inventario de activos de Información del ICBF, el Esquema de publicación de información del ICBF y el Índice de Información Clasificada y Reservada.</w:t>
      </w:r>
    </w:p>
    <w:p w14:paraId="6DA9D88C" w14:textId="77777777" w:rsidR="006C5219" w:rsidRPr="006C5219" w:rsidRDefault="006C5219" w:rsidP="006C5219">
      <w:pPr>
        <w:spacing w:after="0" w:line="259" w:lineRule="auto"/>
        <w:contextualSpacing/>
        <w:jc w:val="both"/>
        <w:rPr>
          <w:rFonts w:cs="Arial"/>
        </w:rPr>
      </w:pPr>
    </w:p>
    <w:p w14:paraId="27E55EAF" w14:textId="3601D47F" w:rsidR="00BE4C3C" w:rsidRDefault="00BE4C3C" w:rsidP="005B4AE5">
      <w:pPr>
        <w:pStyle w:val="Prrafodelista"/>
        <w:numPr>
          <w:ilvl w:val="0"/>
          <w:numId w:val="236"/>
        </w:numPr>
        <w:spacing w:after="0" w:line="259" w:lineRule="auto"/>
        <w:ind w:left="360"/>
        <w:contextualSpacing/>
        <w:jc w:val="both"/>
        <w:rPr>
          <w:rFonts w:cs="Arial"/>
        </w:rPr>
      </w:pPr>
      <w:r w:rsidRPr="00A7148E">
        <w:rPr>
          <w:rFonts w:cs="Arial"/>
        </w:rPr>
        <w:t>Implementar el Programa de Gestión documental en su Fase Preparatoria, logrando la asignación de las cargas con los recursos para comenzar a desarrollar el Proyecto de Actualización de TRD de la sede Nacional.</w:t>
      </w:r>
    </w:p>
    <w:p w14:paraId="256E21BD" w14:textId="77777777" w:rsidR="006C5219" w:rsidRPr="006C5219" w:rsidRDefault="006C5219" w:rsidP="006C5219">
      <w:pPr>
        <w:spacing w:after="0" w:line="259" w:lineRule="auto"/>
        <w:contextualSpacing/>
        <w:jc w:val="both"/>
        <w:rPr>
          <w:rFonts w:cs="Arial"/>
        </w:rPr>
      </w:pPr>
    </w:p>
    <w:p w14:paraId="0D11120D" w14:textId="77777777" w:rsidR="00BE4C3C" w:rsidRDefault="00BE4C3C" w:rsidP="005B4AE5">
      <w:pPr>
        <w:pStyle w:val="Prrafodelista"/>
        <w:numPr>
          <w:ilvl w:val="0"/>
          <w:numId w:val="236"/>
        </w:numPr>
        <w:spacing w:after="0" w:line="259" w:lineRule="auto"/>
        <w:ind w:left="360"/>
        <w:contextualSpacing/>
        <w:jc w:val="both"/>
        <w:rPr>
          <w:rFonts w:cs="Arial"/>
        </w:rPr>
      </w:pPr>
      <w:r w:rsidRPr="00D8710A">
        <w:rPr>
          <w:rFonts w:cs="Arial"/>
        </w:rPr>
        <w:t>Se construyeron</w:t>
      </w:r>
      <w:r>
        <w:rPr>
          <w:rFonts w:cs="Arial"/>
        </w:rPr>
        <w:t xml:space="preserve"> los lineamientos de participación ciudadana de la entidad a partir de un diagnóstico institucional del nivel de incidencia de la participación en la gestión, identificando oportunidades de mejora y fortalezas.</w:t>
      </w:r>
    </w:p>
    <w:p w14:paraId="62EE2DA6" w14:textId="77777777" w:rsidR="00D8710A" w:rsidRDefault="00D8710A" w:rsidP="00D8710A">
      <w:pPr>
        <w:pStyle w:val="Prrafodelista"/>
        <w:spacing w:after="0" w:line="240" w:lineRule="auto"/>
        <w:ind w:left="360"/>
        <w:contextualSpacing/>
        <w:jc w:val="both"/>
        <w:rPr>
          <w:rFonts w:cs="Arial"/>
        </w:rPr>
      </w:pPr>
    </w:p>
    <w:p w14:paraId="665A2A98" w14:textId="77777777" w:rsidR="00207E8C" w:rsidRPr="00DB7DCE" w:rsidRDefault="00207E8C" w:rsidP="005B4AE5">
      <w:pPr>
        <w:pStyle w:val="Prrafodelista"/>
        <w:numPr>
          <w:ilvl w:val="0"/>
          <w:numId w:val="241"/>
        </w:numPr>
        <w:spacing w:after="0" w:line="240" w:lineRule="auto"/>
        <w:jc w:val="both"/>
        <w:rPr>
          <w:rFonts w:cs="Arial"/>
          <w:b/>
          <w:u w:val="single"/>
        </w:rPr>
      </w:pPr>
      <w:r w:rsidRPr="00DB7DCE">
        <w:rPr>
          <w:rFonts w:cs="Arial"/>
          <w:b/>
          <w:u w:val="single"/>
        </w:rPr>
        <w:t>GECO:</w:t>
      </w:r>
    </w:p>
    <w:p w14:paraId="2C20FBA3" w14:textId="77777777" w:rsidR="00207E8C" w:rsidRDefault="00207E8C" w:rsidP="00207E8C">
      <w:pPr>
        <w:pStyle w:val="Prrafodelista"/>
        <w:spacing w:after="0" w:line="240" w:lineRule="auto"/>
        <w:ind w:left="720"/>
        <w:jc w:val="both"/>
        <w:rPr>
          <w:rFonts w:cs="Arial"/>
        </w:rPr>
      </w:pPr>
    </w:p>
    <w:p w14:paraId="08625DB5" w14:textId="77777777" w:rsidR="00207E8C" w:rsidRPr="000A31AE" w:rsidRDefault="00207E8C" w:rsidP="00207E8C">
      <w:pPr>
        <w:pStyle w:val="Prrafodelista"/>
        <w:spacing w:after="0" w:line="240" w:lineRule="auto"/>
        <w:ind w:left="720"/>
        <w:jc w:val="both"/>
        <w:rPr>
          <w:rFonts w:cs="Arial"/>
        </w:rPr>
      </w:pPr>
      <w:r w:rsidRPr="002871D8">
        <w:rPr>
          <w:rFonts w:cs="Arial"/>
        </w:rPr>
        <w:t xml:space="preserve">En el año 2016, se realizó el desarrollo y puesta en producción en la página web institucional la herramienta virtual denominada GECO -Gestión del Conocimiento-, la cual favorece dos frentes estratégicos para la operación de servicios y atención del ICBF. El ciudadano podrá consultar vía web sus inquietudes respecto de los temas más frecuentes de consulta en el ICBF, teniendo a disposición también, videos en lengua de señas colombiana y evitando el desplazamiento a los puntos de atención  y optimizando los </w:t>
      </w:r>
      <w:r w:rsidRPr="002871D8">
        <w:rPr>
          <w:rFonts w:cs="Arial"/>
        </w:rPr>
        <w:lastRenderedPageBreak/>
        <w:t>recursos disponibles;  de otra parte, el colaborador que atiende a nuestros ciudadanos podrá acceder a una amplia base de conocimiento de las consultas más frecuentes, estandarizando así la respuesta que la entidad brinda por cualquiera de los canales de atención. La herramienta también cuenta con un módulo de preguntas frecuente</w:t>
      </w:r>
      <w:r w:rsidRPr="000A31AE">
        <w:rPr>
          <w:rFonts w:cs="Arial"/>
        </w:rPr>
        <w:t xml:space="preserve">s para el colaborador, a la que puede acceder a través de la intranet del ICBF. </w:t>
      </w:r>
    </w:p>
    <w:p w14:paraId="40B192CA" w14:textId="77777777" w:rsidR="00207E8C" w:rsidRPr="00A7148E" w:rsidRDefault="00207E8C" w:rsidP="00207E8C">
      <w:pPr>
        <w:pStyle w:val="Prrafodelista"/>
        <w:spacing w:after="0" w:line="240" w:lineRule="auto"/>
        <w:ind w:left="0"/>
        <w:jc w:val="both"/>
        <w:rPr>
          <w:rFonts w:cs="Arial"/>
        </w:rPr>
      </w:pPr>
    </w:p>
    <w:p w14:paraId="77592566" w14:textId="77777777" w:rsidR="00207E8C" w:rsidRPr="00A7148E" w:rsidRDefault="00207E8C" w:rsidP="00207E8C">
      <w:pPr>
        <w:pStyle w:val="Prrafodelista"/>
        <w:spacing w:after="0" w:line="240" w:lineRule="auto"/>
        <w:jc w:val="both"/>
        <w:rPr>
          <w:rFonts w:cs="Arial"/>
        </w:rPr>
      </w:pPr>
      <w:r w:rsidRPr="00A7148E">
        <w:rPr>
          <w:rFonts w:cs="Arial"/>
        </w:rPr>
        <w:t>Con el fin de ser más incluyentes en el servicio, se recopilaron contenidos misionales adicionales, se trata del Módulo de Preguntas Frecuentes con Enfoque Diferencial, respecto del cual, se realizó el ejercicio de traducción a lenguaje claro y se inició la construcción de glosas de dichas respuestas, como preparación para efectuar los videos en lengua de señas colombiana de este módulo, previa su publicación en la herramienta GECO.</w:t>
      </w:r>
    </w:p>
    <w:p w14:paraId="31FCA7FA" w14:textId="77777777" w:rsidR="00207E8C" w:rsidRPr="00A7148E" w:rsidRDefault="00207E8C" w:rsidP="00207E8C">
      <w:pPr>
        <w:pStyle w:val="Prrafodelista"/>
        <w:spacing w:after="0" w:line="240" w:lineRule="auto"/>
        <w:jc w:val="both"/>
        <w:rPr>
          <w:rFonts w:cs="Arial"/>
        </w:rPr>
      </w:pPr>
    </w:p>
    <w:p w14:paraId="44C4E747" w14:textId="77777777" w:rsidR="00207E8C" w:rsidRDefault="00207E8C" w:rsidP="00207E8C">
      <w:pPr>
        <w:pStyle w:val="Prrafodelista"/>
        <w:spacing w:after="0" w:line="240" w:lineRule="auto"/>
        <w:jc w:val="both"/>
        <w:rPr>
          <w:rFonts w:cs="Arial"/>
        </w:rPr>
      </w:pPr>
      <w:r w:rsidRPr="00A7148E">
        <w:rPr>
          <w:rFonts w:cs="Arial"/>
        </w:rPr>
        <w:t xml:space="preserve">Actualmente GECO contiene más de 240 preguntas frecuentes, acompañadas de los videos en Lengua de Señas Colombiana y audios. Desde el mes de agosto se han realizado publicaciones en radio y redes sociales: </w:t>
      </w:r>
      <w:r w:rsidRPr="000506C4">
        <w:rPr>
          <w:rFonts w:cs="Arial"/>
          <w:i/>
        </w:rPr>
        <w:t>Facebook</w:t>
      </w:r>
      <w:r w:rsidRPr="00A7148E">
        <w:rPr>
          <w:rFonts w:cs="Arial"/>
        </w:rPr>
        <w:t xml:space="preserve"> y </w:t>
      </w:r>
      <w:r w:rsidRPr="000506C4">
        <w:rPr>
          <w:rFonts w:cs="Arial"/>
          <w:i/>
        </w:rPr>
        <w:t>Twitter</w:t>
      </w:r>
      <w:r w:rsidRPr="00A7148E">
        <w:rPr>
          <w:rFonts w:cs="Arial"/>
        </w:rPr>
        <w:t>, que promueven el uso de la herramienta y la consulta ciudadana de temas frecuentes como adopción, fijación cuota de alimentos y custodia, impugnación e investigación de la paternidad y permiso salida del país</w:t>
      </w:r>
    </w:p>
    <w:p w14:paraId="50E9773E" w14:textId="77777777" w:rsidR="00207E8C" w:rsidRDefault="00207E8C" w:rsidP="00207E8C">
      <w:pPr>
        <w:pStyle w:val="Prrafodelista"/>
        <w:spacing w:after="0" w:line="240" w:lineRule="auto"/>
        <w:ind w:left="0"/>
        <w:jc w:val="both"/>
        <w:rPr>
          <w:rFonts w:cs="Arial"/>
        </w:rPr>
      </w:pPr>
    </w:p>
    <w:p w14:paraId="2790674F" w14:textId="77777777" w:rsidR="00207E8C" w:rsidRPr="00DB7DCE" w:rsidRDefault="00207E8C" w:rsidP="005B4AE5">
      <w:pPr>
        <w:pStyle w:val="Prrafodelista"/>
        <w:numPr>
          <w:ilvl w:val="0"/>
          <w:numId w:val="241"/>
        </w:numPr>
        <w:spacing w:after="0" w:line="240" w:lineRule="auto"/>
        <w:ind w:left="708"/>
        <w:jc w:val="both"/>
        <w:rPr>
          <w:rFonts w:cs="Arial"/>
          <w:b/>
          <w:u w:val="single"/>
        </w:rPr>
      </w:pPr>
      <w:r w:rsidRPr="00DB7DCE">
        <w:rPr>
          <w:rFonts w:cs="Arial"/>
          <w:b/>
          <w:u w:val="single"/>
        </w:rPr>
        <w:t>Evaluaciones, Investigaciones, Estudios y Análisis:</w:t>
      </w:r>
    </w:p>
    <w:p w14:paraId="69D7F6BF" w14:textId="77777777" w:rsidR="00207E8C" w:rsidRDefault="00207E8C" w:rsidP="00207E8C">
      <w:pPr>
        <w:pStyle w:val="Prrafodelista"/>
        <w:spacing w:after="0" w:line="240" w:lineRule="auto"/>
        <w:jc w:val="both"/>
        <w:rPr>
          <w:rFonts w:cs="Arial"/>
        </w:rPr>
      </w:pPr>
    </w:p>
    <w:p w14:paraId="1D21EE4E" w14:textId="77777777" w:rsidR="00207E8C" w:rsidRPr="00DB7DCE" w:rsidRDefault="00207E8C" w:rsidP="00207E8C">
      <w:pPr>
        <w:pStyle w:val="Prrafodelista"/>
        <w:spacing w:after="0" w:line="240" w:lineRule="auto"/>
        <w:jc w:val="both"/>
        <w:rPr>
          <w:rFonts w:cs="Arial"/>
        </w:rPr>
      </w:pPr>
      <w:r w:rsidRPr="00DB7DCE">
        <w:rPr>
          <w:rFonts w:cs="Arial"/>
        </w:rPr>
        <w:t>El Instituto Colombiano de Bienestar Familiar -ICBF a través de la Subdirección de Monitoreo y Evaluación de la Dirección de Planeación y Control de Gestión, diseña, aplica y promueve las evaluaciones, investigaciones, encuestas, estudios y análisis. En ese sentido, la Subdirección de Monitoreo y Evaluación lidera la  “</w:t>
      </w:r>
      <w:r w:rsidRPr="00DB7DCE">
        <w:rPr>
          <w:rFonts w:cs="Arial"/>
          <w:i/>
        </w:rPr>
        <w:t>Agenda de Evaluaciones,  investigaciones, Estudios y Análisis del ICBF 2016”</w:t>
      </w:r>
      <w:r w:rsidRPr="00DB7DCE">
        <w:rPr>
          <w:rFonts w:cs="Arial"/>
        </w:rPr>
        <w:t xml:space="preserve">, el cual tiene como objetivo relacionar los temas, proyectos, programas y políticas estratégicas a estudiar, investigar o evaluar durante una vigencia fiscal determinada, se tiene programado la elaboración e implementación de estudios y encuestas poblacionales del orden nacional como:  i) la Encuesta Nacional de la Situación Nutricional - ENSIN 2015 y  ii) el Estudio de la Situación Nutricional y Alimentaria para los pueblos Indígenas de Colombia-ENSANI.  </w:t>
      </w:r>
    </w:p>
    <w:p w14:paraId="39BFF5E9" w14:textId="77777777" w:rsidR="00207E8C" w:rsidRPr="009A460E" w:rsidRDefault="00207E8C" w:rsidP="00207E8C">
      <w:pPr>
        <w:spacing w:after="0" w:line="240" w:lineRule="auto"/>
        <w:ind w:left="708"/>
        <w:jc w:val="both"/>
        <w:rPr>
          <w:rFonts w:cs="Arial"/>
        </w:rPr>
      </w:pPr>
    </w:p>
    <w:p w14:paraId="1449C1BD" w14:textId="77777777" w:rsidR="00207E8C" w:rsidRDefault="00207E8C" w:rsidP="00207E8C">
      <w:pPr>
        <w:spacing w:after="0" w:line="240" w:lineRule="auto"/>
        <w:ind w:left="708"/>
        <w:jc w:val="both"/>
        <w:rPr>
          <w:rFonts w:cs="Arial"/>
        </w:rPr>
      </w:pPr>
      <w:r w:rsidRPr="009A460E">
        <w:rPr>
          <w:rFonts w:cs="Arial"/>
        </w:rPr>
        <w:t xml:space="preserve">El proyecto de </w:t>
      </w:r>
      <w:r>
        <w:rPr>
          <w:rFonts w:cs="Arial"/>
        </w:rPr>
        <w:t xml:space="preserve">inversión de </w:t>
      </w:r>
      <w:r w:rsidRPr="009A460E">
        <w:rPr>
          <w:rFonts w:cs="Arial"/>
        </w:rPr>
        <w:t>estudios sociales ha destinado recursos para monitorear la gestión institucional, realizar investigaciones, encuestas poblacionales y evaluar los programas, proyectos y servicios del ICBF orientada al fortalecimiento de la entidad con el fin de mejorar el bienestar de la niñez, la adolescencia y la familia en el marco de la gestión para la prestación de los servicios.</w:t>
      </w:r>
    </w:p>
    <w:p w14:paraId="6C9A3E2F" w14:textId="77777777" w:rsidR="00207E8C" w:rsidRPr="009A460E" w:rsidRDefault="00207E8C" w:rsidP="00207E8C">
      <w:pPr>
        <w:spacing w:after="0" w:line="240" w:lineRule="auto"/>
        <w:ind w:left="708"/>
        <w:jc w:val="both"/>
        <w:rPr>
          <w:rFonts w:cs="Arial"/>
        </w:rPr>
      </w:pPr>
    </w:p>
    <w:tbl>
      <w:tblPr>
        <w:tblStyle w:val="Tablaconcuadrcula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859"/>
        <w:gridCol w:w="1817"/>
        <w:gridCol w:w="1712"/>
        <w:gridCol w:w="1764"/>
      </w:tblGrid>
      <w:tr w:rsidR="00207E8C" w:rsidRPr="0089136C" w14:paraId="280ECFCB" w14:textId="77777777" w:rsidTr="00B25B81">
        <w:trPr>
          <w:trHeight w:val="457"/>
          <w:jc w:val="center"/>
        </w:trPr>
        <w:tc>
          <w:tcPr>
            <w:tcW w:w="1859" w:type="dxa"/>
            <w:shd w:val="clear" w:color="auto" w:fill="76923C" w:themeFill="accent3" w:themeFillShade="BF"/>
          </w:tcPr>
          <w:p w14:paraId="745078B2" w14:textId="77777777" w:rsidR="00207E8C" w:rsidRPr="00B25B81" w:rsidRDefault="00207E8C" w:rsidP="00C66FFC">
            <w:pPr>
              <w:spacing w:after="0" w:line="240" w:lineRule="auto"/>
              <w:jc w:val="center"/>
              <w:rPr>
                <w:rFonts w:eastAsia="Times New Roman" w:cs="Arial"/>
                <w:b/>
                <w:bCs/>
                <w:color w:val="FFFFFF" w:themeColor="background1"/>
                <w:sz w:val="20"/>
              </w:rPr>
            </w:pPr>
          </w:p>
        </w:tc>
        <w:tc>
          <w:tcPr>
            <w:tcW w:w="1817" w:type="dxa"/>
            <w:shd w:val="clear" w:color="auto" w:fill="76923C" w:themeFill="accent3" w:themeFillShade="BF"/>
          </w:tcPr>
          <w:p w14:paraId="4E334CF5" w14:textId="77777777"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Meta</w:t>
            </w:r>
          </w:p>
          <w:p w14:paraId="211C3C6E" w14:textId="77777777"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2016</w:t>
            </w:r>
          </w:p>
        </w:tc>
        <w:tc>
          <w:tcPr>
            <w:tcW w:w="1712" w:type="dxa"/>
            <w:shd w:val="clear" w:color="auto" w:fill="76923C" w:themeFill="accent3" w:themeFillShade="BF"/>
          </w:tcPr>
          <w:p w14:paraId="5347113D" w14:textId="77777777"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Avance</w:t>
            </w:r>
          </w:p>
          <w:p w14:paraId="686D43B9" w14:textId="77777777"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2016</w:t>
            </w:r>
          </w:p>
        </w:tc>
        <w:tc>
          <w:tcPr>
            <w:tcW w:w="1764" w:type="dxa"/>
            <w:shd w:val="clear" w:color="auto" w:fill="76923C" w:themeFill="accent3" w:themeFillShade="BF"/>
          </w:tcPr>
          <w:p w14:paraId="42CC05FF" w14:textId="77777777"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 de cumplimiento</w:t>
            </w:r>
          </w:p>
        </w:tc>
      </w:tr>
      <w:tr w:rsidR="00207E8C" w:rsidRPr="0089136C" w14:paraId="5D5E9D07" w14:textId="77777777" w:rsidTr="00B25B81">
        <w:trPr>
          <w:trHeight w:val="294"/>
          <w:jc w:val="center"/>
        </w:trPr>
        <w:tc>
          <w:tcPr>
            <w:tcW w:w="1859" w:type="dxa"/>
          </w:tcPr>
          <w:p w14:paraId="5B467583" w14:textId="77777777" w:rsidR="00207E8C" w:rsidRPr="0089136C" w:rsidRDefault="00207E8C" w:rsidP="00C66FFC">
            <w:pPr>
              <w:spacing w:after="0" w:line="240" w:lineRule="auto"/>
              <w:rPr>
                <w:rStyle w:val="texto1"/>
                <w:rFonts w:ascii="Arial" w:eastAsia="Times New Roman" w:hAnsi="Arial" w:cs="Arial"/>
                <w:b/>
                <w:bCs/>
                <w:color w:val="auto"/>
                <w:sz w:val="20"/>
              </w:rPr>
            </w:pPr>
            <w:r w:rsidRPr="0089136C">
              <w:rPr>
                <w:rStyle w:val="texto1"/>
                <w:rFonts w:ascii="Arial" w:eastAsia="Times New Roman" w:hAnsi="Arial" w:cs="Arial"/>
                <w:b/>
                <w:color w:val="auto"/>
                <w:sz w:val="20"/>
              </w:rPr>
              <w:t>Cobertura</w:t>
            </w:r>
          </w:p>
        </w:tc>
        <w:tc>
          <w:tcPr>
            <w:tcW w:w="1817" w:type="dxa"/>
          </w:tcPr>
          <w:p w14:paraId="39170978" w14:textId="77777777" w:rsidR="00207E8C" w:rsidRPr="0089136C" w:rsidRDefault="00207E8C" w:rsidP="00C66FFC">
            <w:pPr>
              <w:spacing w:after="0" w:line="240" w:lineRule="auto"/>
              <w:jc w:val="center"/>
              <w:rPr>
                <w:rStyle w:val="texto1"/>
                <w:rFonts w:ascii="Arial" w:eastAsia="Times New Roman" w:hAnsi="Arial" w:cs="Arial"/>
                <w:color w:val="auto"/>
                <w:sz w:val="20"/>
              </w:rPr>
            </w:pPr>
            <w:r w:rsidRPr="0089136C">
              <w:rPr>
                <w:rStyle w:val="texto1"/>
                <w:rFonts w:ascii="Arial" w:eastAsia="Times New Roman" w:hAnsi="Arial" w:cs="Arial"/>
                <w:color w:val="auto"/>
                <w:sz w:val="20"/>
              </w:rPr>
              <w:t>16</w:t>
            </w:r>
          </w:p>
        </w:tc>
        <w:tc>
          <w:tcPr>
            <w:tcW w:w="1712" w:type="dxa"/>
          </w:tcPr>
          <w:p w14:paraId="43D30321" w14:textId="77777777" w:rsidR="00207E8C" w:rsidRPr="0089136C" w:rsidRDefault="00207E8C" w:rsidP="00C66FFC">
            <w:pPr>
              <w:spacing w:after="0" w:line="240" w:lineRule="auto"/>
              <w:jc w:val="center"/>
              <w:rPr>
                <w:rStyle w:val="texto1"/>
                <w:rFonts w:ascii="Arial" w:eastAsia="Times New Roman" w:hAnsi="Arial" w:cs="Arial"/>
                <w:color w:val="auto"/>
                <w:sz w:val="20"/>
              </w:rPr>
            </w:pPr>
            <w:r w:rsidRPr="0089136C">
              <w:rPr>
                <w:rStyle w:val="texto1"/>
                <w:rFonts w:ascii="Arial" w:eastAsia="Times New Roman" w:hAnsi="Arial" w:cs="Arial"/>
                <w:color w:val="auto"/>
                <w:sz w:val="20"/>
              </w:rPr>
              <w:t>16</w:t>
            </w:r>
          </w:p>
        </w:tc>
        <w:tc>
          <w:tcPr>
            <w:tcW w:w="1764" w:type="dxa"/>
          </w:tcPr>
          <w:p w14:paraId="112BEE38" w14:textId="77777777" w:rsidR="00207E8C" w:rsidRPr="0089136C" w:rsidRDefault="00207E8C" w:rsidP="00C66FFC">
            <w:pPr>
              <w:spacing w:after="0" w:line="240" w:lineRule="auto"/>
              <w:jc w:val="center"/>
              <w:rPr>
                <w:rStyle w:val="texto1"/>
                <w:rFonts w:ascii="Arial" w:eastAsia="Times New Roman" w:hAnsi="Arial" w:cs="Arial"/>
                <w:color w:val="auto"/>
                <w:sz w:val="20"/>
              </w:rPr>
            </w:pPr>
            <w:r w:rsidRPr="0089136C">
              <w:rPr>
                <w:rStyle w:val="texto1"/>
                <w:rFonts w:ascii="Arial" w:eastAsia="Times New Roman" w:hAnsi="Arial" w:cs="Arial"/>
                <w:color w:val="auto"/>
                <w:sz w:val="20"/>
              </w:rPr>
              <w:t>100%</w:t>
            </w:r>
          </w:p>
        </w:tc>
      </w:tr>
      <w:tr w:rsidR="00207E8C" w:rsidRPr="0089136C" w14:paraId="40E69CE5" w14:textId="77777777" w:rsidTr="00B25B81">
        <w:trPr>
          <w:trHeight w:val="220"/>
          <w:jc w:val="center"/>
        </w:trPr>
        <w:tc>
          <w:tcPr>
            <w:tcW w:w="1859" w:type="dxa"/>
            <w:shd w:val="clear" w:color="auto" w:fill="76923C" w:themeFill="accent3" w:themeFillShade="BF"/>
          </w:tcPr>
          <w:p w14:paraId="11BB08B6" w14:textId="77777777" w:rsidR="00207E8C" w:rsidRPr="00B25B81" w:rsidRDefault="00207E8C" w:rsidP="00C66FFC">
            <w:pPr>
              <w:spacing w:after="0" w:line="240" w:lineRule="auto"/>
              <w:jc w:val="center"/>
              <w:rPr>
                <w:rFonts w:eastAsia="Times New Roman" w:cs="Arial"/>
                <w:b/>
                <w:color w:val="FFFFFF" w:themeColor="background1"/>
                <w:sz w:val="20"/>
              </w:rPr>
            </w:pPr>
          </w:p>
        </w:tc>
        <w:tc>
          <w:tcPr>
            <w:tcW w:w="1817" w:type="dxa"/>
            <w:shd w:val="clear" w:color="auto" w:fill="76923C" w:themeFill="accent3" w:themeFillShade="BF"/>
          </w:tcPr>
          <w:p w14:paraId="4F49E890" w14:textId="77777777" w:rsidR="00207E8C" w:rsidRPr="00B25B81" w:rsidRDefault="00207E8C" w:rsidP="00C66FFC">
            <w:pPr>
              <w:spacing w:after="0" w:line="240" w:lineRule="auto"/>
              <w:jc w:val="center"/>
              <w:rPr>
                <w:rFonts w:eastAsia="Times New Roman" w:cs="Arial"/>
                <w:b/>
                <w:color w:val="FFFFFF" w:themeColor="background1"/>
                <w:sz w:val="20"/>
              </w:rPr>
            </w:pPr>
            <w:r w:rsidRPr="00B25B81">
              <w:rPr>
                <w:rFonts w:eastAsia="Times New Roman" w:cs="Arial"/>
                <w:b/>
                <w:color w:val="FFFFFF" w:themeColor="background1"/>
                <w:sz w:val="20"/>
              </w:rPr>
              <w:t>Compromisos</w:t>
            </w:r>
          </w:p>
          <w:p w14:paraId="616BA9DD" w14:textId="77777777" w:rsidR="00207E8C" w:rsidRPr="00B25B81" w:rsidRDefault="00207E8C" w:rsidP="00C66FFC">
            <w:pPr>
              <w:spacing w:after="0" w:line="240" w:lineRule="auto"/>
              <w:jc w:val="center"/>
              <w:rPr>
                <w:rFonts w:eastAsia="Times New Roman" w:cs="Arial"/>
                <w:b/>
                <w:color w:val="FFFFFF" w:themeColor="background1"/>
                <w:sz w:val="20"/>
              </w:rPr>
            </w:pPr>
            <w:r w:rsidRPr="00B25B81">
              <w:rPr>
                <w:rFonts w:eastAsia="Times New Roman" w:cs="Arial"/>
                <w:b/>
                <w:color w:val="FFFFFF" w:themeColor="background1"/>
                <w:sz w:val="20"/>
              </w:rPr>
              <w:t>2016</w:t>
            </w:r>
          </w:p>
        </w:tc>
        <w:tc>
          <w:tcPr>
            <w:tcW w:w="1712" w:type="dxa"/>
            <w:shd w:val="clear" w:color="auto" w:fill="76923C" w:themeFill="accent3" w:themeFillShade="BF"/>
          </w:tcPr>
          <w:p w14:paraId="7A605D0C" w14:textId="77777777" w:rsidR="00207E8C" w:rsidRPr="00B25B81" w:rsidRDefault="00207E8C" w:rsidP="00C66FFC">
            <w:pPr>
              <w:spacing w:after="0" w:line="240" w:lineRule="auto"/>
              <w:jc w:val="center"/>
              <w:rPr>
                <w:rFonts w:eastAsia="Times New Roman" w:cs="Arial"/>
                <w:b/>
                <w:color w:val="FFFFFF" w:themeColor="background1"/>
                <w:sz w:val="20"/>
              </w:rPr>
            </w:pPr>
            <w:r w:rsidRPr="00B25B81">
              <w:rPr>
                <w:rFonts w:eastAsia="Times New Roman" w:cs="Arial"/>
                <w:b/>
                <w:color w:val="FFFFFF" w:themeColor="background1"/>
                <w:sz w:val="20"/>
              </w:rPr>
              <w:t>Obligaciones</w:t>
            </w:r>
          </w:p>
          <w:p w14:paraId="5DDE866D" w14:textId="77777777" w:rsidR="00207E8C" w:rsidRPr="00B25B81" w:rsidRDefault="00207E8C" w:rsidP="00C66FFC">
            <w:pPr>
              <w:spacing w:after="0" w:line="240" w:lineRule="auto"/>
              <w:jc w:val="center"/>
              <w:rPr>
                <w:rFonts w:eastAsia="Times New Roman" w:cs="Arial"/>
                <w:b/>
                <w:color w:val="FFFFFF" w:themeColor="background1"/>
                <w:sz w:val="20"/>
              </w:rPr>
            </w:pPr>
            <w:r w:rsidRPr="00B25B81">
              <w:rPr>
                <w:rFonts w:eastAsia="Times New Roman" w:cs="Arial"/>
                <w:b/>
                <w:color w:val="FFFFFF" w:themeColor="background1"/>
                <w:sz w:val="20"/>
              </w:rPr>
              <w:t>2016</w:t>
            </w:r>
          </w:p>
        </w:tc>
        <w:tc>
          <w:tcPr>
            <w:tcW w:w="1764" w:type="dxa"/>
            <w:shd w:val="clear" w:color="auto" w:fill="76923C" w:themeFill="accent3" w:themeFillShade="BF"/>
          </w:tcPr>
          <w:p w14:paraId="3CD7E12F" w14:textId="77777777" w:rsidR="00207E8C" w:rsidRPr="00B25B81" w:rsidRDefault="00207E8C" w:rsidP="00C66FFC">
            <w:pPr>
              <w:pStyle w:val="NormalWeb"/>
              <w:spacing w:after="0" w:afterAutospacing="0"/>
              <w:jc w:val="center"/>
              <w:rPr>
                <w:rFonts w:ascii="Arial" w:hAnsi="Arial" w:cs="Arial"/>
                <w:b/>
                <w:color w:val="FFFFFF" w:themeColor="background1"/>
                <w:sz w:val="20"/>
                <w:szCs w:val="22"/>
              </w:rPr>
            </w:pPr>
            <w:r w:rsidRPr="00B25B81">
              <w:rPr>
                <w:rFonts w:ascii="Arial" w:hAnsi="Arial" w:cs="Arial"/>
                <w:b/>
                <w:color w:val="FFFFFF" w:themeColor="background1"/>
                <w:sz w:val="20"/>
                <w:szCs w:val="22"/>
              </w:rPr>
              <w:t>% de Ejecución</w:t>
            </w:r>
          </w:p>
        </w:tc>
      </w:tr>
      <w:tr w:rsidR="00207E8C" w:rsidRPr="0089136C" w14:paraId="460AADC0" w14:textId="77777777" w:rsidTr="00B25B81">
        <w:trPr>
          <w:trHeight w:val="457"/>
          <w:jc w:val="center"/>
        </w:trPr>
        <w:tc>
          <w:tcPr>
            <w:tcW w:w="1859" w:type="dxa"/>
          </w:tcPr>
          <w:p w14:paraId="6A1DC858" w14:textId="77777777" w:rsidR="00207E8C" w:rsidRPr="0089136C" w:rsidRDefault="00207E8C" w:rsidP="00C66FFC">
            <w:pPr>
              <w:spacing w:after="0" w:line="240" w:lineRule="auto"/>
              <w:jc w:val="both"/>
              <w:rPr>
                <w:rFonts w:eastAsia="Times New Roman" w:cs="Arial"/>
                <w:b/>
                <w:sz w:val="20"/>
              </w:rPr>
            </w:pPr>
            <w:r w:rsidRPr="0089136C">
              <w:rPr>
                <w:rFonts w:eastAsia="Times New Roman" w:cs="Arial"/>
                <w:b/>
                <w:sz w:val="20"/>
              </w:rPr>
              <w:t xml:space="preserve">Inversión* </w:t>
            </w:r>
          </w:p>
          <w:p w14:paraId="139BB8EE" w14:textId="77777777" w:rsidR="00207E8C" w:rsidRPr="0089136C" w:rsidRDefault="00207E8C" w:rsidP="00C66FFC">
            <w:pPr>
              <w:spacing w:after="0" w:line="240" w:lineRule="auto"/>
              <w:jc w:val="both"/>
              <w:rPr>
                <w:rFonts w:eastAsia="Times New Roman" w:cs="Arial"/>
                <w:b/>
                <w:bCs/>
                <w:sz w:val="20"/>
              </w:rPr>
            </w:pPr>
            <w:r w:rsidRPr="0089136C">
              <w:rPr>
                <w:rFonts w:eastAsia="Times New Roman" w:cs="Arial"/>
                <w:b/>
                <w:sz w:val="20"/>
              </w:rPr>
              <w:t>(millones de $)</w:t>
            </w:r>
          </w:p>
        </w:tc>
        <w:tc>
          <w:tcPr>
            <w:tcW w:w="1817" w:type="dxa"/>
          </w:tcPr>
          <w:p w14:paraId="58123795" w14:textId="77777777" w:rsidR="00207E8C" w:rsidRPr="0089136C" w:rsidRDefault="00207E8C" w:rsidP="00C66FFC">
            <w:pPr>
              <w:spacing w:after="0" w:line="240" w:lineRule="auto"/>
              <w:jc w:val="center"/>
              <w:rPr>
                <w:rFonts w:eastAsia="Times New Roman" w:cs="Arial"/>
                <w:sz w:val="20"/>
              </w:rPr>
            </w:pPr>
            <w:r w:rsidRPr="0089136C">
              <w:rPr>
                <w:rFonts w:eastAsia="Times New Roman" w:cs="Arial"/>
                <w:sz w:val="20"/>
              </w:rPr>
              <w:t>$7.000</w:t>
            </w:r>
          </w:p>
        </w:tc>
        <w:tc>
          <w:tcPr>
            <w:tcW w:w="1712" w:type="dxa"/>
          </w:tcPr>
          <w:p w14:paraId="4DEB4703" w14:textId="77777777" w:rsidR="00207E8C" w:rsidRPr="0089136C" w:rsidRDefault="00207E8C" w:rsidP="00C66FFC">
            <w:pPr>
              <w:spacing w:after="0" w:line="240" w:lineRule="auto"/>
              <w:jc w:val="center"/>
              <w:rPr>
                <w:rFonts w:eastAsia="Times New Roman" w:cs="Arial"/>
                <w:sz w:val="20"/>
              </w:rPr>
            </w:pPr>
            <w:r w:rsidRPr="0089136C">
              <w:rPr>
                <w:rFonts w:eastAsia="Times New Roman" w:cs="Arial"/>
                <w:sz w:val="20"/>
              </w:rPr>
              <w:t>$6.983,9</w:t>
            </w:r>
          </w:p>
        </w:tc>
        <w:tc>
          <w:tcPr>
            <w:tcW w:w="1764" w:type="dxa"/>
          </w:tcPr>
          <w:p w14:paraId="56102FE8" w14:textId="77777777" w:rsidR="00207E8C" w:rsidRPr="0089136C" w:rsidRDefault="00207E8C" w:rsidP="00C66FFC">
            <w:pPr>
              <w:pStyle w:val="NormalWeb"/>
              <w:spacing w:after="0" w:afterAutospacing="0"/>
              <w:jc w:val="center"/>
              <w:rPr>
                <w:rFonts w:ascii="Arial" w:hAnsi="Arial" w:cs="Arial"/>
                <w:sz w:val="20"/>
                <w:szCs w:val="22"/>
              </w:rPr>
            </w:pPr>
            <w:r w:rsidRPr="0089136C">
              <w:rPr>
                <w:rFonts w:ascii="Arial" w:hAnsi="Arial" w:cs="Arial"/>
                <w:sz w:val="20"/>
                <w:szCs w:val="22"/>
              </w:rPr>
              <w:t>99.7%</w:t>
            </w:r>
          </w:p>
        </w:tc>
      </w:tr>
    </w:tbl>
    <w:p w14:paraId="22B869C1" w14:textId="01D8C6B5" w:rsidR="00207E8C" w:rsidRDefault="00207E8C" w:rsidP="00207E8C">
      <w:pPr>
        <w:spacing w:after="0" w:line="240" w:lineRule="auto"/>
        <w:ind w:left="708"/>
        <w:jc w:val="center"/>
        <w:rPr>
          <w:rFonts w:cs="Arial"/>
          <w:sz w:val="16"/>
        </w:rPr>
      </w:pPr>
      <w:r w:rsidRPr="00B25B81">
        <w:rPr>
          <w:rFonts w:cs="Arial"/>
          <w:b/>
          <w:sz w:val="16"/>
        </w:rPr>
        <w:t>Fuente:</w:t>
      </w:r>
      <w:r w:rsidRPr="002871D8">
        <w:rPr>
          <w:rFonts w:cs="Arial"/>
          <w:sz w:val="16"/>
        </w:rPr>
        <w:t xml:space="preserve"> Reporte SIIF Nación. Corte 31 de </w:t>
      </w:r>
      <w:r w:rsidR="007478F0" w:rsidRPr="002871D8">
        <w:rPr>
          <w:rFonts w:cs="Arial"/>
          <w:sz w:val="16"/>
        </w:rPr>
        <w:t>diciembre</w:t>
      </w:r>
      <w:r w:rsidRPr="002871D8">
        <w:rPr>
          <w:rFonts w:cs="Arial"/>
          <w:sz w:val="16"/>
        </w:rPr>
        <w:t xml:space="preserve"> de 2016</w:t>
      </w:r>
    </w:p>
    <w:p w14:paraId="17BDE423" w14:textId="77777777" w:rsidR="00207E8C" w:rsidRDefault="00207E8C" w:rsidP="00207E8C">
      <w:pPr>
        <w:spacing w:after="0" w:line="240" w:lineRule="auto"/>
        <w:ind w:left="708"/>
        <w:contextualSpacing/>
        <w:jc w:val="both"/>
        <w:rPr>
          <w:rFonts w:cs="Arial"/>
        </w:rPr>
      </w:pPr>
      <w:r>
        <w:rPr>
          <w:rFonts w:cs="Arial"/>
        </w:rPr>
        <w:lastRenderedPageBreak/>
        <w:t>En este contexto, s</w:t>
      </w:r>
      <w:r w:rsidRPr="003677C8">
        <w:rPr>
          <w:rFonts w:cs="Arial"/>
        </w:rPr>
        <w:t xml:space="preserve">e </w:t>
      </w:r>
      <w:r>
        <w:rPr>
          <w:rFonts w:cs="Arial"/>
        </w:rPr>
        <w:t>realizaron</w:t>
      </w:r>
      <w:r w:rsidRPr="003677C8">
        <w:rPr>
          <w:rFonts w:cs="Arial"/>
        </w:rPr>
        <w:t xml:space="preserve"> dos (2) evaluaciones: i) la </w:t>
      </w:r>
      <w:r w:rsidRPr="003677C8">
        <w:rPr>
          <w:rFonts w:cs="Arial"/>
          <w:i/>
        </w:rPr>
        <w:t>Evaluación de Impacto del programa de Generaciones con Bienestar de la Dirección de Niñez y Adolescencia</w:t>
      </w:r>
      <w:r w:rsidRPr="003677C8">
        <w:rPr>
          <w:rFonts w:cs="Arial"/>
        </w:rPr>
        <w:t xml:space="preserve"> y ii) la </w:t>
      </w:r>
      <w:r w:rsidRPr="003677C8">
        <w:rPr>
          <w:rFonts w:cs="Arial"/>
          <w:i/>
        </w:rPr>
        <w:t>Evaluación de Operaciones y resultados de la Modalidad de Desarrollo Infantil en Medio Familiar de la Dirección de Primera Infancia</w:t>
      </w:r>
      <w:r>
        <w:rPr>
          <w:rFonts w:cs="Arial"/>
        </w:rPr>
        <w:t xml:space="preserve">, el cual cuenta con sus informes de resultados y un plan de implementación de recomendaciones. </w:t>
      </w:r>
    </w:p>
    <w:p w14:paraId="6AE5D014" w14:textId="77777777" w:rsidR="00207E8C" w:rsidRPr="003677C8" w:rsidRDefault="00207E8C" w:rsidP="00207E8C">
      <w:pPr>
        <w:spacing w:after="0" w:line="240" w:lineRule="auto"/>
        <w:ind w:left="708"/>
        <w:contextualSpacing/>
        <w:jc w:val="both"/>
        <w:rPr>
          <w:rFonts w:cs="Arial"/>
        </w:rPr>
      </w:pPr>
    </w:p>
    <w:p w14:paraId="0D6C8668" w14:textId="77777777" w:rsidR="00207E8C" w:rsidRDefault="00207E8C" w:rsidP="00207E8C">
      <w:pPr>
        <w:spacing w:after="0" w:line="240" w:lineRule="auto"/>
        <w:ind w:left="708"/>
        <w:contextualSpacing/>
        <w:jc w:val="both"/>
        <w:rPr>
          <w:rFonts w:cs="Arial"/>
        </w:rPr>
      </w:pPr>
      <w:r>
        <w:rPr>
          <w:rFonts w:cs="Arial"/>
        </w:rPr>
        <w:t xml:space="preserve">Así mismo, al cierre de la vigencia 2016 se culminó el levantamiento de información en campo de la </w:t>
      </w:r>
      <w:r w:rsidRPr="003677C8">
        <w:rPr>
          <w:rFonts w:cs="Arial"/>
        </w:rPr>
        <w:t xml:space="preserve"> “</w:t>
      </w:r>
      <w:r w:rsidRPr="003677C8">
        <w:rPr>
          <w:rFonts w:cs="Arial"/>
          <w:i/>
        </w:rPr>
        <w:t>Encuesta Nacional de la Situación Nutricional- ENSIN 2015</w:t>
      </w:r>
      <w:r w:rsidRPr="003677C8">
        <w:rPr>
          <w:rFonts w:cs="Arial"/>
        </w:rPr>
        <w:t>”</w:t>
      </w:r>
      <w:r>
        <w:rPr>
          <w:rFonts w:cs="Arial"/>
        </w:rPr>
        <w:t xml:space="preserve"> en los 295 municipios del país de acuerdo al diseño muestral, con el acompañamiento técnico necesario para la garantía de la calidad de la información y el proceso técnico necesario para el diseño del plan de análisis general y complementario de la encuesta bajo el enfoque de determinantes sociales de la seguridad alimentaria y nutricional. </w:t>
      </w:r>
      <w:r w:rsidRPr="003677C8">
        <w:rPr>
          <w:rFonts w:cs="Arial"/>
        </w:rPr>
        <w:t xml:space="preserve"> </w:t>
      </w:r>
    </w:p>
    <w:p w14:paraId="176CF011" w14:textId="77777777" w:rsidR="00207E8C" w:rsidRDefault="00207E8C" w:rsidP="00207E8C">
      <w:pPr>
        <w:spacing w:after="0" w:line="240" w:lineRule="auto"/>
        <w:ind w:left="708"/>
        <w:contextualSpacing/>
        <w:jc w:val="both"/>
        <w:rPr>
          <w:rFonts w:cs="Arial"/>
        </w:rPr>
      </w:pPr>
    </w:p>
    <w:p w14:paraId="49427D10" w14:textId="63A28D60" w:rsidR="00207E8C" w:rsidRDefault="00207E8C" w:rsidP="00207E8C">
      <w:pPr>
        <w:spacing w:after="0" w:line="240" w:lineRule="auto"/>
        <w:ind w:left="708"/>
        <w:contextualSpacing/>
        <w:jc w:val="both"/>
        <w:rPr>
          <w:rFonts w:cs="Arial"/>
        </w:rPr>
      </w:pPr>
      <w:r w:rsidRPr="00B50C28">
        <w:rPr>
          <w:rFonts w:cs="Arial"/>
        </w:rPr>
        <w:t>Se realizó el proceso de Concertación para el desarrollo del “</w:t>
      </w:r>
      <w:r w:rsidRPr="00B50C28">
        <w:rPr>
          <w:rFonts w:cs="Arial"/>
          <w:i/>
        </w:rPr>
        <w:t>Estudio (encuesta) y Registro para la Caracterización a Nivel Nacional y Regional de la Situación Nutricional y Alimentaria de los Pueblos indígenas de Colombia - ENSANI</w:t>
      </w:r>
      <w:r>
        <w:rPr>
          <w:rFonts w:cs="Arial"/>
          <w:i/>
        </w:rPr>
        <w:t>”</w:t>
      </w:r>
      <w:r w:rsidRPr="00B50C28">
        <w:rPr>
          <w:rFonts w:cs="Arial"/>
        </w:rPr>
        <w:t>, el cual para la vigencia 2016 recolecto información en los pueblos indígenas de Siona - kofán  ubicados en el Putumayo y los Coreguaje y Macaguaje, ubicados en Caquetá</w:t>
      </w:r>
      <w:r>
        <w:rPr>
          <w:rFonts w:cs="Arial"/>
        </w:rPr>
        <w:t xml:space="preserve"> priorizados por los Autos de la Corte.</w:t>
      </w:r>
    </w:p>
    <w:p w14:paraId="16C4B431" w14:textId="77777777" w:rsidR="00207E8C" w:rsidRPr="009A460E" w:rsidRDefault="00207E8C" w:rsidP="00207E8C">
      <w:pPr>
        <w:pStyle w:val="Prrafodelista"/>
        <w:spacing w:after="0" w:line="240" w:lineRule="auto"/>
        <w:ind w:left="1416"/>
        <w:jc w:val="both"/>
        <w:rPr>
          <w:rFonts w:cs="Arial"/>
        </w:rPr>
      </w:pPr>
    </w:p>
    <w:p w14:paraId="13418C6D" w14:textId="0C305374" w:rsidR="00207E8C" w:rsidRDefault="00207E8C" w:rsidP="00207E8C">
      <w:pPr>
        <w:spacing w:after="0" w:line="240" w:lineRule="auto"/>
        <w:ind w:left="708"/>
        <w:jc w:val="both"/>
        <w:rPr>
          <w:rFonts w:cs="Arial"/>
        </w:rPr>
      </w:pPr>
      <w:r w:rsidRPr="009A460E">
        <w:rPr>
          <w:rFonts w:cs="Arial"/>
        </w:rPr>
        <w:t xml:space="preserve">Por </w:t>
      </w:r>
      <w:r w:rsidR="007478F0" w:rsidRPr="009A460E">
        <w:rPr>
          <w:rFonts w:cs="Arial"/>
        </w:rPr>
        <w:t>último,</w:t>
      </w:r>
      <w:r w:rsidRPr="009A460E">
        <w:rPr>
          <w:rFonts w:cs="Arial"/>
        </w:rPr>
        <w:t xml:space="preserve"> es importante mencionar, que se viene apoyando el proceso de institucionalización del Observatorio del Bienestar de la Niñez, </w:t>
      </w:r>
      <w:r>
        <w:rPr>
          <w:rFonts w:cs="Arial"/>
        </w:rPr>
        <w:t xml:space="preserve">el cual para la vigencia 2016 elaboró </w:t>
      </w:r>
      <w:r w:rsidRPr="00DB7DCE">
        <w:rPr>
          <w:rFonts w:cs="Arial"/>
        </w:rPr>
        <w:t>seis (6) infografías relacionadas con las unidades de análisis: Violencias contra la niñez, Adolescentes en conflicto con la Ley Penal y Conflicto armado, paz y niñez. Adicionalmente, elaboró dos boletines, uno sobre Construcción de Paz y Niñez y otro que presenta los resultados de las mesas temáticas realizadas en el marco del Convenio 1398 de OIM. Todas las publicaciones fueron socializadas en el evento de cierre del Convenio con OIM.</w:t>
      </w:r>
    </w:p>
    <w:p w14:paraId="54B4F628" w14:textId="77777777" w:rsidR="00207E8C" w:rsidRDefault="00207E8C" w:rsidP="00207E8C">
      <w:pPr>
        <w:spacing w:after="0" w:line="240" w:lineRule="auto"/>
        <w:jc w:val="both"/>
        <w:rPr>
          <w:rFonts w:cs="Arial"/>
        </w:rPr>
      </w:pPr>
    </w:p>
    <w:p w14:paraId="3D543E17" w14:textId="77777777" w:rsidR="00207E8C" w:rsidRDefault="00207E8C" w:rsidP="005B4AE5">
      <w:pPr>
        <w:pStyle w:val="Prrafodelista"/>
        <w:numPr>
          <w:ilvl w:val="0"/>
          <w:numId w:val="241"/>
        </w:numPr>
        <w:spacing w:after="0" w:line="240" w:lineRule="auto"/>
        <w:jc w:val="both"/>
        <w:rPr>
          <w:rFonts w:cs="Arial"/>
          <w:b/>
          <w:u w:val="single"/>
        </w:rPr>
      </w:pPr>
      <w:r w:rsidRPr="00DB7DCE">
        <w:rPr>
          <w:rFonts w:cs="Arial"/>
          <w:b/>
          <w:u w:val="single"/>
        </w:rPr>
        <w:t>Innovación:</w:t>
      </w:r>
    </w:p>
    <w:p w14:paraId="63DEBEDC" w14:textId="77777777" w:rsidR="00207E8C" w:rsidRDefault="00207E8C" w:rsidP="00207E8C">
      <w:pPr>
        <w:pStyle w:val="Prrafodelista"/>
        <w:spacing w:after="0" w:line="240" w:lineRule="auto"/>
        <w:ind w:left="720"/>
        <w:jc w:val="both"/>
        <w:rPr>
          <w:rFonts w:cs="Arial"/>
          <w:b/>
          <w:u w:val="single"/>
        </w:rPr>
      </w:pPr>
    </w:p>
    <w:p w14:paraId="734CFB33" w14:textId="77777777" w:rsidR="00207E8C" w:rsidRPr="00F32658" w:rsidRDefault="00207E8C" w:rsidP="005B4AE5">
      <w:pPr>
        <w:pStyle w:val="Prrafodelista"/>
        <w:numPr>
          <w:ilvl w:val="0"/>
          <w:numId w:val="181"/>
        </w:numPr>
        <w:spacing w:after="0" w:line="240" w:lineRule="auto"/>
        <w:jc w:val="both"/>
        <w:rPr>
          <w:rFonts w:cs="Arial"/>
        </w:rPr>
      </w:pPr>
      <w:r w:rsidRPr="00F32658">
        <w:rPr>
          <w:rFonts w:cs="Arial"/>
        </w:rPr>
        <w:t>Se realizó un piloto de innovación frente al reto “¿</w:t>
      </w:r>
      <w:r>
        <w:rPr>
          <w:rFonts w:cs="Arial"/>
        </w:rPr>
        <w:t>C</w:t>
      </w:r>
      <w:r w:rsidRPr="00F32658">
        <w:rPr>
          <w:rFonts w:cs="Arial"/>
          <w:i/>
        </w:rPr>
        <w:t>ómo reducir el número de quejas recibidas contra defensores de familia en la regional Bogotá</w:t>
      </w:r>
      <w:r w:rsidRPr="00F32658">
        <w:rPr>
          <w:rFonts w:cs="Arial"/>
        </w:rPr>
        <w:t>?”</w:t>
      </w:r>
    </w:p>
    <w:p w14:paraId="6B4DC857" w14:textId="77777777" w:rsidR="00207E8C" w:rsidRPr="00F32658" w:rsidRDefault="00207E8C" w:rsidP="00207E8C">
      <w:pPr>
        <w:pStyle w:val="Prrafodelista"/>
        <w:spacing w:after="0" w:line="240" w:lineRule="auto"/>
        <w:ind w:left="720"/>
        <w:jc w:val="both"/>
        <w:rPr>
          <w:rFonts w:cs="Arial"/>
        </w:rPr>
      </w:pPr>
    </w:p>
    <w:p w14:paraId="220B9257" w14:textId="77777777" w:rsidR="00207E8C" w:rsidRPr="00F32658" w:rsidRDefault="00207E8C" w:rsidP="005B4AE5">
      <w:pPr>
        <w:pStyle w:val="Prrafodelista"/>
        <w:numPr>
          <w:ilvl w:val="0"/>
          <w:numId w:val="244"/>
        </w:numPr>
        <w:jc w:val="both"/>
      </w:pPr>
      <w:r w:rsidRPr="00F32658">
        <w:t>De 445 Eurekas registradas por nuestros colaboradores en el 2016, 45 fueron aprobadas para su implementación por los Líderes de Proceso en Sede de la Dirección General.</w:t>
      </w:r>
    </w:p>
    <w:p w14:paraId="30F9DA44" w14:textId="77777777" w:rsidR="00207E8C" w:rsidRPr="00B25B81" w:rsidRDefault="00207E8C" w:rsidP="005B4AE5">
      <w:pPr>
        <w:pStyle w:val="Prrafodelista"/>
        <w:numPr>
          <w:ilvl w:val="0"/>
          <w:numId w:val="237"/>
        </w:numPr>
        <w:spacing w:after="0" w:line="240" w:lineRule="auto"/>
        <w:contextualSpacing/>
        <w:jc w:val="both"/>
        <w:rPr>
          <w:rFonts w:cs="Arial"/>
        </w:rPr>
      </w:pPr>
      <w:r w:rsidRPr="00F32658">
        <w:t>De 127 Bitácoras implementadas a nivel nacional, 8 fueron aprobadas por los Líderes de Proceso en Sede de la Dirección</w:t>
      </w:r>
      <w:r>
        <w:t xml:space="preserve"> General.  Las 8 Bitácoras aprobadas están relacionadas al eje o componente Épico: Cuatro (4) corresponden al eje de calidad; 1 al eje ambiental; 2 al eje del ICBF el mejor lugar para trabajar y 1 al eje de seguridad y salud en el trabajo.</w:t>
      </w:r>
    </w:p>
    <w:p w14:paraId="7C372131" w14:textId="77777777" w:rsidR="00B25B81" w:rsidRPr="00207E8C" w:rsidRDefault="00B25B81" w:rsidP="00B25B81">
      <w:pPr>
        <w:pStyle w:val="Prrafodelista"/>
        <w:spacing w:after="0" w:line="240" w:lineRule="auto"/>
        <w:ind w:left="360"/>
        <w:contextualSpacing/>
        <w:jc w:val="both"/>
        <w:rPr>
          <w:rFonts w:cs="Arial"/>
        </w:rPr>
      </w:pPr>
    </w:p>
    <w:p w14:paraId="6A01415F" w14:textId="77777777" w:rsidR="00BE4C3C" w:rsidRDefault="00BE4C3C" w:rsidP="005B4AE5">
      <w:pPr>
        <w:pStyle w:val="Prrafodelista"/>
        <w:numPr>
          <w:ilvl w:val="0"/>
          <w:numId w:val="237"/>
        </w:numPr>
        <w:spacing w:after="0" w:line="240" w:lineRule="auto"/>
        <w:contextualSpacing/>
        <w:jc w:val="both"/>
        <w:rPr>
          <w:rFonts w:cs="Arial"/>
        </w:rPr>
      </w:pPr>
      <w:r w:rsidRPr="00207E8C">
        <w:rPr>
          <w:rFonts w:cs="Arial"/>
        </w:rPr>
        <w:t xml:space="preserve">Visibilizar la gestión institucional para promover espacios de participación ciudadana en todo el ciclo de la gestión pública, </w:t>
      </w:r>
      <w:r w:rsidRPr="00D8710A">
        <w:rPr>
          <w:rFonts w:cs="Arial"/>
        </w:rPr>
        <w:t>desde la formulación de políticas,</w:t>
      </w:r>
      <w:r w:rsidRPr="00207E8C">
        <w:rPr>
          <w:rFonts w:cs="Arial"/>
        </w:rPr>
        <w:t xml:space="preserve"> como la política de Infancia y Adolescencia, hasta el seguimiento y control social a los programas con estrategias como las </w:t>
      </w:r>
      <w:r w:rsidRPr="00207E8C">
        <w:rPr>
          <w:rFonts w:cs="Arial"/>
        </w:rPr>
        <w:lastRenderedPageBreak/>
        <w:t>mesas públicas y otros espacios de rendición de cuentas, a través de una matriz de activos de participación ciudadana.</w:t>
      </w:r>
    </w:p>
    <w:p w14:paraId="4D35BAFE" w14:textId="77777777" w:rsidR="00B25B81" w:rsidRPr="00B25B81" w:rsidRDefault="00B25B81" w:rsidP="00B25B81">
      <w:pPr>
        <w:spacing w:after="0" w:line="240" w:lineRule="auto"/>
        <w:contextualSpacing/>
        <w:jc w:val="both"/>
        <w:rPr>
          <w:rFonts w:cs="Arial"/>
        </w:rPr>
      </w:pPr>
    </w:p>
    <w:p w14:paraId="2153882E" w14:textId="77777777" w:rsidR="00BE4C3C" w:rsidRDefault="00BE4C3C" w:rsidP="005B4AE5">
      <w:pPr>
        <w:pStyle w:val="Prrafodelista"/>
        <w:numPr>
          <w:ilvl w:val="0"/>
          <w:numId w:val="237"/>
        </w:numPr>
        <w:spacing w:after="0" w:line="240" w:lineRule="auto"/>
        <w:contextualSpacing/>
        <w:jc w:val="both"/>
        <w:rPr>
          <w:rFonts w:cs="Arial"/>
        </w:rPr>
      </w:pPr>
      <w:r w:rsidRPr="00A7148E">
        <w:rPr>
          <w:rFonts w:cs="Arial"/>
        </w:rPr>
        <w:t>Se actualizó la Guía de Rendición de Cuentas con fecha junio de 2016 y se colgó en la página web para la respectiva consulta de los acto</w:t>
      </w:r>
      <w:r w:rsidR="00B25B81">
        <w:rPr>
          <w:rFonts w:cs="Arial"/>
        </w:rPr>
        <w:t>res sociales e institucionales.</w:t>
      </w:r>
    </w:p>
    <w:p w14:paraId="1C9C0163" w14:textId="77777777" w:rsidR="00B25B81" w:rsidRPr="00B25B81" w:rsidRDefault="00B25B81" w:rsidP="00B25B81">
      <w:pPr>
        <w:spacing w:after="0" w:line="240" w:lineRule="auto"/>
        <w:contextualSpacing/>
        <w:jc w:val="both"/>
        <w:rPr>
          <w:rFonts w:cs="Arial"/>
        </w:rPr>
      </w:pPr>
    </w:p>
    <w:p w14:paraId="27EE010B" w14:textId="15F37E56" w:rsidR="00BE4C3C" w:rsidRDefault="00BE4C3C" w:rsidP="005B4AE5">
      <w:pPr>
        <w:numPr>
          <w:ilvl w:val="0"/>
          <w:numId w:val="110"/>
        </w:numPr>
        <w:spacing w:after="0"/>
        <w:jc w:val="both"/>
        <w:rPr>
          <w:rFonts w:cs="Arial"/>
        </w:rPr>
      </w:pPr>
      <w:r w:rsidRPr="00A7148E">
        <w:rPr>
          <w:rFonts w:cs="Arial"/>
        </w:rPr>
        <w:t>Brindar información más oportuna, se avanzó en la entrega a la ciudadanía y otros actores  informes ejecutivos de gestión en los plazos convenientes para facilitar diálogos con sustentos concretos.</w:t>
      </w:r>
    </w:p>
    <w:p w14:paraId="70AAC0CF" w14:textId="77777777" w:rsidR="00B25B81" w:rsidRPr="00A7148E" w:rsidRDefault="00B25B81" w:rsidP="00B25B81">
      <w:pPr>
        <w:spacing w:after="0"/>
        <w:ind w:left="360"/>
        <w:jc w:val="both"/>
        <w:rPr>
          <w:rFonts w:cs="Arial"/>
        </w:rPr>
      </w:pPr>
    </w:p>
    <w:p w14:paraId="61B3BFC8" w14:textId="77777777" w:rsidR="00BE4C3C" w:rsidRDefault="00BE4C3C" w:rsidP="005B4AE5">
      <w:pPr>
        <w:numPr>
          <w:ilvl w:val="0"/>
          <w:numId w:val="110"/>
        </w:numPr>
        <w:spacing w:after="0"/>
        <w:jc w:val="both"/>
        <w:rPr>
          <w:rFonts w:cs="Arial"/>
        </w:rPr>
      </w:pPr>
      <w:r>
        <w:rPr>
          <w:rFonts w:cs="Arial"/>
        </w:rPr>
        <w:t>A</w:t>
      </w:r>
      <w:r w:rsidRPr="00A7148E">
        <w:rPr>
          <w:rFonts w:cs="Arial"/>
        </w:rPr>
        <w:t>ctiva</w:t>
      </w:r>
      <w:r>
        <w:rPr>
          <w:rFonts w:cs="Arial"/>
        </w:rPr>
        <w:t>r</w:t>
      </w:r>
      <w:r w:rsidRPr="00A7148E">
        <w:rPr>
          <w:rFonts w:cs="Arial"/>
        </w:rPr>
        <w:t xml:space="preserve"> las veedurías ciudadanas y participación de las Juntas de Acción Comunal en los procesos y programas.</w:t>
      </w:r>
    </w:p>
    <w:p w14:paraId="47D13BCA" w14:textId="77777777" w:rsidR="00B25B81" w:rsidRPr="00A7148E" w:rsidRDefault="00B25B81" w:rsidP="00B25B81">
      <w:pPr>
        <w:spacing w:after="0"/>
        <w:jc w:val="both"/>
        <w:rPr>
          <w:rFonts w:cs="Arial"/>
        </w:rPr>
      </w:pPr>
    </w:p>
    <w:p w14:paraId="40EF8FF2" w14:textId="77777777" w:rsidR="00BE4C3C" w:rsidRDefault="00BE4C3C" w:rsidP="005B4AE5">
      <w:pPr>
        <w:numPr>
          <w:ilvl w:val="0"/>
          <w:numId w:val="110"/>
        </w:numPr>
        <w:spacing w:after="0" w:line="240" w:lineRule="auto"/>
        <w:jc w:val="both"/>
        <w:rPr>
          <w:rFonts w:cs="Arial"/>
        </w:rPr>
      </w:pPr>
      <w:r w:rsidRPr="00A7148E">
        <w:rPr>
          <w:rFonts w:cs="Arial"/>
        </w:rPr>
        <w:t>Capacitar y atención a los Veedores por parte d</w:t>
      </w:r>
      <w:r w:rsidR="00B25B81">
        <w:rPr>
          <w:rFonts w:cs="Arial"/>
        </w:rPr>
        <w:t>e la función pública y el SNBF.</w:t>
      </w:r>
    </w:p>
    <w:p w14:paraId="41720F68" w14:textId="77777777" w:rsidR="00B25B81" w:rsidRPr="00A7148E" w:rsidRDefault="00B25B81" w:rsidP="00B25B81">
      <w:pPr>
        <w:spacing w:after="0" w:line="240" w:lineRule="auto"/>
        <w:jc w:val="both"/>
        <w:rPr>
          <w:rFonts w:cs="Arial"/>
        </w:rPr>
      </w:pPr>
    </w:p>
    <w:p w14:paraId="4FC5D01D" w14:textId="77777777" w:rsidR="00BE4C3C" w:rsidRDefault="00BE4C3C" w:rsidP="005B4AE5">
      <w:pPr>
        <w:numPr>
          <w:ilvl w:val="0"/>
          <w:numId w:val="111"/>
        </w:numPr>
        <w:spacing w:after="0" w:line="240" w:lineRule="auto"/>
        <w:jc w:val="both"/>
        <w:rPr>
          <w:rFonts w:cs="Arial"/>
        </w:rPr>
      </w:pPr>
      <w:r w:rsidRPr="00A7148E">
        <w:rPr>
          <w:rFonts w:cs="Arial"/>
        </w:rPr>
        <w:t>Fortale</w:t>
      </w:r>
      <w:r>
        <w:rPr>
          <w:rFonts w:cs="Arial"/>
        </w:rPr>
        <w:t>cer</w:t>
      </w:r>
      <w:r w:rsidRPr="00A7148E">
        <w:rPr>
          <w:rFonts w:cs="Arial"/>
        </w:rPr>
        <w:t xml:space="preserve"> las Mesas técnicas de primera infancia, infancia, adolescencia, juventud y familias, un dialogo abierto con las comunidades para discutir sobre el desarrollo técnico, operación y participación.</w:t>
      </w:r>
    </w:p>
    <w:p w14:paraId="72CDBF60" w14:textId="77777777" w:rsidR="00B25B81" w:rsidRPr="00A7148E" w:rsidRDefault="00B25B81" w:rsidP="00B25B81">
      <w:pPr>
        <w:spacing w:after="0" w:line="240" w:lineRule="auto"/>
        <w:ind w:left="360"/>
        <w:jc w:val="both"/>
        <w:rPr>
          <w:rFonts w:cs="Arial"/>
        </w:rPr>
      </w:pPr>
    </w:p>
    <w:p w14:paraId="5A33B3B8" w14:textId="77777777" w:rsidR="00BE4C3C" w:rsidRDefault="00BE4C3C" w:rsidP="005B4AE5">
      <w:pPr>
        <w:numPr>
          <w:ilvl w:val="0"/>
          <w:numId w:val="111"/>
        </w:numPr>
        <w:spacing w:after="0" w:line="240" w:lineRule="auto"/>
        <w:jc w:val="both"/>
        <w:rPr>
          <w:rFonts w:cs="Arial"/>
        </w:rPr>
      </w:pPr>
      <w:r>
        <w:rPr>
          <w:rFonts w:cs="Arial"/>
        </w:rPr>
        <w:t>Dar</w:t>
      </w:r>
      <w:r w:rsidRPr="00A7148E">
        <w:rPr>
          <w:rFonts w:cs="Arial"/>
        </w:rPr>
        <w:t xml:space="preserve"> a conocer sus problemáticas y necesidades en los diferentes Comités que lideran las Entidades Territoriales, donde la comunidad pudo participar activamente.</w:t>
      </w:r>
    </w:p>
    <w:p w14:paraId="0C827EC7" w14:textId="77777777" w:rsidR="00B25B81" w:rsidRPr="00A7148E" w:rsidRDefault="00B25B81" w:rsidP="00B25B81">
      <w:pPr>
        <w:spacing w:after="0" w:line="240" w:lineRule="auto"/>
        <w:jc w:val="both"/>
        <w:rPr>
          <w:rFonts w:cs="Arial"/>
        </w:rPr>
      </w:pPr>
    </w:p>
    <w:p w14:paraId="05463F1C" w14:textId="77777777" w:rsidR="00BE4C3C" w:rsidRDefault="00BE4C3C" w:rsidP="005B4AE5">
      <w:pPr>
        <w:numPr>
          <w:ilvl w:val="0"/>
          <w:numId w:val="111"/>
        </w:numPr>
        <w:spacing w:after="0" w:line="240" w:lineRule="auto"/>
        <w:jc w:val="both"/>
        <w:rPr>
          <w:rFonts w:cs="Arial"/>
        </w:rPr>
      </w:pPr>
      <w:r>
        <w:rPr>
          <w:rFonts w:cs="Arial"/>
        </w:rPr>
        <w:t>Facilitar</w:t>
      </w:r>
      <w:r w:rsidRPr="00A7148E">
        <w:rPr>
          <w:rFonts w:cs="Arial"/>
        </w:rPr>
        <w:t xml:space="preserve"> en estos eventos comunitarios interinstitucionales del área Urbana y Rural, discusiones abiertas, en las cuales los usuarios se benefician de la oferta de las diferentes entidades de orden local y regional.</w:t>
      </w:r>
    </w:p>
    <w:p w14:paraId="72EFCC17" w14:textId="77777777" w:rsidR="00B25B81" w:rsidRPr="00A7148E" w:rsidRDefault="00B25B81" w:rsidP="00B25B81">
      <w:pPr>
        <w:spacing w:after="0" w:line="240" w:lineRule="auto"/>
        <w:jc w:val="both"/>
        <w:rPr>
          <w:rFonts w:cs="Arial"/>
        </w:rPr>
      </w:pPr>
    </w:p>
    <w:p w14:paraId="74759406" w14:textId="77777777" w:rsidR="00BE4C3C" w:rsidRDefault="00BE4C3C" w:rsidP="005B4AE5">
      <w:pPr>
        <w:numPr>
          <w:ilvl w:val="0"/>
          <w:numId w:val="111"/>
        </w:numPr>
        <w:spacing w:after="0" w:line="240" w:lineRule="auto"/>
        <w:jc w:val="both"/>
        <w:rPr>
          <w:rFonts w:cs="Arial"/>
        </w:rPr>
      </w:pPr>
      <w:r>
        <w:rPr>
          <w:rFonts w:cs="Arial"/>
        </w:rPr>
        <w:t>Generar</w:t>
      </w:r>
      <w:r w:rsidRPr="00A7148E">
        <w:rPr>
          <w:rFonts w:cs="Arial"/>
        </w:rPr>
        <w:t xml:space="preserve"> espacios de reflexión sobre datos, contenidos e informes de gestión, resultados y avances en el cumplimento de metas, para luego establecer un diálogo en el cual se brindaron explicaciones, justificaciones y respuestas a las in</w:t>
      </w:r>
      <w:r w:rsidR="00B25B81">
        <w:rPr>
          <w:rFonts w:cs="Arial"/>
        </w:rPr>
        <w:t>quietudes de los participantes.</w:t>
      </w:r>
    </w:p>
    <w:p w14:paraId="5DBCAC2E" w14:textId="77777777" w:rsidR="00B25B81" w:rsidRPr="00A7148E" w:rsidRDefault="00B25B81" w:rsidP="00B25B81">
      <w:pPr>
        <w:spacing w:after="0" w:line="240" w:lineRule="auto"/>
        <w:jc w:val="both"/>
        <w:rPr>
          <w:rFonts w:cs="Arial"/>
        </w:rPr>
      </w:pPr>
    </w:p>
    <w:p w14:paraId="2A26403F" w14:textId="77777777" w:rsidR="00BE4C3C" w:rsidRDefault="00BE4C3C" w:rsidP="005B4AE5">
      <w:pPr>
        <w:numPr>
          <w:ilvl w:val="0"/>
          <w:numId w:val="112"/>
        </w:numPr>
        <w:spacing w:after="0" w:line="240" w:lineRule="auto"/>
        <w:jc w:val="both"/>
        <w:rPr>
          <w:rFonts w:cs="Arial"/>
        </w:rPr>
      </w:pPr>
      <w:r w:rsidRPr="00A7148E">
        <w:rPr>
          <w:rFonts w:cs="Arial"/>
        </w:rPr>
        <w:t>Establecer procesos de comunicación permanente con los Operad</w:t>
      </w:r>
      <w:r w:rsidR="00B25B81">
        <w:rPr>
          <w:rFonts w:cs="Arial"/>
        </w:rPr>
        <w:t>ores.</w:t>
      </w:r>
    </w:p>
    <w:p w14:paraId="187B7B12" w14:textId="77777777" w:rsidR="00B25B81" w:rsidRPr="00A7148E" w:rsidRDefault="00B25B81" w:rsidP="00B25B81">
      <w:pPr>
        <w:spacing w:after="0" w:line="240" w:lineRule="auto"/>
        <w:ind w:left="360"/>
        <w:jc w:val="both"/>
        <w:rPr>
          <w:rFonts w:cs="Arial"/>
        </w:rPr>
      </w:pPr>
    </w:p>
    <w:p w14:paraId="542D0E45" w14:textId="77777777" w:rsidR="00BE4C3C" w:rsidRDefault="00BE4C3C" w:rsidP="005B4AE5">
      <w:pPr>
        <w:numPr>
          <w:ilvl w:val="0"/>
          <w:numId w:val="112"/>
        </w:numPr>
        <w:spacing w:after="0" w:line="240" w:lineRule="auto"/>
        <w:jc w:val="both"/>
        <w:rPr>
          <w:rFonts w:cs="Arial"/>
        </w:rPr>
      </w:pPr>
      <w:r w:rsidRPr="00A7148E">
        <w:rPr>
          <w:rFonts w:cs="Arial"/>
        </w:rPr>
        <w:t>Fortalecer desde la dirección del SNBF la formación de ciudadanos en petición de cuentas, control so</w:t>
      </w:r>
      <w:r w:rsidR="00B25B81">
        <w:rPr>
          <w:rFonts w:cs="Arial"/>
        </w:rPr>
        <w:t>cial y participación ciudadana.</w:t>
      </w:r>
    </w:p>
    <w:p w14:paraId="5F8957C3" w14:textId="77777777" w:rsidR="00B25B81" w:rsidRPr="00A7148E" w:rsidRDefault="00B25B81" w:rsidP="00B25B81">
      <w:pPr>
        <w:spacing w:after="0" w:line="240" w:lineRule="auto"/>
        <w:jc w:val="both"/>
        <w:rPr>
          <w:rFonts w:cs="Arial"/>
        </w:rPr>
      </w:pPr>
    </w:p>
    <w:p w14:paraId="32F8C6DB" w14:textId="77777777" w:rsidR="00BE4C3C" w:rsidRDefault="00BE4C3C" w:rsidP="005B4AE5">
      <w:pPr>
        <w:numPr>
          <w:ilvl w:val="0"/>
          <w:numId w:val="112"/>
        </w:numPr>
        <w:spacing w:after="0" w:line="240" w:lineRule="auto"/>
        <w:jc w:val="both"/>
        <w:rPr>
          <w:rFonts w:cs="Arial"/>
        </w:rPr>
      </w:pPr>
      <w:r w:rsidRPr="00A7148E">
        <w:rPr>
          <w:rFonts w:cs="Arial"/>
        </w:rPr>
        <w:t>Brindar orientaciones claras sobre el proceso de quejas y denuncias a la comunidad y se compartieron herramientas y procedimientos para avanzar en este proceso.</w:t>
      </w:r>
    </w:p>
    <w:p w14:paraId="0CF1926F" w14:textId="77777777" w:rsidR="00B25B81" w:rsidRPr="00A7148E" w:rsidRDefault="00B25B81" w:rsidP="00B25B81">
      <w:pPr>
        <w:spacing w:after="0" w:line="240" w:lineRule="auto"/>
        <w:jc w:val="both"/>
        <w:rPr>
          <w:rFonts w:cs="Arial"/>
        </w:rPr>
      </w:pPr>
    </w:p>
    <w:p w14:paraId="2A8B5BC1" w14:textId="77777777" w:rsidR="00BE4C3C" w:rsidRDefault="00BE4C3C" w:rsidP="005B4AE5">
      <w:pPr>
        <w:numPr>
          <w:ilvl w:val="0"/>
          <w:numId w:val="112"/>
        </w:numPr>
        <w:spacing w:after="0" w:line="240" w:lineRule="auto"/>
        <w:jc w:val="both"/>
        <w:rPr>
          <w:rFonts w:cs="Arial"/>
        </w:rPr>
      </w:pPr>
      <w:r w:rsidRPr="00A7148E">
        <w:rPr>
          <w:rFonts w:cs="Arial"/>
        </w:rPr>
        <w:t>Hacer seguimiento al cumplimiento de los compromisos adquiridos con la comunidad garantizando que esta se sienta comprometida a aportar cada vez más en la cualificación del S</w:t>
      </w:r>
      <w:r>
        <w:rPr>
          <w:rFonts w:cs="Arial"/>
        </w:rPr>
        <w:t>N</w:t>
      </w:r>
      <w:r w:rsidRPr="00A7148E">
        <w:rPr>
          <w:rFonts w:cs="Arial"/>
        </w:rPr>
        <w:t>BF.</w:t>
      </w:r>
    </w:p>
    <w:p w14:paraId="3F4BD421" w14:textId="77777777" w:rsidR="00B25B81" w:rsidRPr="00A7148E" w:rsidRDefault="00B25B81" w:rsidP="00B25B81">
      <w:pPr>
        <w:spacing w:after="0" w:line="240" w:lineRule="auto"/>
        <w:jc w:val="both"/>
        <w:rPr>
          <w:rFonts w:cs="Arial"/>
        </w:rPr>
      </w:pPr>
    </w:p>
    <w:p w14:paraId="5B15C7BC" w14:textId="77777777" w:rsidR="00BE4C3C" w:rsidRPr="000506C4" w:rsidRDefault="00BE4C3C" w:rsidP="005B4AE5">
      <w:pPr>
        <w:numPr>
          <w:ilvl w:val="0"/>
          <w:numId w:val="112"/>
        </w:numPr>
        <w:spacing w:after="0" w:line="240" w:lineRule="auto"/>
        <w:jc w:val="both"/>
        <w:rPr>
          <w:rFonts w:cs="Arial"/>
        </w:rPr>
      </w:pPr>
      <w:r w:rsidRPr="00A7148E">
        <w:rPr>
          <w:rFonts w:cs="Arial"/>
        </w:rPr>
        <w:t>Facilitar espacios, recursos logísticos y condiciones adecuadas para las mesas públicas y los eventos de rendición de cuentas lo que permitió un clima de integración, participación y motivación permanente.</w:t>
      </w:r>
    </w:p>
    <w:p w14:paraId="6D9C57A7" w14:textId="77777777" w:rsidR="00BE4C3C" w:rsidRDefault="00BE4C3C" w:rsidP="005B4AE5">
      <w:pPr>
        <w:numPr>
          <w:ilvl w:val="0"/>
          <w:numId w:val="112"/>
        </w:numPr>
        <w:spacing w:after="0" w:line="240" w:lineRule="auto"/>
        <w:jc w:val="both"/>
      </w:pPr>
      <w:r>
        <w:lastRenderedPageBreak/>
        <w:t xml:space="preserve">Construir y diseñar </w:t>
      </w:r>
      <w:r w:rsidRPr="00A7148E">
        <w:t>el portafolio de servicios, programas y trámites del ICBF., a través de un micro sitio web que contiene generalidades, requisitos, población objetivo, forma de acceder a los servicios y demás informació</w:t>
      </w:r>
      <w:r w:rsidR="00B25B81">
        <w:t>n de interés para el ciudadano.</w:t>
      </w:r>
    </w:p>
    <w:p w14:paraId="21DB9223" w14:textId="77777777" w:rsidR="00B25B81" w:rsidRDefault="00B25B81" w:rsidP="00B25B81">
      <w:pPr>
        <w:spacing w:after="0" w:line="240" w:lineRule="auto"/>
        <w:jc w:val="both"/>
      </w:pPr>
    </w:p>
    <w:p w14:paraId="7F8214EA" w14:textId="77777777" w:rsidR="00BE4C3C" w:rsidRDefault="00BE4C3C" w:rsidP="005B4AE5">
      <w:pPr>
        <w:pStyle w:val="Prrafodelista"/>
        <w:numPr>
          <w:ilvl w:val="0"/>
          <w:numId w:val="238"/>
        </w:numPr>
        <w:spacing w:after="0" w:line="240" w:lineRule="auto"/>
        <w:jc w:val="both"/>
        <w:rPr>
          <w:rFonts w:cs="Arial"/>
        </w:rPr>
      </w:pPr>
      <w:r w:rsidRPr="00A7148E">
        <w:rPr>
          <w:rFonts w:cs="Arial"/>
        </w:rPr>
        <w:t>En alianza con el SENA, se llevó a cabo la Certificación en competencia laboral (Norma Técnica Laboral 210601010 – Facilitar el servicio a los clientes de acuerdo con las políticas de la organización), a 40 colaboradores de los diferentes Centros Zonales y algunas depe</w:t>
      </w:r>
      <w:r w:rsidR="00B25B81">
        <w:rPr>
          <w:rFonts w:cs="Arial"/>
        </w:rPr>
        <w:t>ndencias de la Regional Bogotá.</w:t>
      </w:r>
    </w:p>
    <w:p w14:paraId="3C694ACC" w14:textId="77777777" w:rsidR="00B25B81" w:rsidRPr="00A7148E" w:rsidRDefault="00B25B81" w:rsidP="00B25B81">
      <w:pPr>
        <w:pStyle w:val="Prrafodelista"/>
        <w:spacing w:after="0" w:line="240" w:lineRule="auto"/>
        <w:ind w:left="420"/>
        <w:jc w:val="both"/>
        <w:rPr>
          <w:rFonts w:cs="Arial"/>
        </w:rPr>
      </w:pPr>
    </w:p>
    <w:p w14:paraId="2E673C44" w14:textId="77777777" w:rsidR="00BE4C3C" w:rsidRDefault="00BE4C3C" w:rsidP="005B4AE5">
      <w:pPr>
        <w:pStyle w:val="Prrafodelista"/>
        <w:numPr>
          <w:ilvl w:val="0"/>
          <w:numId w:val="238"/>
        </w:numPr>
        <w:spacing w:after="0" w:line="240" w:lineRule="auto"/>
        <w:jc w:val="both"/>
        <w:rPr>
          <w:rFonts w:cs="Arial"/>
        </w:rPr>
      </w:pPr>
      <w:r>
        <w:rPr>
          <w:rFonts w:cs="Arial"/>
        </w:rPr>
        <w:t>Estructurar</w:t>
      </w:r>
      <w:r w:rsidRPr="00A7148E">
        <w:rPr>
          <w:rFonts w:cs="Arial"/>
        </w:rPr>
        <w:t xml:space="preserve"> el ABC de adopciones, mediante el cual se describen las principales directrices técnicas que deben tener en cuenta los profesionales de Servicios y Atención en los tres niveles de atención para la adecuada información y orientación de la ruta de los trámites de adopciones de acuerdo al Lineamiento Técnico Administrativo de Adopción del año 2016, elaborado por la Dirección de Protección.</w:t>
      </w:r>
    </w:p>
    <w:p w14:paraId="497FD378" w14:textId="77777777" w:rsidR="00B25B81" w:rsidRPr="00B25B81" w:rsidRDefault="00B25B81" w:rsidP="00B25B81">
      <w:pPr>
        <w:spacing w:after="0" w:line="240" w:lineRule="auto"/>
        <w:jc w:val="both"/>
        <w:rPr>
          <w:rFonts w:cs="Arial"/>
        </w:rPr>
      </w:pPr>
    </w:p>
    <w:p w14:paraId="47E08978" w14:textId="77777777" w:rsidR="00BE4C3C" w:rsidRDefault="00BE4C3C" w:rsidP="005B4AE5">
      <w:pPr>
        <w:pStyle w:val="Prrafodelista"/>
        <w:numPr>
          <w:ilvl w:val="0"/>
          <w:numId w:val="238"/>
        </w:numPr>
        <w:spacing w:after="0" w:line="240" w:lineRule="auto"/>
        <w:jc w:val="both"/>
        <w:rPr>
          <w:rFonts w:cs="Arial"/>
        </w:rPr>
      </w:pPr>
      <w:r>
        <w:rPr>
          <w:rFonts w:cs="Arial"/>
        </w:rPr>
        <w:t>F</w:t>
      </w:r>
      <w:r w:rsidRPr="00A7148E">
        <w:rPr>
          <w:rFonts w:cs="Arial"/>
        </w:rPr>
        <w:t>ortalecer la confianza ciudadana, toda vez que a través de la línea 141 se ha duplicado el número de denuncias recibidas por inobservancia, amenaza o vulneración de derechos.</w:t>
      </w:r>
      <w:r>
        <w:rPr>
          <w:rFonts w:cs="Arial"/>
        </w:rPr>
        <w:t xml:space="preserve"> Así como la habilitación de la línea de denuncias de corrupción 01800 #4</w:t>
      </w:r>
    </w:p>
    <w:p w14:paraId="0C06A97F" w14:textId="77777777" w:rsidR="00B25B81" w:rsidRPr="00B25B81" w:rsidRDefault="00B25B81" w:rsidP="00B25B81">
      <w:pPr>
        <w:spacing w:after="0" w:line="240" w:lineRule="auto"/>
        <w:jc w:val="both"/>
        <w:rPr>
          <w:rFonts w:cs="Arial"/>
        </w:rPr>
      </w:pPr>
    </w:p>
    <w:p w14:paraId="76A12C00" w14:textId="77777777" w:rsidR="00207E8C" w:rsidRDefault="00BE4C3C" w:rsidP="005B4AE5">
      <w:pPr>
        <w:pStyle w:val="Prrafodelista"/>
        <w:numPr>
          <w:ilvl w:val="0"/>
          <w:numId w:val="238"/>
        </w:numPr>
        <w:spacing w:after="0" w:line="240" w:lineRule="auto"/>
        <w:jc w:val="both"/>
        <w:rPr>
          <w:rFonts w:cs="Arial"/>
        </w:rPr>
      </w:pPr>
      <w:r w:rsidRPr="007375BB">
        <w:rPr>
          <w:rFonts w:cs="Arial"/>
        </w:rPr>
        <w:t>Realizar la primera caracterización de ciudadanos, a partir de la información de quienes realizan peticiones a la entidad.</w:t>
      </w:r>
    </w:p>
    <w:p w14:paraId="2021E50D" w14:textId="77777777" w:rsidR="00B25B81" w:rsidRPr="00B25B81" w:rsidRDefault="00B25B81" w:rsidP="00B25B81">
      <w:pPr>
        <w:spacing w:after="0" w:line="240" w:lineRule="auto"/>
        <w:jc w:val="both"/>
        <w:rPr>
          <w:rFonts w:cs="Arial"/>
        </w:rPr>
      </w:pPr>
    </w:p>
    <w:p w14:paraId="4F5CF0AC" w14:textId="77777777" w:rsidR="003D7F3C" w:rsidRDefault="00207E8C" w:rsidP="005B4AE5">
      <w:pPr>
        <w:pStyle w:val="Prrafodelista"/>
        <w:numPr>
          <w:ilvl w:val="0"/>
          <w:numId w:val="238"/>
        </w:numPr>
        <w:spacing w:after="0" w:line="240" w:lineRule="auto"/>
        <w:jc w:val="both"/>
        <w:rPr>
          <w:rFonts w:cs="Arial"/>
        </w:rPr>
      </w:pPr>
      <w:r w:rsidRPr="00207E8C">
        <w:rPr>
          <w:rFonts w:cs="Arial"/>
        </w:rPr>
        <w:t>I</w:t>
      </w:r>
      <w:r w:rsidR="003D7F3C" w:rsidRPr="00207E8C">
        <w:rPr>
          <w:rFonts w:cs="Arial"/>
        </w:rPr>
        <w:t>mplementar una Estrategia de Comunicación para la adopción del Modelo de Gestión del Conocimiento e Innovación en el ICBF</w:t>
      </w:r>
      <w:r w:rsidR="00B25B81">
        <w:rPr>
          <w:rFonts w:cs="Arial"/>
        </w:rPr>
        <w:t>.</w:t>
      </w:r>
    </w:p>
    <w:p w14:paraId="3B89E53B" w14:textId="77777777" w:rsidR="00B25B81" w:rsidRPr="00B25B81" w:rsidRDefault="00B25B81" w:rsidP="00B25B81">
      <w:pPr>
        <w:spacing w:after="0" w:line="240" w:lineRule="auto"/>
        <w:jc w:val="both"/>
        <w:rPr>
          <w:rFonts w:cs="Arial"/>
        </w:rPr>
      </w:pPr>
    </w:p>
    <w:p w14:paraId="342BCDBE" w14:textId="77777777" w:rsidR="00207E8C" w:rsidRDefault="003D7F3C" w:rsidP="005B4AE5">
      <w:pPr>
        <w:pStyle w:val="Prrafodelista"/>
        <w:numPr>
          <w:ilvl w:val="0"/>
          <w:numId w:val="241"/>
        </w:numPr>
        <w:spacing w:after="0" w:line="240" w:lineRule="auto"/>
        <w:jc w:val="both"/>
        <w:rPr>
          <w:rFonts w:cs="Arial"/>
        </w:rPr>
      </w:pPr>
      <w:r w:rsidRPr="00207E8C">
        <w:rPr>
          <w:rFonts w:cs="Arial"/>
        </w:rPr>
        <w:t>Realizar Convocatoria para la formación de equipos de innovación</w:t>
      </w:r>
      <w:r w:rsidR="00207E8C">
        <w:rPr>
          <w:rFonts w:cs="Arial"/>
        </w:rPr>
        <w:t>.</w:t>
      </w:r>
    </w:p>
    <w:p w14:paraId="0F80CC8A" w14:textId="77777777" w:rsidR="00B25B81" w:rsidRDefault="00B25B81" w:rsidP="00B25B81">
      <w:pPr>
        <w:pStyle w:val="Prrafodelista"/>
        <w:spacing w:after="0" w:line="240" w:lineRule="auto"/>
        <w:ind w:left="360"/>
        <w:jc w:val="both"/>
        <w:rPr>
          <w:rFonts w:cs="Arial"/>
        </w:rPr>
      </w:pPr>
    </w:p>
    <w:p w14:paraId="5B338DCB" w14:textId="77777777" w:rsidR="003D7F3C" w:rsidRDefault="003D7F3C" w:rsidP="005B4AE5">
      <w:pPr>
        <w:pStyle w:val="Prrafodelista"/>
        <w:numPr>
          <w:ilvl w:val="0"/>
          <w:numId w:val="241"/>
        </w:numPr>
        <w:spacing w:after="0" w:line="240" w:lineRule="auto"/>
        <w:jc w:val="both"/>
        <w:rPr>
          <w:rFonts w:cs="Arial"/>
        </w:rPr>
      </w:pPr>
      <w:r w:rsidRPr="00207E8C">
        <w:rPr>
          <w:rFonts w:cs="Arial"/>
        </w:rPr>
        <w:t>Elaborar Mapas de Conocimiento en conjunto con las áreas misionales.</w:t>
      </w:r>
    </w:p>
    <w:p w14:paraId="63D37F68" w14:textId="77777777" w:rsidR="00B25B81" w:rsidRPr="00B25B81" w:rsidRDefault="00B25B81" w:rsidP="00B25B81">
      <w:pPr>
        <w:spacing w:after="0" w:line="240" w:lineRule="auto"/>
        <w:jc w:val="both"/>
        <w:rPr>
          <w:rFonts w:cs="Arial"/>
        </w:rPr>
      </w:pPr>
    </w:p>
    <w:p w14:paraId="43CBB0BE" w14:textId="77777777" w:rsidR="003D7F3C" w:rsidRDefault="003D7F3C" w:rsidP="005B4AE5">
      <w:pPr>
        <w:pStyle w:val="Prrafodelista"/>
        <w:numPr>
          <w:ilvl w:val="0"/>
          <w:numId w:val="241"/>
        </w:numPr>
        <w:spacing w:after="0" w:line="240" w:lineRule="auto"/>
        <w:jc w:val="both"/>
        <w:rPr>
          <w:rFonts w:cs="Arial"/>
        </w:rPr>
      </w:pPr>
      <w:r w:rsidRPr="0089136C">
        <w:rPr>
          <w:rFonts w:cs="Arial"/>
        </w:rPr>
        <w:t>Promover entornos para el conocimiento y la innovación: Confianza, autonomía, respeto por TODAS las ideas, líderes innovadores, experimentar, curiosidad, cuestionar el síndrome del SHA (Siempre se ha hecho así). Eliminar el Mito de Sísifo (Esfuerzo Inútil)</w:t>
      </w:r>
      <w:r w:rsidR="00B25B81">
        <w:rPr>
          <w:rFonts w:cs="Arial"/>
        </w:rPr>
        <w:t>.</w:t>
      </w:r>
    </w:p>
    <w:p w14:paraId="78483B71" w14:textId="77777777" w:rsidR="00B25B81" w:rsidRPr="0089136C" w:rsidRDefault="00B25B81" w:rsidP="00B25B81">
      <w:pPr>
        <w:pStyle w:val="Prrafodelista"/>
        <w:spacing w:after="0" w:line="240" w:lineRule="auto"/>
        <w:ind w:left="360"/>
        <w:jc w:val="both"/>
        <w:rPr>
          <w:rFonts w:cs="Arial"/>
        </w:rPr>
      </w:pPr>
    </w:p>
    <w:p w14:paraId="061D56C4" w14:textId="77777777" w:rsidR="003D7F3C" w:rsidRDefault="003D7F3C" w:rsidP="005B4AE5">
      <w:pPr>
        <w:pStyle w:val="Prrafodelista"/>
        <w:numPr>
          <w:ilvl w:val="0"/>
          <w:numId w:val="241"/>
        </w:numPr>
        <w:spacing w:after="0" w:line="240" w:lineRule="auto"/>
        <w:jc w:val="both"/>
        <w:rPr>
          <w:rFonts w:cs="Arial"/>
        </w:rPr>
      </w:pPr>
      <w:r w:rsidRPr="0089136C">
        <w:rPr>
          <w:rFonts w:cs="Arial"/>
        </w:rPr>
        <w:t>Otras Acciones:</w:t>
      </w:r>
    </w:p>
    <w:p w14:paraId="2E96424B" w14:textId="77777777" w:rsidR="00B25B81" w:rsidRPr="00B25B81" w:rsidRDefault="00B25B81" w:rsidP="00B25B81">
      <w:pPr>
        <w:spacing w:after="0" w:line="240" w:lineRule="auto"/>
        <w:jc w:val="both"/>
        <w:rPr>
          <w:rFonts w:cs="Arial"/>
        </w:rPr>
      </w:pPr>
    </w:p>
    <w:p w14:paraId="557A0DB6" w14:textId="77777777" w:rsidR="003D7F3C" w:rsidRPr="0089136C" w:rsidRDefault="003D7F3C" w:rsidP="005B4AE5">
      <w:pPr>
        <w:pStyle w:val="Prrafodelista"/>
        <w:numPr>
          <w:ilvl w:val="1"/>
          <w:numId w:val="242"/>
        </w:numPr>
        <w:spacing w:after="0" w:line="240" w:lineRule="auto"/>
        <w:jc w:val="both"/>
        <w:rPr>
          <w:rFonts w:cs="Arial"/>
        </w:rPr>
      </w:pPr>
      <w:r w:rsidRPr="0089136C">
        <w:rPr>
          <w:rFonts w:cs="Arial"/>
        </w:rPr>
        <w:t>Rediseñar y posicionar la Biblioteca Virtual</w:t>
      </w:r>
    </w:p>
    <w:p w14:paraId="466CF07C" w14:textId="77777777" w:rsidR="003D7F3C" w:rsidRPr="0089136C" w:rsidRDefault="003D7F3C" w:rsidP="005B4AE5">
      <w:pPr>
        <w:pStyle w:val="Prrafodelista"/>
        <w:numPr>
          <w:ilvl w:val="1"/>
          <w:numId w:val="242"/>
        </w:numPr>
        <w:spacing w:after="0" w:line="240" w:lineRule="auto"/>
        <w:jc w:val="both"/>
        <w:rPr>
          <w:rFonts w:cs="Arial"/>
        </w:rPr>
      </w:pPr>
      <w:r w:rsidRPr="0089136C">
        <w:rPr>
          <w:rFonts w:cs="Arial"/>
        </w:rPr>
        <w:t xml:space="preserve">Fortalecer / Posicionar el Observatorio </w:t>
      </w:r>
    </w:p>
    <w:p w14:paraId="5C529811" w14:textId="77777777" w:rsidR="003D7F3C" w:rsidRPr="0089136C" w:rsidRDefault="003D7F3C" w:rsidP="005B4AE5">
      <w:pPr>
        <w:pStyle w:val="Prrafodelista"/>
        <w:numPr>
          <w:ilvl w:val="1"/>
          <w:numId w:val="242"/>
        </w:numPr>
        <w:spacing w:after="0" w:line="240" w:lineRule="auto"/>
        <w:jc w:val="both"/>
        <w:rPr>
          <w:rFonts w:cs="Arial"/>
        </w:rPr>
      </w:pPr>
      <w:r w:rsidRPr="0089136C">
        <w:rPr>
          <w:rFonts w:cs="Arial"/>
        </w:rPr>
        <w:t>Promover la Escuela del ICBF en su modalidad Virtual</w:t>
      </w:r>
    </w:p>
    <w:p w14:paraId="67A0A7E7" w14:textId="77777777" w:rsidR="003D7F3C" w:rsidRDefault="003D7F3C" w:rsidP="005B4AE5">
      <w:pPr>
        <w:pStyle w:val="Prrafodelista"/>
        <w:numPr>
          <w:ilvl w:val="1"/>
          <w:numId w:val="242"/>
        </w:numPr>
        <w:spacing w:after="0" w:line="240" w:lineRule="auto"/>
        <w:jc w:val="both"/>
        <w:rPr>
          <w:rFonts w:cs="Arial"/>
        </w:rPr>
      </w:pPr>
      <w:r w:rsidRPr="0089136C">
        <w:rPr>
          <w:rFonts w:cs="Arial"/>
        </w:rPr>
        <w:t>Implementar el Ecosistema Digital</w:t>
      </w:r>
    </w:p>
    <w:p w14:paraId="1956400E" w14:textId="77777777" w:rsidR="00B25B81" w:rsidRPr="0089136C" w:rsidRDefault="00B25B81" w:rsidP="00B25B81">
      <w:pPr>
        <w:pStyle w:val="Prrafodelista"/>
        <w:spacing w:after="0" w:line="240" w:lineRule="auto"/>
        <w:ind w:left="1440"/>
        <w:jc w:val="both"/>
        <w:rPr>
          <w:rFonts w:cs="Arial"/>
        </w:rPr>
      </w:pPr>
    </w:p>
    <w:p w14:paraId="1CE42B96" w14:textId="77777777" w:rsidR="003D7F3C" w:rsidRDefault="003D7F3C" w:rsidP="005B4AE5">
      <w:pPr>
        <w:pStyle w:val="Prrafodelista"/>
        <w:numPr>
          <w:ilvl w:val="0"/>
          <w:numId w:val="241"/>
        </w:numPr>
        <w:spacing w:after="0" w:line="240" w:lineRule="auto"/>
        <w:contextualSpacing/>
        <w:jc w:val="both"/>
        <w:rPr>
          <w:rFonts w:cs="Arial"/>
        </w:rPr>
      </w:pPr>
      <w:r w:rsidRPr="0089136C">
        <w:rPr>
          <w:rFonts w:cs="Arial"/>
        </w:rPr>
        <w:t xml:space="preserve">Con </w:t>
      </w:r>
      <w:r>
        <w:rPr>
          <w:rFonts w:cs="Arial"/>
        </w:rPr>
        <w:t xml:space="preserve">respecto a la ENSIN </w:t>
      </w:r>
      <w:r w:rsidRPr="0089136C">
        <w:rPr>
          <w:rFonts w:cs="Arial"/>
        </w:rPr>
        <w:t>para el 2017, cumpliendo con las etapas de una operación estadística de esta magnitud, posterior al proceso de depuración y verificación técnica, se ejecutará el plan de análisis definido, para esto, se contará con la construcción conjunta entre las instituciones del Estado participantes de la encuesta.</w:t>
      </w:r>
    </w:p>
    <w:p w14:paraId="7868CC71" w14:textId="77777777" w:rsidR="00D70A2A" w:rsidRPr="00D70A2A" w:rsidRDefault="00D70A2A" w:rsidP="00D70A2A">
      <w:pPr>
        <w:spacing w:after="0" w:line="240" w:lineRule="auto"/>
        <w:contextualSpacing/>
        <w:jc w:val="both"/>
        <w:rPr>
          <w:rFonts w:cs="Arial"/>
        </w:rPr>
      </w:pPr>
    </w:p>
    <w:p w14:paraId="6777F8AB" w14:textId="77777777" w:rsidR="003D7F3C" w:rsidRDefault="003D7F3C" w:rsidP="005B4AE5">
      <w:pPr>
        <w:pStyle w:val="Prrafodelista"/>
        <w:numPr>
          <w:ilvl w:val="0"/>
          <w:numId w:val="243"/>
        </w:numPr>
        <w:spacing w:after="0" w:line="240" w:lineRule="auto"/>
        <w:contextualSpacing/>
        <w:jc w:val="both"/>
        <w:rPr>
          <w:rFonts w:cs="Arial"/>
        </w:rPr>
      </w:pPr>
      <w:r w:rsidRPr="0089136C">
        <w:rPr>
          <w:rFonts w:cs="Arial"/>
        </w:rPr>
        <w:lastRenderedPageBreak/>
        <w:t>Adelantar ENSANI en los pueblos indígenas priorizados por los Autos de la Corte por ri</w:t>
      </w:r>
      <w:r w:rsidR="00D70A2A">
        <w:rPr>
          <w:rFonts w:cs="Arial"/>
        </w:rPr>
        <w:t>esgo de supervivencia cultural.</w:t>
      </w:r>
    </w:p>
    <w:p w14:paraId="008BAE70" w14:textId="77777777" w:rsidR="00D70A2A" w:rsidRPr="0089136C" w:rsidRDefault="00D70A2A" w:rsidP="00D70A2A">
      <w:pPr>
        <w:pStyle w:val="Prrafodelista"/>
        <w:spacing w:after="0" w:line="240" w:lineRule="auto"/>
        <w:ind w:left="720"/>
        <w:contextualSpacing/>
        <w:jc w:val="both"/>
        <w:rPr>
          <w:rFonts w:cs="Arial"/>
        </w:rPr>
      </w:pPr>
    </w:p>
    <w:p w14:paraId="09AFAAE6" w14:textId="72E8332D" w:rsidR="003D7F3C" w:rsidRDefault="003D7F3C" w:rsidP="005B4AE5">
      <w:pPr>
        <w:pStyle w:val="Prrafodelista"/>
        <w:numPr>
          <w:ilvl w:val="0"/>
          <w:numId w:val="243"/>
        </w:numPr>
        <w:spacing w:after="0" w:line="240" w:lineRule="auto"/>
        <w:contextualSpacing/>
        <w:jc w:val="both"/>
        <w:rPr>
          <w:rFonts w:cs="Arial"/>
        </w:rPr>
      </w:pPr>
      <w:r w:rsidRPr="0089136C">
        <w:rPr>
          <w:rFonts w:cs="Arial"/>
        </w:rPr>
        <w:t xml:space="preserve">Elaboración de Documentos, estudios y análisis que se articulen con las Direcciones de Protección, Niñez y Adolescencia; Primera Infancia y Familias y </w:t>
      </w:r>
      <w:r w:rsidR="00D70A2A" w:rsidRPr="0089136C">
        <w:rPr>
          <w:rFonts w:cs="Arial"/>
        </w:rPr>
        <w:t>Comunidades.</w:t>
      </w:r>
    </w:p>
    <w:p w14:paraId="333BF37A" w14:textId="77777777" w:rsidR="00D70A2A" w:rsidRPr="00D70A2A" w:rsidRDefault="00D70A2A" w:rsidP="00D70A2A">
      <w:pPr>
        <w:spacing w:after="0" w:line="240" w:lineRule="auto"/>
        <w:contextualSpacing/>
        <w:jc w:val="both"/>
        <w:rPr>
          <w:rFonts w:cs="Arial"/>
        </w:rPr>
      </w:pPr>
    </w:p>
    <w:p w14:paraId="1DF85DF6" w14:textId="77777777" w:rsidR="00D70A2A" w:rsidRDefault="003D7F3C" w:rsidP="005B4AE5">
      <w:pPr>
        <w:pStyle w:val="Prrafodelista"/>
        <w:numPr>
          <w:ilvl w:val="0"/>
          <w:numId w:val="243"/>
        </w:numPr>
        <w:spacing w:after="0" w:line="240" w:lineRule="auto"/>
        <w:contextualSpacing/>
        <w:jc w:val="both"/>
        <w:rPr>
          <w:rFonts w:cs="Arial"/>
        </w:rPr>
      </w:pPr>
      <w:r w:rsidRPr="0089136C">
        <w:rPr>
          <w:rFonts w:cs="Arial"/>
        </w:rPr>
        <w:t>Generar estrategias de difusión y socialización de las investigaciones y evaluaciones</w:t>
      </w:r>
      <w:r w:rsidR="00D70A2A">
        <w:rPr>
          <w:rFonts w:cs="Arial"/>
        </w:rPr>
        <w:t>.</w:t>
      </w:r>
    </w:p>
    <w:p w14:paraId="5C395EE6" w14:textId="77777777" w:rsidR="003D7F3C" w:rsidRPr="00D70A2A" w:rsidRDefault="003D7F3C" w:rsidP="00D70A2A">
      <w:pPr>
        <w:spacing w:after="0" w:line="240" w:lineRule="auto"/>
        <w:contextualSpacing/>
        <w:jc w:val="both"/>
        <w:rPr>
          <w:rFonts w:cs="Arial"/>
        </w:rPr>
      </w:pPr>
      <w:r w:rsidRPr="00D70A2A">
        <w:rPr>
          <w:rFonts w:cs="Arial"/>
        </w:rPr>
        <w:t xml:space="preserve"> </w:t>
      </w:r>
    </w:p>
    <w:p w14:paraId="1FFA8C6A" w14:textId="6AF5BBA5" w:rsidR="003D7F3C" w:rsidRPr="0089136C" w:rsidRDefault="003D7F3C" w:rsidP="005B4AE5">
      <w:pPr>
        <w:pStyle w:val="Prrafodelista"/>
        <w:numPr>
          <w:ilvl w:val="0"/>
          <w:numId w:val="243"/>
        </w:numPr>
        <w:spacing w:after="0" w:line="240" w:lineRule="auto"/>
        <w:contextualSpacing/>
        <w:jc w:val="both"/>
        <w:rPr>
          <w:rFonts w:cs="Arial"/>
        </w:rPr>
      </w:pPr>
      <w:r w:rsidRPr="0089136C">
        <w:rPr>
          <w:rFonts w:cs="Arial"/>
        </w:rPr>
        <w:t>Fortalecer los planes de implementación de recomendaciones de las Evaluaciones de los programas del ICBF</w:t>
      </w:r>
      <w:r w:rsidR="00D70A2A">
        <w:rPr>
          <w:rFonts w:cs="Arial"/>
        </w:rPr>
        <w:t>.</w:t>
      </w:r>
    </w:p>
    <w:p w14:paraId="69E97B0C" w14:textId="77777777" w:rsidR="003D7F3C" w:rsidRPr="000A51D1" w:rsidRDefault="003D7F3C" w:rsidP="003D7F3C">
      <w:pPr>
        <w:spacing w:after="0" w:line="240" w:lineRule="auto"/>
        <w:contextualSpacing/>
        <w:jc w:val="both"/>
        <w:rPr>
          <w:rFonts w:cs="Arial"/>
        </w:rPr>
      </w:pPr>
    </w:p>
    <w:p w14:paraId="3D227292" w14:textId="77777777" w:rsidR="003D7F3C" w:rsidRPr="007375BB" w:rsidRDefault="003D7F3C" w:rsidP="00A9027E">
      <w:pPr>
        <w:pStyle w:val="Prrafodelista"/>
        <w:spacing w:after="0" w:line="240" w:lineRule="auto"/>
        <w:ind w:left="420"/>
        <w:jc w:val="both"/>
        <w:rPr>
          <w:rFonts w:cs="Arial"/>
        </w:rPr>
      </w:pPr>
    </w:p>
    <w:p w14:paraId="6D922480" w14:textId="77777777" w:rsidR="00BE4C3C" w:rsidRDefault="00BE4C3C" w:rsidP="00D35939">
      <w:pPr>
        <w:spacing w:after="0" w:line="240" w:lineRule="auto"/>
        <w:jc w:val="both"/>
        <w:rPr>
          <w:rFonts w:cs="Arial"/>
        </w:rPr>
      </w:pPr>
    </w:p>
    <w:p w14:paraId="1A8F3E0F" w14:textId="77777777" w:rsidR="00015C71" w:rsidRPr="00261C60" w:rsidRDefault="00272E00" w:rsidP="005B4AE5">
      <w:pPr>
        <w:pStyle w:val="Ttulo1"/>
        <w:pageBreakBefore/>
        <w:numPr>
          <w:ilvl w:val="0"/>
          <w:numId w:val="234"/>
        </w:numPr>
        <w:rPr>
          <w:rFonts w:cs="Arial"/>
          <w:sz w:val="24"/>
          <w:szCs w:val="24"/>
        </w:rPr>
      </w:pPr>
      <w:bookmarkStart w:id="286" w:name="_Toc478755421"/>
      <w:r w:rsidRPr="00261C60">
        <w:rPr>
          <w:rFonts w:cs="Arial"/>
          <w:szCs w:val="22"/>
        </w:rPr>
        <w:lastRenderedPageBreak/>
        <w:t>G</w:t>
      </w:r>
      <w:r w:rsidR="00015C71" w:rsidRPr="00261C60">
        <w:rPr>
          <w:rFonts w:cs="Arial"/>
          <w:szCs w:val="22"/>
        </w:rPr>
        <w:t xml:space="preserve">ESTIÓN DEL TALENTO </w:t>
      </w:r>
      <w:r w:rsidR="00015C71" w:rsidRPr="00261C60">
        <w:rPr>
          <w:rFonts w:cs="Arial"/>
          <w:sz w:val="24"/>
          <w:szCs w:val="24"/>
        </w:rPr>
        <w:t>HUMANO</w:t>
      </w:r>
      <w:bookmarkEnd w:id="286"/>
    </w:p>
    <w:p w14:paraId="044C8D29" w14:textId="77777777" w:rsidR="00015C71" w:rsidRPr="00283792" w:rsidRDefault="00015C71" w:rsidP="00015C71">
      <w:pPr>
        <w:spacing w:after="0" w:line="240" w:lineRule="auto"/>
        <w:jc w:val="both"/>
        <w:rPr>
          <w:rFonts w:cs="Arial"/>
          <w:sz w:val="24"/>
          <w:szCs w:val="24"/>
        </w:rPr>
      </w:pPr>
    </w:p>
    <w:p w14:paraId="07D00ADB" w14:textId="77777777" w:rsidR="00212EB6" w:rsidRPr="00283792" w:rsidRDefault="00212EB6" w:rsidP="005B4AE5">
      <w:pPr>
        <w:pStyle w:val="Ttulo2"/>
        <w:numPr>
          <w:ilvl w:val="1"/>
          <w:numId w:val="20"/>
        </w:numPr>
        <w:spacing w:line="240" w:lineRule="auto"/>
        <w:rPr>
          <w:rFonts w:cs="Arial"/>
          <w:b/>
          <w:szCs w:val="22"/>
        </w:rPr>
      </w:pPr>
      <w:bookmarkStart w:id="287" w:name="_Toc470095202"/>
      <w:bookmarkStart w:id="288" w:name="_Toc478755422"/>
      <w:r w:rsidRPr="00283792">
        <w:rPr>
          <w:rFonts w:cs="Arial"/>
          <w:b/>
          <w:szCs w:val="22"/>
        </w:rPr>
        <w:t>Plan institucional de capacitación</w:t>
      </w:r>
      <w:bookmarkEnd w:id="287"/>
      <w:bookmarkEnd w:id="288"/>
    </w:p>
    <w:p w14:paraId="533D266F" w14:textId="77777777" w:rsidR="00212EB6" w:rsidRPr="00283792" w:rsidRDefault="00212EB6" w:rsidP="00212EB6">
      <w:pPr>
        <w:pStyle w:val="Prrafodelista"/>
        <w:spacing w:after="0" w:line="240" w:lineRule="auto"/>
        <w:ind w:left="792"/>
        <w:jc w:val="both"/>
        <w:rPr>
          <w:rFonts w:cs="Arial"/>
        </w:rPr>
      </w:pPr>
    </w:p>
    <w:p w14:paraId="6BF856F9" w14:textId="77777777" w:rsidR="00212EB6" w:rsidRPr="00283792" w:rsidRDefault="00212EB6" w:rsidP="00212EB6">
      <w:pPr>
        <w:overflowPunct w:val="0"/>
        <w:spacing w:line="240" w:lineRule="auto"/>
        <w:jc w:val="both"/>
        <w:textAlignment w:val="baseline"/>
        <w:rPr>
          <w:rFonts w:cs="Arial"/>
          <w:spacing w:val="-4"/>
          <w:lang w:eastAsia="es-CO"/>
        </w:rPr>
      </w:pPr>
      <w:r w:rsidRPr="00283792">
        <w:rPr>
          <w:rFonts w:cs="Arial"/>
          <w:spacing w:val="-4"/>
          <w:lang w:eastAsia="es-CO"/>
        </w:rPr>
        <w:t xml:space="preserve">Durante 2016 se elaboró un Plan Único de Capacitación </w:t>
      </w:r>
      <w:r>
        <w:rPr>
          <w:rFonts w:cs="Arial"/>
          <w:spacing w:val="-4"/>
          <w:lang w:eastAsia="es-CO"/>
        </w:rPr>
        <w:t xml:space="preserve">(PIC) </w:t>
      </w:r>
      <w:r w:rsidRPr="00283792">
        <w:rPr>
          <w:rFonts w:cs="Arial"/>
          <w:spacing w:val="-4"/>
          <w:lang w:eastAsia="es-CO"/>
        </w:rPr>
        <w:t>con alcance regional, el cual contó con los siguientes ejes de desarrollo:</w:t>
      </w:r>
    </w:p>
    <w:p w14:paraId="312D88D1" w14:textId="77777777" w:rsidR="00212EB6" w:rsidRPr="00220470" w:rsidRDefault="00DA2ADC" w:rsidP="00D70A2A">
      <w:pPr>
        <w:overflowPunct w:val="0"/>
        <w:spacing w:line="240" w:lineRule="auto"/>
        <w:jc w:val="center"/>
        <w:textAlignment w:val="baseline"/>
        <w:rPr>
          <w:rFonts w:cs="Arial"/>
          <w:b/>
          <w:spacing w:val="-4"/>
          <w:lang w:eastAsia="es-CO"/>
        </w:rPr>
      </w:pPr>
      <w:r>
        <w:rPr>
          <w:rFonts w:cs="Arial"/>
          <w:b/>
          <w:spacing w:val="-4"/>
          <w:lang w:eastAsia="es-CO"/>
        </w:rPr>
        <w:t>Ejes de desarrollo PIC</w:t>
      </w:r>
    </w:p>
    <w:tbl>
      <w:tblPr>
        <w:tblStyle w:val="Tablaconcuadrcula"/>
        <w:tblW w:w="9691"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3182"/>
        <w:gridCol w:w="6509"/>
      </w:tblGrid>
      <w:tr w:rsidR="00212EB6" w:rsidRPr="009A405A" w14:paraId="51D606FA" w14:textId="77777777" w:rsidTr="00097886">
        <w:trPr>
          <w:trHeight w:val="286"/>
          <w:tblHeader/>
          <w:jc w:val="center"/>
        </w:trPr>
        <w:tc>
          <w:tcPr>
            <w:tcW w:w="3182" w:type="dxa"/>
            <w:shd w:val="clear" w:color="auto" w:fill="76923C" w:themeFill="accent3" w:themeFillShade="BF"/>
            <w:vAlign w:val="center"/>
            <w:hideMark/>
          </w:tcPr>
          <w:p w14:paraId="3AE6853B" w14:textId="77777777" w:rsidR="00212EB6" w:rsidRPr="00101548" w:rsidRDefault="00101548" w:rsidP="00A27DBD">
            <w:pPr>
              <w:spacing w:after="0" w:line="240" w:lineRule="auto"/>
              <w:jc w:val="center"/>
              <w:rPr>
                <w:rFonts w:cs="Arial"/>
                <w:b/>
                <w:bCs/>
                <w:color w:val="FFFFFF" w:themeColor="background1"/>
                <w:spacing w:val="-4"/>
                <w:sz w:val="18"/>
                <w:szCs w:val="20"/>
                <w:lang w:val="es-CO" w:eastAsia="es-CO"/>
              </w:rPr>
            </w:pPr>
            <w:r>
              <w:rPr>
                <w:rFonts w:cs="Arial"/>
                <w:b/>
                <w:bCs/>
                <w:color w:val="FFFFFF" w:themeColor="background1"/>
                <w:spacing w:val="-4"/>
                <w:sz w:val="18"/>
                <w:szCs w:val="20"/>
                <w:lang w:val="es-CO" w:eastAsia="es-CO"/>
              </w:rPr>
              <w:t>Eje d</w:t>
            </w:r>
            <w:r w:rsidRPr="00101548">
              <w:rPr>
                <w:rFonts w:cs="Arial"/>
                <w:b/>
                <w:bCs/>
                <w:color w:val="FFFFFF" w:themeColor="background1"/>
                <w:spacing w:val="-4"/>
                <w:sz w:val="18"/>
                <w:szCs w:val="20"/>
                <w:lang w:val="es-CO" w:eastAsia="es-CO"/>
              </w:rPr>
              <w:t>e Desarrollo</w:t>
            </w:r>
          </w:p>
        </w:tc>
        <w:tc>
          <w:tcPr>
            <w:tcW w:w="6509" w:type="dxa"/>
            <w:shd w:val="clear" w:color="auto" w:fill="76923C" w:themeFill="accent3" w:themeFillShade="BF"/>
            <w:vAlign w:val="center"/>
            <w:hideMark/>
          </w:tcPr>
          <w:p w14:paraId="3891F0F7" w14:textId="77777777" w:rsidR="00212EB6" w:rsidRPr="00101548" w:rsidRDefault="00101548" w:rsidP="00A27DBD">
            <w:pPr>
              <w:spacing w:after="0" w:line="240" w:lineRule="auto"/>
              <w:jc w:val="center"/>
              <w:rPr>
                <w:rFonts w:cs="Arial"/>
                <w:b/>
                <w:bCs/>
                <w:color w:val="FFFFFF" w:themeColor="background1"/>
                <w:spacing w:val="-4"/>
                <w:sz w:val="18"/>
                <w:szCs w:val="20"/>
                <w:lang w:val="es-CO" w:eastAsia="es-CO"/>
              </w:rPr>
            </w:pPr>
            <w:r w:rsidRPr="00101548">
              <w:rPr>
                <w:rFonts w:cs="Arial"/>
                <w:b/>
                <w:bCs/>
                <w:color w:val="FFFFFF" w:themeColor="background1"/>
                <w:spacing w:val="-4"/>
                <w:sz w:val="18"/>
                <w:szCs w:val="20"/>
                <w:lang w:val="es-CO" w:eastAsia="es-CO"/>
              </w:rPr>
              <w:t>Objetivos</w:t>
            </w:r>
          </w:p>
        </w:tc>
      </w:tr>
      <w:tr w:rsidR="00212EB6" w:rsidRPr="009A405A" w14:paraId="7381186B" w14:textId="77777777" w:rsidTr="00101548">
        <w:trPr>
          <w:trHeight w:val="261"/>
          <w:jc w:val="center"/>
        </w:trPr>
        <w:tc>
          <w:tcPr>
            <w:tcW w:w="3182" w:type="dxa"/>
            <w:vAlign w:val="center"/>
            <w:hideMark/>
          </w:tcPr>
          <w:p w14:paraId="1AD67718" w14:textId="77777777" w:rsidR="00212EB6" w:rsidRPr="00101548" w:rsidRDefault="00101548" w:rsidP="00A27DBD">
            <w:pPr>
              <w:spacing w:after="0" w:line="240" w:lineRule="auto"/>
              <w:rPr>
                <w:rFonts w:cs="Arial"/>
                <w:bCs/>
                <w:spacing w:val="-4"/>
                <w:sz w:val="18"/>
                <w:szCs w:val="20"/>
                <w:lang w:val="es-CO" w:eastAsia="es-CO"/>
              </w:rPr>
            </w:pPr>
            <w:r w:rsidRPr="00101548">
              <w:rPr>
                <w:rFonts w:cs="Arial"/>
                <w:bCs/>
                <w:spacing w:val="-4"/>
                <w:sz w:val="18"/>
                <w:szCs w:val="20"/>
                <w:lang w:val="es-CO" w:eastAsia="es-CO"/>
              </w:rPr>
              <w:t>Gestión Institucional</w:t>
            </w:r>
          </w:p>
        </w:tc>
        <w:tc>
          <w:tcPr>
            <w:tcW w:w="6509" w:type="dxa"/>
            <w:vAlign w:val="center"/>
            <w:hideMark/>
          </w:tcPr>
          <w:p w14:paraId="30A39821" w14:textId="3E890A86"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 xml:space="preserve">Fortalecer y </w:t>
            </w:r>
            <w:r w:rsidR="000F3C0D" w:rsidRPr="00E07128">
              <w:rPr>
                <w:rFonts w:cs="Arial"/>
                <w:spacing w:val="-4"/>
                <w:sz w:val="18"/>
                <w:szCs w:val="20"/>
                <w:lang w:eastAsia="es-CO"/>
              </w:rPr>
              <w:t>construir criterios</w:t>
            </w:r>
            <w:r w:rsidRPr="00E07128">
              <w:rPr>
                <w:rFonts w:cs="Arial"/>
                <w:spacing w:val="-4"/>
                <w:sz w:val="18"/>
                <w:szCs w:val="20"/>
                <w:lang w:eastAsia="es-CO"/>
              </w:rPr>
              <w:t xml:space="preserve"> conceptuales, metodológicos y técnicos para la prestación del servicio.</w:t>
            </w:r>
          </w:p>
          <w:p w14:paraId="0F0FFD9D" w14:textId="77777777"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Buscar la apropiación de modelos de gestión que garanticen la efectividad de las organizaciones.</w:t>
            </w:r>
          </w:p>
        </w:tc>
      </w:tr>
      <w:tr w:rsidR="00212EB6" w:rsidRPr="009A405A" w14:paraId="7C51A6E3" w14:textId="77777777" w:rsidTr="00101548">
        <w:trPr>
          <w:trHeight w:val="128"/>
          <w:jc w:val="center"/>
        </w:trPr>
        <w:tc>
          <w:tcPr>
            <w:tcW w:w="3182" w:type="dxa"/>
            <w:vAlign w:val="center"/>
            <w:hideMark/>
          </w:tcPr>
          <w:p w14:paraId="3A92BD67" w14:textId="77777777" w:rsidR="00212EB6" w:rsidRPr="00101548" w:rsidRDefault="00101548" w:rsidP="00A27DBD">
            <w:pPr>
              <w:spacing w:after="0" w:line="240" w:lineRule="auto"/>
              <w:rPr>
                <w:rFonts w:cs="Arial"/>
                <w:bCs/>
                <w:spacing w:val="-4"/>
                <w:sz w:val="18"/>
                <w:szCs w:val="20"/>
                <w:lang w:val="es-CO" w:eastAsia="es-CO"/>
              </w:rPr>
            </w:pPr>
            <w:r>
              <w:rPr>
                <w:rFonts w:cs="Arial"/>
                <w:bCs/>
                <w:spacing w:val="-4"/>
                <w:sz w:val="18"/>
                <w:szCs w:val="20"/>
                <w:lang w:val="es-CO" w:eastAsia="es-CO"/>
              </w:rPr>
              <w:t>Crecimiento Personal y</w:t>
            </w:r>
            <w:r w:rsidRPr="00101548">
              <w:rPr>
                <w:rFonts w:cs="Arial"/>
                <w:bCs/>
                <w:spacing w:val="-4"/>
                <w:sz w:val="18"/>
                <w:szCs w:val="20"/>
                <w:lang w:val="es-CO" w:eastAsia="es-CO"/>
              </w:rPr>
              <w:t xml:space="preserve"> Profesional</w:t>
            </w:r>
          </w:p>
        </w:tc>
        <w:tc>
          <w:tcPr>
            <w:tcW w:w="6509" w:type="dxa"/>
            <w:vAlign w:val="center"/>
            <w:hideMark/>
          </w:tcPr>
          <w:p w14:paraId="2A78EE10" w14:textId="77777777"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Desarrollar conocimientos y habilidades particulares para el trabajo en la gestión (Misional y/o técnica).</w:t>
            </w:r>
          </w:p>
        </w:tc>
      </w:tr>
      <w:tr w:rsidR="00212EB6" w:rsidRPr="009A405A" w14:paraId="1C9E67CA" w14:textId="77777777" w:rsidTr="00101548">
        <w:tblPrEx>
          <w:jc w:val="left"/>
        </w:tblPrEx>
        <w:trPr>
          <w:trHeight w:val="310"/>
          <w:tblHeader/>
        </w:trPr>
        <w:tc>
          <w:tcPr>
            <w:tcW w:w="3182" w:type="dxa"/>
            <w:hideMark/>
          </w:tcPr>
          <w:p w14:paraId="637C52D1" w14:textId="77777777" w:rsidR="00212EB6" w:rsidRPr="00101548" w:rsidRDefault="00101548" w:rsidP="00A27DBD">
            <w:pPr>
              <w:spacing w:after="0" w:line="240" w:lineRule="auto"/>
              <w:rPr>
                <w:rFonts w:cs="Arial"/>
                <w:bCs/>
                <w:spacing w:val="-4"/>
                <w:sz w:val="18"/>
                <w:szCs w:val="20"/>
                <w:lang w:val="es-CO" w:eastAsia="es-CO"/>
              </w:rPr>
            </w:pPr>
            <w:r>
              <w:rPr>
                <w:rFonts w:cs="Arial"/>
                <w:bCs/>
                <w:spacing w:val="-4"/>
                <w:sz w:val="18"/>
                <w:szCs w:val="20"/>
                <w:lang w:val="es-CO" w:eastAsia="es-CO"/>
              </w:rPr>
              <w:t>Acciones para Cambiar e</w:t>
            </w:r>
            <w:r w:rsidRPr="00101548">
              <w:rPr>
                <w:rFonts w:cs="Arial"/>
                <w:bCs/>
                <w:spacing w:val="-4"/>
                <w:sz w:val="18"/>
                <w:szCs w:val="20"/>
                <w:lang w:val="es-CO" w:eastAsia="es-CO"/>
              </w:rPr>
              <w:t>l Mundo</w:t>
            </w:r>
          </w:p>
        </w:tc>
        <w:tc>
          <w:tcPr>
            <w:tcW w:w="6509" w:type="dxa"/>
            <w:hideMark/>
          </w:tcPr>
          <w:p w14:paraId="3381FB9C" w14:textId="77777777"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Impulsar el desarrollo y participación de los servidores públicos en la construcción de su entorno social, familiar y laboral, hacia un cambio cultural.</w:t>
            </w:r>
          </w:p>
        </w:tc>
      </w:tr>
      <w:tr w:rsidR="00212EB6" w:rsidRPr="009A405A" w14:paraId="76D16E7E" w14:textId="77777777" w:rsidTr="00101548">
        <w:tblPrEx>
          <w:jc w:val="left"/>
        </w:tblPrEx>
        <w:trPr>
          <w:trHeight w:val="310"/>
        </w:trPr>
        <w:tc>
          <w:tcPr>
            <w:tcW w:w="3182" w:type="dxa"/>
            <w:hideMark/>
          </w:tcPr>
          <w:p w14:paraId="04007B3D" w14:textId="77777777" w:rsidR="00212EB6" w:rsidRPr="00101548" w:rsidRDefault="00101548" w:rsidP="00A27DBD">
            <w:pPr>
              <w:spacing w:after="0" w:line="240" w:lineRule="auto"/>
              <w:rPr>
                <w:rFonts w:cs="Arial"/>
                <w:bCs/>
                <w:spacing w:val="-4"/>
                <w:sz w:val="18"/>
                <w:szCs w:val="20"/>
                <w:lang w:val="es-CO" w:eastAsia="es-CO"/>
              </w:rPr>
            </w:pPr>
            <w:r>
              <w:rPr>
                <w:rFonts w:cs="Arial"/>
                <w:bCs/>
                <w:spacing w:val="-4"/>
                <w:sz w:val="18"/>
                <w:szCs w:val="20"/>
                <w:lang w:val="es-CO" w:eastAsia="es-CO"/>
              </w:rPr>
              <w:t>Desarrollo Territorial y</w:t>
            </w:r>
            <w:r w:rsidRPr="00101548">
              <w:rPr>
                <w:rFonts w:cs="Arial"/>
                <w:bCs/>
                <w:spacing w:val="-4"/>
                <w:sz w:val="18"/>
                <w:szCs w:val="20"/>
                <w:lang w:val="es-CO" w:eastAsia="es-CO"/>
              </w:rPr>
              <w:t xml:space="preserve"> Nacional</w:t>
            </w:r>
          </w:p>
        </w:tc>
        <w:tc>
          <w:tcPr>
            <w:tcW w:w="6509" w:type="dxa"/>
            <w:hideMark/>
          </w:tcPr>
          <w:p w14:paraId="2184983F" w14:textId="77777777"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Asegurar la sostenibilidad social, cultural y económica del territorio en un contexto determinado.</w:t>
            </w:r>
          </w:p>
        </w:tc>
      </w:tr>
    </w:tbl>
    <w:p w14:paraId="5B88CE29" w14:textId="77777777" w:rsidR="00212EB6" w:rsidRPr="00E07128" w:rsidRDefault="00212EB6" w:rsidP="00C033F1">
      <w:pPr>
        <w:spacing w:after="0" w:line="240" w:lineRule="auto"/>
        <w:rPr>
          <w:rFonts w:cs="Arial"/>
          <w:spacing w:val="-4"/>
          <w:sz w:val="16"/>
          <w:szCs w:val="20"/>
          <w:lang w:eastAsia="es-CO"/>
        </w:rPr>
      </w:pPr>
      <w:r w:rsidRPr="00101548">
        <w:rPr>
          <w:rFonts w:cs="Arial"/>
          <w:b/>
          <w:spacing w:val="-4"/>
          <w:sz w:val="16"/>
          <w:szCs w:val="20"/>
          <w:lang w:eastAsia="es-CO"/>
        </w:rPr>
        <w:t>Fuente:</w:t>
      </w:r>
      <w:r w:rsidRPr="00E07128">
        <w:rPr>
          <w:rFonts w:cs="Arial"/>
          <w:spacing w:val="-4"/>
          <w:sz w:val="16"/>
          <w:szCs w:val="20"/>
          <w:lang w:eastAsia="es-CO"/>
        </w:rPr>
        <w:t xml:space="preserve"> Grupo de Desarrollo del Talento Humano</w:t>
      </w:r>
    </w:p>
    <w:p w14:paraId="2A59D46F" w14:textId="77777777" w:rsidR="00212EB6" w:rsidRPr="003F1CFC" w:rsidRDefault="00212EB6" w:rsidP="00212EB6">
      <w:pPr>
        <w:spacing w:after="0" w:line="240" w:lineRule="auto"/>
        <w:jc w:val="both"/>
        <w:rPr>
          <w:rFonts w:cs="Arial"/>
          <w:color w:val="4F81BD" w:themeColor="accent1"/>
          <w:spacing w:val="-4"/>
          <w:sz w:val="24"/>
          <w:szCs w:val="24"/>
          <w:lang w:eastAsia="es-CO"/>
        </w:rPr>
      </w:pPr>
    </w:p>
    <w:p w14:paraId="5337827C" w14:textId="77777777" w:rsidR="00212EB6" w:rsidRPr="00283792" w:rsidRDefault="00212EB6" w:rsidP="00212EB6">
      <w:pPr>
        <w:spacing w:after="0" w:line="240" w:lineRule="auto"/>
        <w:jc w:val="both"/>
        <w:rPr>
          <w:rFonts w:cs="Arial"/>
          <w:lang w:eastAsia="es-CO"/>
        </w:rPr>
      </w:pPr>
      <w:r w:rsidRPr="00283792">
        <w:rPr>
          <w:rFonts w:cs="Arial"/>
        </w:rPr>
        <w:t>El Plan Institucional de Capacitación (PIC) fue desarrollado mediante eventos presenciales y virtuales, bajo distintas modalidades y temáticas, a saber:</w:t>
      </w:r>
    </w:p>
    <w:p w14:paraId="1395B8EC" w14:textId="77777777" w:rsidR="00212EB6" w:rsidRPr="009A405A" w:rsidRDefault="00212EB6" w:rsidP="00212EB6">
      <w:pPr>
        <w:spacing w:after="0" w:line="240" w:lineRule="auto"/>
        <w:jc w:val="both"/>
        <w:rPr>
          <w:rFonts w:cs="Arial"/>
          <w:color w:val="4F81BD" w:themeColor="accent1"/>
          <w:lang w:eastAsia="es-CO"/>
        </w:rPr>
      </w:pPr>
    </w:p>
    <w:p w14:paraId="71E40275" w14:textId="77777777" w:rsidR="00212EB6" w:rsidRPr="00283792" w:rsidRDefault="00212EB6" w:rsidP="00212EB6">
      <w:pPr>
        <w:spacing w:after="0" w:line="240" w:lineRule="auto"/>
        <w:jc w:val="both"/>
        <w:rPr>
          <w:rFonts w:cs="Arial"/>
          <w:u w:val="single"/>
          <w:lang w:eastAsia="es-CO"/>
        </w:rPr>
      </w:pPr>
      <w:r w:rsidRPr="00283792">
        <w:rPr>
          <w:rFonts w:cs="Arial"/>
          <w:u w:val="single"/>
          <w:lang w:eastAsia="es-CO"/>
        </w:rPr>
        <w:t>Cursos presenciales</w:t>
      </w:r>
    </w:p>
    <w:p w14:paraId="533F42B5" w14:textId="77777777" w:rsidR="00212EB6" w:rsidRPr="00283792" w:rsidRDefault="00212EB6" w:rsidP="00212EB6">
      <w:pPr>
        <w:spacing w:after="0" w:line="240" w:lineRule="auto"/>
        <w:jc w:val="both"/>
        <w:rPr>
          <w:rFonts w:cs="Arial"/>
          <w:u w:val="single"/>
          <w:lang w:eastAsia="es-CO"/>
        </w:rPr>
      </w:pPr>
    </w:p>
    <w:p w14:paraId="3CEEEB80" w14:textId="399D82BC" w:rsidR="00212EB6"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en Normas Internacionales de Información Financieras para entidades del sector público.</w:t>
      </w:r>
    </w:p>
    <w:p w14:paraId="6AAD3F16" w14:textId="77777777" w:rsidR="007478F0" w:rsidRPr="00283792" w:rsidRDefault="007478F0" w:rsidP="007478F0">
      <w:pPr>
        <w:pStyle w:val="Prrafodelista"/>
        <w:spacing w:after="160" w:line="240" w:lineRule="auto"/>
        <w:ind w:left="360"/>
        <w:contextualSpacing/>
        <w:jc w:val="both"/>
        <w:rPr>
          <w:rFonts w:eastAsia="Times New Roman" w:cs="Arial"/>
          <w:lang w:val="es-CO" w:eastAsia="es-CO"/>
        </w:rPr>
      </w:pPr>
    </w:p>
    <w:p w14:paraId="34CD6DDC" w14:textId="78D60447" w:rsidR="00212EB6"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Actualización en Derecho Disciplinario.</w:t>
      </w:r>
    </w:p>
    <w:p w14:paraId="28DBED39" w14:textId="6EA95B68" w:rsidR="007478F0" w:rsidRPr="007478F0" w:rsidRDefault="00212EB6" w:rsidP="007478F0">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Taller de Habilidades Gerenciales.</w:t>
      </w:r>
    </w:p>
    <w:p w14:paraId="373CE7AC"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Jornadas de actualización en temas del sector público.</w:t>
      </w:r>
    </w:p>
    <w:p w14:paraId="369079F1"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Octavo Congreso Internacional Derecho de Familia.</w:t>
      </w:r>
    </w:p>
    <w:p w14:paraId="5FA2DED4"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Certificación Internacional MCSD Web Application - visual c#.</w:t>
      </w:r>
    </w:p>
    <w:p w14:paraId="064B4169"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en Normas Internacionales de Información Financiera para pequeñas y medianas empresas NIIF para Pymes.</w:t>
      </w:r>
    </w:p>
    <w:p w14:paraId="10191D2F"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Atención en Crisis.</w:t>
      </w:r>
    </w:p>
    <w:p w14:paraId="2E8144DB"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Taller: guía técnica del componente de alimentación y nutrición.</w:t>
      </w:r>
    </w:p>
    <w:p w14:paraId="303B428D"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Capacitación SIM - módulo AUS y funcionalidad asignación de cupos.</w:t>
      </w:r>
    </w:p>
    <w:p w14:paraId="6C74EF84"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en Código General del Proceso.</w:t>
      </w:r>
    </w:p>
    <w:p w14:paraId="5D15820E"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Generaciones con Bienestar.</w:t>
      </w:r>
    </w:p>
    <w:p w14:paraId="1D2B2A88"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Actualización en contratación estatal.</w:t>
      </w:r>
    </w:p>
    <w:p w14:paraId="1C0B55E9"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Formación y actualización en la Norma de Calidad NTC ISO 9001-2015.</w:t>
      </w:r>
    </w:p>
    <w:p w14:paraId="79EB8F74"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Ruta para el restablecimiento de derechos de niños, niñas y adolescentes pertenecientes a grupos indígenas.</w:t>
      </w:r>
    </w:p>
    <w:p w14:paraId="5CEB3DBD"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III Simposio de Crianza y Salud.</w:t>
      </w:r>
    </w:p>
    <w:p w14:paraId="47AC6B61"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lastRenderedPageBreak/>
        <w:t>Taller de supervisión de contratos y convenios.</w:t>
      </w:r>
    </w:p>
    <w:p w14:paraId="3CA03B69"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Capacitación SGSST y SGSI.</w:t>
      </w:r>
    </w:p>
    <w:p w14:paraId="6A13F672"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Brigadas de emergencia.</w:t>
      </w:r>
    </w:p>
    <w:p w14:paraId="1AE2624F"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Seminario de pagadores.</w:t>
      </w:r>
    </w:p>
    <w:p w14:paraId="79E243F1"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Dimensión pedagógica y prácticas restaurativas.</w:t>
      </w:r>
    </w:p>
    <w:p w14:paraId="78556D2F"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Capacitación equipos técnicos interdisciplinarios.</w:t>
      </w:r>
    </w:p>
    <w:p w14:paraId="004A8F00"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Guía técnica del componente de alimentación y nutrición para la población con discapacidad.</w:t>
      </w:r>
    </w:p>
    <w:p w14:paraId="475CAE45"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Sistema de Seguimiento Nutricional y uso del Sistema de Información Misional Cuéntame.</w:t>
      </w:r>
    </w:p>
    <w:p w14:paraId="49965A8B" w14:textId="77777777" w:rsidR="00212EB6" w:rsidRPr="00283792" w:rsidRDefault="00212EB6" w:rsidP="005B4AE5">
      <w:pPr>
        <w:pStyle w:val="Prrafodelista"/>
        <w:numPr>
          <w:ilvl w:val="0"/>
          <w:numId w:val="43"/>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en Restablecimiento de Derechos.</w:t>
      </w:r>
    </w:p>
    <w:p w14:paraId="281C67AE" w14:textId="77777777" w:rsidR="00212EB6" w:rsidRPr="00283792" w:rsidRDefault="00212EB6" w:rsidP="005B4AE5">
      <w:pPr>
        <w:pStyle w:val="Prrafodelista"/>
        <w:numPr>
          <w:ilvl w:val="0"/>
          <w:numId w:val="43"/>
        </w:numPr>
        <w:spacing w:after="0" w:line="240" w:lineRule="auto"/>
        <w:contextualSpacing/>
        <w:jc w:val="both"/>
        <w:rPr>
          <w:rFonts w:eastAsia="Times New Roman" w:cs="Arial"/>
          <w:lang w:val="es-CO" w:eastAsia="es-CO"/>
        </w:rPr>
      </w:pPr>
      <w:r w:rsidRPr="00283792">
        <w:rPr>
          <w:rFonts w:eastAsia="Times New Roman" w:cs="Arial"/>
          <w:lang w:val="es-CO" w:eastAsia="es-CO"/>
        </w:rPr>
        <w:t>Jornada de encuadre técnico con gestores de prevención del embarazo en la adolescencia.</w:t>
      </w:r>
    </w:p>
    <w:p w14:paraId="64C2483D" w14:textId="77777777" w:rsidR="00212EB6" w:rsidRPr="00283792" w:rsidRDefault="00212EB6" w:rsidP="00212EB6">
      <w:pPr>
        <w:spacing w:after="0" w:line="240" w:lineRule="auto"/>
        <w:jc w:val="both"/>
        <w:rPr>
          <w:rFonts w:cs="Arial"/>
        </w:rPr>
      </w:pPr>
    </w:p>
    <w:p w14:paraId="0C5A37B0" w14:textId="77777777" w:rsidR="00212EB6" w:rsidRPr="00283792" w:rsidRDefault="00212EB6" w:rsidP="00212EB6">
      <w:pPr>
        <w:spacing w:after="0" w:line="240" w:lineRule="auto"/>
        <w:jc w:val="both"/>
        <w:rPr>
          <w:rFonts w:cs="Arial"/>
          <w:u w:val="single"/>
          <w:lang w:eastAsia="es-CO"/>
        </w:rPr>
      </w:pPr>
      <w:r w:rsidRPr="00283792">
        <w:rPr>
          <w:rFonts w:cs="Arial"/>
          <w:u w:val="single"/>
          <w:lang w:eastAsia="es-CO"/>
        </w:rPr>
        <w:t>Cursos virtuales</w:t>
      </w:r>
    </w:p>
    <w:p w14:paraId="7C170126" w14:textId="77777777" w:rsidR="00212EB6" w:rsidRPr="00283792" w:rsidRDefault="00212EB6" w:rsidP="00212EB6">
      <w:pPr>
        <w:spacing w:after="0" w:line="240" w:lineRule="auto"/>
        <w:jc w:val="both"/>
        <w:rPr>
          <w:rFonts w:cs="Arial"/>
          <w:u w:val="single"/>
          <w:lang w:eastAsia="es-CO"/>
        </w:rPr>
      </w:pPr>
    </w:p>
    <w:p w14:paraId="19940113"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Ley 1098 de Infancia y Adolescencia.</w:t>
      </w:r>
    </w:p>
    <w:p w14:paraId="5DF9E987"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Pr>
          <w:rFonts w:eastAsia="Times New Roman" w:cs="Arial"/>
          <w:lang w:val="es-CO" w:eastAsia="es-CO"/>
        </w:rPr>
        <w:t>Cátedra José</w:t>
      </w:r>
      <w:r w:rsidRPr="00283792">
        <w:rPr>
          <w:rFonts w:eastAsia="Times New Roman" w:cs="Arial"/>
          <w:lang w:val="es-CO" w:eastAsia="es-CO"/>
        </w:rPr>
        <w:t xml:space="preserve"> Antonio Carballo.</w:t>
      </w:r>
    </w:p>
    <w:p w14:paraId="5780BFA6"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Seguridad de la Información.</w:t>
      </w:r>
    </w:p>
    <w:p w14:paraId="01453AD2"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Guías Alimentarias Basadas en Alimentos (GABA).</w:t>
      </w:r>
    </w:p>
    <w:p w14:paraId="57EE32E6"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Sistema Integrado de Gestión de Calidad.</w:t>
      </w:r>
    </w:p>
    <w:p w14:paraId="68238CA0"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Innovación y creatividad.</w:t>
      </w:r>
    </w:p>
    <w:p w14:paraId="36D6D115"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Servicio y atención.</w:t>
      </w:r>
    </w:p>
    <w:p w14:paraId="6A1FEF3D"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Niños, niñas y adolescentes víctimas del conflicto armado ¡nuestro compromiso!</w:t>
      </w:r>
    </w:p>
    <w:p w14:paraId="6629E47B"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virtual en prevención de violencias intrafamiliar, sexual y comunitaria.</w:t>
      </w:r>
    </w:p>
    <w:p w14:paraId="702F1D0B"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virtual en proyecto de vida.</w:t>
      </w:r>
    </w:p>
    <w:p w14:paraId="5A7A3172"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Habilidades blandas: competencias integrales para el mundo laboral.</w:t>
      </w:r>
    </w:p>
    <w:p w14:paraId="1CC7C566"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Convención sobre los Derechos del Niño y sus protocolos facultativos.</w:t>
      </w:r>
    </w:p>
    <w:p w14:paraId="36EC8B82"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Guía psicología: el rol del psicólogo en el proceso administrativo de restablecimiento de derechos (PARD).</w:t>
      </w:r>
    </w:p>
    <w:p w14:paraId="2BB0CF92"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Protección integral.</w:t>
      </w:r>
    </w:p>
    <w:p w14:paraId="3917E99C"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Cómo hacer política de infancia y adolescencia.</w:t>
      </w:r>
    </w:p>
    <w:p w14:paraId="6569C9C8"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Guía de nutrición: el nutricionista en el PARD</w:t>
      </w:r>
    </w:p>
    <w:p w14:paraId="266EDBC5"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virtual en línea de productividad.</w:t>
      </w:r>
    </w:p>
    <w:p w14:paraId="05F1CD71"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Consejería en lactancia materna.</w:t>
      </w:r>
    </w:p>
    <w:p w14:paraId="2863165C"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Guía de investigación del trabajador social en el (PARD).</w:t>
      </w:r>
    </w:p>
    <w:p w14:paraId="7C5D84A3"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Sistema Nacional de Bienestar Familiar (SNBF).</w:t>
      </w:r>
    </w:p>
    <w:p w14:paraId="2AB64A6A"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Formulación e implementación de indicadores de infancia y adolescencia.</w:t>
      </w:r>
    </w:p>
    <w:p w14:paraId="2E519F3F" w14:textId="77777777" w:rsidR="00212EB6" w:rsidRPr="00283792" w:rsidRDefault="00212EB6" w:rsidP="005B4AE5">
      <w:pPr>
        <w:pStyle w:val="Prrafodelista"/>
        <w:numPr>
          <w:ilvl w:val="0"/>
          <w:numId w:val="44"/>
        </w:numPr>
        <w:spacing w:after="160" w:line="240" w:lineRule="auto"/>
        <w:contextualSpacing/>
        <w:jc w:val="both"/>
        <w:rPr>
          <w:rFonts w:eastAsia="Times New Roman" w:cs="Arial"/>
          <w:lang w:val="es-CO" w:eastAsia="es-CO"/>
        </w:rPr>
      </w:pPr>
      <w:r w:rsidRPr="00283792">
        <w:rPr>
          <w:rFonts w:eastAsia="Times New Roman" w:cs="Arial"/>
          <w:lang w:val="es-CO" w:eastAsia="es-CO"/>
        </w:rPr>
        <w:t>Caja de herramientas de participación ciudadana.</w:t>
      </w:r>
    </w:p>
    <w:p w14:paraId="0C570C75" w14:textId="77777777" w:rsidR="00212EB6" w:rsidRPr="00283792" w:rsidRDefault="00212EB6" w:rsidP="005B4AE5">
      <w:pPr>
        <w:pStyle w:val="Prrafodelista"/>
        <w:numPr>
          <w:ilvl w:val="0"/>
          <w:numId w:val="44"/>
        </w:numPr>
        <w:spacing w:after="0" w:line="240" w:lineRule="auto"/>
        <w:contextualSpacing/>
        <w:jc w:val="both"/>
        <w:rPr>
          <w:rFonts w:eastAsia="Times New Roman" w:cs="Arial"/>
          <w:lang w:val="es-CO" w:eastAsia="es-CO"/>
        </w:rPr>
      </w:pPr>
      <w:r w:rsidRPr="00283792">
        <w:rPr>
          <w:rFonts w:eastAsia="Times New Roman" w:cs="Arial"/>
          <w:lang w:val="es-CO" w:eastAsia="es-CO"/>
        </w:rPr>
        <w:t>Diplomado cuerpos, género y diversidad.</w:t>
      </w:r>
    </w:p>
    <w:p w14:paraId="02858C72" w14:textId="77777777" w:rsidR="00212EB6" w:rsidRPr="00283792" w:rsidRDefault="00212EB6" w:rsidP="00212EB6">
      <w:pPr>
        <w:spacing w:after="0" w:line="240" w:lineRule="auto"/>
        <w:jc w:val="both"/>
        <w:rPr>
          <w:rFonts w:cs="Arial"/>
          <w:lang w:eastAsia="es-CO"/>
        </w:rPr>
      </w:pPr>
    </w:p>
    <w:p w14:paraId="58699DC5" w14:textId="77777777" w:rsidR="00212EB6" w:rsidRPr="007377BC" w:rsidRDefault="00212EB6" w:rsidP="00212EB6">
      <w:pPr>
        <w:spacing w:after="0" w:line="240" w:lineRule="auto"/>
        <w:jc w:val="both"/>
        <w:rPr>
          <w:rFonts w:cs="Arial"/>
        </w:rPr>
      </w:pPr>
      <w:r w:rsidRPr="00220470">
        <w:rPr>
          <w:rFonts w:cs="Arial"/>
        </w:rPr>
        <w:t>A 31 de diciembre de 2016, 4.404 servidores públicos, tanto</w:t>
      </w:r>
      <w:r w:rsidRPr="00283792">
        <w:rPr>
          <w:rFonts w:cs="Arial"/>
        </w:rPr>
        <w:t xml:space="preserve"> de la Sede Nacional como de las Direcciones Regionales, fueron capacitados bajo este Plan, con lo que se alcanzó un porcentaje </w:t>
      </w:r>
      <w:r w:rsidRPr="007377BC">
        <w:rPr>
          <w:rFonts w:cs="Arial"/>
        </w:rPr>
        <w:t>de cumplimiento del indicador de “Servidores capacitados” del 85,89% sobre una meta del 87% sobre la planta global del ICBF para 2016.</w:t>
      </w:r>
    </w:p>
    <w:p w14:paraId="66D67CC9" w14:textId="77777777" w:rsidR="00212EB6" w:rsidRPr="007377BC" w:rsidRDefault="00212EB6" w:rsidP="00212EB6">
      <w:pPr>
        <w:spacing w:after="0" w:line="240" w:lineRule="auto"/>
        <w:jc w:val="both"/>
        <w:rPr>
          <w:rFonts w:cs="Arial"/>
        </w:rPr>
      </w:pPr>
    </w:p>
    <w:p w14:paraId="4D7E2347" w14:textId="77777777" w:rsidR="00212EB6" w:rsidRPr="007377BC" w:rsidRDefault="00212EB6" w:rsidP="00212EB6">
      <w:pPr>
        <w:spacing w:after="0" w:line="240" w:lineRule="auto"/>
        <w:jc w:val="both"/>
        <w:rPr>
          <w:rFonts w:cs="Arial"/>
        </w:rPr>
      </w:pPr>
      <w:r w:rsidRPr="007377BC">
        <w:rPr>
          <w:rFonts w:cs="Arial"/>
        </w:rPr>
        <w:lastRenderedPageBreak/>
        <w:t>De igual forma, las y los servidores públicos también pudieron acceder a actividades de educación para el trabajo y el desarrollo humano (Educación No Formal) a través del Convenio Carlos Lleras Restrepo – ICETEX, de las cuales se beneficiaron 73 servidores; por otra parte se dio continuidad a los Proyectos de Aprendizaje en Equipo (PAE), para lo cual se definieron 7 proyectos para 2016, los cuales se exponen a continuación:</w:t>
      </w:r>
    </w:p>
    <w:p w14:paraId="7B1C4916" w14:textId="77777777" w:rsidR="00212EB6" w:rsidRPr="007377BC" w:rsidRDefault="00212EB6" w:rsidP="00212EB6">
      <w:pPr>
        <w:spacing w:after="0" w:line="240" w:lineRule="auto"/>
        <w:jc w:val="both"/>
        <w:rPr>
          <w:rFonts w:cs="Arial"/>
        </w:rPr>
      </w:pPr>
    </w:p>
    <w:p w14:paraId="072CB939" w14:textId="77777777" w:rsidR="00212EB6" w:rsidRDefault="00212EB6" w:rsidP="00212EB6">
      <w:pPr>
        <w:spacing w:after="0" w:line="240" w:lineRule="auto"/>
        <w:jc w:val="center"/>
        <w:rPr>
          <w:rFonts w:cs="Arial"/>
          <w:b/>
        </w:rPr>
      </w:pPr>
      <w:r w:rsidRPr="007377BC">
        <w:rPr>
          <w:rFonts w:cs="Arial"/>
          <w:b/>
        </w:rPr>
        <w:t>Proyectos de Aprendizaje en Equipo</w:t>
      </w:r>
    </w:p>
    <w:p w14:paraId="59CA664B" w14:textId="77777777" w:rsidR="00D70A2A" w:rsidRPr="007377BC" w:rsidRDefault="00D70A2A" w:rsidP="00212EB6">
      <w:pPr>
        <w:spacing w:after="0" w:line="240" w:lineRule="auto"/>
        <w:jc w:val="center"/>
        <w:rPr>
          <w:rFonts w:cs="Arial"/>
          <w:b/>
        </w:rPr>
      </w:pPr>
    </w:p>
    <w:tbl>
      <w:tblPr>
        <w:tblStyle w:val="Tablaconcuadrcula"/>
        <w:tblW w:w="9493"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492"/>
        <w:gridCol w:w="7001"/>
      </w:tblGrid>
      <w:tr w:rsidR="00212EB6" w:rsidRPr="007377BC" w14:paraId="2D9550A5" w14:textId="77777777" w:rsidTr="00101548">
        <w:trPr>
          <w:trHeight w:val="20"/>
        </w:trPr>
        <w:tc>
          <w:tcPr>
            <w:tcW w:w="2492" w:type="dxa"/>
            <w:shd w:val="clear" w:color="auto" w:fill="76923C" w:themeFill="accent3" w:themeFillShade="BF"/>
            <w:vAlign w:val="center"/>
            <w:hideMark/>
          </w:tcPr>
          <w:p w14:paraId="44C339FD" w14:textId="77777777" w:rsidR="00212EB6" w:rsidRPr="00101548" w:rsidRDefault="00212EB6" w:rsidP="00A27DBD">
            <w:pPr>
              <w:spacing w:after="0" w:line="240" w:lineRule="auto"/>
              <w:jc w:val="center"/>
              <w:rPr>
                <w:rFonts w:eastAsia="Times New Roman" w:cs="Arial"/>
                <w:b/>
                <w:bCs/>
                <w:color w:val="FFFFFF" w:themeColor="background1"/>
                <w:sz w:val="18"/>
                <w:szCs w:val="20"/>
                <w:lang w:val="es-CO" w:eastAsia="es-CO"/>
              </w:rPr>
            </w:pPr>
            <w:r w:rsidRPr="00101548">
              <w:rPr>
                <w:rFonts w:eastAsia="Times New Roman" w:cs="Arial"/>
                <w:b/>
                <w:bCs/>
                <w:color w:val="FFFFFF" w:themeColor="background1"/>
                <w:sz w:val="18"/>
                <w:szCs w:val="20"/>
                <w:lang w:eastAsia="es-CO"/>
              </w:rPr>
              <w:t>REGIONAL</w:t>
            </w:r>
          </w:p>
        </w:tc>
        <w:tc>
          <w:tcPr>
            <w:tcW w:w="7001" w:type="dxa"/>
            <w:shd w:val="clear" w:color="auto" w:fill="76923C" w:themeFill="accent3" w:themeFillShade="BF"/>
            <w:vAlign w:val="center"/>
            <w:hideMark/>
          </w:tcPr>
          <w:p w14:paraId="10948A96" w14:textId="77777777" w:rsidR="00212EB6" w:rsidRPr="00101548" w:rsidRDefault="00212EB6" w:rsidP="00A27DBD">
            <w:pPr>
              <w:spacing w:after="0" w:line="240" w:lineRule="auto"/>
              <w:jc w:val="center"/>
              <w:rPr>
                <w:rFonts w:eastAsia="Times New Roman" w:cs="Arial"/>
                <w:b/>
                <w:bCs/>
                <w:color w:val="FFFFFF" w:themeColor="background1"/>
                <w:sz w:val="18"/>
                <w:szCs w:val="20"/>
                <w:lang w:val="es-CO" w:eastAsia="es-CO"/>
              </w:rPr>
            </w:pPr>
            <w:r w:rsidRPr="00101548">
              <w:rPr>
                <w:rFonts w:eastAsia="Times New Roman" w:cs="Arial"/>
                <w:b/>
                <w:bCs/>
                <w:color w:val="FFFFFF" w:themeColor="background1"/>
                <w:sz w:val="18"/>
                <w:szCs w:val="20"/>
                <w:lang w:eastAsia="es-CO"/>
              </w:rPr>
              <w:t>PROYECTO</w:t>
            </w:r>
          </w:p>
        </w:tc>
      </w:tr>
      <w:tr w:rsidR="00212EB6" w:rsidRPr="007377BC" w14:paraId="07A85D46" w14:textId="77777777" w:rsidTr="00101548">
        <w:trPr>
          <w:trHeight w:val="20"/>
        </w:trPr>
        <w:tc>
          <w:tcPr>
            <w:tcW w:w="2492" w:type="dxa"/>
            <w:vAlign w:val="center"/>
            <w:hideMark/>
          </w:tcPr>
          <w:p w14:paraId="54438D9A" w14:textId="77777777"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Cundinamarca</w:t>
            </w:r>
          </w:p>
        </w:tc>
        <w:tc>
          <w:tcPr>
            <w:tcW w:w="7001" w:type="dxa"/>
            <w:vAlign w:val="center"/>
            <w:hideMark/>
          </w:tcPr>
          <w:p w14:paraId="3E9C279C" w14:textId="77777777"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Promoción de las pausas saludables para la prevención de desórdenes psicofísicos causados por la fatiga física y mental durante la jornada laboral.</w:t>
            </w:r>
          </w:p>
        </w:tc>
      </w:tr>
      <w:tr w:rsidR="00212EB6" w:rsidRPr="007377BC" w14:paraId="6FF418DA" w14:textId="77777777" w:rsidTr="00101548">
        <w:trPr>
          <w:trHeight w:val="20"/>
        </w:trPr>
        <w:tc>
          <w:tcPr>
            <w:tcW w:w="2492" w:type="dxa"/>
            <w:vAlign w:val="center"/>
            <w:hideMark/>
          </w:tcPr>
          <w:p w14:paraId="610EF27C" w14:textId="77777777"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Defensores de Familia</w:t>
            </w:r>
          </w:p>
        </w:tc>
        <w:tc>
          <w:tcPr>
            <w:tcW w:w="7001" w:type="dxa"/>
            <w:vAlign w:val="center"/>
            <w:hideMark/>
          </w:tcPr>
          <w:p w14:paraId="157977C2" w14:textId="77777777"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PARD – Ley de Infancia.</w:t>
            </w:r>
          </w:p>
        </w:tc>
      </w:tr>
      <w:tr w:rsidR="00212EB6" w:rsidRPr="007377BC" w14:paraId="7BE6B0EB" w14:textId="77777777" w:rsidTr="00101548">
        <w:trPr>
          <w:trHeight w:val="20"/>
        </w:trPr>
        <w:tc>
          <w:tcPr>
            <w:tcW w:w="2492" w:type="dxa"/>
            <w:vAlign w:val="center"/>
            <w:hideMark/>
          </w:tcPr>
          <w:p w14:paraId="026A5910" w14:textId="77777777"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Valle (Grupo de Protección)</w:t>
            </w:r>
          </w:p>
        </w:tc>
        <w:tc>
          <w:tcPr>
            <w:tcW w:w="7001" w:type="dxa"/>
            <w:vAlign w:val="center"/>
            <w:hideMark/>
          </w:tcPr>
          <w:p w14:paraId="44E763A6" w14:textId="77777777"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Activando la respuesta ICBF intra e interinstitucional ante la demanda de asistencia técnica en Restablecimiento de Derechos.</w:t>
            </w:r>
          </w:p>
        </w:tc>
      </w:tr>
      <w:tr w:rsidR="00212EB6" w:rsidRPr="007377BC" w14:paraId="6E2464E3" w14:textId="77777777" w:rsidTr="00101548">
        <w:trPr>
          <w:trHeight w:val="20"/>
        </w:trPr>
        <w:tc>
          <w:tcPr>
            <w:tcW w:w="2492" w:type="dxa"/>
            <w:vAlign w:val="center"/>
            <w:hideMark/>
          </w:tcPr>
          <w:p w14:paraId="5C1E2181" w14:textId="77777777"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Risaralda</w:t>
            </w:r>
          </w:p>
        </w:tc>
        <w:tc>
          <w:tcPr>
            <w:tcW w:w="7001" w:type="dxa"/>
            <w:vAlign w:val="center"/>
            <w:hideMark/>
          </w:tcPr>
          <w:p w14:paraId="0AF82EB4" w14:textId="77777777"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Cultura Ambiental.</w:t>
            </w:r>
          </w:p>
        </w:tc>
      </w:tr>
      <w:tr w:rsidR="00212EB6" w:rsidRPr="007377BC" w14:paraId="2829EF49" w14:textId="77777777" w:rsidTr="00101548">
        <w:trPr>
          <w:trHeight w:val="20"/>
        </w:trPr>
        <w:tc>
          <w:tcPr>
            <w:tcW w:w="2492" w:type="dxa"/>
            <w:vAlign w:val="center"/>
            <w:hideMark/>
          </w:tcPr>
          <w:p w14:paraId="053F4CD5" w14:textId="77777777"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Norte de Santander (Grupo de Planeación y Sistemas)</w:t>
            </w:r>
          </w:p>
        </w:tc>
        <w:tc>
          <w:tcPr>
            <w:tcW w:w="7001" w:type="dxa"/>
            <w:vAlign w:val="center"/>
            <w:hideMark/>
          </w:tcPr>
          <w:p w14:paraId="68733E4D" w14:textId="77777777"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Fortalecimiento de conocimientos, habilidades y actitudes para lograr solucionar problemas como: el no reporte de incidentes de seguridad de la información de la regional.</w:t>
            </w:r>
          </w:p>
        </w:tc>
      </w:tr>
      <w:tr w:rsidR="00212EB6" w:rsidRPr="007377BC" w14:paraId="44DC2B9D" w14:textId="77777777" w:rsidTr="00101548">
        <w:tblPrEx>
          <w:jc w:val="center"/>
        </w:tblPrEx>
        <w:trPr>
          <w:trHeight w:val="20"/>
          <w:tblHeader/>
          <w:jc w:val="center"/>
        </w:trPr>
        <w:tc>
          <w:tcPr>
            <w:tcW w:w="2492" w:type="dxa"/>
            <w:vAlign w:val="center"/>
            <w:hideMark/>
          </w:tcPr>
          <w:p w14:paraId="6BCD78CB" w14:textId="77777777"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 xml:space="preserve">Boyacá </w:t>
            </w:r>
          </w:p>
        </w:tc>
        <w:tc>
          <w:tcPr>
            <w:tcW w:w="7001" w:type="dxa"/>
            <w:vAlign w:val="center"/>
            <w:hideMark/>
          </w:tcPr>
          <w:p w14:paraId="449FE334" w14:textId="77777777"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Programa de Prevención y Promoción de la salud a los colaboradores de la Sede Regional del ICBF Regional Boyacá.</w:t>
            </w:r>
          </w:p>
        </w:tc>
      </w:tr>
      <w:tr w:rsidR="00212EB6" w:rsidRPr="007377BC" w14:paraId="7E77493C" w14:textId="77777777" w:rsidTr="00101548">
        <w:tblPrEx>
          <w:jc w:val="center"/>
          <w:tblCellMar>
            <w:left w:w="70" w:type="dxa"/>
            <w:right w:w="70" w:type="dxa"/>
          </w:tblCellMar>
        </w:tblPrEx>
        <w:trPr>
          <w:trHeight w:val="20"/>
          <w:tblHeader/>
          <w:jc w:val="center"/>
        </w:trPr>
        <w:tc>
          <w:tcPr>
            <w:tcW w:w="2492" w:type="dxa"/>
            <w:shd w:val="clear" w:color="auto" w:fill="FFFFFF" w:themeFill="background1"/>
            <w:vAlign w:val="center"/>
            <w:hideMark/>
          </w:tcPr>
          <w:p w14:paraId="4D820B30" w14:textId="77777777"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Cesar</w:t>
            </w:r>
          </w:p>
        </w:tc>
        <w:tc>
          <w:tcPr>
            <w:tcW w:w="7001" w:type="dxa"/>
            <w:shd w:val="clear" w:color="auto" w:fill="FFFFFF" w:themeFill="background1"/>
            <w:vAlign w:val="center"/>
            <w:hideMark/>
          </w:tcPr>
          <w:p w14:paraId="10F41286" w14:textId="77777777"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Trabajo en equipo.</w:t>
            </w:r>
          </w:p>
        </w:tc>
      </w:tr>
    </w:tbl>
    <w:p w14:paraId="41418998" w14:textId="77777777" w:rsidR="00212EB6" w:rsidRPr="00E07128" w:rsidRDefault="00212EB6" w:rsidP="00E07128">
      <w:pPr>
        <w:spacing w:after="0" w:line="240" w:lineRule="auto"/>
        <w:rPr>
          <w:rFonts w:cs="Arial"/>
          <w:spacing w:val="-4"/>
          <w:sz w:val="16"/>
          <w:szCs w:val="20"/>
          <w:lang w:eastAsia="es-CO"/>
        </w:rPr>
      </w:pPr>
      <w:r w:rsidRPr="00101548">
        <w:rPr>
          <w:rFonts w:cs="Arial"/>
          <w:b/>
          <w:spacing w:val="-4"/>
          <w:sz w:val="16"/>
          <w:szCs w:val="20"/>
          <w:lang w:eastAsia="es-CO"/>
        </w:rPr>
        <w:t>Fuente:</w:t>
      </w:r>
      <w:r w:rsidRPr="00E07128">
        <w:rPr>
          <w:rFonts w:cs="Arial"/>
          <w:spacing w:val="-4"/>
          <w:sz w:val="16"/>
          <w:szCs w:val="20"/>
          <w:lang w:eastAsia="es-CO"/>
        </w:rPr>
        <w:t xml:space="preserve"> Grupo de Desarrollo del Talento Humano</w:t>
      </w:r>
    </w:p>
    <w:p w14:paraId="0A485D5F" w14:textId="77777777" w:rsidR="00212EB6" w:rsidRPr="007377BC" w:rsidRDefault="00212EB6" w:rsidP="00212EB6">
      <w:pPr>
        <w:spacing w:after="0" w:line="240" w:lineRule="auto"/>
        <w:jc w:val="both"/>
        <w:rPr>
          <w:rFonts w:cs="Arial"/>
        </w:rPr>
      </w:pPr>
    </w:p>
    <w:p w14:paraId="1532AE20" w14:textId="77777777" w:rsidR="00212EB6" w:rsidRPr="007377BC" w:rsidRDefault="00212EB6" w:rsidP="00212EB6">
      <w:pPr>
        <w:overflowPunct w:val="0"/>
        <w:spacing w:line="240" w:lineRule="auto"/>
        <w:jc w:val="both"/>
        <w:textAlignment w:val="baseline"/>
        <w:rPr>
          <w:rFonts w:cs="Arial"/>
        </w:rPr>
      </w:pPr>
      <w:r w:rsidRPr="007377BC">
        <w:rPr>
          <w:rFonts w:cs="Arial"/>
        </w:rPr>
        <w:t xml:space="preserve">En esta misma vía, se implementó el proyecto Modelo de Gestión por Competencias, cuyo objetivo es definir y fortalecer las competencias comportamentales propias de las y los colaboradores del ICBF que permitan alcanzar los objetivos organizacionales. Para ello, se identificaron y validaron las competencias comportamentales de los siguientes perfiles: </w:t>
      </w:r>
    </w:p>
    <w:p w14:paraId="544EC655" w14:textId="77777777" w:rsidR="00212EB6" w:rsidRPr="007377BC" w:rsidRDefault="00DA2ADC" w:rsidP="00212EB6">
      <w:pPr>
        <w:overflowPunct w:val="0"/>
        <w:spacing w:line="240" w:lineRule="auto"/>
        <w:jc w:val="center"/>
        <w:textAlignment w:val="baseline"/>
        <w:rPr>
          <w:rFonts w:cs="Arial"/>
          <w:b/>
        </w:rPr>
      </w:pPr>
      <w:r>
        <w:rPr>
          <w:rFonts w:cs="Arial"/>
          <w:b/>
        </w:rPr>
        <w:t>Competencias comportamentales por perfil</w:t>
      </w:r>
    </w:p>
    <w:tbl>
      <w:tblPr>
        <w:tblW w:w="10866"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823"/>
        <w:gridCol w:w="7043"/>
      </w:tblGrid>
      <w:tr w:rsidR="00212EB6" w:rsidRPr="00DE1D2B" w14:paraId="6C3123D1" w14:textId="77777777" w:rsidTr="008278EC">
        <w:trPr>
          <w:trHeight w:val="60"/>
          <w:tblHeader/>
          <w:jc w:val="center"/>
        </w:trPr>
        <w:tc>
          <w:tcPr>
            <w:tcW w:w="3823" w:type="dxa"/>
            <w:shd w:val="clear" w:color="auto" w:fill="76923C" w:themeFill="accent3" w:themeFillShade="BF"/>
            <w:vAlign w:val="center"/>
            <w:hideMark/>
          </w:tcPr>
          <w:p w14:paraId="6D1B9A5F" w14:textId="77777777" w:rsidR="00212EB6" w:rsidRPr="00097886" w:rsidRDefault="00097886" w:rsidP="00A27DBD">
            <w:pPr>
              <w:spacing w:after="0" w:line="240" w:lineRule="auto"/>
              <w:jc w:val="center"/>
              <w:rPr>
                <w:rFonts w:eastAsia="Times New Roman" w:cs="Arial"/>
                <w:b/>
                <w:bCs/>
                <w:color w:val="FFFFFF" w:themeColor="background1"/>
                <w:sz w:val="18"/>
                <w:szCs w:val="20"/>
                <w:lang w:val="es-CO" w:eastAsia="es-CO"/>
              </w:rPr>
            </w:pPr>
            <w:r w:rsidRPr="00097886">
              <w:rPr>
                <w:rFonts w:eastAsia="Times New Roman" w:cs="Arial"/>
                <w:b/>
                <w:bCs/>
                <w:color w:val="FFFFFF" w:themeColor="background1"/>
                <w:sz w:val="18"/>
                <w:szCs w:val="20"/>
                <w:lang w:eastAsia="es-CO"/>
              </w:rPr>
              <w:t>Perfil</w:t>
            </w:r>
          </w:p>
        </w:tc>
        <w:tc>
          <w:tcPr>
            <w:tcW w:w="7043" w:type="dxa"/>
            <w:shd w:val="clear" w:color="auto" w:fill="76923C" w:themeFill="accent3" w:themeFillShade="BF"/>
            <w:vAlign w:val="center"/>
            <w:hideMark/>
          </w:tcPr>
          <w:p w14:paraId="56FE1324" w14:textId="77777777" w:rsidR="00101548" w:rsidRPr="00101548" w:rsidRDefault="00212EB6" w:rsidP="00101548">
            <w:pPr>
              <w:spacing w:after="0" w:line="240" w:lineRule="auto"/>
              <w:jc w:val="center"/>
              <w:rPr>
                <w:rFonts w:eastAsia="Times New Roman" w:cs="Arial"/>
                <w:b/>
                <w:bCs/>
                <w:color w:val="FFFFFF" w:themeColor="background1"/>
                <w:sz w:val="18"/>
                <w:szCs w:val="20"/>
                <w:lang w:eastAsia="es-CO"/>
              </w:rPr>
            </w:pPr>
            <w:r w:rsidRPr="00101548">
              <w:rPr>
                <w:rFonts w:eastAsia="Times New Roman" w:cs="Arial"/>
                <w:b/>
                <w:bCs/>
                <w:color w:val="FFFFFF" w:themeColor="background1"/>
                <w:sz w:val="18"/>
                <w:szCs w:val="20"/>
                <w:lang w:eastAsia="es-CO"/>
              </w:rPr>
              <w:t>COMPETENCIAS</w:t>
            </w:r>
          </w:p>
        </w:tc>
      </w:tr>
      <w:tr w:rsidR="00212EB6" w:rsidRPr="00DE1D2B" w14:paraId="41208B41" w14:textId="77777777" w:rsidTr="008278EC">
        <w:trPr>
          <w:trHeight w:val="60"/>
          <w:jc w:val="center"/>
        </w:trPr>
        <w:tc>
          <w:tcPr>
            <w:tcW w:w="3823" w:type="dxa"/>
            <w:vMerge w:val="restart"/>
            <w:shd w:val="clear" w:color="auto" w:fill="auto"/>
            <w:vAlign w:val="center"/>
            <w:hideMark/>
          </w:tcPr>
          <w:p w14:paraId="3437FDAA" w14:textId="77777777" w:rsidR="00212EB6" w:rsidRPr="00DE1D2B" w:rsidRDefault="00212EB6" w:rsidP="00A27DBD">
            <w:pPr>
              <w:spacing w:after="0" w:line="240" w:lineRule="auto"/>
              <w:rPr>
                <w:rFonts w:eastAsia="Times New Roman" w:cs="Arial"/>
                <w:b/>
                <w:bCs/>
                <w:sz w:val="18"/>
                <w:szCs w:val="20"/>
                <w:lang w:val="es-CO" w:eastAsia="es-CO"/>
              </w:rPr>
            </w:pPr>
            <w:r w:rsidRPr="008278EC">
              <w:rPr>
                <w:rFonts w:eastAsia="Times New Roman" w:cs="Arial"/>
                <w:b/>
                <w:bCs/>
                <w:sz w:val="18"/>
                <w:szCs w:val="20"/>
                <w:lang w:eastAsia="es-CO"/>
              </w:rPr>
              <w:t>DEFENSOR DE FAMILIA</w:t>
            </w:r>
          </w:p>
        </w:tc>
        <w:tc>
          <w:tcPr>
            <w:tcW w:w="7043" w:type="dxa"/>
            <w:shd w:val="clear" w:color="auto" w:fill="auto"/>
            <w:vAlign w:val="center"/>
            <w:hideMark/>
          </w:tcPr>
          <w:p w14:paraId="630B3C98"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Reconocer a los niños, niñas y adolescentes como sujetos de derechos.</w:t>
            </w:r>
          </w:p>
        </w:tc>
      </w:tr>
      <w:tr w:rsidR="00212EB6" w:rsidRPr="00DE1D2B" w14:paraId="3982569C" w14:textId="77777777" w:rsidTr="008278EC">
        <w:trPr>
          <w:trHeight w:val="60"/>
          <w:jc w:val="center"/>
        </w:trPr>
        <w:tc>
          <w:tcPr>
            <w:tcW w:w="3823" w:type="dxa"/>
            <w:vMerge/>
            <w:shd w:val="clear" w:color="auto" w:fill="auto"/>
            <w:vAlign w:val="center"/>
            <w:hideMark/>
          </w:tcPr>
          <w:p w14:paraId="188B1601" w14:textId="77777777"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2AD7F297"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Compromiso por la felicidad de los niños, niñas y adolescentes.</w:t>
            </w:r>
          </w:p>
        </w:tc>
      </w:tr>
      <w:tr w:rsidR="00212EB6" w:rsidRPr="00DE1D2B" w14:paraId="3F0F5CF5" w14:textId="77777777" w:rsidTr="008278EC">
        <w:trPr>
          <w:trHeight w:val="60"/>
          <w:jc w:val="center"/>
        </w:trPr>
        <w:tc>
          <w:tcPr>
            <w:tcW w:w="3823" w:type="dxa"/>
            <w:vMerge/>
            <w:shd w:val="clear" w:color="auto" w:fill="auto"/>
            <w:vAlign w:val="center"/>
            <w:hideMark/>
          </w:tcPr>
          <w:p w14:paraId="58416AA6" w14:textId="77777777"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60A5432F"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Defender la familia.</w:t>
            </w:r>
          </w:p>
        </w:tc>
      </w:tr>
      <w:tr w:rsidR="00212EB6" w:rsidRPr="00DE1D2B" w14:paraId="009C6098" w14:textId="77777777" w:rsidTr="008278EC">
        <w:trPr>
          <w:trHeight w:val="60"/>
          <w:jc w:val="center"/>
        </w:trPr>
        <w:tc>
          <w:tcPr>
            <w:tcW w:w="3823" w:type="dxa"/>
            <w:vMerge/>
            <w:shd w:val="clear" w:color="auto" w:fill="auto"/>
            <w:vAlign w:val="center"/>
            <w:hideMark/>
          </w:tcPr>
          <w:p w14:paraId="4B6DF8A6" w14:textId="77777777"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54E8C362"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Gestionar el conocimiento inter disciplinario.</w:t>
            </w:r>
          </w:p>
        </w:tc>
      </w:tr>
      <w:tr w:rsidR="00212EB6" w:rsidRPr="00DE1D2B" w14:paraId="544F11B7" w14:textId="77777777" w:rsidTr="008278EC">
        <w:trPr>
          <w:trHeight w:val="60"/>
          <w:jc w:val="center"/>
        </w:trPr>
        <w:tc>
          <w:tcPr>
            <w:tcW w:w="3823" w:type="dxa"/>
            <w:vMerge/>
            <w:shd w:val="clear" w:color="auto" w:fill="auto"/>
            <w:vAlign w:val="center"/>
            <w:hideMark/>
          </w:tcPr>
          <w:p w14:paraId="0A326078" w14:textId="77777777"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49AB8661"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Tomar de decisiones idóneas.</w:t>
            </w:r>
          </w:p>
        </w:tc>
      </w:tr>
      <w:tr w:rsidR="00212EB6" w:rsidRPr="00DE1D2B" w14:paraId="6971A5D7" w14:textId="77777777" w:rsidTr="008278EC">
        <w:trPr>
          <w:trHeight w:val="60"/>
          <w:jc w:val="center"/>
        </w:trPr>
        <w:tc>
          <w:tcPr>
            <w:tcW w:w="3823" w:type="dxa"/>
            <w:vAlign w:val="center"/>
            <w:hideMark/>
          </w:tcPr>
          <w:p w14:paraId="78676CCC" w14:textId="77777777"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32C5CDB7"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Liderazgo en la transformación de realidades.</w:t>
            </w:r>
          </w:p>
        </w:tc>
      </w:tr>
      <w:tr w:rsidR="00212EB6" w:rsidRPr="00DE1D2B" w14:paraId="6A198342" w14:textId="77777777" w:rsidTr="008278EC">
        <w:trPr>
          <w:trHeight w:val="60"/>
          <w:jc w:val="center"/>
        </w:trPr>
        <w:tc>
          <w:tcPr>
            <w:tcW w:w="3823" w:type="dxa"/>
            <w:vMerge w:val="restart"/>
            <w:shd w:val="clear" w:color="auto" w:fill="auto"/>
            <w:vAlign w:val="center"/>
            <w:hideMark/>
          </w:tcPr>
          <w:p w14:paraId="47F42A6E" w14:textId="77777777" w:rsidR="00212EB6" w:rsidRPr="00DE1D2B" w:rsidRDefault="00212EB6" w:rsidP="00A27DBD">
            <w:pPr>
              <w:spacing w:after="0" w:line="240" w:lineRule="auto"/>
              <w:rPr>
                <w:rFonts w:eastAsia="Times New Roman" w:cs="Arial"/>
                <w:b/>
                <w:bCs/>
                <w:sz w:val="18"/>
                <w:szCs w:val="20"/>
                <w:lang w:val="es-CO" w:eastAsia="es-CO"/>
              </w:rPr>
            </w:pPr>
            <w:r w:rsidRPr="00DE1D2B">
              <w:rPr>
                <w:rFonts w:eastAsia="Times New Roman" w:cs="Arial"/>
                <w:b/>
                <w:bCs/>
                <w:sz w:val="18"/>
                <w:szCs w:val="20"/>
                <w:lang w:eastAsia="es-CO"/>
              </w:rPr>
              <w:t>EQUIPO TÉCNICO INTERDISCIPLINARIO</w:t>
            </w:r>
          </w:p>
        </w:tc>
        <w:tc>
          <w:tcPr>
            <w:tcW w:w="7043" w:type="dxa"/>
            <w:shd w:val="clear" w:color="auto" w:fill="auto"/>
            <w:vAlign w:val="center"/>
            <w:hideMark/>
          </w:tcPr>
          <w:p w14:paraId="7D0CAB6E"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Calidez en el trato.</w:t>
            </w:r>
          </w:p>
        </w:tc>
      </w:tr>
      <w:tr w:rsidR="00212EB6" w:rsidRPr="00DE1D2B" w14:paraId="296C22E4" w14:textId="77777777" w:rsidTr="008278EC">
        <w:trPr>
          <w:trHeight w:val="60"/>
          <w:jc w:val="center"/>
        </w:trPr>
        <w:tc>
          <w:tcPr>
            <w:tcW w:w="3823" w:type="dxa"/>
            <w:vMerge/>
            <w:vAlign w:val="center"/>
            <w:hideMark/>
          </w:tcPr>
          <w:p w14:paraId="6FCD752F" w14:textId="77777777"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38156FBB"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Integración del ser, el saber y el hacer en equipo.</w:t>
            </w:r>
          </w:p>
        </w:tc>
      </w:tr>
      <w:tr w:rsidR="00212EB6" w:rsidRPr="00DE1D2B" w14:paraId="12F47E7C" w14:textId="77777777" w:rsidTr="008278EC">
        <w:trPr>
          <w:trHeight w:val="60"/>
          <w:jc w:val="center"/>
        </w:trPr>
        <w:tc>
          <w:tcPr>
            <w:tcW w:w="3823" w:type="dxa"/>
            <w:vMerge/>
            <w:vAlign w:val="center"/>
            <w:hideMark/>
          </w:tcPr>
          <w:p w14:paraId="34834305" w14:textId="77777777"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2AAEE784"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Pensamiento dinámico.</w:t>
            </w:r>
          </w:p>
        </w:tc>
      </w:tr>
      <w:tr w:rsidR="00212EB6" w:rsidRPr="00DE1D2B" w14:paraId="5C53BCD6" w14:textId="77777777" w:rsidTr="008278EC">
        <w:trPr>
          <w:trHeight w:val="60"/>
          <w:jc w:val="center"/>
        </w:trPr>
        <w:tc>
          <w:tcPr>
            <w:tcW w:w="3823" w:type="dxa"/>
            <w:vMerge/>
            <w:vAlign w:val="center"/>
            <w:hideMark/>
          </w:tcPr>
          <w:p w14:paraId="48A5121E" w14:textId="77777777"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7FB4F624" w14:textId="77777777"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Vocación por el bienestar del niño, niña, adolescente y su familia.</w:t>
            </w:r>
          </w:p>
        </w:tc>
      </w:tr>
      <w:tr w:rsidR="00212EB6" w:rsidRPr="007E1A7A" w14:paraId="3B5BC476" w14:textId="77777777" w:rsidTr="008278EC">
        <w:trPr>
          <w:trHeight w:val="60"/>
          <w:jc w:val="center"/>
        </w:trPr>
        <w:tc>
          <w:tcPr>
            <w:tcW w:w="3823" w:type="dxa"/>
            <w:vAlign w:val="center"/>
            <w:hideMark/>
          </w:tcPr>
          <w:p w14:paraId="13803E07"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39D855AE"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Liderazgo en la transformación de realidades.</w:t>
            </w:r>
          </w:p>
        </w:tc>
      </w:tr>
      <w:tr w:rsidR="00212EB6" w:rsidRPr="007E1A7A" w14:paraId="02814FE7" w14:textId="77777777" w:rsidTr="008278EC">
        <w:trPr>
          <w:trHeight w:val="60"/>
          <w:jc w:val="center"/>
        </w:trPr>
        <w:tc>
          <w:tcPr>
            <w:tcW w:w="3823" w:type="dxa"/>
            <w:vMerge w:val="restart"/>
            <w:shd w:val="clear" w:color="auto" w:fill="auto"/>
            <w:vAlign w:val="center"/>
            <w:hideMark/>
          </w:tcPr>
          <w:p w14:paraId="4A8CAAF3" w14:textId="77777777" w:rsidR="00212EB6" w:rsidRPr="008278EC" w:rsidRDefault="00212EB6" w:rsidP="00A27DBD">
            <w:pPr>
              <w:spacing w:after="0" w:line="240" w:lineRule="auto"/>
              <w:jc w:val="both"/>
              <w:rPr>
                <w:rFonts w:eastAsia="Times New Roman" w:cs="Arial"/>
                <w:b/>
                <w:bCs/>
                <w:sz w:val="18"/>
                <w:szCs w:val="20"/>
                <w:lang w:val="es-CO" w:eastAsia="es-CO"/>
              </w:rPr>
            </w:pPr>
            <w:r w:rsidRPr="008278EC">
              <w:rPr>
                <w:rFonts w:eastAsia="Times New Roman" w:cs="Arial"/>
                <w:b/>
                <w:bCs/>
                <w:sz w:val="18"/>
                <w:szCs w:val="20"/>
                <w:lang w:eastAsia="es-CO"/>
              </w:rPr>
              <w:t>ORGANIZACIONALES</w:t>
            </w:r>
          </w:p>
        </w:tc>
        <w:tc>
          <w:tcPr>
            <w:tcW w:w="7043" w:type="dxa"/>
            <w:shd w:val="clear" w:color="auto" w:fill="auto"/>
            <w:vAlign w:val="center"/>
            <w:hideMark/>
          </w:tcPr>
          <w:p w14:paraId="1186FC14"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Identificación con la cultura ICBF.</w:t>
            </w:r>
          </w:p>
        </w:tc>
      </w:tr>
      <w:tr w:rsidR="00212EB6" w:rsidRPr="007E1A7A" w14:paraId="6D95BABF" w14:textId="77777777" w:rsidTr="008278EC">
        <w:trPr>
          <w:trHeight w:val="60"/>
          <w:jc w:val="center"/>
        </w:trPr>
        <w:tc>
          <w:tcPr>
            <w:tcW w:w="3823" w:type="dxa"/>
            <w:vMerge/>
            <w:vAlign w:val="center"/>
            <w:hideMark/>
          </w:tcPr>
          <w:p w14:paraId="35E31315"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635FCF04"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Creatividad e innovación.</w:t>
            </w:r>
          </w:p>
        </w:tc>
      </w:tr>
      <w:tr w:rsidR="00212EB6" w:rsidRPr="007E1A7A" w14:paraId="7C397A4A" w14:textId="77777777" w:rsidTr="008278EC">
        <w:trPr>
          <w:trHeight w:val="60"/>
          <w:jc w:val="center"/>
        </w:trPr>
        <w:tc>
          <w:tcPr>
            <w:tcW w:w="3823" w:type="dxa"/>
            <w:vMerge/>
            <w:vAlign w:val="center"/>
            <w:hideMark/>
          </w:tcPr>
          <w:p w14:paraId="242A199D"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7E2568FC"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Organización del trabajo y adaptación al cambio.</w:t>
            </w:r>
          </w:p>
        </w:tc>
      </w:tr>
      <w:tr w:rsidR="00212EB6" w:rsidRPr="007E1A7A" w14:paraId="43D5AAC2" w14:textId="77777777" w:rsidTr="008278EC">
        <w:trPr>
          <w:trHeight w:val="60"/>
          <w:jc w:val="center"/>
        </w:trPr>
        <w:tc>
          <w:tcPr>
            <w:tcW w:w="3823" w:type="dxa"/>
            <w:vMerge/>
            <w:vAlign w:val="center"/>
            <w:hideMark/>
          </w:tcPr>
          <w:p w14:paraId="441554B4"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015F65EB"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Actitud de servicio.</w:t>
            </w:r>
          </w:p>
        </w:tc>
      </w:tr>
      <w:tr w:rsidR="00212EB6" w:rsidRPr="007E1A7A" w14:paraId="3CFFF37A" w14:textId="77777777" w:rsidTr="008278EC">
        <w:trPr>
          <w:trHeight w:val="60"/>
          <w:jc w:val="center"/>
        </w:trPr>
        <w:tc>
          <w:tcPr>
            <w:tcW w:w="3823" w:type="dxa"/>
            <w:vMerge/>
            <w:vAlign w:val="center"/>
            <w:hideMark/>
          </w:tcPr>
          <w:p w14:paraId="7704ABC4"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093E7AF6"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Enfoque a resultados.</w:t>
            </w:r>
          </w:p>
        </w:tc>
      </w:tr>
      <w:tr w:rsidR="00212EB6" w:rsidRPr="007E1A7A" w14:paraId="649AF6D5" w14:textId="77777777" w:rsidTr="008278EC">
        <w:trPr>
          <w:trHeight w:val="60"/>
          <w:jc w:val="center"/>
        </w:trPr>
        <w:tc>
          <w:tcPr>
            <w:tcW w:w="3823" w:type="dxa"/>
            <w:vMerge/>
            <w:vAlign w:val="center"/>
            <w:hideMark/>
          </w:tcPr>
          <w:p w14:paraId="422C6D6E"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3D6EF432"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Articulación en equipo.</w:t>
            </w:r>
          </w:p>
        </w:tc>
      </w:tr>
      <w:tr w:rsidR="00212EB6" w:rsidRPr="007E1A7A" w14:paraId="3F5651A1" w14:textId="77777777" w:rsidTr="008278EC">
        <w:trPr>
          <w:trHeight w:val="60"/>
          <w:jc w:val="center"/>
        </w:trPr>
        <w:tc>
          <w:tcPr>
            <w:tcW w:w="3823" w:type="dxa"/>
            <w:vAlign w:val="center"/>
            <w:hideMark/>
          </w:tcPr>
          <w:p w14:paraId="27FC2CF6"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10559C35"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Equilibrio emocional.</w:t>
            </w:r>
          </w:p>
        </w:tc>
      </w:tr>
      <w:tr w:rsidR="00212EB6" w:rsidRPr="007E1A7A" w14:paraId="77A3A9C2" w14:textId="77777777" w:rsidTr="008278EC">
        <w:trPr>
          <w:trHeight w:val="60"/>
          <w:jc w:val="center"/>
        </w:trPr>
        <w:tc>
          <w:tcPr>
            <w:tcW w:w="3823" w:type="dxa"/>
            <w:vMerge w:val="restart"/>
            <w:shd w:val="clear" w:color="auto" w:fill="auto"/>
            <w:vAlign w:val="center"/>
            <w:hideMark/>
          </w:tcPr>
          <w:p w14:paraId="6D86660D" w14:textId="77777777" w:rsidR="00212EB6" w:rsidRPr="008278EC" w:rsidRDefault="00212EB6" w:rsidP="00A27DBD">
            <w:pPr>
              <w:spacing w:after="0" w:line="240" w:lineRule="auto"/>
              <w:rPr>
                <w:rFonts w:eastAsia="Times New Roman" w:cs="Arial"/>
                <w:b/>
                <w:bCs/>
                <w:sz w:val="18"/>
                <w:szCs w:val="20"/>
                <w:lang w:val="es-CO" w:eastAsia="es-CO"/>
              </w:rPr>
            </w:pPr>
            <w:r w:rsidRPr="008278EC">
              <w:rPr>
                <w:rFonts w:eastAsia="Times New Roman" w:cs="Arial"/>
                <w:b/>
                <w:bCs/>
                <w:sz w:val="18"/>
                <w:szCs w:val="20"/>
                <w:lang w:eastAsia="es-CO"/>
              </w:rPr>
              <w:t>COORDINADORES DE CENTRO ZONAL</w:t>
            </w:r>
          </w:p>
        </w:tc>
        <w:tc>
          <w:tcPr>
            <w:tcW w:w="7043" w:type="dxa"/>
            <w:shd w:val="clear" w:color="auto" w:fill="auto"/>
            <w:vAlign w:val="center"/>
            <w:hideMark/>
          </w:tcPr>
          <w:p w14:paraId="5805F563"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Reconocer a los niños, niñas y adolescentes como sujetos de derechos.</w:t>
            </w:r>
          </w:p>
        </w:tc>
      </w:tr>
      <w:tr w:rsidR="00212EB6" w:rsidRPr="007E1A7A" w14:paraId="3A452C90" w14:textId="77777777" w:rsidTr="008278EC">
        <w:trPr>
          <w:trHeight w:val="60"/>
          <w:jc w:val="center"/>
        </w:trPr>
        <w:tc>
          <w:tcPr>
            <w:tcW w:w="3823" w:type="dxa"/>
            <w:vMerge/>
            <w:vAlign w:val="center"/>
            <w:hideMark/>
          </w:tcPr>
          <w:p w14:paraId="5CB46CAA"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10B992E6"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Actitud al resultado.</w:t>
            </w:r>
          </w:p>
        </w:tc>
      </w:tr>
      <w:tr w:rsidR="00212EB6" w:rsidRPr="007E1A7A" w14:paraId="2BDE1DD8" w14:textId="77777777" w:rsidTr="008278EC">
        <w:trPr>
          <w:trHeight w:val="60"/>
          <w:jc w:val="center"/>
        </w:trPr>
        <w:tc>
          <w:tcPr>
            <w:tcW w:w="3823" w:type="dxa"/>
            <w:vMerge/>
            <w:vAlign w:val="center"/>
            <w:hideMark/>
          </w:tcPr>
          <w:p w14:paraId="0ACB7432"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3A355A83"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Toma de decisiones idóneas.</w:t>
            </w:r>
          </w:p>
        </w:tc>
      </w:tr>
      <w:tr w:rsidR="00212EB6" w:rsidRPr="007E1A7A" w14:paraId="30AAE494" w14:textId="77777777" w:rsidTr="008278EC">
        <w:trPr>
          <w:trHeight w:val="60"/>
          <w:jc w:val="center"/>
        </w:trPr>
        <w:tc>
          <w:tcPr>
            <w:tcW w:w="3823" w:type="dxa"/>
            <w:vMerge/>
            <w:vAlign w:val="center"/>
            <w:hideMark/>
          </w:tcPr>
          <w:p w14:paraId="032BC189"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40AC64FC"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Gestionar el talento humano.</w:t>
            </w:r>
          </w:p>
        </w:tc>
      </w:tr>
      <w:tr w:rsidR="00212EB6" w:rsidRPr="007E1A7A" w14:paraId="7929B44B" w14:textId="77777777" w:rsidTr="008278EC">
        <w:trPr>
          <w:trHeight w:val="60"/>
          <w:jc w:val="center"/>
        </w:trPr>
        <w:tc>
          <w:tcPr>
            <w:tcW w:w="3823" w:type="dxa"/>
            <w:vAlign w:val="center"/>
            <w:hideMark/>
          </w:tcPr>
          <w:p w14:paraId="270FC1C2" w14:textId="77777777"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2288E79A"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Equilibrio emocional.</w:t>
            </w:r>
          </w:p>
        </w:tc>
      </w:tr>
      <w:tr w:rsidR="00212EB6" w:rsidRPr="007E1A7A" w14:paraId="38DCCCA6" w14:textId="77777777" w:rsidTr="008278EC">
        <w:trPr>
          <w:trHeight w:val="60"/>
          <w:jc w:val="center"/>
        </w:trPr>
        <w:tc>
          <w:tcPr>
            <w:tcW w:w="3823" w:type="dxa"/>
            <w:vMerge w:val="restart"/>
            <w:shd w:val="clear" w:color="auto" w:fill="auto"/>
            <w:vAlign w:val="center"/>
            <w:hideMark/>
          </w:tcPr>
          <w:p w14:paraId="4FF687AC" w14:textId="77777777" w:rsidR="00212EB6" w:rsidRPr="007E1A7A" w:rsidRDefault="00212EB6" w:rsidP="00A27DBD">
            <w:pPr>
              <w:spacing w:after="0" w:line="240" w:lineRule="auto"/>
              <w:rPr>
                <w:rFonts w:eastAsia="Times New Roman" w:cs="Arial"/>
                <w:b/>
                <w:bCs/>
                <w:sz w:val="18"/>
                <w:szCs w:val="20"/>
                <w:lang w:val="es-CO" w:eastAsia="es-CO"/>
              </w:rPr>
            </w:pPr>
            <w:r w:rsidRPr="007E1A7A">
              <w:rPr>
                <w:rFonts w:eastAsia="Times New Roman" w:cs="Arial"/>
                <w:b/>
                <w:bCs/>
                <w:sz w:val="18"/>
                <w:szCs w:val="20"/>
                <w:lang w:eastAsia="es-CO"/>
              </w:rPr>
              <w:t>NIVEL DIRECTIVO</w:t>
            </w:r>
          </w:p>
        </w:tc>
        <w:tc>
          <w:tcPr>
            <w:tcW w:w="7043" w:type="dxa"/>
            <w:shd w:val="clear" w:color="auto" w:fill="auto"/>
            <w:vAlign w:val="center"/>
            <w:hideMark/>
          </w:tcPr>
          <w:p w14:paraId="3FBFB703"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Calidez, empatía y buen trato.</w:t>
            </w:r>
          </w:p>
        </w:tc>
      </w:tr>
      <w:tr w:rsidR="00212EB6" w:rsidRPr="007E1A7A" w14:paraId="2FA0D006" w14:textId="77777777" w:rsidTr="008278EC">
        <w:trPr>
          <w:trHeight w:val="60"/>
          <w:jc w:val="center"/>
        </w:trPr>
        <w:tc>
          <w:tcPr>
            <w:tcW w:w="3823" w:type="dxa"/>
            <w:vMerge/>
            <w:vAlign w:val="center"/>
            <w:hideMark/>
          </w:tcPr>
          <w:p w14:paraId="09A3DEFD" w14:textId="77777777"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6EAE4BDA"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Proyección al logro.</w:t>
            </w:r>
          </w:p>
        </w:tc>
      </w:tr>
      <w:tr w:rsidR="00212EB6" w:rsidRPr="007E1A7A" w14:paraId="5ADBA21C" w14:textId="77777777" w:rsidTr="008278EC">
        <w:trPr>
          <w:trHeight w:val="60"/>
          <w:jc w:val="center"/>
        </w:trPr>
        <w:tc>
          <w:tcPr>
            <w:tcW w:w="3823" w:type="dxa"/>
            <w:vMerge/>
            <w:vAlign w:val="center"/>
            <w:hideMark/>
          </w:tcPr>
          <w:p w14:paraId="47594A53" w14:textId="77777777"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47852B51"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Toma de decisiones idóneas.</w:t>
            </w:r>
          </w:p>
        </w:tc>
      </w:tr>
      <w:tr w:rsidR="00212EB6" w:rsidRPr="007E1A7A" w14:paraId="2BD8D8BF" w14:textId="77777777" w:rsidTr="008278EC">
        <w:trPr>
          <w:trHeight w:val="60"/>
          <w:jc w:val="center"/>
        </w:trPr>
        <w:tc>
          <w:tcPr>
            <w:tcW w:w="3823" w:type="dxa"/>
            <w:vAlign w:val="center"/>
            <w:hideMark/>
          </w:tcPr>
          <w:p w14:paraId="36E6E44A" w14:textId="77777777"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52D0B5BC"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Liderazgo organizacional.</w:t>
            </w:r>
          </w:p>
        </w:tc>
      </w:tr>
      <w:tr w:rsidR="00212EB6" w:rsidRPr="007E1A7A" w14:paraId="59E316EF" w14:textId="77777777" w:rsidTr="008278EC">
        <w:trPr>
          <w:trHeight w:val="60"/>
          <w:jc w:val="center"/>
        </w:trPr>
        <w:tc>
          <w:tcPr>
            <w:tcW w:w="3823" w:type="dxa"/>
            <w:vMerge w:val="restart"/>
            <w:shd w:val="clear" w:color="auto" w:fill="auto"/>
            <w:vAlign w:val="center"/>
            <w:hideMark/>
          </w:tcPr>
          <w:p w14:paraId="38FFDCFF" w14:textId="77777777" w:rsidR="00212EB6" w:rsidRPr="007E1A7A" w:rsidRDefault="00212EB6" w:rsidP="00A27DBD">
            <w:pPr>
              <w:spacing w:after="0" w:line="240" w:lineRule="auto"/>
              <w:rPr>
                <w:rFonts w:eastAsia="Times New Roman" w:cs="Arial"/>
                <w:b/>
                <w:bCs/>
                <w:sz w:val="18"/>
                <w:szCs w:val="20"/>
                <w:lang w:val="es-CO" w:eastAsia="es-CO"/>
              </w:rPr>
            </w:pPr>
            <w:r w:rsidRPr="007E1A7A">
              <w:rPr>
                <w:rFonts w:eastAsia="Times New Roman" w:cs="Arial"/>
                <w:b/>
                <w:bCs/>
                <w:sz w:val="18"/>
                <w:szCs w:val="20"/>
                <w:lang w:eastAsia="es-CO"/>
              </w:rPr>
              <w:t>ATENCIÓN AL CIUDADANO</w:t>
            </w:r>
          </w:p>
        </w:tc>
        <w:tc>
          <w:tcPr>
            <w:tcW w:w="7043" w:type="dxa"/>
            <w:shd w:val="clear" w:color="auto" w:fill="auto"/>
            <w:vAlign w:val="center"/>
            <w:hideMark/>
          </w:tcPr>
          <w:p w14:paraId="4ACDF2A9"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Gestores del servicio desde la transformación de realidades.</w:t>
            </w:r>
          </w:p>
        </w:tc>
      </w:tr>
      <w:tr w:rsidR="00212EB6" w:rsidRPr="007E1A7A" w14:paraId="6B064F09" w14:textId="77777777" w:rsidTr="008278EC">
        <w:trPr>
          <w:trHeight w:val="60"/>
          <w:jc w:val="center"/>
        </w:trPr>
        <w:tc>
          <w:tcPr>
            <w:tcW w:w="3823" w:type="dxa"/>
            <w:vMerge/>
            <w:vAlign w:val="center"/>
            <w:hideMark/>
          </w:tcPr>
          <w:p w14:paraId="77F3AAFC" w14:textId="77777777"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59F36F6B"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Comunicación asertiva.</w:t>
            </w:r>
          </w:p>
        </w:tc>
      </w:tr>
      <w:tr w:rsidR="00212EB6" w:rsidRPr="007E1A7A" w14:paraId="6F065CC3" w14:textId="77777777" w:rsidTr="008278EC">
        <w:trPr>
          <w:trHeight w:val="600"/>
          <w:tblHeader/>
          <w:jc w:val="center"/>
        </w:trPr>
        <w:tc>
          <w:tcPr>
            <w:tcW w:w="3823" w:type="dxa"/>
            <w:vMerge/>
            <w:vAlign w:val="center"/>
            <w:hideMark/>
          </w:tcPr>
          <w:p w14:paraId="6C12ED13" w14:textId="77777777"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14:paraId="2D1DE5D1" w14:textId="77777777"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Atención innovadora.</w:t>
            </w:r>
          </w:p>
        </w:tc>
      </w:tr>
    </w:tbl>
    <w:p w14:paraId="62219CE0" w14:textId="77777777" w:rsidR="00212EB6" w:rsidRPr="00E07128" w:rsidRDefault="00212EB6" w:rsidP="00E07128">
      <w:pPr>
        <w:spacing w:after="0" w:line="240" w:lineRule="auto"/>
        <w:rPr>
          <w:rFonts w:cs="Arial"/>
          <w:spacing w:val="-4"/>
          <w:sz w:val="16"/>
          <w:szCs w:val="20"/>
          <w:lang w:eastAsia="es-CO"/>
        </w:rPr>
      </w:pPr>
      <w:r w:rsidRPr="00101548">
        <w:rPr>
          <w:rFonts w:cs="Arial"/>
          <w:b/>
          <w:spacing w:val="-4"/>
          <w:sz w:val="16"/>
          <w:szCs w:val="20"/>
          <w:lang w:eastAsia="es-CO"/>
        </w:rPr>
        <w:t>Fuente</w:t>
      </w:r>
      <w:r w:rsidRPr="00E07128">
        <w:rPr>
          <w:rFonts w:cs="Arial"/>
          <w:spacing w:val="-4"/>
          <w:sz w:val="16"/>
          <w:szCs w:val="20"/>
          <w:lang w:eastAsia="es-CO"/>
        </w:rPr>
        <w:t>: Grupo de Desarrollo del Talento Humano</w:t>
      </w:r>
    </w:p>
    <w:p w14:paraId="3E8C16EA" w14:textId="77777777" w:rsidR="00212EB6" w:rsidRPr="00E07128" w:rsidRDefault="00212EB6" w:rsidP="00212EB6">
      <w:pPr>
        <w:spacing w:after="0" w:line="240" w:lineRule="auto"/>
        <w:jc w:val="both"/>
        <w:rPr>
          <w:rFonts w:cs="Arial"/>
          <w:sz w:val="18"/>
        </w:rPr>
      </w:pPr>
    </w:p>
    <w:p w14:paraId="1F57EB2C" w14:textId="77777777" w:rsidR="00212EB6" w:rsidRPr="007377BC" w:rsidRDefault="00212EB6" w:rsidP="00212EB6">
      <w:pPr>
        <w:spacing w:after="0" w:line="240" w:lineRule="auto"/>
        <w:jc w:val="both"/>
        <w:rPr>
          <w:rFonts w:cs="Arial"/>
        </w:rPr>
      </w:pPr>
      <w:r w:rsidRPr="007377BC">
        <w:rPr>
          <w:rFonts w:cs="Arial"/>
        </w:rPr>
        <w:t>Con esta identificación y validación, se formularon indicadores para las conductas de cada perfil, lo que permite la valoración de competencias mediante la observación, determinar si las competencias están presentes en cada colaborador y acordar planes de desarrollo que les ayude a elevar su grado de crecimiento. Presupuestando realizar una medición piloto en el 2017, para así determinar si se adopta este modelo.  Como preparativo para realizar el pilotaje se desarrolló el módulo de competencias dentro del aplicativo KACTUS, el cual se maneja en todas las Regionales.</w:t>
      </w:r>
    </w:p>
    <w:p w14:paraId="0AE5BA80" w14:textId="77777777" w:rsidR="00212EB6" w:rsidRPr="007377BC" w:rsidRDefault="00212EB6" w:rsidP="00212EB6">
      <w:pPr>
        <w:spacing w:after="0" w:line="240" w:lineRule="auto"/>
        <w:jc w:val="both"/>
        <w:rPr>
          <w:rFonts w:cs="Arial"/>
        </w:rPr>
      </w:pPr>
    </w:p>
    <w:p w14:paraId="2A3066DD" w14:textId="77777777" w:rsidR="007D578F" w:rsidRPr="007377BC" w:rsidRDefault="007D578F" w:rsidP="007D578F">
      <w:pPr>
        <w:spacing w:after="0" w:line="240" w:lineRule="auto"/>
        <w:jc w:val="both"/>
        <w:rPr>
          <w:rFonts w:eastAsia="Times New Roman" w:cs="Arial"/>
          <w:lang w:val="es-CO" w:eastAsia="es-ES"/>
        </w:rPr>
      </w:pPr>
      <w:r w:rsidRPr="007D578F">
        <w:rPr>
          <w:rFonts w:eastAsia="Times New Roman" w:cs="Arial"/>
          <w:lang w:val="es-CO" w:eastAsia="es-ES"/>
        </w:rPr>
        <w:t>Por otro lado, en lo que respecta al tema de Inducción, en cumplimiento del Decreto 1083 de 2015, a 31 de diciembre de 2016 se inscribieron 5.883 nuevos colaboradores en la Escuela ICBF Modalidad Virtual para realizar los cursos de inducción: José Antonio Carballo y Ley 1098 de 2006. Con estos cursos se busca fortalecer el conocimiento sobre la función del Estado, del ICBF y del nuevo colaborador como su representante, así como contribuir a la creación de identidad y sentido de pertenencia a través de la comprensión de la importancia del quehacer de la Entidad, e integrarlo al sistema de valores institucionales que caracteriza a las y los colaboradores que trabajan en el Instituto.</w:t>
      </w:r>
    </w:p>
    <w:p w14:paraId="1DE70620" w14:textId="77777777" w:rsidR="00212EB6" w:rsidRPr="007377BC" w:rsidRDefault="00212EB6" w:rsidP="00212EB6">
      <w:pPr>
        <w:spacing w:after="0" w:line="240" w:lineRule="auto"/>
        <w:jc w:val="both"/>
        <w:rPr>
          <w:rFonts w:eastAsia="Times New Roman" w:cs="Arial"/>
          <w:lang w:val="es-CO" w:eastAsia="es-ES"/>
        </w:rPr>
      </w:pPr>
    </w:p>
    <w:p w14:paraId="42E2CB4C" w14:textId="77777777" w:rsidR="00212EB6" w:rsidRDefault="00212EB6" w:rsidP="00212EB6">
      <w:pPr>
        <w:spacing w:after="0" w:line="240" w:lineRule="auto"/>
        <w:jc w:val="both"/>
        <w:rPr>
          <w:rFonts w:eastAsia="Times New Roman" w:cs="Arial"/>
          <w:lang w:val="es-CO" w:eastAsia="es-ES"/>
        </w:rPr>
      </w:pPr>
      <w:r w:rsidRPr="007377BC">
        <w:rPr>
          <w:rFonts w:eastAsia="Times New Roman" w:cs="Arial"/>
          <w:lang w:val="es-CO" w:eastAsia="es-ES"/>
        </w:rPr>
        <w:t>La Reinducción institucional para el año 2016 se diseñó teniendo en cuanta el nuevo Plan Nacional de Desarrollo “Todos por un Nuevo País” y el Plan Indicativo Institucional 2015 – 2018 “Estamos Cambiando el Mundo”, durante la presente vigencia 5.142 colaboradores la realizaron de manera exitosa, para el 2017 se estima que restante número de colaboradores la realicen, de acuerdo a la capacidad de la plataforma electrónica del Instituto.</w:t>
      </w:r>
    </w:p>
    <w:p w14:paraId="119DFC01" w14:textId="77777777" w:rsidR="00097886" w:rsidRPr="007377BC" w:rsidRDefault="00097886" w:rsidP="00212EB6">
      <w:pPr>
        <w:spacing w:after="0" w:line="240" w:lineRule="auto"/>
        <w:jc w:val="both"/>
        <w:rPr>
          <w:rFonts w:cs="Arial"/>
        </w:rPr>
      </w:pPr>
    </w:p>
    <w:p w14:paraId="74D95A39" w14:textId="77777777" w:rsidR="00212EB6" w:rsidRPr="007377BC" w:rsidRDefault="00212EB6" w:rsidP="00212EB6">
      <w:pPr>
        <w:spacing w:after="0" w:line="240" w:lineRule="auto"/>
        <w:jc w:val="both"/>
        <w:rPr>
          <w:rFonts w:cs="Arial"/>
        </w:rPr>
      </w:pPr>
    </w:p>
    <w:p w14:paraId="51672ED2" w14:textId="77777777" w:rsidR="00212EB6" w:rsidRPr="007377BC" w:rsidRDefault="00212EB6" w:rsidP="005B4AE5">
      <w:pPr>
        <w:pStyle w:val="Ttulo2"/>
        <w:numPr>
          <w:ilvl w:val="1"/>
          <w:numId w:val="234"/>
        </w:numPr>
        <w:spacing w:line="240" w:lineRule="auto"/>
        <w:rPr>
          <w:rFonts w:cs="Arial"/>
          <w:b/>
          <w:szCs w:val="22"/>
        </w:rPr>
      </w:pPr>
      <w:bookmarkStart w:id="289" w:name="_Toc470095203"/>
      <w:bookmarkStart w:id="290" w:name="_Toc478755423"/>
      <w:r w:rsidRPr="007377BC">
        <w:rPr>
          <w:rFonts w:cs="Arial"/>
          <w:b/>
          <w:szCs w:val="22"/>
        </w:rPr>
        <w:t>Plan de bienestar e incentivos</w:t>
      </w:r>
      <w:bookmarkEnd w:id="289"/>
      <w:bookmarkEnd w:id="290"/>
    </w:p>
    <w:p w14:paraId="7E7C20B3" w14:textId="77777777" w:rsidR="00212EB6" w:rsidRPr="007377BC" w:rsidRDefault="00212EB6" w:rsidP="00212EB6">
      <w:pPr>
        <w:spacing w:after="0" w:line="240" w:lineRule="auto"/>
        <w:jc w:val="both"/>
        <w:rPr>
          <w:rFonts w:cs="Arial"/>
        </w:rPr>
      </w:pPr>
    </w:p>
    <w:p w14:paraId="7AFF813D" w14:textId="77777777" w:rsidR="00212EB6" w:rsidRPr="007377BC" w:rsidRDefault="00212EB6" w:rsidP="00212EB6">
      <w:pPr>
        <w:pStyle w:val="Textoindependiente"/>
        <w:rPr>
          <w:rFonts w:ascii="Arial" w:hAnsi="Arial" w:cs="Arial"/>
          <w:sz w:val="22"/>
          <w:szCs w:val="22"/>
        </w:rPr>
      </w:pPr>
      <w:r w:rsidRPr="007377BC">
        <w:rPr>
          <w:rFonts w:ascii="Arial" w:hAnsi="Arial" w:cs="Arial"/>
          <w:sz w:val="22"/>
          <w:szCs w:val="22"/>
        </w:rPr>
        <w:t>Las actividades de bienestar tienen como objetivo fomentar el desarrollo humano integral del servidor público, a través del mejoramiento de su nivel de vida individual, social y familiar, lo que contribuye a elevar sus niveles de satisfacción y efectividad en el campo laboral, tal y como lo establece la Ley 909 de 2004 y el Decreto Ley 1227 de 2005.</w:t>
      </w:r>
    </w:p>
    <w:p w14:paraId="370DF812" w14:textId="77777777" w:rsidR="00212EB6" w:rsidRPr="007377BC" w:rsidRDefault="00212EB6" w:rsidP="00212EB6">
      <w:pPr>
        <w:pStyle w:val="Textoindependiente"/>
        <w:rPr>
          <w:rFonts w:ascii="Arial" w:hAnsi="Arial" w:cs="Arial"/>
          <w:sz w:val="22"/>
          <w:szCs w:val="22"/>
        </w:rPr>
      </w:pPr>
    </w:p>
    <w:p w14:paraId="2DF2AE92" w14:textId="0349EF65" w:rsidR="00212EB6" w:rsidRDefault="00212EB6" w:rsidP="00212EB6">
      <w:pPr>
        <w:pStyle w:val="Textoindependiente"/>
        <w:rPr>
          <w:rFonts w:ascii="Arial" w:hAnsi="Arial" w:cs="Arial"/>
          <w:sz w:val="22"/>
          <w:szCs w:val="22"/>
        </w:rPr>
      </w:pPr>
      <w:r w:rsidRPr="007377BC">
        <w:rPr>
          <w:rFonts w:ascii="Arial" w:hAnsi="Arial" w:cs="Arial"/>
          <w:sz w:val="22"/>
          <w:szCs w:val="22"/>
        </w:rPr>
        <w:t>Dentro del programa de bienestar de 2016 se establecieron tres componentes: i) calidad de vida laboral, ii) protección y servicios sociales y iii) acciones para cambiar el mundo, en donde se encuentran las siguientes actividades para las 33 regionales y la sede de la Dirección General:</w:t>
      </w:r>
    </w:p>
    <w:p w14:paraId="4671A8A5" w14:textId="77777777" w:rsidR="00FA3165" w:rsidRPr="007377BC" w:rsidRDefault="00FA3165" w:rsidP="00212EB6">
      <w:pPr>
        <w:pStyle w:val="Textoindependiente"/>
        <w:rPr>
          <w:rFonts w:ascii="Arial" w:hAnsi="Arial" w:cs="Arial"/>
          <w:sz w:val="22"/>
          <w:szCs w:val="22"/>
        </w:rPr>
      </w:pPr>
    </w:p>
    <w:p w14:paraId="521FDD52" w14:textId="77777777" w:rsidR="00212EB6" w:rsidRDefault="00DA2ADC" w:rsidP="00212EB6">
      <w:pPr>
        <w:pStyle w:val="Textoindependiente"/>
        <w:jc w:val="center"/>
        <w:rPr>
          <w:rFonts w:ascii="Arial" w:hAnsi="Arial" w:cs="Arial"/>
          <w:b/>
          <w:sz w:val="22"/>
          <w:szCs w:val="22"/>
        </w:rPr>
      </w:pPr>
      <w:r>
        <w:rPr>
          <w:rFonts w:ascii="Arial" w:hAnsi="Arial" w:cs="Arial"/>
          <w:b/>
          <w:sz w:val="22"/>
          <w:szCs w:val="22"/>
        </w:rPr>
        <w:lastRenderedPageBreak/>
        <w:t>Actividades de los componentes del programa de bienestar 2016</w:t>
      </w:r>
    </w:p>
    <w:p w14:paraId="2B7A7B2A" w14:textId="77777777" w:rsidR="00D70A2A" w:rsidRDefault="00D70A2A" w:rsidP="00212EB6">
      <w:pPr>
        <w:pStyle w:val="Textoindependiente"/>
        <w:jc w:val="center"/>
        <w:rPr>
          <w:rFonts w:ascii="Arial" w:hAnsi="Arial" w:cs="Arial"/>
          <w:b/>
          <w:sz w:val="22"/>
          <w:szCs w:val="22"/>
        </w:rPr>
      </w:pPr>
    </w:p>
    <w:tbl>
      <w:tblPr>
        <w:tblW w:w="9493"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838"/>
        <w:gridCol w:w="3969"/>
        <w:gridCol w:w="3686"/>
      </w:tblGrid>
      <w:tr w:rsidR="00212EB6" w:rsidRPr="007377BC" w14:paraId="637EFAB9" w14:textId="77777777" w:rsidTr="00101548">
        <w:trPr>
          <w:trHeight w:val="600"/>
          <w:tblHeader/>
          <w:jc w:val="center"/>
        </w:trPr>
        <w:tc>
          <w:tcPr>
            <w:tcW w:w="1838" w:type="dxa"/>
            <w:shd w:val="clear" w:color="auto" w:fill="76923C" w:themeFill="accent3" w:themeFillShade="BF"/>
            <w:vAlign w:val="center"/>
            <w:hideMark/>
          </w:tcPr>
          <w:p w14:paraId="14D3D513" w14:textId="77777777" w:rsidR="00212EB6" w:rsidRPr="00101548" w:rsidRDefault="00101548" w:rsidP="00A27DBD">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eastAsia="es-CO"/>
              </w:rPr>
              <w:t>Calidad d</w:t>
            </w:r>
            <w:r w:rsidRPr="00101548">
              <w:rPr>
                <w:rFonts w:eastAsia="Times New Roman" w:cs="Arial"/>
                <w:b/>
                <w:bCs/>
                <w:color w:val="FFFFFF" w:themeColor="background1"/>
                <w:sz w:val="18"/>
                <w:szCs w:val="20"/>
                <w:lang w:eastAsia="es-CO"/>
              </w:rPr>
              <w:t>e Vida Laboral</w:t>
            </w:r>
          </w:p>
        </w:tc>
        <w:tc>
          <w:tcPr>
            <w:tcW w:w="3969" w:type="dxa"/>
            <w:shd w:val="clear" w:color="auto" w:fill="76923C" w:themeFill="accent3" w:themeFillShade="BF"/>
            <w:vAlign w:val="center"/>
            <w:hideMark/>
          </w:tcPr>
          <w:p w14:paraId="1DA1F313" w14:textId="77777777" w:rsidR="00212EB6" w:rsidRPr="00101548" w:rsidRDefault="00101548" w:rsidP="00A27DBD">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eastAsia="es-CO"/>
              </w:rPr>
              <w:t>Protección y</w:t>
            </w:r>
            <w:r w:rsidRPr="00101548">
              <w:rPr>
                <w:rFonts w:eastAsia="Times New Roman" w:cs="Arial"/>
                <w:b/>
                <w:bCs/>
                <w:color w:val="FFFFFF" w:themeColor="background1"/>
                <w:sz w:val="18"/>
                <w:szCs w:val="20"/>
                <w:lang w:eastAsia="es-CO"/>
              </w:rPr>
              <w:t xml:space="preserve"> Servicios Sociales</w:t>
            </w:r>
          </w:p>
        </w:tc>
        <w:tc>
          <w:tcPr>
            <w:tcW w:w="3686" w:type="dxa"/>
            <w:shd w:val="clear" w:color="auto" w:fill="76923C" w:themeFill="accent3" w:themeFillShade="BF"/>
            <w:vAlign w:val="center"/>
            <w:hideMark/>
          </w:tcPr>
          <w:p w14:paraId="68F6EA14" w14:textId="77777777" w:rsidR="00212EB6" w:rsidRPr="00101548" w:rsidRDefault="00101548" w:rsidP="00101548">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eastAsia="es-CO"/>
              </w:rPr>
              <w:t>Acciones p</w:t>
            </w:r>
            <w:r w:rsidRPr="00101548">
              <w:rPr>
                <w:rFonts w:eastAsia="Times New Roman" w:cs="Arial"/>
                <w:b/>
                <w:bCs/>
                <w:color w:val="FFFFFF" w:themeColor="background1"/>
                <w:sz w:val="18"/>
                <w:szCs w:val="20"/>
                <w:lang w:eastAsia="es-CO"/>
              </w:rPr>
              <w:t xml:space="preserve">ara Cambiar </w:t>
            </w:r>
            <w:r>
              <w:rPr>
                <w:rFonts w:eastAsia="Times New Roman" w:cs="Arial"/>
                <w:b/>
                <w:bCs/>
                <w:color w:val="FFFFFF" w:themeColor="background1"/>
                <w:sz w:val="18"/>
                <w:szCs w:val="20"/>
                <w:lang w:eastAsia="es-CO"/>
              </w:rPr>
              <w:t>e</w:t>
            </w:r>
            <w:r w:rsidRPr="00101548">
              <w:rPr>
                <w:rFonts w:eastAsia="Times New Roman" w:cs="Arial"/>
                <w:b/>
                <w:bCs/>
                <w:color w:val="FFFFFF" w:themeColor="background1"/>
                <w:sz w:val="18"/>
                <w:szCs w:val="20"/>
                <w:lang w:eastAsia="es-CO"/>
              </w:rPr>
              <w:t>l Mundo</w:t>
            </w:r>
          </w:p>
        </w:tc>
      </w:tr>
      <w:tr w:rsidR="00212EB6" w:rsidRPr="007377BC" w14:paraId="4B101275" w14:textId="77777777" w:rsidTr="00101548">
        <w:trPr>
          <w:trHeight w:val="60"/>
          <w:jc w:val="center"/>
        </w:trPr>
        <w:tc>
          <w:tcPr>
            <w:tcW w:w="1838" w:type="dxa"/>
            <w:vMerge w:val="restart"/>
            <w:shd w:val="clear" w:color="auto" w:fill="auto"/>
            <w:vAlign w:val="center"/>
            <w:hideMark/>
          </w:tcPr>
          <w:p w14:paraId="196575E8"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Medición de clima laboral</w:t>
            </w:r>
          </w:p>
        </w:tc>
        <w:tc>
          <w:tcPr>
            <w:tcW w:w="3969" w:type="dxa"/>
            <w:shd w:val="clear" w:color="auto" w:fill="auto"/>
            <w:vAlign w:val="center"/>
            <w:hideMark/>
          </w:tcPr>
          <w:p w14:paraId="646911EE"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Actividades deportivas</w:t>
            </w:r>
          </w:p>
        </w:tc>
        <w:tc>
          <w:tcPr>
            <w:tcW w:w="3686" w:type="dxa"/>
            <w:shd w:val="clear" w:color="auto" w:fill="auto"/>
            <w:vAlign w:val="center"/>
            <w:hideMark/>
          </w:tcPr>
          <w:p w14:paraId="2DE1D0B2"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Quiero conocer tu mundo</w:t>
            </w:r>
          </w:p>
        </w:tc>
      </w:tr>
      <w:tr w:rsidR="00212EB6" w:rsidRPr="007377BC" w14:paraId="24372717" w14:textId="77777777" w:rsidTr="00101548">
        <w:trPr>
          <w:trHeight w:val="60"/>
          <w:jc w:val="center"/>
        </w:trPr>
        <w:tc>
          <w:tcPr>
            <w:tcW w:w="1838" w:type="dxa"/>
            <w:vMerge/>
            <w:vAlign w:val="center"/>
            <w:hideMark/>
          </w:tcPr>
          <w:p w14:paraId="42A0EB85" w14:textId="77777777" w:rsidR="00212EB6" w:rsidRPr="00E07128" w:rsidRDefault="00212EB6" w:rsidP="00A27DBD">
            <w:pPr>
              <w:spacing w:after="0" w:line="240" w:lineRule="auto"/>
              <w:jc w:val="center"/>
              <w:rPr>
                <w:rFonts w:eastAsia="Times New Roman" w:cs="Arial"/>
                <w:sz w:val="18"/>
                <w:szCs w:val="20"/>
                <w:lang w:val="es-CO" w:eastAsia="es-CO"/>
              </w:rPr>
            </w:pPr>
          </w:p>
        </w:tc>
        <w:tc>
          <w:tcPr>
            <w:tcW w:w="3969" w:type="dxa"/>
            <w:shd w:val="clear" w:color="auto" w:fill="auto"/>
            <w:vAlign w:val="center"/>
            <w:hideMark/>
          </w:tcPr>
          <w:p w14:paraId="32781F10"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Actividades recreativas y vacacionales</w:t>
            </w:r>
          </w:p>
        </w:tc>
        <w:tc>
          <w:tcPr>
            <w:tcW w:w="3686" w:type="dxa"/>
            <w:shd w:val="clear" w:color="auto" w:fill="auto"/>
            <w:vAlign w:val="center"/>
            <w:hideMark/>
          </w:tcPr>
          <w:p w14:paraId="454C892C"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Buzón de sugerencias</w:t>
            </w:r>
          </w:p>
        </w:tc>
      </w:tr>
      <w:tr w:rsidR="00212EB6" w:rsidRPr="007377BC" w14:paraId="04692A58" w14:textId="77777777" w:rsidTr="00101548">
        <w:trPr>
          <w:trHeight w:val="60"/>
          <w:jc w:val="center"/>
        </w:trPr>
        <w:tc>
          <w:tcPr>
            <w:tcW w:w="1838" w:type="dxa"/>
            <w:vAlign w:val="center"/>
            <w:hideMark/>
          </w:tcPr>
          <w:p w14:paraId="72E3697B" w14:textId="77777777" w:rsidR="00212EB6" w:rsidRPr="00E07128" w:rsidRDefault="00212EB6" w:rsidP="00A27DBD">
            <w:pPr>
              <w:spacing w:after="0" w:line="240" w:lineRule="auto"/>
              <w:jc w:val="center"/>
              <w:rPr>
                <w:rFonts w:eastAsia="Times New Roman" w:cs="Arial"/>
                <w:sz w:val="18"/>
                <w:szCs w:val="20"/>
                <w:lang w:val="es-CO" w:eastAsia="es-CO"/>
              </w:rPr>
            </w:pPr>
          </w:p>
        </w:tc>
        <w:tc>
          <w:tcPr>
            <w:tcW w:w="3969" w:type="dxa"/>
            <w:shd w:val="clear" w:color="auto" w:fill="auto"/>
            <w:vAlign w:val="center"/>
            <w:hideMark/>
          </w:tcPr>
          <w:p w14:paraId="19528281"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Actividades culturales y artísticas</w:t>
            </w:r>
          </w:p>
        </w:tc>
        <w:tc>
          <w:tcPr>
            <w:tcW w:w="3686" w:type="dxa"/>
            <w:shd w:val="clear" w:color="auto" w:fill="auto"/>
            <w:vAlign w:val="center"/>
            <w:hideMark/>
          </w:tcPr>
          <w:p w14:paraId="0D655B38"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Tardes de viernes</w:t>
            </w:r>
          </w:p>
        </w:tc>
      </w:tr>
      <w:tr w:rsidR="00212EB6" w:rsidRPr="007377BC" w14:paraId="3393087D" w14:textId="77777777" w:rsidTr="00101548">
        <w:trPr>
          <w:trHeight w:val="60"/>
          <w:jc w:val="center"/>
        </w:trPr>
        <w:tc>
          <w:tcPr>
            <w:tcW w:w="1838" w:type="dxa"/>
            <w:vMerge w:val="restart"/>
            <w:shd w:val="clear" w:color="auto" w:fill="auto"/>
            <w:vAlign w:val="center"/>
            <w:hideMark/>
          </w:tcPr>
          <w:p w14:paraId="518A31E2"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Día Nacional del Servidor Público</w:t>
            </w:r>
          </w:p>
        </w:tc>
        <w:tc>
          <w:tcPr>
            <w:tcW w:w="3969" w:type="dxa"/>
            <w:vMerge w:val="restart"/>
            <w:shd w:val="clear" w:color="auto" w:fill="auto"/>
            <w:vAlign w:val="center"/>
            <w:hideMark/>
          </w:tcPr>
          <w:p w14:paraId="3DA8829E"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Capacitaciones informarles “talleres de manualidades”</w:t>
            </w:r>
          </w:p>
        </w:tc>
        <w:tc>
          <w:tcPr>
            <w:tcW w:w="3686" w:type="dxa"/>
            <w:shd w:val="clear" w:color="auto" w:fill="auto"/>
            <w:vAlign w:val="center"/>
            <w:hideMark/>
          </w:tcPr>
          <w:p w14:paraId="04A7C73C"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Talleres para Servidores Públicos y Familias</w:t>
            </w:r>
          </w:p>
        </w:tc>
      </w:tr>
      <w:tr w:rsidR="00212EB6" w:rsidRPr="007377BC" w14:paraId="52FD8EFE" w14:textId="77777777" w:rsidTr="00101548">
        <w:trPr>
          <w:trHeight w:val="60"/>
          <w:jc w:val="center"/>
        </w:trPr>
        <w:tc>
          <w:tcPr>
            <w:tcW w:w="1838" w:type="dxa"/>
            <w:vMerge/>
            <w:vAlign w:val="center"/>
            <w:hideMark/>
          </w:tcPr>
          <w:p w14:paraId="2AB96606" w14:textId="77777777" w:rsidR="00212EB6" w:rsidRPr="00E07128" w:rsidRDefault="00212EB6" w:rsidP="00A27DBD">
            <w:pPr>
              <w:spacing w:after="0" w:line="240" w:lineRule="auto"/>
              <w:jc w:val="center"/>
              <w:rPr>
                <w:rFonts w:eastAsia="Times New Roman" w:cs="Arial"/>
                <w:sz w:val="18"/>
                <w:szCs w:val="20"/>
                <w:lang w:val="es-CO" w:eastAsia="es-CO"/>
              </w:rPr>
            </w:pPr>
          </w:p>
        </w:tc>
        <w:tc>
          <w:tcPr>
            <w:tcW w:w="3969" w:type="dxa"/>
            <w:vMerge/>
            <w:vAlign w:val="center"/>
            <w:hideMark/>
          </w:tcPr>
          <w:p w14:paraId="258BBA04" w14:textId="77777777" w:rsidR="00212EB6" w:rsidRPr="00E07128" w:rsidRDefault="00212EB6" w:rsidP="00A27DBD">
            <w:pPr>
              <w:spacing w:after="0" w:line="240" w:lineRule="auto"/>
              <w:jc w:val="center"/>
              <w:rPr>
                <w:rFonts w:eastAsia="Times New Roman" w:cs="Arial"/>
                <w:sz w:val="18"/>
                <w:szCs w:val="20"/>
                <w:lang w:val="es-CO" w:eastAsia="es-CO"/>
              </w:rPr>
            </w:pPr>
          </w:p>
        </w:tc>
        <w:tc>
          <w:tcPr>
            <w:tcW w:w="3686" w:type="dxa"/>
            <w:shd w:val="clear" w:color="auto" w:fill="auto"/>
            <w:vAlign w:val="center"/>
            <w:hideMark/>
          </w:tcPr>
          <w:p w14:paraId="7C6BEA04"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Vivamos la misión ICBF</w:t>
            </w:r>
          </w:p>
        </w:tc>
      </w:tr>
      <w:tr w:rsidR="00212EB6" w:rsidRPr="007377BC" w14:paraId="1A6B6DE7" w14:textId="77777777" w:rsidTr="00101548">
        <w:trPr>
          <w:trHeight w:val="60"/>
          <w:jc w:val="center"/>
        </w:trPr>
        <w:tc>
          <w:tcPr>
            <w:tcW w:w="1838" w:type="dxa"/>
            <w:shd w:val="clear" w:color="auto" w:fill="auto"/>
            <w:vAlign w:val="center"/>
            <w:hideMark/>
          </w:tcPr>
          <w:p w14:paraId="646383B5"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Pre pensionados</w:t>
            </w:r>
          </w:p>
        </w:tc>
        <w:tc>
          <w:tcPr>
            <w:tcW w:w="3969" w:type="dxa"/>
            <w:shd w:val="clear" w:color="auto" w:fill="auto"/>
            <w:vAlign w:val="center"/>
            <w:hideMark/>
          </w:tcPr>
          <w:p w14:paraId="58C0A400"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Promoción y prevención de la salud “semana de la salud”</w:t>
            </w:r>
          </w:p>
        </w:tc>
        <w:tc>
          <w:tcPr>
            <w:tcW w:w="3686" w:type="dxa"/>
            <w:shd w:val="clear" w:color="auto" w:fill="auto"/>
            <w:vAlign w:val="center"/>
            <w:hideMark/>
          </w:tcPr>
          <w:p w14:paraId="71606764" w14:textId="77777777"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Campaña del buen trato</w:t>
            </w:r>
          </w:p>
        </w:tc>
      </w:tr>
      <w:tr w:rsidR="00DE1D2B" w:rsidRPr="007E1A7A" w14:paraId="11130F19" w14:textId="77777777" w:rsidTr="00101548">
        <w:trPr>
          <w:trHeight w:val="60"/>
          <w:jc w:val="center"/>
        </w:trPr>
        <w:tc>
          <w:tcPr>
            <w:tcW w:w="1838" w:type="dxa"/>
            <w:shd w:val="clear" w:color="auto" w:fill="auto"/>
            <w:vAlign w:val="center"/>
          </w:tcPr>
          <w:p w14:paraId="2663F316" w14:textId="77777777" w:rsidR="00DE1D2B" w:rsidRPr="00E07128" w:rsidRDefault="00DE1D2B" w:rsidP="00A27DBD">
            <w:pPr>
              <w:spacing w:after="0" w:line="240" w:lineRule="auto"/>
              <w:jc w:val="center"/>
              <w:rPr>
                <w:rFonts w:eastAsia="Times New Roman" w:cs="Arial"/>
                <w:sz w:val="18"/>
                <w:szCs w:val="20"/>
                <w:lang w:eastAsia="es-CO"/>
              </w:rPr>
            </w:pPr>
          </w:p>
        </w:tc>
        <w:tc>
          <w:tcPr>
            <w:tcW w:w="3969" w:type="dxa"/>
            <w:shd w:val="clear" w:color="auto" w:fill="auto"/>
            <w:vAlign w:val="center"/>
          </w:tcPr>
          <w:p w14:paraId="6371675C" w14:textId="77777777" w:rsidR="00DE1D2B" w:rsidRPr="00E07128" w:rsidRDefault="00DE1D2B" w:rsidP="00A27DBD">
            <w:pPr>
              <w:spacing w:after="0" w:line="240" w:lineRule="auto"/>
              <w:jc w:val="center"/>
              <w:rPr>
                <w:rFonts w:eastAsia="Times New Roman" w:cs="Arial"/>
                <w:sz w:val="18"/>
                <w:szCs w:val="20"/>
                <w:lang w:eastAsia="es-CO"/>
              </w:rPr>
            </w:pPr>
          </w:p>
        </w:tc>
        <w:tc>
          <w:tcPr>
            <w:tcW w:w="3686" w:type="dxa"/>
            <w:shd w:val="clear" w:color="auto" w:fill="auto"/>
            <w:vAlign w:val="center"/>
          </w:tcPr>
          <w:p w14:paraId="1097227F" w14:textId="77777777" w:rsidR="00DE1D2B" w:rsidRPr="00E07128" w:rsidRDefault="00DE1D2B" w:rsidP="00A27DBD">
            <w:pPr>
              <w:spacing w:after="0" w:line="240" w:lineRule="auto"/>
              <w:jc w:val="center"/>
              <w:rPr>
                <w:rFonts w:eastAsia="Times New Roman" w:cs="Arial"/>
                <w:sz w:val="18"/>
                <w:szCs w:val="20"/>
                <w:lang w:eastAsia="es-CO"/>
              </w:rPr>
            </w:pPr>
            <w:r>
              <w:rPr>
                <w:rFonts w:eastAsia="Times New Roman" w:cs="Arial"/>
                <w:sz w:val="18"/>
                <w:szCs w:val="20"/>
                <w:lang w:eastAsia="es-CO"/>
              </w:rPr>
              <w:t>Olimpiadas del saber</w:t>
            </w:r>
          </w:p>
        </w:tc>
      </w:tr>
    </w:tbl>
    <w:p w14:paraId="2336E4F6" w14:textId="77777777" w:rsidR="00212EB6" w:rsidRPr="00E07128" w:rsidRDefault="00212EB6" w:rsidP="00E07128">
      <w:pPr>
        <w:spacing w:after="0" w:line="240" w:lineRule="auto"/>
        <w:rPr>
          <w:rFonts w:cs="Arial"/>
          <w:spacing w:val="-4"/>
          <w:sz w:val="16"/>
          <w:szCs w:val="20"/>
          <w:lang w:eastAsia="es-CO"/>
        </w:rPr>
      </w:pPr>
      <w:r w:rsidRPr="00101548">
        <w:rPr>
          <w:rFonts w:cs="Arial"/>
          <w:b/>
          <w:spacing w:val="-4"/>
          <w:sz w:val="16"/>
          <w:szCs w:val="20"/>
          <w:lang w:eastAsia="es-CO"/>
        </w:rPr>
        <w:t>Fuente:</w:t>
      </w:r>
      <w:r w:rsidRPr="00E07128">
        <w:rPr>
          <w:rFonts w:cs="Arial"/>
          <w:spacing w:val="-4"/>
          <w:sz w:val="16"/>
          <w:szCs w:val="20"/>
          <w:lang w:eastAsia="es-CO"/>
        </w:rPr>
        <w:t xml:space="preserve"> Grupo de Desarrollo del Talento Humano</w:t>
      </w:r>
    </w:p>
    <w:p w14:paraId="0BFA71A9" w14:textId="77777777" w:rsidR="00212EB6" w:rsidRPr="007377BC" w:rsidRDefault="00212EB6" w:rsidP="00212EB6">
      <w:pPr>
        <w:pStyle w:val="Textoindependiente"/>
        <w:rPr>
          <w:rFonts w:ascii="Arial" w:hAnsi="Arial" w:cs="Arial"/>
          <w:sz w:val="22"/>
          <w:szCs w:val="22"/>
        </w:rPr>
      </w:pPr>
    </w:p>
    <w:p w14:paraId="21E70E07" w14:textId="77777777" w:rsidR="00212EB6" w:rsidRPr="007377BC" w:rsidRDefault="00212EB6" w:rsidP="00212EB6">
      <w:pPr>
        <w:pStyle w:val="Prrafodelista"/>
        <w:spacing w:after="0" w:line="240" w:lineRule="auto"/>
        <w:ind w:left="0"/>
        <w:jc w:val="both"/>
        <w:rPr>
          <w:rFonts w:eastAsia="Times New Roman" w:cs="Arial"/>
          <w:lang w:val="es-CO" w:eastAsia="es-ES"/>
        </w:rPr>
      </w:pPr>
      <w:r w:rsidRPr="007377BC">
        <w:rPr>
          <w:rFonts w:cs="Arial"/>
        </w:rPr>
        <w:t>La ejecución del Plan de Bienestar implicó:</w:t>
      </w:r>
      <w:r w:rsidRPr="007377BC">
        <w:rPr>
          <w:rFonts w:eastAsia="Times New Roman" w:cs="Arial"/>
          <w:lang w:val="es-CO" w:eastAsia="es-ES"/>
        </w:rPr>
        <w:t xml:space="preserve"> i) elaboración de encuesta sociodemográfica para aplicar a los Servidores Públicos del ICBF, con el fin de conocer la población objetivo a las que se enfocarán las actividades del Plan; ii) elaboración del programa de bienestar del nivel nacional, el cual fue adoptado bajo la Resolución 1756 de 2016; iii) elaboración por parte de cada regional y la Sede de la Dirección General elaboró de su plan de bienestar, los cuales fueron aprobados en febrero de 2016 y se encuentran en el enlace: </w:t>
      </w:r>
      <w:hyperlink r:id="rId62" w:history="1">
        <w:r w:rsidRPr="007377BC">
          <w:rPr>
            <w:rStyle w:val="Hipervnculo"/>
            <w:rFonts w:eastAsia="Times New Roman" w:cs="Arial"/>
            <w:color w:val="auto"/>
            <w:lang w:eastAsia="es-ES"/>
          </w:rPr>
          <w:t>http://www.icbf.gov.co/portal/page/portal/IntranetICBF/organigrama/SecretariaGeneral/GestionHumana/Bienestar%20Social</w:t>
        </w:r>
      </w:hyperlink>
      <w:r w:rsidRPr="007377BC">
        <w:rPr>
          <w:rStyle w:val="Hipervnculo"/>
          <w:rFonts w:eastAsia="Times New Roman" w:cs="Arial"/>
          <w:color w:val="auto"/>
          <w:u w:val="none"/>
          <w:lang w:eastAsia="es-ES"/>
        </w:rPr>
        <w:t>;</w:t>
      </w:r>
      <w:r w:rsidRPr="007377BC">
        <w:rPr>
          <w:rFonts w:cs="Arial"/>
          <w:lang w:val="es-CO"/>
        </w:rPr>
        <w:t xml:space="preserve"> </w:t>
      </w:r>
      <w:r w:rsidRPr="007377BC">
        <w:rPr>
          <w:rFonts w:eastAsia="Times New Roman" w:cs="Arial"/>
          <w:lang w:val="es-CO" w:eastAsia="es-ES"/>
        </w:rPr>
        <w:t xml:space="preserve">iv) </w:t>
      </w:r>
      <w:r w:rsidRPr="007377BC">
        <w:rPr>
          <w:rFonts w:cs="Arial"/>
          <w:lang w:val="es-MX"/>
        </w:rPr>
        <w:t>adopción del Código de Ética y Buen Gobierno mediante Acuerdo 005 de 2016; v) adopción del Plan de Incentivos</w:t>
      </w:r>
      <w:r w:rsidRPr="007377BC">
        <w:rPr>
          <w:rStyle w:val="Refdenotaalpie"/>
          <w:rFonts w:cs="Arial"/>
          <w:lang w:val="es-MX"/>
        </w:rPr>
        <w:footnoteReference w:id="36"/>
      </w:r>
      <w:r w:rsidRPr="007377BC">
        <w:rPr>
          <w:rFonts w:cs="Arial"/>
          <w:lang w:val="es-MX"/>
        </w:rPr>
        <w:t xml:space="preserve"> mediante la Resolución 2545 de 2016; vi) aplicación de la encuesta </w:t>
      </w:r>
      <w:r w:rsidRPr="007377BC">
        <w:rPr>
          <w:rFonts w:eastAsia="Times New Roman" w:cs="Arial"/>
          <w:lang w:val="es-CO" w:eastAsia="es-ES"/>
        </w:rPr>
        <w:t>de diagnóstico de necesidades para establecer las actividades a ejecutarse dentro del programa de Bienestar para la vigencia 2017 y vii) Implementación de la Guía de manejo de conflicto de intereses.</w:t>
      </w:r>
    </w:p>
    <w:p w14:paraId="3811EDC6" w14:textId="77777777" w:rsidR="00212EB6" w:rsidRPr="007377BC" w:rsidRDefault="00212EB6" w:rsidP="00212EB6">
      <w:pPr>
        <w:pStyle w:val="Textoindependiente"/>
        <w:rPr>
          <w:rFonts w:ascii="Arial" w:hAnsi="Arial" w:cs="Arial"/>
          <w:sz w:val="22"/>
          <w:szCs w:val="22"/>
        </w:rPr>
      </w:pPr>
    </w:p>
    <w:p w14:paraId="22DB867E" w14:textId="77777777" w:rsidR="00212EB6" w:rsidRPr="007377BC" w:rsidRDefault="00212EB6" w:rsidP="00212EB6">
      <w:pPr>
        <w:spacing w:line="240" w:lineRule="auto"/>
        <w:jc w:val="both"/>
        <w:rPr>
          <w:rFonts w:cs="Arial"/>
        </w:rPr>
      </w:pPr>
      <w:r w:rsidRPr="007377BC">
        <w:rPr>
          <w:rFonts w:cs="Arial"/>
        </w:rPr>
        <w:t xml:space="preserve">Las actividades ejecutadas que se destacaron de los planes de bienestar se describen a continuación: </w:t>
      </w:r>
    </w:p>
    <w:p w14:paraId="5AC36723" w14:textId="77777777" w:rsidR="00212EB6" w:rsidRPr="007377BC" w:rsidRDefault="00212EB6" w:rsidP="005B4AE5">
      <w:pPr>
        <w:pStyle w:val="Prrafodelista"/>
        <w:numPr>
          <w:ilvl w:val="0"/>
          <w:numId w:val="45"/>
        </w:numPr>
        <w:spacing w:line="240" w:lineRule="auto"/>
        <w:ind w:left="284" w:hanging="284"/>
        <w:jc w:val="both"/>
        <w:rPr>
          <w:rFonts w:cs="Arial"/>
        </w:rPr>
      </w:pPr>
      <w:r w:rsidRPr="007377BC">
        <w:rPr>
          <w:rFonts w:cs="Arial"/>
          <w:u w:val="single"/>
        </w:rPr>
        <w:t>Apoyo escolar a nivel nacional</w:t>
      </w:r>
      <w:r w:rsidRPr="007377BC">
        <w:rPr>
          <w:rFonts w:cs="Arial"/>
        </w:rPr>
        <w:t>: Con el fin de contribuir al mejoramiento del nivel educativo de los hijos y las hijas de las y los servidores públicos</w:t>
      </w:r>
      <w:r w:rsidRPr="007377BC">
        <w:rPr>
          <w:rStyle w:val="Refdenotaalpie"/>
          <w:rFonts w:cs="Arial"/>
        </w:rPr>
        <w:footnoteReference w:id="37"/>
      </w:r>
      <w:r w:rsidRPr="007377BC">
        <w:rPr>
          <w:rFonts w:cs="Arial"/>
        </w:rPr>
        <w:t xml:space="preserve"> del ICBF, para el 2016 se incrementó el valor del Apoyo Escolar en un </w:t>
      </w:r>
      <w:r w:rsidRPr="007377BC">
        <w:rPr>
          <w:rFonts w:cs="Arial"/>
          <w:b/>
        </w:rPr>
        <w:t>6,77%</w:t>
      </w:r>
      <w:r w:rsidRPr="007377BC">
        <w:rPr>
          <w:rFonts w:cs="Arial"/>
        </w:rPr>
        <w:t xml:space="preserve">, lo que representa un valor de </w:t>
      </w:r>
      <w:r w:rsidRPr="007377BC">
        <w:rPr>
          <w:rFonts w:cs="Arial"/>
          <w:b/>
        </w:rPr>
        <w:t>$115.462</w:t>
      </w:r>
      <w:r w:rsidRPr="007377BC">
        <w:rPr>
          <w:rFonts w:cs="Arial"/>
        </w:rPr>
        <w:t xml:space="preserve"> por hijo (máximo dos). Este beneficio fue entregado a 2.642 hijas e hijos de servidores públicos del Instituto por medio de dos convocatorias realizadas en los órdenes regional y nacional: la primera se realizó en abril y su pago se efectuó en la nómina de mayo por un valor de </w:t>
      </w:r>
      <w:r w:rsidRPr="007377BC">
        <w:rPr>
          <w:rFonts w:cs="Arial"/>
          <w:b/>
        </w:rPr>
        <w:t>$247.319.604</w:t>
      </w:r>
      <w:r w:rsidRPr="007377BC">
        <w:rPr>
          <w:rFonts w:cs="Arial"/>
        </w:rPr>
        <w:t xml:space="preserve">; la segunda se realizó en agosto y su pago se efectuó en la nómina de septiembre por un valor de </w:t>
      </w:r>
      <w:r w:rsidRPr="007377BC">
        <w:rPr>
          <w:rFonts w:cs="Arial"/>
          <w:b/>
        </w:rPr>
        <w:t>$57.731.000</w:t>
      </w:r>
      <w:r w:rsidRPr="007377BC">
        <w:rPr>
          <w:rFonts w:cs="Arial"/>
        </w:rPr>
        <w:t xml:space="preserve">, todo lo cual representó </w:t>
      </w:r>
      <w:r w:rsidRPr="007377BC">
        <w:rPr>
          <w:rFonts w:cs="Arial"/>
          <w:b/>
        </w:rPr>
        <w:t>$305.050.604</w:t>
      </w:r>
      <w:r w:rsidRPr="007377BC">
        <w:rPr>
          <w:rFonts w:cs="Arial"/>
        </w:rPr>
        <w:t>.</w:t>
      </w:r>
    </w:p>
    <w:p w14:paraId="1558A1FA" w14:textId="77777777" w:rsidR="00212EB6" w:rsidRPr="007377BC" w:rsidRDefault="00212EB6" w:rsidP="005B4AE5">
      <w:pPr>
        <w:pStyle w:val="Textoindependiente"/>
        <w:numPr>
          <w:ilvl w:val="0"/>
          <w:numId w:val="46"/>
        </w:numPr>
        <w:rPr>
          <w:rFonts w:ascii="Arial" w:hAnsi="Arial" w:cs="Arial"/>
          <w:sz w:val="22"/>
          <w:szCs w:val="22"/>
          <w:u w:val="single"/>
        </w:rPr>
      </w:pPr>
      <w:r w:rsidRPr="007377BC">
        <w:rPr>
          <w:rFonts w:ascii="Arial" w:hAnsi="Arial" w:cs="Arial"/>
          <w:sz w:val="22"/>
          <w:szCs w:val="22"/>
          <w:u w:val="single"/>
        </w:rPr>
        <w:t>Entrega de bonos de integración</w:t>
      </w:r>
      <w:r w:rsidRPr="007377BC">
        <w:rPr>
          <w:rFonts w:ascii="Arial" w:hAnsi="Arial" w:cs="Arial"/>
          <w:sz w:val="22"/>
          <w:szCs w:val="22"/>
        </w:rPr>
        <w:t xml:space="preserve">: en el marco de los compromisos adquiridos con el acuerdo colectivo realizado entre el ICBF y SINTRABIENESTAR, entre el 5 de mayo de 2015 y el 4 de mayo de 2017 se hace entrega de un bono intercambiable a las y los servidores públicos. </w:t>
      </w:r>
      <w:r w:rsidRPr="007377BC">
        <w:rPr>
          <w:rFonts w:ascii="Arial" w:hAnsi="Arial" w:cs="Arial"/>
          <w:sz w:val="22"/>
          <w:szCs w:val="22"/>
        </w:rPr>
        <w:lastRenderedPageBreak/>
        <w:t xml:space="preserve">Para 2016, este beneficio ascendió a $851.927.397 y se distribuyó de la siguiente manera: i) servidores con hijos e hijas entre los cero y 18 años reciben un bono de $138.441 pesos por cada hijo. ii) servidores públicos que no tienen hijos en este rango de edad, se les entrega bono de $110.720 por cada uno. </w:t>
      </w:r>
    </w:p>
    <w:p w14:paraId="044ABBC1" w14:textId="77777777" w:rsidR="00212EB6" w:rsidRPr="007377BC" w:rsidRDefault="00212EB6" w:rsidP="00212EB6">
      <w:pPr>
        <w:pStyle w:val="Textoindependiente"/>
        <w:rPr>
          <w:rFonts w:ascii="Arial" w:hAnsi="Arial" w:cs="Arial"/>
          <w:sz w:val="22"/>
          <w:szCs w:val="22"/>
        </w:rPr>
      </w:pPr>
    </w:p>
    <w:p w14:paraId="42119CFA" w14:textId="77777777" w:rsidR="00212EB6" w:rsidRPr="007377BC" w:rsidRDefault="00212EB6" w:rsidP="005B4AE5">
      <w:pPr>
        <w:pStyle w:val="Textoindependiente"/>
        <w:numPr>
          <w:ilvl w:val="0"/>
          <w:numId w:val="46"/>
        </w:numPr>
        <w:rPr>
          <w:rFonts w:ascii="Arial" w:hAnsi="Arial" w:cs="Arial"/>
          <w:sz w:val="22"/>
          <w:szCs w:val="22"/>
        </w:rPr>
      </w:pPr>
      <w:r w:rsidRPr="007377BC">
        <w:rPr>
          <w:rFonts w:ascii="Arial" w:hAnsi="Arial" w:cs="Arial"/>
          <w:sz w:val="22"/>
          <w:szCs w:val="22"/>
          <w:u w:val="single"/>
        </w:rPr>
        <w:t xml:space="preserve">Programa de bienestar – Salarios Emocionales: </w:t>
      </w:r>
      <w:r w:rsidRPr="007377BC">
        <w:rPr>
          <w:rFonts w:ascii="Arial" w:hAnsi="Arial" w:cs="Arial"/>
          <w:sz w:val="22"/>
          <w:szCs w:val="22"/>
        </w:rPr>
        <w:t>Esta línea de acción inició su implementación mediante la Resolución 7599 de 2016, la cual modifica la Resolución 1756 de 2016, por la cual se adopta el programa de bienestar social del ICBF, esto  consiste en proporcionar a los colaboradores beneficios con los cuales puedan cubrir necesidades personales, familiares y profesionales que conlleven a elevar los niveles de satisfacción, efectividad, identificación con el instituto y al mejoramiento del clima laboral, para lo cual se otorga un día de permiso remunerado el día del cumpleaños del servidor.</w:t>
      </w:r>
    </w:p>
    <w:p w14:paraId="38BFEFB3" w14:textId="77777777" w:rsidR="00212EB6" w:rsidRPr="007377BC" w:rsidRDefault="00212EB6" w:rsidP="00212EB6">
      <w:pPr>
        <w:pStyle w:val="Textoindependiente"/>
        <w:rPr>
          <w:rFonts w:ascii="Arial" w:hAnsi="Arial" w:cs="Arial"/>
          <w:sz w:val="22"/>
          <w:szCs w:val="22"/>
        </w:rPr>
      </w:pPr>
    </w:p>
    <w:p w14:paraId="365B6771" w14:textId="77777777" w:rsidR="00212EB6" w:rsidRPr="007377BC" w:rsidRDefault="00212EB6" w:rsidP="005B4AE5">
      <w:pPr>
        <w:pStyle w:val="Prrafodelista"/>
        <w:numPr>
          <w:ilvl w:val="0"/>
          <w:numId w:val="45"/>
        </w:numPr>
        <w:shd w:val="clear" w:color="auto" w:fill="FFFFFF"/>
        <w:spacing w:line="240" w:lineRule="auto"/>
        <w:ind w:left="284" w:hanging="284"/>
        <w:jc w:val="both"/>
        <w:rPr>
          <w:rFonts w:cs="Arial"/>
          <w:lang w:val="es-MX"/>
        </w:rPr>
      </w:pPr>
      <w:r w:rsidRPr="007377BC">
        <w:rPr>
          <w:rFonts w:cs="Arial"/>
          <w:u w:val="single"/>
          <w:lang w:val="es-MX"/>
        </w:rPr>
        <w:t>Alianzas Sede de la Dirección General:</w:t>
      </w:r>
      <w:r w:rsidRPr="007377BC">
        <w:rPr>
          <w:rFonts w:cs="Arial"/>
          <w:lang w:val="es-MX"/>
        </w:rPr>
        <w:t xml:space="preserve"> Durante 2016 se realizó contacto con distintas empresas para emprender alianzas que generen descuentos o valor agregado a los servicios suministrados para las y los colaboradores del ICBF en la Sede General. De estas gestiones se logró lo siguiente:</w:t>
      </w:r>
    </w:p>
    <w:p w14:paraId="6B9C237A"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15% de descuento en productos Ana María.</w:t>
      </w:r>
    </w:p>
    <w:p w14:paraId="6009FFD2"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20% de descuento en Delyvery Center.</w:t>
      </w:r>
    </w:p>
    <w:p w14:paraId="7AA808E8"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5% de descuento en One Vacation.</w:t>
      </w:r>
    </w:p>
    <w:p w14:paraId="1B6AA285"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50% de descuento en Mundo Aventura.</w:t>
      </w:r>
    </w:p>
    <w:p w14:paraId="64E99411"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Surtimax: Productos de la canasta familiar bajo la temática todo a $1.000.</w:t>
      </w:r>
    </w:p>
    <w:p w14:paraId="6FE24284"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Price Smart: Adjudicación de membresía y entrega de obsequio por la afiliación.</w:t>
      </w:r>
    </w:p>
    <w:p w14:paraId="561EA2D6"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Agua y Verde: 10% de descuento en caminatas ecológicas.</w:t>
      </w:r>
    </w:p>
    <w:p w14:paraId="7059C055"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Andrés López: Descuento en la boletería (promoción 2 X 1).</w:t>
      </w:r>
    </w:p>
    <w:p w14:paraId="3E347FDB"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Continautos: Descuentos en los valores de los vehículos.</w:t>
      </w:r>
    </w:p>
    <w:p w14:paraId="7F19BB83" w14:textId="77777777" w:rsidR="00212EB6" w:rsidRPr="007377BC" w:rsidRDefault="00212EB6" w:rsidP="005B4AE5">
      <w:pPr>
        <w:numPr>
          <w:ilvl w:val="0"/>
          <w:numId w:val="47"/>
        </w:numPr>
        <w:spacing w:line="240" w:lineRule="auto"/>
        <w:contextualSpacing/>
        <w:rPr>
          <w:rFonts w:cs="Arial"/>
          <w:lang w:val="es-MX"/>
        </w:rPr>
      </w:pPr>
      <w:r w:rsidRPr="007377BC">
        <w:rPr>
          <w:rFonts w:cs="Arial"/>
          <w:lang w:val="es-MX"/>
        </w:rPr>
        <w:t>20% y 30% de descuento en obras de teatro en el Teatro Nacional.</w:t>
      </w:r>
    </w:p>
    <w:p w14:paraId="193B9152" w14:textId="77777777" w:rsidR="00212EB6" w:rsidRPr="007377BC" w:rsidRDefault="00212EB6" w:rsidP="00212EB6">
      <w:pPr>
        <w:spacing w:line="240" w:lineRule="auto"/>
        <w:ind w:left="284"/>
        <w:contextualSpacing/>
        <w:rPr>
          <w:rFonts w:cs="Arial"/>
          <w:lang w:val="es-MX"/>
        </w:rPr>
      </w:pPr>
    </w:p>
    <w:p w14:paraId="1D42ACAA" w14:textId="77777777" w:rsidR="007D578F" w:rsidRPr="007D578F" w:rsidRDefault="007D578F" w:rsidP="007D578F">
      <w:pPr>
        <w:spacing w:line="240" w:lineRule="auto"/>
        <w:jc w:val="both"/>
        <w:rPr>
          <w:rFonts w:cs="Arial"/>
          <w:b/>
        </w:rPr>
      </w:pPr>
      <w:r w:rsidRPr="007D578F">
        <w:rPr>
          <w:rFonts w:cs="Arial"/>
          <w:lang w:val="es-MX"/>
        </w:rPr>
        <w:t>El presupuesto del Plan de Bienestar de las 33 Regionales y la Sede de la Dirección General de 2016 fue de $</w:t>
      </w:r>
      <w:r w:rsidRPr="007D578F">
        <w:rPr>
          <w:rFonts w:cs="Arial"/>
          <w:b/>
          <w:lang w:val="es-MX"/>
        </w:rPr>
        <w:t>4.775.805.206</w:t>
      </w:r>
      <w:r w:rsidRPr="007D578F">
        <w:rPr>
          <w:rFonts w:cs="Arial"/>
        </w:rPr>
        <w:t xml:space="preserve">, el </w:t>
      </w:r>
      <w:r w:rsidRPr="007D578F">
        <w:rPr>
          <w:rFonts w:cs="Arial"/>
          <w:lang w:val="es-MX"/>
        </w:rPr>
        <w:t>cual ha permitido tener una cobertura del 98,55% de servidores que han participado en actividades de bienestar, lo que se traduce en 6.523 personas en todo el país a diciembre de 2016, quienes han asignado un 95% de satisfacción frente a las actividades realizadas.</w:t>
      </w:r>
    </w:p>
    <w:p w14:paraId="21E6C03D" w14:textId="77777777" w:rsidR="00212EB6" w:rsidRPr="007377BC" w:rsidRDefault="00212EB6" w:rsidP="005B4AE5">
      <w:pPr>
        <w:pStyle w:val="Prrafodelista"/>
        <w:numPr>
          <w:ilvl w:val="0"/>
          <w:numId w:val="102"/>
        </w:numPr>
        <w:spacing w:line="240" w:lineRule="auto"/>
        <w:jc w:val="both"/>
        <w:rPr>
          <w:rFonts w:cs="Arial"/>
          <w:lang w:val="es-MX"/>
        </w:rPr>
      </w:pPr>
      <w:r w:rsidRPr="007377BC">
        <w:rPr>
          <w:rFonts w:cs="Arial"/>
          <w:u w:val="single"/>
        </w:rPr>
        <w:t>Exámenes médicos ejecutivos:</w:t>
      </w:r>
      <w:r w:rsidRPr="007377BC">
        <w:rPr>
          <w:rFonts w:cs="Arial"/>
          <w:b/>
        </w:rPr>
        <w:t xml:space="preserve"> </w:t>
      </w:r>
      <w:r w:rsidRPr="007377BC">
        <w:rPr>
          <w:rFonts w:cs="Arial"/>
          <w:lang w:val="es-MX"/>
        </w:rPr>
        <w:t>Como parte del componente de Protección y Servicios Sociales, en el Subprograma de Promoción y Prevención de la Salud, se gestionó con la ARL Positiva la realización de exámenes médicos ejecutivos a los 41 Directores de la Sede de la Dirección General, con el fin de monitorear de forma temprana los factores de riesgo ocupacional a los cuales se encuentran expuestos, quienes por la naturaleza y nivel de responsabilidad propios de su cargo, se encuentran en un grupo de mayor riesgo por los altos niveles de estrés y presión, lo que conlleva a una mayor probabilidad de sufrir patologías mentales, cardiovasculares y otros trastornos asociados al estrés descritos en la tabla de enfermedades laborales expedida por el Ministerio del Trabajo (Decreto 1477 de 2014).</w:t>
      </w:r>
    </w:p>
    <w:p w14:paraId="2C69ACC4" w14:textId="77777777" w:rsidR="00212EB6" w:rsidRPr="007377BC" w:rsidRDefault="00212EB6" w:rsidP="00212EB6">
      <w:pPr>
        <w:spacing w:line="240" w:lineRule="auto"/>
        <w:ind w:left="284"/>
        <w:jc w:val="both"/>
        <w:rPr>
          <w:rFonts w:cs="Arial"/>
          <w:lang w:val="es-MX"/>
        </w:rPr>
      </w:pPr>
      <w:r w:rsidRPr="007377BC">
        <w:rPr>
          <w:rFonts w:cs="Arial"/>
          <w:lang w:val="es-MX"/>
        </w:rPr>
        <w:t xml:space="preserve">Durante esta vigencia se realizaron los siguientes exámenes: Historia clínica y examen físico, exámenes de laboratorio, electrocardiograma, prueba de esfuerzo, radiografía de tórax, </w:t>
      </w:r>
      <w:r w:rsidRPr="007377BC">
        <w:rPr>
          <w:rFonts w:cs="Arial"/>
          <w:lang w:val="es-MX"/>
        </w:rPr>
        <w:lastRenderedPageBreak/>
        <w:t xml:space="preserve">ecografía de abdomen total, oftalmología, optometría, audiometría, citología, mamografía, nutrición, psicología. </w:t>
      </w:r>
    </w:p>
    <w:p w14:paraId="6D15B56A" w14:textId="77777777" w:rsidR="00212EB6" w:rsidRPr="007377BC" w:rsidRDefault="00212EB6" w:rsidP="005B4AE5">
      <w:pPr>
        <w:pStyle w:val="Prrafodelista"/>
        <w:numPr>
          <w:ilvl w:val="0"/>
          <w:numId w:val="14"/>
        </w:numPr>
        <w:spacing w:line="240" w:lineRule="auto"/>
        <w:ind w:left="284" w:hanging="284"/>
        <w:jc w:val="both"/>
        <w:rPr>
          <w:rFonts w:cs="Arial"/>
          <w:u w:val="single"/>
        </w:rPr>
      </w:pPr>
      <w:r w:rsidRPr="007377BC">
        <w:rPr>
          <w:rFonts w:cs="Arial"/>
          <w:u w:val="single"/>
        </w:rPr>
        <w:t>Gestión del Sistema de Seguridad y Salud en el Trabajo:</w:t>
      </w:r>
      <w:r w:rsidRPr="007377BC">
        <w:rPr>
          <w:rFonts w:cs="Arial"/>
        </w:rPr>
        <w:t xml:space="preserve"> Dentro del componente de Calidad de Vida Laboral, se incluyen las actividades del Sistema de Gestión de Seguridad y Salud en el Trabajo, que buscan prevenir la ocurrencia de enfermedades laborales y accidentes laborales para así alcanzar el más alto grado de bienestar físico, social y mental de las y los colaboradores del Instituto.</w:t>
      </w:r>
    </w:p>
    <w:p w14:paraId="74DD9805" w14:textId="77777777" w:rsidR="00212EB6" w:rsidRPr="007377BC" w:rsidRDefault="00212EB6" w:rsidP="00212EB6">
      <w:pPr>
        <w:spacing w:line="240" w:lineRule="auto"/>
        <w:ind w:left="284"/>
        <w:jc w:val="both"/>
        <w:rPr>
          <w:rFonts w:cs="Arial"/>
        </w:rPr>
      </w:pPr>
      <w:r w:rsidRPr="007377BC">
        <w:rPr>
          <w:rFonts w:cs="Arial"/>
        </w:rPr>
        <w:t>En esta vía se desarrollaron actividades en las regionales y centros zonales con el acompañamiento de la Administradora de Riesgos Laborales para inspeccionar condiciones de seguridad de botiquines, extintores y estaciones de emergencia, y realizar seguimiento a las recomendaciones medico laborales emitidas por las EPS y por la médica laboral del ICBF.</w:t>
      </w:r>
    </w:p>
    <w:p w14:paraId="741DE309" w14:textId="77777777" w:rsidR="00212EB6" w:rsidRPr="007377BC" w:rsidRDefault="00212EB6" w:rsidP="00212EB6">
      <w:pPr>
        <w:spacing w:line="240" w:lineRule="auto"/>
        <w:ind w:left="284"/>
        <w:jc w:val="both"/>
        <w:rPr>
          <w:rFonts w:cs="Arial"/>
        </w:rPr>
      </w:pPr>
      <w:r w:rsidRPr="007377BC">
        <w:rPr>
          <w:rFonts w:cs="Arial"/>
        </w:rPr>
        <w:t xml:space="preserve">Por otro lado, se realizaron labores de seguimiento a la totalidad de las regionales mediante la revisión del reporte de las actividades de Prevención y Promoción para disminuir el ausentismo. A partir de este ejercicio se llegó a la conclusión de que la mayoría de las causas que genera esta situación se sustenta en el desarrollo de infecciones respiratorias o digestivas. Así mismo, se revisaron y actualizaron los documentos de los Programas de Vigilancia Epidemiológica de Riesgo Psicosocial y Desórdenes Músculo-Esqueléticos </w:t>
      </w:r>
    </w:p>
    <w:p w14:paraId="399BCDC6" w14:textId="77777777" w:rsidR="00212EB6" w:rsidRPr="007377BC" w:rsidRDefault="00212EB6" w:rsidP="00212EB6">
      <w:pPr>
        <w:spacing w:line="240" w:lineRule="auto"/>
        <w:ind w:left="284"/>
        <w:jc w:val="both"/>
        <w:rPr>
          <w:rFonts w:cs="Arial"/>
        </w:rPr>
      </w:pPr>
      <w:r w:rsidRPr="007377BC">
        <w:rPr>
          <w:rFonts w:cs="Arial"/>
        </w:rPr>
        <w:t>En cuanto a la accidentalidad que se presentó durante el 2016, se reportaron 446 accidentes laborales, a los cuales se les realizó la respectiva investigación. La mayor causa de los mismos fueron las caídas del mismo nivel y golpes.</w:t>
      </w:r>
    </w:p>
    <w:p w14:paraId="2932085C" w14:textId="75056491" w:rsidR="00212EB6" w:rsidRDefault="00212EB6" w:rsidP="00212EB6">
      <w:pPr>
        <w:spacing w:line="240" w:lineRule="auto"/>
        <w:ind w:left="284"/>
        <w:jc w:val="both"/>
        <w:rPr>
          <w:rFonts w:cs="Arial"/>
        </w:rPr>
      </w:pPr>
      <w:r w:rsidRPr="007377BC">
        <w:rPr>
          <w:rFonts w:cs="Arial"/>
        </w:rPr>
        <w:t>Para el control integral del Sistema, se continua con el reporte de 2 indicadores: Porcentaje de Ocurrencia AT (en crítico), enfermedad laboral (en óptimo, para medir el desempeño del Eje SST (en adecuado), con el fin de tomar las medidas necesarias para alcanzar el objetivo de la Política de Seguridad y Salud en el Trabajo.</w:t>
      </w:r>
    </w:p>
    <w:p w14:paraId="6AF01458" w14:textId="77777777" w:rsidR="00FA3165" w:rsidRDefault="00FA3165" w:rsidP="00212EB6">
      <w:pPr>
        <w:spacing w:line="240" w:lineRule="auto"/>
        <w:ind w:left="284"/>
        <w:jc w:val="both"/>
        <w:rPr>
          <w:rFonts w:cs="Arial"/>
        </w:rPr>
      </w:pPr>
    </w:p>
    <w:p w14:paraId="285CF88E" w14:textId="77777777" w:rsidR="00212EB6" w:rsidRPr="007377BC" w:rsidRDefault="00212EB6" w:rsidP="005B4AE5">
      <w:pPr>
        <w:pStyle w:val="Ttulo2"/>
        <w:numPr>
          <w:ilvl w:val="1"/>
          <w:numId w:val="234"/>
        </w:numPr>
        <w:spacing w:line="240" w:lineRule="auto"/>
        <w:rPr>
          <w:rFonts w:cs="Arial"/>
          <w:b/>
          <w:szCs w:val="22"/>
        </w:rPr>
      </w:pPr>
      <w:bookmarkStart w:id="291" w:name="_Toc470095204"/>
      <w:bookmarkStart w:id="292" w:name="_Toc478755424"/>
      <w:r w:rsidRPr="007377BC">
        <w:rPr>
          <w:rFonts w:cs="Arial"/>
          <w:b/>
          <w:szCs w:val="22"/>
        </w:rPr>
        <w:t>Plan anual de vacantes</w:t>
      </w:r>
      <w:bookmarkEnd w:id="291"/>
      <w:bookmarkEnd w:id="292"/>
      <w:r w:rsidRPr="007377BC">
        <w:rPr>
          <w:rFonts w:cs="Arial"/>
          <w:b/>
          <w:szCs w:val="22"/>
        </w:rPr>
        <w:t xml:space="preserve"> </w:t>
      </w:r>
    </w:p>
    <w:p w14:paraId="11B8377B" w14:textId="77777777" w:rsidR="00212EB6" w:rsidRPr="007377BC" w:rsidRDefault="00212EB6" w:rsidP="00212EB6">
      <w:pPr>
        <w:spacing w:after="0" w:line="240" w:lineRule="auto"/>
        <w:jc w:val="both"/>
        <w:rPr>
          <w:rFonts w:cs="Arial"/>
        </w:rPr>
      </w:pPr>
      <w:r w:rsidRPr="007377BC">
        <w:rPr>
          <w:rFonts w:cs="Arial"/>
        </w:rPr>
        <w:br/>
        <w:t xml:space="preserve">El plan anual de vacantes tiene por objeto </w:t>
      </w:r>
      <w:r w:rsidRPr="007377BC">
        <w:t xml:space="preserve">tiene por objetivo, diseñar estrategias de planeación anual de la provisión del talento humano, con el fin que ICBF pueda identificar las necesidades de la planta de personal, disponiendo de la gestión del talento humano como una estrategia organizacional </w:t>
      </w:r>
      <w:r w:rsidRPr="007377BC">
        <w:rPr>
          <w:rFonts w:cs="Arial"/>
        </w:rPr>
        <w:t>y realizar la provisión de las vacantes existentes, para la vigencia se previó proveer el 100% de las vacantes durante 2016, de acuerdo con lo establecido en la Ley 909 del 2005 y el Decreto reglamentario 1083 de 2015.</w:t>
      </w:r>
    </w:p>
    <w:p w14:paraId="63351FA1" w14:textId="77777777" w:rsidR="00212EB6" w:rsidRPr="007377BC" w:rsidRDefault="00212EB6" w:rsidP="00212EB6">
      <w:pPr>
        <w:spacing w:after="0" w:line="240" w:lineRule="auto"/>
        <w:jc w:val="both"/>
        <w:rPr>
          <w:rFonts w:cs="Arial"/>
        </w:rPr>
      </w:pPr>
    </w:p>
    <w:p w14:paraId="080B5B4D" w14:textId="77777777" w:rsidR="00212EB6" w:rsidRPr="007377BC" w:rsidRDefault="00212EB6" w:rsidP="00212EB6">
      <w:pPr>
        <w:spacing w:line="240" w:lineRule="auto"/>
        <w:jc w:val="both"/>
        <w:rPr>
          <w:rFonts w:cs="Arial"/>
        </w:rPr>
      </w:pPr>
      <w:r w:rsidRPr="007377BC">
        <w:rPr>
          <w:rFonts w:cs="Arial"/>
        </w:rPr>
        <w:t>En junio de 2016 se definió un nuevo lineamiento para la provisión transitoria de empleos de carrera administrativa mediante Encargo, con el cual se espera generar una mayor dinámica en la provisión de las vacantes, para así garantizar la cobertura de las necesidades de talento humano de acuerdo con la planta global del ICBF. Con éste se han obtenido mejores resultados en la provisión de los empleos, lo cual ha permitido realizar a la fecha 214 encargos, por cuanto la vacante se movía a la sede de trabajo en la que se encontraba el servidor con mejor derecho.</w:t>
      </w:r>
    </w:p>
    <w:p w14:paraId="36BA5D75" w14:textId="77777777" w:rsidR="00212EB6" w:rsidRPr="007377BC" w:rsidRDefault="00212EB6" w:rsidP="00212EB6">
      <w:pPr>
        <w:spacing w:line="240" w:lineRule="auto"/>
        <w:jc w:val="both"/>
        <w:rPr>
          <w:rFonts w:cs="Arial"/>
        </w:rPr>
      </w:pPr>
      <w:r w:rsidRPr="007377BC">
        <w:rPr>
          <w:rFonts w:cs="Arial"/>
        </w:rPr>
        <w:lastRenderedPageBreak/>
        <w:t xml:space="preserve">Con la apertura de la convocatoria pública, la Comisión Nacional del Servicio Civil (CNSC) indicó que el Instituto debe garantizar que la vacante esté disponible en la ciudad en la que se ofertó en la Oferta Pública de Empleos de Carrera (OPEC), razón por la cual se siguieron realizando encargos que no implicaban cambio de ciudad (como es el caso de las y los defensores de familia) y se está trabajando en la modificación al procedimiento de encargos vigente para que se ajuste al compromiso adquirido en la convocatoria 433 de 2016 con la CNSC. </w:t>
      </w:r>
    </w:p>
    <w:p w14:paraId="26A02C18" w14:textId="5E31DA01" w:rsidR="00212EB6" w:rsidRDefault="00212EB6" w:rsidP="00212EB6">
      <w:pPr>
        <w:spacing w:line="240" w:lineRule="auto"/>
        <w:jc w:val="both"/>
        <w:rPr>
          <w:rFonts w:eastAsia="Times New Roman" w:cs="Arial"/>
          <w:lang w:eastAsia="es-CO"/>
        </w:rPr>
      </w:pPr>
      <w:r w:rsidRPr="007377BC">
        <w:rPr>
          <w:rFonts w:cs="Arial"/>
        </w:rPr>
        <w:t xml:space="preserve">La Dirección de Gestión Humana trabajó en la solución de fondo a las vacantes de la planta global con la Convocatoria Pública 433 de 2016, para la cual </w:t>
      </w:r>
      <w:r w:rsidRPr="007377BC">
        <w:rPr>
          <w:rFonts w:eastAsia="Times New Roman" w:cs="Arial"/>
          <w:lang w:eastAsia="es-CO"/>
        </w:rPr>
        <w:t>se desembolsó la suma aproximada de 6.200 millones de pesos y se firmó el Acuerdo No. CNSC – 201610000013</w:t>
      </w:r>
      <w:r w:rsidR="00097886">
        <w:rPr>
          <w:rFonts w:eastAsia="Times New Roman" w:cs="Arial"/>
          <w:lang w:eastAsia="es-CO"/>
        </w:rPr>
        <w:t>76 del 5 de septiembre de 2016.</w:t>
      </w:r>
    </w:p>
    <w:p w14:paraId="39853619" w14:textId="77777777" w:rsidR="000F3C0D" w:rsidRDefault="000F3C0D" w:rsidP="00212EB6">
      <w:pPr>
        <w:spacing w:line="240" w:lineRule="auto"/>
        <w:jc w:val="both"/>
        <w:rPr>
          <w:rFonts w:eastAsia="Times New Roman" w:cs="Arial"/>
          <w:lang w:eastAsia="es-CO"/>
        </w:rPr>
      </w:pPr>
    </w:p>
    <w:p w14:paraId="46FEAFE0" w14:textId="77777777" w:rsidR="00DD1BEF" w:rsidRDefault="00212EB6" w:rsidP="005B4AE5">
      <w:pPr>
        <w:pStyle w:val="Ttulo2"/>
        <w:numPr>
          <w:ilvl w:val="1"/>
          <w:numId w:val="234"/>
        </w:numPr>
        <w:spacing w:line="240" w:lineRule="auto"/>
        <w:rPr>
          <w:rFonts w:cs="Arial"/>
          <w:b/>
          <w:szCs w:val="22"/>
        </w:rPr>
      </w:pPr>
      <w:bookmarkStart w:id="293" w:name="_Toc470095205"/>
      <w:bookmarkStart w:id="294" w:name="_Toc478755425"/>
      <w:r w:rsidRPr="007377BC">
        <w:rPr>
          <w:rFonts w:cs="Arial"/>
          <w:b/>
          <w:szCs w:val="22"/>
        </w:rPr>
        <w:t>Logros</w:t>
      </w:r>
      <w:r w:rsidR="00B8532B">
        <w:rPr>
          <w:rFonts w:cs="Arial"/>
          <w:b/>
          <w:szCs w:val="22"/>
        </w:rPr>
        <w:t xml:space="preserve"> 2016</w:t>
      </w:r>
      <w:r w:rsidRPr="007377BC">
        <w:rPr>
          <w:rFonts w:cs="Arial"/>
          <w:b/>
          <w:szCs w:val="22"/>
        </w:rPr>
        <w:t>:</w:t>
      </w:r>
      <w:bookmarkEnd w:id="293"/>
      <w:bookmarkEnd w:id="294"/>
    </w:p>
    <w:p w14:paraId="33ADF659" w14:textId="77777777" w:rsidR="0004047E" w:rsidRPr="0004047E" w:rsidRDefault="0004047E" w:rsidP="0004047E">
      <w:pPr>
        <w:pStyle w:val="Prrafodelista"/>
        <w:spacing w:after="0" w:line="240" w:lineRule="auto"/>
        <w:ind w:left="360"/>
        <w:jc w:val="both"/>
        <w:rPr>
          <w:rFonts w:cs="Arial"/>
          <w:lang w:val="es-CO"/>
        </w:rPr>
      </w:pPr>
    </w:p>
    <w:p w14:paraId="33D0833C" w14:textId="77777777" w:rsidR="00212EB6" w:rsidRDefault="00212EB6" w:rsidP="005B4AE5">
      <w:pPr>
        <w:pStyle w:val="Prrafodelista"/>
        <w:numPr>
          <w:ilvl w:val="0"/>
          <w:numId w:val="12"/>
        </w:numPr>
        <w:spacing w:after="0" w:line="240" w:lineRule="auto"/>
        <w:jc w:val="both"/>
        <w:rPr>
          <w:rFonts w:cs="Arial"/>
          <w:lang w:val="es-CO"/>
        </w:rPr>
      </w:pPr>
      <w:r w:rsidRPr="007377BC">
        <w:rPr>
          <w:rFonts w:cs="Arial"/>
        </w:rPr>
        <w:t xml:space="preserve">Depuración de la deuda presunta con Colpensiones por un valor de $ </w:t>
      </w:r>
      <w:r w:rsidRPr="007377BC">
        <w:rPr>
          <w:rFonts w:cs="Arial"/>
          <w:lang w:val="es-CO"/>
        </w:rPr>
        <w:t>7.541.507.705.</w:t>
      </w:r>
    </w:p>
    <w:p w14:paraId="61475289" w14:textId="77777777" w:rsidR="00101548" w:rsidRPr="007377BC" w:rsidRDefault="00101548" w:rsidP="00101548">
      <w:pPr>
        <w:pStyle w:val="Prrafodelista"/>
        <w:spacing w:after="0" w:line="240" w:lineRule="auto"/>
        <w:ind w:left="360"/>
        <w:jc w:val="both"/>
        <w:rPr>
          <w:rFonts w:cs="Arial"/>
          <w:lang w:val="es-CO"/>
        </w:rPr>
      </w:pPr>
    </w:p>
    <w:p w14:paraId="08364563" w14:textId="77777777" w:rsidR="00212EB6" w:rsidRDefault="00212EB6" w:rsidP="005B4AE5">
      <w:pPr>
        <w:pStyle w:val="Prrafodelista"/>
        <w:numPr>
          <w:ilvl w:val="0"/>
          <w:numId w:val="12"/>
        </w:numPr>
        <w:spacing w:after="0" w:line="240" w:lineRule="auto"/>
        <w:jc w:val="both"/>
        <w:rPr>
          <w:rFonts w:cs="Arial"/>
          <w:lang w:val="es-CO"/>
        </w:rPr>
      </w:pPr>
      <w:r w:rsidRPr="007377BC">
        <w:rPr>
          <w:rFonts w:cs="Arial"/>
          <w:lang w:val="es-CO"/>
        </w:rPr>
        <w:t>Ejecución de las 33 actividades programadas, dentro de las cuales se destacan: Establecer la metodología e implementación de la identificación de peligros, valoración de riesgos y determinación de controles de las Regionales y Centros Zonales, Elaboración de los Planes de Emergencias y Contingencias Regionales, Actualización y publicación del Programa de gestión del sistema de Seguridad y Salud en el Trabajo, Seguridad Industrial, Programas de Inspección de Seguridad, Procedimiento de reporte e investigación de incidentes y accidentes de trabajo, Medicina Preventiva y del Trabajo, formulación de los programas de vigilancia epidemiológica (aplicación bacteria psicosocial y encuesta musculo esquelética) y realización de actividades de promoción y prevención (semana de la Salud, Jueves de auto cuidado, Tips, Campañas y estrategias - Pausas activas y hábitos de vida saludable), entre otras, las cuales son insumo básico para el inicio de la implementación del Decreto 1072 de 2015.</w:t>
      </w:r>
    </w:p>
    <w:p w14:paraId="2510A4DC" w14:textId="77777777" w:rsidR="00101548" w:rsidRPr="00101548" w:rsidRDefault="00101548" w:rsidP="00101548">
      <w:pPr>
        <w:spacing w:after="0" w:line="240" w:lineRule="auto"/>
        <w:jc w:val="both"/>
        <w:rPr>
          <w:rFonts w:cs="Arial"/>
          <w:lang w:val="es-CO"/>
        </w:rPr>
      </w:pPr>
    </w:p>
    <w:p w14:paraId="0A9140C0" w14:textId="77777777" w:rsidR="00212EB6" w:rsidRDefault="00212EB6" w:rsidP="005B4AE5">
      <w:pPr>
        <w:pStyle w:val="Prrafodelista"/>
        <w:numPr>
          <w:ilvl w:val="0"/>
          <w:numId w:val="12"/>
        </w:numPr>
        <w:spacing w:after="0" w:line="240" w:lineRule="auto"/>
        <w:jc w:val="both"/>
        <w:rPr>
          <w:rFonts w:cs="Arial"/>
        </w:rPr>
      </w:pPr>
      <w:r w:rsidRPr="007377BC">
        <w:rPr>
          <w:rFonts w:cs="Arial"/>
        </w:rPr>
        <w:t>Provisión de la</w:t>
      </w:r>
      <w:r w:rsidRPr="007377BC">
        <w:rPr>
          <w:rFonts w:cs="Arial"/>
          <w:b/>
        </w:rPr>
        <w:t xml:space="preserve"> Planta Temporal</w:t>
      </w:r>
      <w:r w:rsidRPr="007377BC">
        <w:rPr>
          <w:rFonts w:cs="Arial"/>
        </w:rPr>
        <w:t xml:space="preserve"> (Decreto 2717 de 2014 y Decreto 2539 de 2015) de los niveles profesional, técnico y asistencial, donde se incluyó 110 cargos para defensor de familia y 1.460 cargos de profesionales para equipos psicosociales. Con esta planta se cubrieron 745 cargos de supernumerarios y se formalizaron 1.255 necesidades que se atendían mediante la modalidad de contratos de prestació</w:t>
      </w:r>
      <w:r w:rsidR="00101548">
        <w:rPr>
          <w:rFonts w:cs="Arial"/>
        </w:rPr>
        <w:t>n de servicios.</w:t>
      </w:r>
    </w:p>
    <w:p w14:paraId="016DBB67" w14:textId="77777777" w:rsidR="00101548" w:rsidRPr="00101548" w:rsidRDefault="00101548" w:rsidP="00101548">
      <w:pPr>
        <w:spacing w:after="0" w:line="240" w:lineRule="auto"/>
        <w:jc w:val="both"/>
        <w:rPr>
          <w:rFonts w:cs="Arial"/>
        </w:rPr>
      </w:pPr>
    </w:p>
    <w:p w14:paraId="69BB13FD" w14:textId="77777777" w:rsidR="00212EB6" w:rsidRDefault="00212EB6" w:rsidP="005B4AE5">
      <w:pPr>
        <w:pStyle w:val="Prrafodelista"/>
        <w:numPr>
          <w:ilvl w:val="0"/>
          <w:numId w:val="12"/>
        </w:numPr>
        <w:spacing w:after="0" w:line="240" w:lineRule="auto"/>
        <w:jc w:val="both"/>
        <w:rPr>
          <w:rFonts w:cs="Arial"/>
        </w:rPr>
      </w:pPr>
      <w:r w:rsidRPr="007377BC">
        <w:rPr>
          <w:rFonts w:cs="Arial"/>
        </w:rPr>
        <w:t>Apertura de la Convocatoria 433 de 2016 por intermedio de la CNSC para la provisión defini</w:t>
      </w:r>
      <w:r w:rsidR="00101548">
        <w:rPr>
          <w:rFonts w:cs="Arial"/>
        </w:rPr>
        <w:t>tiva de 2.470 empleos vacantes.</w:t>
      </w:r>
    </w:p>
    <w:p w14:paraId="48FACC3E" w14:textId="77777777" w:rsidR="00101548" w:rsidRPr="00101548" w:rsidRDefault="00101548" w:rsidP="00101548">
      <w:pPr>
        <w:spacing w:after="0" w:line="240" w:lineRule="auto"/>
        <w:jc w:val="both"/>
        <w:rPr>
          <w:rFonts w:cs="Arial"/>
        </w:rPr>
      </w:pPr>
    </w:p>
    <w:p w14:paraId="587A4B13" w14:textId="77777777" w:rsidR="00212EB6" w:rsidRDefault="00212EB6" w:rsidP="005B4AE5">
      <w:pPr>
        <w:pStyle w:val="Prrafodelista"/>
        <w:numPr>
          <w:ilvl w:val="0"/>
          <w:numId w:val="12"/>
        </w:numPr>
        <w:spacing w:after="0" w:line="240" w:lineRule="auto"/>
        <w:jc w:val="both"/>
        <w:rPr>
          <w:rFonts w:cs="Arial"/>
        </w:rPr>
      </w:pPr>
      <w:r w:rsidRPr="007377BC">
        <w:rPr>
          <w:rFonts w:cs="Arial"/>
        </w:rPr>
        <w:t>Expedición del Decreto 2138 del 22 de diciembre de 2016</w:t>
      </w:r>
      <w:r w:rsidRPr="007377BC">
        <w:t xml:space="preserve"> mediante el cual </w:t>
      </w:r>
      <w:r w:rsidRPr="007377BC">
        <w:rPr>
          <w:rFonts w:cs="Arial"/>
        </w:rPr>
        <w:t xml:space="preserve">se aprobó la creación de una planta de personal de carácter temporal en el Instituto Colombiano de Bienestar Familiar “Cecilia de la Fuente de Lleras”, con efectos fiscales a partir del 02 de enero de 2017, tras la presentación del estudio técnico con control de legalidad por parte del DPS, DNP, DAFP para la creación de una planta temporal de 3.737 cargos por 4 años financiada con recursos de inversión, que amplió la planta temporal anterior en 1.737 cargos adicionales, con el fin de contribuir a: i) la formalización de profesionales para el fortalecimiento de los equipos interdisciplinarios de las Defensorías de Familia; ii) la </w:t>
      </w:r>
      <w:r w:rsidRPr="007377BC">
        <w:rPr>
          <w:rFonts w:cs="Arial"/>
        </w:rPr>
        <w:lastRenderedPageBreak/>
        <w:t xml:space="preserve">formalización y profesionalización de las personas responsables de Servicios y Atención en todas las Regionales y Centros Zonales del país; iii) la creación de 218 cargos para defensor de familia; y la reclasificación de grado 3 a grado 7 de 1.255 profesionales de la planta temporal actual, promoviendo el mejoramiento salarial de los equipos interdisciplinarios de las Defensorías de Familia y de los equipos de apoyo a la supervisión de los </w:t>
      </w:r>
      <w:r w:rsidR="00101548">
        <w:rPr>
          <w:rFonts w:cs="Arial"/>
        </w:rPr>
        <w:t>programas de Primera Infancia.</w:t>
      </w:r>
    </w:p>
    <w:p w14:paraId="669F0EF6" w14:textId="77777777" w:rsidR="00101548" w:rsidRPr="007377BC" w:rsidRDefault="00101548" w:rsidP="00101548">
      <w:pPr>
        <w:pStyle w:val="Prrafodelista"/>
        <w:spacing w:after="0" w:line="240" w:lineRule="auto"/>
        <w:ind w:left="360"/>
        <w:jc w:val="both"/>
        <w:rPr>
          <w:rFonts w:cs="Arial"/>
        </w:rPr>
      </w:pPr>
    </w:p>
    <w:p w14:paraId="7F0DE541" w14:textId="77777777" w:rsidR="00212EB6" w:rsidRDefault="00212EB6" w:rsidP="005B4AE5">
      <w:pPr>
        <w:pStyle w:val="Prrafodelista"/>
        <w:numPr>
          <w:ilvl w:val="0"/>
          <w:numId w:val="12"/>
        </w:numPr>
        <w:spacing w:after="0" w:line="240" w:lineRule="auto"/>
        <w:jc w:val="both"/>
        <w:rPr>
          <w:rFonts w:cs="Arial"/>
        </w:rPr>
      </w:pPr>
      <w:r w:rsidRPr="007377BC">
        <w:rPr>
          <w:rFonts w:cs="Arial"/>
        </w:rPr>
        <w:t>Continuidad en la implementación de la metodología de Proyectos de Aprendizaje en Equipo (PAE).  Como resultado general se logró que en los grupos conformados se generara un autoaprendizaje y autoevaluación</w:t>
      </w:r>
      <w:r w:rsidR="001925F5">
        <w:rPr>
          <w:rFonts w:cs="Arial"/>
        </w:rPr>
        <w:t xml:space="preserve"> dado por las situaciones proble</w:t>
      </w:r>
      <w:r w:rsidRPr="007377BC">
        <w:rPr>
          <w:rFonts w:cs="Arial"/>
        </w:rPr>
        <w:t>m</w:t>
      </w:r>
      <w:r w:rsidR="001925F5">
        <w:rPr>
          <w:rFonts w:cs="Arial"/>
        </w:rPr>
        <w:t>á</w:t>
      </w:r>
      <w:r w:rsidR="002E5EB7">
        <w:rPr>
          <w:rFonts w:cs="Arial"/>
        </w:rPr>
        <w:t>t</w:t>
      </w:r>
      <w:r w:rsidRPr="007377BC">
        <w:rPr>
          <w:rFonts w:cs="Arial"/>
        </w:rPr>
        <w:t>icas encontradas al interior de sus grupos de trabajo, como por ejemplo con el proyecto de los Defensores de Familia en el cual lograron evaluar el rol de defensor de familia de ICBF, con el objetivo de conocer y aplicar dentro de proceso administrativo de restablecimiento de derechos de desde la perspectiva de la dignidad humana.</w:t>
      </w:r>
    </w:p>
    <w:p w14:paraId="5320F269" w14:textId="77777777" w:rsidR="00101548" w:rsidRPr="00101548" w:rsidRDefault="00101548" w:rsidP="00101548">
      <w:pPr>
        <w:spacing w:after="0" w:line="240" w:lineRule="auto"/>
        <w:jc w:val="both"/>
        <w:rPr>
          <w:rFonts w:cs="Arial"/>
        </w:rPr>
      </w:pPr>
    </w:p>
    <w:p w14:paraId="32009377" w14:textId="77777777" w:rsidR="00101548" w:rsidRDefault="00212EB6" w:rsidP="005B4AE5">
      <w:pPr>
        <w:pStyle w:val="Prrafodelista"/>
        <w:numPr>
          <w:ilvl w:val="0"/>
          <w:numId w:val="12"/>
        </w:numPr>
        <w:spacing w:after="0" w:line="240" w:lineRule="auto"/>
        <w:jc w:val="both"/>
        <w:rPr>
          <w:rFonts w:cs="Arial"/>
        </w:rPr>
      </w:pPr>
      <w:r w:rsidRPr="007377BC">
        <w:rPr>
          <w:rFonts w:cs="Arial"/>
        </w:rPr>
        <w:t>En la etapa final de los proyectos cada proyecto evaluó el aprendizaje adquirido de acuerdo con los objetivos planteados, en rel</w:t>
      </w:r>
      <w:r w:rsidR="002E5EB7">
        <w:rPr>
          <w:rFonts w:cs="Arial"/>
        </w:rPr>
        <w:t>ación con la situación problem</w:t>
      </w:r>
      <w:r w:rsidR="002E5EB7" w:rsidRPr="007377BC">
        <w:rPr>
          <w:rFonts w:cs="Arial"/>
        </w:rPr>
        <w:t>a</w:t>
      </w:r>
      <w:r w:rsidR="00101548">
        <w:rPr>
          <w:rFonts w:cs="Arial"/>
        </w:rPr>
        <w:t>.</w:t>
      </w:r>
    </w:p>
    <w:p w14:paraId="5B261698" w14:textId="77777777" w:rsidR="00212EB6" w:rsidRPr="00101548" w:rsidRDefault="00212EB6" w:rsidP="00101548">
      <w:pPr>
        <w:spacing w:after="0" w:line="240" w:lineRule="auto"/>
        <w:jc w:val="both"/>
        <w:rPr>
          <w:rFonts w:cs="Arial"/>
        </w:rPr>
      </w:pPr>
      <w:r w:rsidRPr="00101548">
        <w:rPr>
          <w:rFonts w:cs="Arial"/>
        </w:rPr>
        <w:t> </w:t>
      </w:r>
    </w:p>
    <w:p w14:paraId="5F3DA14E" w14:textId="77777777" w:rsidR="00212EB6" w:rsidRDefault="00212EB6" w:rsidP="005B4AE5">
      <w:pPr>
        <w:pStyle w:val="Prrafodelista"/>
        <w:numPr>
          <w:ilvl w:val="0"/>
          <w:numId w:val="13"/>
        </w:numPr>
        <w:spacing w:after="0" w:line="240" w:lineRule="auto"/>
        <w:contextualSpacing/>
        <w:jc w:val="both"/>
        <w:rPr>
          <w:rFonts w:cs="Arial"/>
          <w:lang w:val="es-MX"/>
        </w:rPr>
      </w:pPr>
      <w:r w:rsidRPr="007377BC">
        <w:rPr>
          <w:rFonts w:cs="Arial"/>
          <w:lang w:val="es-MX"/>
        </w:rPr>
        <w:t>Creación de los programas Bienestar Social y Salarios Emocionales</w:t>
      </w:r>
      <w:r w:rsidRPr="007377BC">
        <w:rPr>
          <w:rStyle w:val="Refdenotaalpie"/>
          <w:rFonts w:cs="Arial"/>
          <w:lang w:val="es-MX"/>
        </w:rPr>
        <w:footnoteReference w:id="38"/>
      </w:r>
      <w:r w:rsidRPr="007377BC">
        <w:rPr>
          <w:rFonts w:cs="Arial"/>
          <w:lang w:val="es-MX"/>
        </w:rPr>
        <w:t>, mediante las Resoluciones 1756 y 7599 de 2016.</w:t>
      </w:r>
    </w:p>
    <w:p w14:paraId="5A62103D" w14:textId="77777777" w:rsidR="00101548" w:rsidRPr="007377BC" w:rsidRDefault="00101548" w:rsidP="00101548">
      <w:pPr>
        <w:pStyle w:val="Prrafodelista"/>
        <w:spacing w:after="0" w:line="240" w:lineRule="auto"/>
        <w:ind w:left="360"/>
        <w:contextualSpacing/>
        <w:jc w:val="both"/>
        <w:rPr>
          <w:rFonts w:cs="Arial"/>
          <w:lang w:val="es-MX"/>
        </w:rPr>
      </w:pPr>
    </w:p>
    <w:p w14:paraId="7F15EB5E" w14:textId="77777777" w:rsidR="00101548" w:rsidRDefault="00212EB6" w:rsidP="005B4AE5">
      <w:pPr>
        <w:numPr>
          <w:ilvl w:val="0"/>
          <w:numId w:val="13"/>
        </w:numPr>
        <w:spacing w:after="0" w:line="240" w:lineRule="auto"/>
        <w:jc w:val="both"/>
        <w:rPr>
          <w:rFonts w:cs="Arial"/>
          <w:lang w:val="es-MX"/>
        </w:rPr>
      </w:pPr>
      <w:r w:rsidRPr="007377BC">
        <w:rPr>
          <w:rFonts w:cs="Arial"/>
          <w:lang w:val="es-MX"/>
        </w:rPr>
        <w:t>Se disminuyeron en un 24% los recursos de la Sede de la Dirección General, con el fin de distribuirlos a las regionales. Lo anterior dio como resultado un incremento del 20% en el presupuesto asignado a las mismas.</w:t>
      </w:r>
    </w:p>
    <w:p w14:paraId="06F374FB" w14:textId="77777777" w:rsidR="00212EB6" w:rsidRPr="007377BC" w:rsidRDefault="00212EB6" w:rsidP="00101548">
      <w:pPr>
        <w:spacing w:after="0" w:line="240" w:lineRule="auto"/>
        <w:jc w:val="both"/>
        <w:rPr>
          <w:rFonts w:cs="Arial"/>
          <w:lang w:val="es-MX"/>
        </w:rPr>
      </w:pPr>
      <w:r w:rsidRPr="007377BC">
        <w:rPr>
          <w:rFonts w:cs="Arial"/>
          <w:lang w:val="es-MX"/>
        </w:rPr>
        <w:t xml:space="preserve"> </w:t>
      </w:r>
    </w:p>
    <w:p w14:paraId="44DB702A" w14:textId="77777777" w:rsidR="00212EB6" w:rsidRDefault="00212EB6" w:rsidP="005B4AE5">
      <w:pPr>
        <w:numPr>
          <w:ilvl w:val="0"/>
          <w:numId w:val="13"/>
        </w:numPr>
        <w:spacing w:after="0" w:line="240" w:lineRule="auto"/>
        <w:jc w:val="both"/>
        <w:rPr>
          <w:rFonts w:cs="Arial"/>
          <w:lang w:val="es-MX"/>
        </w:rPr>
      </w:pPr>
      <w:r w:rsidRPr="007377BC">
        <w:rPr>
          <w:rFonts w:cs="Arial"/>
          <w:lang w:val="es-MX"/>
        </w:rPr>
        <w:t>Elaboración del C</w:t>
      </w:r>
      <w:r w:rsidR="00097886">
        <w:rPr>
          <w:rFonts w:cs="Arial"/>
          <w:lang w:val="es-MX"/>
        </w:rPr>
        <w:t>ódigo de Ética y Buen Gobierno.</w:t>
      </w:r>
    </w:p>
    <w:p w14:paraId="316AD0D4" w14:textId="77777777" w:rsidR="00097886" w:rsidRDefault="00097886" w:rsidP="00097886">
      <w:pPr>
        <w:spacing w:after="0" w:line="240" w:lineRule="auto"/>
        <w:jc w:val="both"/>
        <w:rPr>
          <w:rFonts w:cs="Arial"/>
          <w:lang w:val="es-MX"/>
        </w:rPr>
      </w:pPr>
    </w:p>
    <w:p w14:paraId="6F02BEBB" w14:textId="15918DA8" w:rsidR="00212EB6" w:rsidRDefault="00212EB6" w:rsidP="002C7AF4">
      <w:pPr>
        <w:pStyle w:val="Ttulo2"/>
        <w:numPr>
          <w:ilvl w:val="1"/>
          <w:numId w:val="234"/>
        </w:numPr>
        <w:spacing w:line="240" w:lineRule="auto"/>
        <w:rPr>
          <w:rFonts w:cs="Arial"/>
          <w:b/>
          <w:szCs w:val="22"/>
        </w:rPr>
      </w:pPr>
      <w:bookmarkStart w:id="295" w:name="_Toc470095206"/>
      <w:bookmarkStart w:id="296" w:name="_Toc478755426"/>
      <w:r w:rsidRPr="007377BC">
        <w:rPr>
          <w:rFonts w:cs="Arial"/>
          <w:b/>
          <w:szCs w:val="22"/>
        </w:rPr>
        <w:t>Retos</w:t>
      </w:r>
      <w:r w:rsidR="00B8532B">
        <w:rPr>
          <w:rFonts w:cs="Arial"/>
          <w:b/>
          <w:szCs w:val="22"/>
        </w:rPr>
        <w:t xml:space="preserve"> 2017</w:t>
      </w:r>
      <w:r w:rsidRPr="007377BC">
        <w:rPr>
          <w:rFonts w:cs="Arial"/>
          <w:b/>
          <w:szCs w:val="22"/>
        </w:rPr>
        <w:t>:</w:t>
      </w:r>
      <w:bookmarkEnd w:id="295"/>
      <w:bookmarkEnd w:id="296"/>
      <w:r w:rsidRPr="007377BC">
        <w:rPr>
          <w:rFonts w:cs="Arial"/>
          <w:b/>
          <w:szCs w:val="22"/>
        </w:rPr>
        <w:t xml:space="preserve"> </w:t>
      </w:r>
    </w:p>
    <w:p w14:paraId="575C1188" w14:textId="77777777" w:rsidR="00101548" w:rsidRPr="00101548" w:rsidRDefault="00101548" w:rsidP="00101548"/>
    <w:p w14:paraId="02196327" w14:textId="77777777" w:rsidR="00212EB6" w:rsidRPr="00101548" w:rsidRDefault="00212EB6" w:rsidP="005B4AE5">
      <w:pPr>
        <w:pStyle w:val="Prrafodelista"/>
        <w:numPr>
          <w:ilvl w:val="0"/>
          <w:numId w:val="12"/>
        </w:numPr>
        <w:spacing w:line="240" w:lineRule="auto"/>
        <w:contextualSpacing/>
        <w:jc w:val="both"/>
        <w:rPr>
          <w:rFonts w:cs="Arial"/>
          <w:lang w:val="es-CO"/>
        </w:rPr>
      </w:pPr>
      <w:r w:rsidRPr="007377BC">
        <w:rPr>
          <w:rFonts w:cs="Arial"/>
          <w:lang w:val="es-CO"/>
        </w:rPr>
        <w:t xml:space="preserve">Provisión de la nueva planta temporal de 3.737 cargos </w:t>
      </w:r>
      <w:r w:rsidRPr="007377BC">
        <w:rPr>
          <w:rFonts w:cs="Arial"/>
        </w:rPr>
        <w:t>(listas de elegibles, servidores de planta con derecho y miniconcurso).</w:t>
      </w:r>
    </w:p>
    <w:p w14:paraId="22FD935B" w14:textId="77777777" w:rsidR="00101548" w:rsidRPr="007377BC" w:rsidRDefault="00101548" w:rsidP="00101548">
      <w:pPr>
        <w:pStyle w:val="Prrafodelista"/>
        <w:spacing w:line="240" w:lineRule="auto"/>
        <w:ind w:left="360"/>
        <w:contextualSpacing/>
        <w:jc w:val="both"/>
        <w:rPr>
          <w:rFonts w:cs="Arial"/>
          <w:lang w:val="es-CO"/>
        </w:rPr>
      </w:pPr>
    </w:p>
    <w:p w14:paraId="750AC8C6" w14:textId="77777777" w:rsidR="00101548" w:rsidRPr="00101548" w:rsidRDefault="00212EB6" w:rsidP="005B4AE5">
      <w:pPr>
        <w:pStyle w:val="Prrafodelista"/>
        <w:numPr>
          <w:ilvl w:val="0"/>
          <w:numId w:val="12"/>
        </w:numPr>
        <w:spacing w:after="0" w:line="240" w:lineRule="auto"/>
        <w:contextualSpacing/>
        <w:jc w:val="both"/>
        <w:rPr>
          <w:rFonts w:cs="Arial"/>
          <w:lang w:val="es-CO"/>
        </w:rPr>
      </w:pPr>
      <w:r w:rsidRPr="007377BC">
        <w:rPr>
          <w:rFonts w:cs="Arial"/>
          <w:lang w:val="es-CO"/>
        </w:rPr>
        <w:t>Implementación de los nuevos modelos de evaluación y seguimiento al desempeño del personal de carrera, provisional y temporal.</w:t>
      </w:r>
    </w:p>
    <w:p w14:paraId="39C5460C" w14:textId="77777777" w:rsidR="00101548" w:rsidRPr="00101548" w:rsidRDefault="00101548" w:rsidP="00097886">
      <w:pPr>
        <w:pStyle w:val="Prrafodelista"/>
        <w:spacing w:after="0" w:line="240" w:lineRule="auto"/>
        <w:ind w:left="360"/>
        <w:contextualSpacing/>
        <w:jc w:val="both"/>
        <w:rPr>
          <w:rFonts w:cs="Arial"/>
          <w:lang w:val="es-CO"/>
        </w:rPr>
      </w:pPr>
    </w:p>
    <w:p w14:paraId="601D0669" w14:textId="77777777" w:rsidR="00097886" w:rsidRDefault="00212EB6" w:rsidP="005B4AE5">
      <w:pPr>
        <w:pStyle w:val="Prrafodelista"/>
        <w:numPr>
          <w:ilvl w:val="0"/>
          <w:numId w:val="12"/>
        </w:numPr>
        <w:spacing w:after="0" w:line="240" w:lineRule="auto"/>
        <w:contextualSpacing/>
        <w:jc w:val="both"/>
        <w:rPr>
          <w:rFonts w:cs="Arial"/>
          <w:lang w:val="es-CO"/>
        </w:rPr>
      </w:pPr>
      <w:r w:rsidRPr="007377BC">
        <w:rPr>
          <w:rFonts w:cs="Arial"/>
          <w:lang w:val="es-CO"/>
        </w:rPr>
        <w:t>Depuración del 70% de la deuda presunta de Colpensiones en la sede de la Dirección General.</w:t>
      </w:r>
    </w:p>
    <w:p w14:paraId="548BD1FF" w14:textId="77777777" w:rsidR="00097886" w:rsidRPr="00097886" w:rsidRDefault="00097886" w:rsidP="00097886">
      <w:pPr>
        <w:spacing w:after="0" w:line="240" w:lineRule="auto"/>
        <w:contextualSpacing/>
        <w:jc w:val="both"/>
        <w:rPr>
          <w:rFonts w:cs="Arial"/>
          <w:lang w:val="es-CO"/>
        </w:rPr>
      </w:pPr>
    </w:p>
    <w:p w14:paraId="1303F40A" w14:textId="77777777" w:rsidR="00101548" w:rsidRPr="00101548" w:rsidRDefault="00212EB6" w:rsidP="005B4AE5">
      <w:pPr>
        <w:pStyle w:val="Prrafodelista"/>
        <w:numPr>
          <w:ilvl w:val="0"/>
          <w:numId w:val="12"/>
        </w:numPr>
        <w:spacing w:after="0" w:line="240" w:lineRule="auto"/>
        <w:contextualSpacing/>
        <w:jc w:val="both"/>
        <w:rPr>
          <w:rFonts w:cs="Arial"/>
          <w:lang w:val="es-CO"/>
        </w:rPr>
      </w:pPr>
      <w:r w:rsidRPr="00101548">
        <w:rPr>
          <w:rFonts w:cs="Arial"/>
          <w:lang w:val="es-CO"/>
        </w:rPr>
        <w:t>Depurar la cuenta de incapacidades correspondientes a vigencias anteriores, con el fin de cumplir los parámetros iniciales de las normas internacionale</w:t>
      </w:r>
      <w:r w:rsidR="00101548" w:rsidRPr="00101548">
        <w:rPr>
          <w:rFonts w:cs="Arial"/>
          <w:lang w:val="es-CO"/>
        </w:rPr>
        <w:t>s contables del Sector Público.</w:t>
      </w:r>
    </w:p>
    <w:p w14:paraId="19B5D34A" w14:textId="77777777" w:rsidR="00101548" w:rsidRPr="00101548" w:rsidRDefault="00101548" w:rsidP="00097886">
      <w:pPr>
        <w:pStyle w:val="Prrafodelista"/>
        <w:spacing w:after="0" w:line="240" w:lineRule="auto"/>
        <w:ind w:left="360"/>
        <w:contextualSpacing/>
        <w:jc w:val="both"/>
        <w:rPr>
          <w:rFonts w:cs="Arial"/>
          <w:lang w:val="es-CO"/>
        </w:rPr>
      </w:pPr>
    </w:p>
    <w:p w14:paraId="6F778570" w14:textId="77777777" w:rsidR="00101548" w:rsidRDefault="00212EB6" w:rsidP="005B4AE5">
      <w:pPr>
        <w:pStyle w:val="Prrafodelista"/>
        <w:numPr>
          <w:ilvl w:val="0"/>
          <w:numId w:val="12"/>
        </w:numPr>
        <w:spacing w:after="0" w:line="240" w:lineRule="auto"/>
        <w:contextualSpacing/>
        <w:jc w:val="both"/>
        <w:rPr>
          <w:rFonts w:cs="Arial"/>
          <w:lang w:val="es-CO"/>
        </w:rPr>
      </w:pPr>
      <w:r w:rsidRPr="007377BC">
        <w:rPr>
          <w:rFonts w:cs="Arial"/>
          <w:lang w:val="es-CO"/>
        </w:rPr>
        <w:t>Finalización de la implementación del Sistema de Gestión de Seguridad y Salud en el Trabajo del ICBF.</w:t>
      </w:r>
    </w:p>
    <w:p w14:paraId="5747056F" w14:textId="77777777" w:rsidR="00101548" w:rsidRPr="00101548" w:rsidRDefault="00101548" w:rsidP="00101548">
      <w:pPr>
        <w:pStyle w:val="Prrafodelista"/>
        <w:spacing w:line="240" w:lineRule="auto"/>
        <w:ind w:left="360"/>
        <w:contextualSpacing/>
        <w:jc w:val="both"/>
        <w:rPr>
          <w:rFonts w:cs="Arial"/>
          <w:lang w:val="es-CO"/>
        </w:rPr>
      </w:pPr>
    </w:p>
    <w:p w14:paraId="5AA854F4" w14:textId="77777777" w:rsidR="00101548" w:rsidRDefault="00212EB6" w:rsidP="005B4AE5">
      <w:pPr>
        <w:pStyle w:val="Prrafodelista"/>
        <w:numPr>
          <w:ilvl w:val="0"/>
          <w:numId w:val="12"/>
        </w:numPr>
        <w:spacing w:line="240" w:lineRule="auto"/>
        <w:contextualSpacing/>
        <w:jc w:val="both"/>
        <w:rPr>
          <w:rFonts w:cs="Arial"/>
          <w:lang w:val="es-CO"/>
        </w:rPr>
      </w:pPr>
      <w:r w:rsidRPr="00BC27AF">
        <w:rPr>
          <w:rFonts w:cs="Arial"/>
          <w:lang w:val="es-CO"/>
        </w:rPr>
        <w:t>Definición del proyecto de gestión documental: procedimiento, organización física y electrónica de las historias laborales (intervención del 25% de historias laborales)</w:t>
      </w:r>
      <w:r w:rsidR="00101548">
        <w:rPr>
          <w:rFonts w:cs="Arial"/>
          <w:lang w:val="es-CO"/>
        </w:rPr>
        <w:t>.</w:t>
      </w:r>
    </w:p>
    <w:p w14:paraId="06D0087C" w14:textId="77777777" w:rsidR="00101548" w:rsidRPr="00101548" w:rsidRDefault="00101548" w:rsidP="00101548">
      <w:pPr>
        <w:pStyle w:val="Prrafodelista"/>
        <w:spacing w:line="240" w:lineRule="auto"/>
        <w:ind w:left="360"/>
        <w:contextualSpacing/>
        <w:jc w:val="both"/>
        <w:rPr>
          <w:rFonts w:cs="Arial"/>
          <w:lang w:val="es-CO"/>
        </w:rPr>
      </w:pPr>
    </w:p>
    <w:p w14:paraId="75E2297A" w14:textId="77777777" w:rsidR="00212EB6" w:rsidRDefault="00212EB6" w:rsidP="005B4AE5">
      <w:pPr>
        <w:pStyle w:val="Prrafodelista"/>
        <w:numPr>
          <w:ilvl w:val="0"/>
          <w:numId w:val="12"/>
        </w:numPr>
        <w:spacing w:line="240" w:lineRule="auto"/>
        <w:contextualSpacing/>
        <w:jc w:val="both"/>
        <w:rPr>
          <w:rFonts w:cs="Arial"/>
          <w:lang w:val="es-CO"/>
        </w:rPr>
      </w:pPr>
      <w:r w:rsidRPr="00BC27AF">
        <w:rPr>
          <w:rFonts w:cs="Arial"/>
          <w:lang w:val="es-CO"/>
        </w:rPr>
        <w:t>Actualización del 100% de los registros de carrera administrativa.</w:t>
      </w:r>
    </w:p>
    <w:p w14:paraId="005E2283" w14:textId="77777777" w:rsidR="00101548" w:rsidRPr="00BC27AF" w:rsidRDefault="00101548" w:rsidP="00101548">
      <w:pPr>
        <w:pStyle w:val="Prrafodelista"/>
        <w:spacing w:line="240" w:lineRule="auto"/>
        <w:ind w:left="360"/>
        <w:contextualSpacing/>
        <w:jc w:val="both"/>
        <w:rPr>
          <w:rFonts w:cs="Arial"/>
          <w:lang w:val="es-CO"/>
        </w:rPr>
      </w:pPr>
    </w:p>
    <w:p w14:paraId="365EB25D" w14:textId="77777777" w:rsidR="00101548" w:rsidRDefault="00212EB6" w:rsidP="005B4AE5">
      <w:pPr>
        <w:pStyle w:val="Prrafodelista"/>
        <w:numPr>
          <w:ilvl w:val="0"/>
          <w:numId w:val="12"/>
        </w:numPr>
        <w:spacing w:line="240" w:lineRule="auto"/>
        <w:contextualSpacing/>
        <w:jc w:val="both"/>
        <w:rPr>
          <w:rFonts w:cs="Arial"/>
          <w:lang w:val="es-CO"/>
        </w:rPr>
      </w:pPr>
      <w:r w:rsidRPr="00BC27AF">
        <w:rPr>
          <w:rFonts w:cs="Arial"/>
          <w:lang w:val="es-CO"/>
        </w:rPr>
        <w:t>Gestión para el desarrollo de los procesos de meritocracia para las Regionales del ICBF con Director Encargado.</w:t>
      </w:r>
    </w:p>
    <w:p w14:paraId="69ED6B28" w14:textId="77777777" w:rsidR="00101548" w:rsidRPr="00101548" w:rsidRDefault="00101548" w:rsidP="00101548">
      <w:pPr>
        <w:pStyle w:val="Prrafodelista"/>
        <w:spacing w:line="240" w:lineRule="auto"/>
        <w:ind w:left="360"/>
        <w:contextualSpacing/>
        <w:jc w:val="both"/>
        <w:rPr>
          <w:rFonts w:cs="Arial"/>
          <w:lang w:val="es-CO"/>
        </w:rPr>
      </w:pPr>
    </w:p>
    <w:p w14:paraId="5434CFCC" w14:textId="77777777" w:rsidR="00101548" w:rsidRDefault="00212EB6" w:rsidP="005B4AE5">
      <w:pPr>
        <w:pStyle w:val="Prrafodelista"/>
        <w:numPr>
          <w:ilvl w:val="0"/>
          <w:numId w:val="12"/>
        </w:numPr>
        <w:spacing w:line="240" w:lineRule="auto"/>
        <w:contextualSpacing/>
        <w:jc w:val="both"/>
        <w:rPr>
          <w:rFonts w:cs="Arial"/>
          <w:lang w:val="es-CO"/>
        </w:rPr>
      </w:pPr>
      <w:r w:rsidRPr="00BC27AF">
        <w:rPr>
          <w:rFonts w:cs="Arial"/>
          <w:lang w:val="es-CO"/>
        </w:rPr>
        <w:t>Distribución equitativa de cargos al 100% de las dependencias de la Entidad, acorde con el resultado del estudio de cargas de trabajo.</w:t>
      </w:r>
    </w:p>
    <w:p w14:paraId="09149F07" w14:textId="77777777" w:rsidR="00212EB6" w:rsidRPr="00101548" w:rsidRDefault="00212EB6" w:rsidP="00101548">
      <w:pPr>
        <w:pStyle w:val="Prrafodelista"/>
        <w:spacing w:line="240" w:lineRule="auto"/>
        <w:ind w:left="360"/>
        <w:contextualSpacing/>
        <w:jc w:val="both"/>
        <w:rPr>
          <w:rFonts w:cs="Arial"/>
          <w:lang w:val="es-CO"/>
        </w:rPr>
      </w:pPr>
    </w:p>
    <w:p w14:paraId="772581D1" w14:textId="77777777" w:rsidR="00212EB6" w:rsidRDefault="00212EB6" w:rsidP="005B4AE5">
      <w:pPr>
        <w:pStyle w:val="Prrafodelista"/>
        <w:numPr>
          <w:ilvl w:val="0"/>
          <w:numId w:val="12"/>
        </w:numPr>
        <w:spacing w:line="240" w:lineRule="auto"/>
        <w:contextualSpacing/>
        <w:jc w:val="both"/>
        <w:rPr>
          <w:rFonts w:cs="Arial"/>
          <w:lang w:val="es-CO"/>
        </w:rPr>
      </w:pPr>
      <w:r w:rsidRPr="00101548">
        <w:rPr>
          <w:rFonts w:cs="Arial"/>
          <w:lang w:val="es-CO"/>
        </w:rPr>
        <w:t>Acompañamiento al desarrollo del 100% de las etapas programadas de la Convocatoria 433 para la provisión de 2.470 empleos.</w:t>
      </w:r>
    </w:p>
    <w:p w14:paraId="74F22A8E" w14:textId="77777777" w:rsidR="00101548" w:rsidRPr="00101548" w:rsidRDefault="00101548" w:rsidP="00101548">
      <w:pPr>
        <w:pStyle w:val="Prrafodelista"/>
        <w:spacing w:line="240" w:lineRule="auto"/>
        <w:ind w:left="360"/>
        <w:contextualSpacing/>
        <w:jc w:val="both"/>
        <w:rPr>
          <w:rFonts w:cs="Arial"/>
          <w:lang w:val="es-CO"/>
        </w:rPr>
      </w:pPr>
    </w:p>
    <w:p w14:paraId="09577EB4" w14:textId="77777777" w:rsidR="00212EB6" w:rsidRPr="00101548" w:rsidRDefault="00212EB6" w:rsidP="005B4AE5">
      <w:pPr>
        <w:pStyle w:val="Prrafodelista"/>
        <w:numPr>
          <w:ilvl w:val="0"/>
          <w:numId w:val="12"/>
        </w:numPr>
        <w:spacing w:line="240" w:lineRule="auto"/>
        <w:contextualSpacing/>
        <w:jc w:val="both"/>
        <w:rPr>
          <w:rFonts w:cs="Arial"/>
          <w:lang w:val="es-CO"/>
        </w:rPr>
      </w:pPr>
      <w:r w:rsidRPr="00101548">
        <w:rPr>
          <w:rFonts w:cs="Arial"/>
          <w:lang w:val="es-CO"/>
        </w:rPr>
        <w:t>Mantenimiento de la cobertura de capacitación para el fortalecimiento de la gestión del conocimiento.</w:t>
      </w:r>
    </w:p>
    <w:p w14:paraId="7CA46F44" w14:textId="77777777" w:rsidR="00015C71" w:rsidRDefault="00D222ED" w:rsidP="005B4AE5">
      <w:pPr>
        <w:pStyle w:val="Ttulo1"/>
        <w:pageBreakBefore/>
        <w:numPr>
          <w:ilvl w:val="0"/>
          <w:numId w:val="234"/>
        </w:numPr>
        <w:rPr>
          <w:rFonts w:cs="Arial"/>
          <w:szCs w:val="22"/>
        </w:rPr>
      </w:pPr>
      <w:bookmarkStart w:id="297" w:name="_Toc441847086"/>
      <w:bookmarkStart w:id="298" w:name="_Toc478755427"/>
      <w:r>
        <w:rPr>
          <w:rFonts w:cs="Arial"/>
          <w:szCs w:val="22"/>
        </w:rPr>
        <w:lastRenderedPageBreak/>
        <w:t>GESTIÓN</w:t>
      </w:r>
      <w:r w:rsidR="00A1269F">
        <w:rPr>
          <w:rFonts w:cs="Arial"/>
          <w:szCs w:val="22"/>
        </w:rPr>
        <w:t xml:space="preserve"> </w:t>
      </w:r>
      <w:r w:rsidR="00015C71" w:rsidRPr="00981456">
        <w:rPr>
          <w:rFonts w:cs="Arial"/>
          <w:szCs w:val="22"/>
        </w:rPr>
        <w:t>ADMINISTRATIVA</w:t>
      </w:r>
      <w:bookmarkEnd w:id="297"/>
      <w:bookmarkEnd w:id="298"/>
    </w:p>
    <w:p w14:paraId="4B4D8687" w14:textId="77777777" w:rsidR="00E50049" w:rsidRPr="00E50049" w:rsidRDefault="00E50049" w:rsidP="00E50049"/>
    <w:p w14:paraId="782EC893" w14:textId="77777777" w:rsidR="00015C71" w:rsidRDefault="00015C71" w:rsidP="005B4AE5">
      <w:pPr>
        <w:pStyle w:val="Ttulo2"/>
        <w:numPr>
          <w:ilvl w:val="1"/>
          <w:numId w:val="235"/>
        </w:numPr>
        <w:spacing w:before="120"/>
        <w:rPr>
          <w:rFonts w:cs="Arial"/>
          <w:b/>
          <w:szCs w:val="22"/>
        </w:rPr>
      </w:pPr>
      <w:bookmarkStart w:id="299" w:name="_Toc469499806"/>
      <w:bookmarkStart w:id="300" w:name="_Toc478755428"/>
      <w:r w:rsidRPr="00981456">
        <w:rPr>
          <w:rFonts w:cs="Arial"/>
          <w:b/>
          <w:szCs w:val="22"/>
        </w:rPr>
        <w:t xml:space="preserve">Infraestructura para </w:t>
      </w:r>
      <w:r w:rsidR="00BA38E9">
        <w:rPr>
          <w:rFonts w:cs="Arial"/>
          <w:b/>
          <w:szCs w:val="22"/>
        </w:rPr>
        <w:t xml:space="preserve">la atención de </w:t>
      </w:r>
      <w:r w:rsidRPr="00981456">
        <w:rPr>
          <w:rFonts w:cs="Arial"/>
          <w:b/>
          <w:szCs w:val="22"/>
        </w:rPr>
        <w:t>la primera infancia</w:t>
      </w:r>
      <w:bookmarkEnd w:id="299"/>
      <w:bookmarkEnd w:id="300"/>
    </w:p>
    <w:p w14:paraId="35D19FF2" w14:textId="77777777" w:rsidR="003B5B68" w:rsidRDefault="003B5B68" w:rsidP="00B969F3">
      <w:pPr>
        <w:jc w:val="both"/>
        <w:rPr>
          <w:rFonts w:cs="Arial"/>
        </w:rPr>
      </w:pPr>
    </w:p>
    <w:p w14:paraId="45F1DA29" w14:textId="77777777" w:rsidR="00B969F3" w:rsidRPr="006F0AF4" w:rsidRDefault="00B969F3" w:rsidP="00B969F3">
      <w:pPr>
        <w:jc w:val="both"/>
        <w:rPr>
          <w:rFonts w:cs="Arial"/>
        </w:rPr>
      </w:pPr>
      <w:r w:rsidRPr="006F0AF4">
        <w:rPr>
          <w:rFonts w:cs="Arial"/>
        </w:rPr>
        <w:t>La atención a la primera infancia se desarrolla en diferentes tipos de edificaciones, ya sean propiedad del ICBF o no, de acuerdo con el tipo de programa de atención que se presta en ellas. Por lo tanto, los procesos que desarrolla el Grupo Infraestructura Inmobiliaria - GII en este sentido se orientan a la supervisión y acompañamiento técnico de los contratos que para tal fin se realicen.</w:t>
      </w:r>
    </w:p>
    <w:p w14:paraId="6A4B292A" w14:textId="77777777" w:rsidR="00B969F3" w:rsidRPr="006F0AF4" w:rsidRDefault="00B969F3" w:rsidP="00B969F3">
      <w:pPr>
        <w:jc w:val="both"/>
        <w:rPr>
          <w:rFonts w:cs="Arial"/>
        </w:rPr>
      </w:pPr>
      <w:r w:rsidRPr="006F0AF4">
        <w:rPr>
          <w:rFonts w:cs="Arial"/>
        </w:rPr>
        <w:t xml:space="preserve">Hasta 2013 las necesidades identificadas por el GII se desarrollaban a través de contratos interadministrativos de gerencia integral de proyectos con ejecutores como FONADE y FONDECUN o, a través de convenios interadministrativos y/o de asociación para aunar esfuerzos entre diferentes entidades públicas y/o privadas, como por ejemplo Fundación Carulla, Fundación Argos, Fundación Carvajal. Posteriormente, en atención al plan de mejoramiento suscrito con la Contraloría General de la República, los procesos de selección por parte del ICBF se realizan de manera directa. </w:t>
      </w:r>
    </w:p>
    <w:p w14:paraId="60771B07" w14:textId="77777777" w:rsidR="00B969F3" w:rsidRPr="006F0AF4" w:rsidRDefault="00B969F3" w:rsidP="00B969F3">
      <w:pPr>
        <w:jc w:val="both"/>
        <w:rPr>
          <w:rFonts w:cs="Arial"/>
        </w:rPr>
      </w:pPr>
      <w:r w:rsidRPr="006F0AF4">
        <w:rPr>
          <w:rFonts w:cs="Arial"/>
        </w:rPr>
        <w:t>Para 2016, el Grupo de Infraestructura Inmobiliaria adelantó el seguimiento y supervisión de los siguientes convenios/contratos y proyectos, los cuales son intervenidos con recursos propios del ICBF:</w:t>
      </w:r>
    </w:p>
    <w:p w14:paraId="5454D586" w14:textId="77777777" w:rsidR="00B969F3" w:rsidRPr="006F0AF4" w:rsidRDefault="00B969F3" w:rsidP="00F55E17">
      <w:pPr>
        <w:spacing w:after="0"/>
        <w:jc w:val="center"/>
        <w:rPr>
          <w:rFonts w:cs="Arial"/>
          <w:b/>
        </w:rPr>
      </w:pPr>
      <w:r w:rsidRPr="006F0AF4">
        <w:rPr>
          <w:rFonts w:cs="Arial"/>
          <w:b/>
        </w:rPr>
        <w:t>Proyectos en ejecución a cargo del GII – Primera Infancia</w:t>
      </w:r>
    </w:p>
    <w:tbl>
      <w:tblPr>
        <w:tblStyle w:val="Tablaconcuadrcula1"/>
        <w:tblW w:w="9078"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836"/>
        <w:gridCol w:w="1990"/>
        <w:gridCol w:w="1559"/>
        <w:gridCol w:w="1271"/>
        <w:gridCol w:w="1422"/>
      </w:tblGrid>
      <w:tr w:rsidR="00427253" w:rsidRPr="006F0AF4" w14:paraId="51286114" w14:textId="77777777" w:rsidTr="00FC6E71">
        <w:trPr>
          <w:trHeight w:val="285"/>
          <w:tblHeader/>
          <w:jc w:val="center"/>
        </w:trPr>
        <w:tc>
          <w:tcPr>
            <w:tcW w:w="2836" w:type="dxa"/>
            <w:shd w:val="clear" w:color="auto" w:fill="76923C" w:themeFill="accent3" w:themeFillShade="BF"/>
            <w:vAlign w:val="center"/>
          </w:tcPr>
          <w:p w14:paraId="55906ACB" w14:textId="77777777"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Convenio - Fuente de recursos</w:t>
            </w:r>
          </w:p>
        </w:tc>
        <w:tc>
          <w:tcPr>
            <w:tcW w:w="1990" w:type="dxa"/>
            <w:shd w:val="clear" w:color="auto" w:fill="76923C" w:themeFill="accent3" w:themeFillShade="BF"/>
            <w:vAlign w:val="center"/>
          </w:tcPr>
          <w:p w14:paraId="205DC3EA" w14:textId="77777777"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Departamento</w:t>
            </w:r>
          </w:p>
        </w:tc>
        <w:tc>
          <w:tcPr>
            <w:tcW w:w="1559" w:type="dxa"/>
            <w:shd w:val="clear" w:color="auto" w:fill="76923C" w:themeFill="accent3" w:themeFillShade="BF"/>
            <w:vAlign w:val="center"/>
          </w:tcPr>
          <w:p w14:paraId="4831BD80" w14:textId="77777777"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Municipio</w:t>
            </w:r>
          </w:p>
        </w:tc>
        <w:tc>
          <w:tcPr>
            <w:tcW w:w="1271" w:type="dxa"/>
            <w:shd w:val="clear" w:color="auto" w:fill="76923C" w:themeFill="accent3" w:themeFillShade="BF"/>
            <w:vAlign w:val="center"/>
          </w:tcPr>
          <w:p w14:paraId="373FBB01" w14:textId="77777777"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Capacidad</w:t>
            </w:r>
          </w:p>
        </w:tc>
        <w:tc>
          <w:tcPr>
            <w:tcW w:w="1422" w:type="dxa"/>
            <w:shd w:val="clear" w:color="auto" w:fill="76923C" w:themeFill="accent3" w:themeFillShade="BF"/>
            <w:vAlign w:val="center"/>
          </w:tcPr>
          <w:p w14:paraId="22F5F799" w14:textId="77777777"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Tipo de intervención</w:t>
            </w:r>
          </w:p>
        </w:tc>
      </w:tr>
      <w:tr w:rsidR="00427253" w:rsidRPr="006F0AF4" w14:paraId="0A429D7D" w14:textId="77777777" w:rsidTr="00FC6E71">
        <w:trPr>
          <w:trHeight w:val="285"/>
          <w:jc w:val="center"/>
        </w:trPr>
        <w:tc>
          <w:tcPr>
            <w:tcW w:w="2836" w:type="dxa"/>
          </w:tcPr>
          <w:p w14:paraId="15211476" w14:textId="77777777" w:rsidR="00427253" w:rsidRPr="00E07128" w:rsidRDefault="00427253" w:rsidP="00B524DF">
            <w:pPr>
              <w:spacing w:after="0" w:line="240" w:lineRule="auto"/>
              <w:jc w:val="both"/>
              <w:rPr>
                <w:rFonts w:cs="Arial"/>
                <w:iCs/>
                <w:sz w:val="18"/>
                <w:szCs w:val="20"/>
              </w:rPr>
            </w:pPr>
            <w:r w:rsidRPr="00E07128">
              <w:rPr>
                <w:rFonts w:cs="Arial"/>
                <w:iCs/>
                <w:sz w:val="18"/>
                <w:szCs w:val="20"/>
              </w:rPr>
              <w:t>Contrato interadministrativo</w:t>
            </w:r>
          </w:p>
          <w:p w14:paraId="311A9E54" w14:textId="77777777" w:rsidR="00427253" w:rsidRPr="00E07128" w:rsidRDefault="00427253" w:rsidP="00B524DF">
            <w:pPr>
              <w:spacing w:after="0" w:line="240" w:lineRule="auto"/>
              <w:jc w:val="both"/>
              <w:rPr>
                <w:rFonts w:cs="Arial"/>
                <w:iCs/>
                <w:sz w:val="18"/>
                <w:szCs w:val="20"/>
              </w:rPr>
            </w:pPr>
            <w:r w:rsidRPr="00E07128">
              <w:rPr>
                <w:rFonts w:cs="Arial"/>
                <w:iCs/>
                <w:sz w:val="18"/>
                <w:szCs w:val="20"/>
              </w:rPr>
              <w:t>1564-2016 ICBF- FINDETER</w:t>
            </w:r>
          </w:p>
        </w:tc>
        <w:tc>
          <w:tcPr>
            <w:tcW w:w="1990" w:type="dxa"/>
            <w:vAlign w:val="center"/>
          </w:tcPr>
          <w:p w14:paraId="6538BD7A"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Bolívar</w:t>
            </w:r>
          </w:p>
        </w:tc>
        <w:tc>
          <w:tcPr>
            <w:tcW w:w="1559" w:type="dxa"/>
            <w:vAlign w:val="center"/>
          </w:tcPr>
          <w:p w14:paraId="4CC9DDAB"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Cartagena</w:t>
            </w:r>
          </w:p>
        </w:tc>
        <w:tc>
          <w:tcPr>
            <w:tcW w:w="1271" w:type="dxa"/>
            <w:vAlign w:val="center"/>
          </w:tcPr>
          <w:p w14:paraId="7749B59F"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140</w:t>
            </w:r>
          </w:p>
        </w:tc>
        <w:tc>
          <w:tcPr>
            <w:tcW w:w="1422" w:type="dxa"/>
            <w:vAlign w:val="center"/>
          </w:tcPr>
          <w:p w14:paraId="61C9800F"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Demolición –obra Nueva</w:t>
            </w:r>
          </w:p>
        </w:tc>
      </w:tr>
      <w:tr w:rsidR="00427253" w:rsidRPr="006F0AF4" w14:paraId="292829EA" w14:textId="77777777" w:rsidTr="00FC6E71">
        <w:trPr>
          <w:trHeight w:val="285"/>
          <w:jc w:val="center"/>
        </w:trPr>
        <w:tc>
          <w:tcPr>
            <w:tcW w:w="2836" w:type="dxa"/>
          </w:tcPr>
          <w:p w14:paraId="38A07650" w14:textId="77777777" w:rsidR="00427253" w:rsidRPr="00E07128" w:rsidRDefault="00427253" w:rsidP="00B524DF">
            <w:pPr>
              <w:spacing w:after="0" w:line="240" w:lineRule="auto"/>
              <w:jc w:val="both"/>
              <w:rPr>
                <w:rFonts w:cs="Arial"/>
                <w:iCs/>
                <w:sz w:val="18"/>
                <w:szCs w:val="20"/>
              </w:rPr>
            </w:pPr>
            <w:r w:rsidRPr="00E07128">
              <w:rPr>
                <w:rFonts w:cs="Arial"/>
                <w:iCs/>
                <w:sz w:val="18"/>
                <w:szCs w:val="20"/>
              </w:rPr>
              <w:t xml:space="preserve">Contrato interadministrativo </w:t>
            </w:r>
          </w:p>
          <w:p w14:paraId="7EE7B3D9" w14:textId="77777777" w:rsidR="00427253" w:rsidRPr="00E07128" w:rsidRDefault="00427253" w:rsidP="00B524DF">
            <w:pPr>
              <w:spacing w:after="0" w:line="240" w:lineRule="auto"/>
              <w:jc w:val="both"/>
              <w:rPr>
                <w:rFonts w:cs="Arial"/>
                <w:iCs/>
                <w:sz w:val="18"/>
                <w:szCs w:val="20"/>
              </w:rPr>
            </w:pPr>
            <w:r w:rsidRPr="00E07128">
              <w:rPr>
                <w:rFonts w:cs="Arial"/>
                <w:iCs/>
                <w:sz w:val="18"/>
                <w:szCs w:val="20"/>
              </w:rPr>
              <w:t>1564-2016 ICBF- FINDETER</w:t>
            </w:r>
          </w:p>
        </w:tc>
        <w:tc>
          <w:tcPr>
            <w:tcW w:w="1990" w:type="dxa"/>
            <w:vAlign w:val="center"/>
          </w:tcPr>
          <w:p w14:paraId="19EB9567"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Cundinamarca</w:t>
            </w:r>
          </w:p>
        </w:tc>
        <w:tc>
          <w:tcPr>
            <w:tcW w:w="1559" w:type="dxa"/>
            <w:vAlign w:val="center"/>
          </w:tcPr>
          <w:p w14:paraId="7DCF56C6"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Pacho</w:t>
            </w:r>
          </w:p>
        </w:tc>
        <w:tc>
          <w:tcPr>
            <w:tcW w:w="1271" w:type="dxa"/>
            <w:vAlign w:val="center"/>
          </w:tcPr>
          <w:p w14:paraId="1640D947"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135</w:t>
            </w:r>
          </w:p>
        </w:tc>
        <w:tc>
          <w:tcPr>
            <w:tcW w:w="1422" w:type="dxa"/>
            <w:vAlign w:val="center"/>
          </w:tcPr>
          <w:p w14:paraId="50DC2945"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Demolición –obra Nueva</w:t>
            </w:r>
          </w:p>
        </w:tc>
      </w:tr>
      <w:tr w:rsidR="00427253" w:rsidRPr="006F0AF4" w14:paraId="7E55EBE7" w14:textId="77777777" w:rsidTr="00FC6E71">
        <w:trPr>
          <w:trHeight w:val="285"/>
          <w:jc w:val="center"/>
        </w:trPr>
        <w:tc>
          <w:tcPr>
            <w:tcW w:w="2836" w:type="dxa"/>
          </w:tcPr>
          <w:p w14:paraId="04DCB46D" w14:textId="77777777" w:rsidR="00427253" w:rsidRPr="00E07128" w:rsidRDefault="00427253" w:rsidP="00B524DF">
            <w:pPr>
              <w:spacing w:after="0" w:line="240" w:lineRule="auto"/>
              <w:jc w:val="both"/>
              <w:rPr>
                <w:rFonts w:cs="Arial"/>
                <w:iCs/>
                <w:sz w:val="18"/>
                <w:szCs w:val="20"/>
              </w:rPr>
            </w:pPr>
            <w:r w:rsidRPr="00E07128">
              <w:rPr>
                <w:rFonts w:cs="Arial"/>
                <w:iCs/>
                <w:sz w:val="18"/>
                <w:szCs w:val="20"/>
              </w:rPr>
              <w:t>Convenio 007-2016</w:t>
            </w:r>
          </w:p>
          <w:p w14:paraId="220278D7" w14:textId="77777777" w:rsidR="00427253" w:rsidRPr="00E07128" w:rsidRDefault="00427253" w:rsidP="00B524DF">
            <w:pPr>
              <w:spacing w:after="0" w:line="240" w:lineRule="auto"/>
              <w:jc w:val="both"/>
              <w:rPr>
                <w:rFonts w:cs="Arial"/>
                <w:iCs/>
                <w:sz w:val="18"/>
                <w:szCs w:val="20"/>
              </w:rPr>
            </w:pPr>
            <w:r w:rsidRPr="00E07128">
              <w:rPr>
                <w:rFonts w:cs="Arial"/>
                <w:iCs/>
                <w:sz w:val="18"/>
                <w:szCs w:val="20"/>
              </w:rPr>
              <w:t>DAPRE-ICBF</w:t>
            </w:r>
          </w:p>
        </w:tc>
        <w:tc>
          <w:tcPr>
            <w:tcW w:w="1990" w:type="dxa"/>
            <w:vAlign w:val="center"/>
          </w:tcPr>
          <w:p w14:paraId="53E28F45"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Santander</w:t>
            </w:r>
          </w:p>
        </w:tc>
        <w:tc>
          <w:tcPr>
            <w:tcW w:w="1559" w:type="dxa"/>
            <w:vAlign w:val="center"/>
          </w:tcPr>
          <w:p w14:paraId="359F28A0"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Vélez</w:t>
            </w:r>
          </w:p>
        </w:tc>
        <w:tc>
          <w:tcPr>
            <w:tcW w:w="1271" w:type="dxa"/>
            <w:vAlign w:val="center"/>
          </w:tcPr>
          <w:p w14:paraId="35E664CE"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95</w:t>
            </w:r>
          </w:p>
        </w:tc>
        <w:tc>
          <w:tcPr>
            <w:tcW w:w="1422" w:type="dxa"/>
            <w:vAlign w:val="center"/>
          </w:tcPr>
          <w:p w14:paraId="62B61524"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Demolición –obra Nueva</w:t>
            </w:r>
          </w:p>
        </w:tc>
      </w:tr>
    </w:tbl>
    <w:p w14:paraId="4147F75A" w14:textId="77777777" w:rsidR="00B969F3" w:rsidRDefault="00B969F3" w:rsidP="00B969F3">
      <w:pPr>
        <w:spacing w:after="0"/>
        <w:jc w:val="both"/>
        <w:rPr>
          <w:rFonts w:cs="Arial"/>
          <w:sz w:val="16"/>
          <w:szCs w:val="20"/>
        </w:rPr>
      </w:pPr>
      <w:r w:rsidRPr="00E07128">
        <w:rPr>
          <w:rFonts w:cs="Arial"/>
          <w:b/>
          <w:bCs/>
          <w:iCs/>
          <w:color w:val="0070C0"/>
          <w:sz w:val="20"/>
          <w:szCs w:val="24"/>
        </w:rPr>
        <w:t xml:space="preserve">  </w:t>
      </w:r>
      <w:r w:rsidRPr="00FC6E71">
        <w:rPr>
          <w:rFonts w:cs="Arial"/>
          <w:b/>
          <w:sz w:val="16"/>
          <w:szCs w:val="20"/>
        </w:rPr>
        <w:t>Fuente:</w:t>
      </w:r>
      <w:r w:rsidRPr="00E07128">
        <w:rPr>
          <w:rFonts w:cs="Arial"/>
          <w:sz w:val="16"/>
          <w:szCs w:val="20"/>
        </w:rPr>
        <w:t xml:space="preserve"> Grupo Infraestructura Inmobiliaria ICBF</w:t>
      </w:r>
      <w:r w:rsidR="005B32F2" w:rsidRPr="00E07128">
        <w:rPr>
          <w:rFonts w:cs="Arial"/>
          <w:sz w:val="16"/>
          <w:szCs w:val="20"/>
        </w:rPr>
        <w:t>. Corte a diciembre de 2016.</w:t>
      </w:r>
    </w:p>
    <w:p w14:paraId="00E90A0C" w14:textId="77777777" w:rsidR="00D8710A" w:rsidRPr="00D21160" w:rsidRDefault="00D8710A" w:rsidP="00D8710A">
      <w:pPr>
        <w:spacing w:after="0" w:line="240" w:lineRule="auto"/>
        <w:jc w:val="both"/>
        <w:rPr>
          <w:rFonts w:cs="Arial"/>
          <w:sz w:val="16"/>
          <w:lang w:val="es-CO" w:eastAsia="es-ES"/>
        </w:rPr>
      </w:pPr>
    </w:p>
    <w:p w14:paraId="07331361" w14:textId="77777777" w:rsidR="00B969F3" w:rsidRPr="006F0AF4" w:rsidRDefault="00B969F3" w:rsidP="00B969F3">
      <w:pPr>
        <w:spacing w:after="0"/>
        <w:jc w:val="both"/>
        <w:rPr>
          <w:rFonts w:cs="Arial"/>
          <w:color w:val="0070C0"/>
        </w:rPr>
      </w:pPr>
      <w:r w:rsidRPr="006F0AF4">
        <w:rPr>
          <w:rFonts w:cs="Arial"/>
        </w:rPr>
        <w:t>En materia de adecuaciones, el Grupo de Infraestructura Inmobiliaria adelantó la contratación y supervisión de las adecuaciones de los siguientes Hogares Infantiles, los cuales fueron intervenidos con recursos del ICBF</w:t>
      </w:r>
      <w:r w:rsidRPr="006F0AF4">
        <w:rPr>
          <w:rFonts w:cs="Arial"/>
          <w:color w:val="0070C0"/>
        </w:rPr>
        <w:t>:</w:t>
      </w:r>
    </w:p>
    <w:p w14:paraId="4D7B1960" w14:textId="77777777" w:rsidR="00D8710A" w:rsidRPr="006F0AF4" w:rsidRDefault="00D8710A" w:rsidP="00B969F3">
      <w:pPr>
        <w:spacing w:after="0"/>
        <w:jc w:val="both"/>
        <w:rPr>
          <w:rFonts w:cs="Arial"/>
          <w:color w:val="0070C0"/>
        </w:rPr>
      </w:pPr>
    </w:p>
    <w:p w14:paraId="06895281" w14:textId="77777777" w:rsidR="00FC6E71" w:rsidRPr="006F0AF4" w:rsidRDefault="00B969F3" w:rsidP="00B84E79">
      <w:pPr>
        <w:spacing w:after="0"/>
        <w:jc w:val="center"/>
        <w:rPr>
          <w:rFonts w:cs="Arial"/>
          <w:b/>
          <w:bCs/>
          <w:iCs/>
        </w:rPr>
      </w:pPr>
      <w:r w:rsidRPr="006F0AF4">
        <w:rPr>
          <w:rFonts w:cs="Arial"/>
          <w:b/>
          <w:bCs/>
          <w:iCs/>
        </w:rPr>
        <w:t xml:space="preserve">Adecuaciones hogares infantiles </w:t>
      </w:r>
      <w:r w:rsidR="00FC6E71">
        <w:rPr>
          <w:rFonts w:cs="Arial"/>
          <w:b/>
          <w:bCs/>
          <w:iCs/>
        </w:rPr>
        <w:t>–</w:t>
      </w:r>
      <w:r w:rsidRPr="006F0AF4">
        <w:rPr>
          <w:rFonts w:cs="Arial"/>
          <w:b/>
          <w:bCs/>
          <w:iCs/>
        </w:rPr>
        <w:t xml:space="preserve"> GII</w:t>
      </w:r>
    </w:p>
    <w:tbl>
      <w:tblPr>
        <w:tblStyle w:val="Tablaconcuadrcula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661"/>
        <w:gridCol w:w="1427"/>
        <w:gridCol w:w="1197"/>
        <w:gridCol w:w="1557"/>
      </w:tblGrid>
      <w:tr w:rsidR="00427253" w:rsidRPr="006F0AF4" w14:paraId="38C25242" w14:textId="77777777" w:rsidTr="00F55E17">
        <w:trPr>
          <w:trHeight w:val="285"/>
          <w:tblHeader/>
          <w:jc w:val="center"/>
        </w:trPr>
        <w:tc>
          <w:tcPr>
            <w:tcW w:w="2661" w:type="dxa"/>
            <w:shd w:val="clear" w:color="auto" w:fill="76923C" w:themeFill="accent3" w:themeFillShade="BF"/>
            <w:vAlign w:val="center"/>
          </w:tcPr>
          <w:p w14:paraId="5D2ED9C1" w14:textId="77777777"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 xml:space="preserve">Convenio </w:t>
            </w:r>
          </w:p>
        </w:tc>
        <w:tc>
          <w:tcPr>
            <w:tcW w:w="0" w:type="auto"/>
            <w:shd w:val="clear" w:color="auto" w:fill="76923C" w:themeFill="accent3" w:themeFillShade="BF"/>
            <w:vAlign w:val="center"/>
          </w:tcPr>
          <w:p w14:paraId="6964B879" w14:textId="77777777"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Departamento</w:t>
            </w:r>
          </w:p>
        </w:tc>
        <w:tc>
          <w:tcPr>
            <w:tcW w:w="0" w:type="auto"/>
            <w:shd w:val="clear" w:color="auto" w:fill="76923C" w:themeFill="accent3" w:themeFillShade="BF"/>
            <w:vAlign w:val="center"/>
          </w:tcPr>
          <w:p w14:paraId="5805E15B" w14:textId="77777777"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Municipio</w:t>
            </w:r>
          </w:p>
        </w:tc>
        <w:tc>
          <w:tcPr>
            <w:tcW w:w="0" w:type="auto"/>
            <w:shd w:val="clear" w:color="auto" w:fill="76923C" w:themeFill="accent3" w:themeFillShade="BF"/>
            <w:vAlign w:val="center"/>
          </w:tcPr>
          <w:p w14:paraId="74A3535F" w14:textId="77777777"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Nombre</w:t>
            </w:r>
          </w:p>
        </w:tc>
      </w:tr>
      <w:tr w:rsidR="00427253" w:rsidRPr="006F0AF4" w14:paraId="101D72F7" w14:textId="77777777" w:rsidTr="00FC6E71">
        <w:trPr>
          <w:trHeight w:val="284"/>
          <w:jc w:val="center"/>
        </w:trPr>
        <w:tc>
          <w:tcPr>
            <w:tcW w:w="2661" w:type="dxa"/>
          </w:tcPr>
          <w:p w14:paraId="11DA7370" w14:textId="77777777" w:rsidR="00427253" w:rsidRPr="00E07128" w:rsidRDefault="00427253" w:rsidP="00B524DF">
            <w:pPr>
              <w:spacing w:after="0" w:line="240" w:lineRule="auto"/>
              <w:jc w:val="both"/>
              <w:rPr>
                <w:rFonts w:cs="Arial"/>
                <w:iCs/>
                <w:sz w:val="18"/>
                <w:szCs w:val="20"/>
              </w:rPr>
            </w:pPr>
            <w:r w:rsidRPr="00E07128">
              <w:rPr>
                <w:rFonts w:cs="Arial"/>
                <w:iCs/>
                <w:sz w:val="18"/>
                <w:szCs w:val="20"/>
              </w:rPr>
              <w:t xml:space="preserve">Contrato de adecuaciones  1541 de 2015  </w:t>
            </w:r>
          </w:p>
        </w:tc>
        <w:tc>
          <w:tcPr>
            <w:tcW w:w="0" w:type="auto"/>
            <w:vAlign w:val="center"/>
            <w:hideMark/>
          </w:tcPr>
          <w:p w14:paraId="048B51C7" w14:textId="77777777" w:rsidR="00427253" w:rsidRPr="00E07128" w:rsidRDefault="00427253" w:rsidP="00B524DF">
            <w:pPr>
              <w:spacing w:after="0" w:line="240" w:lineRule="auto"/>
              <w:jc w:val="center"/>
              <w:rPr>
                <w:rFonts w:cs="Arial"/>
                <w:sz w:val="18"/>
                <w:szCs w:val="20"/>
              </w:rPr>
            </w:pPr>
            <w:r w:rsidRPr="00E07128">
              <w:rPr>
                <w:rFonts w:cs="Arial"/>
                <w:sz w:val="18"/>
                <w:szCs w:val="20"/>
              </w:rPr>
              <w:t>Córdoba</w:t>
            </w:r>
          </w:p>
        </w:tc>
        <w:tc>
          <w:tcPr>
            <w:tcW w:w="0" w:type="auto"/>
            <w:vAlign w:val="center"/>
            <w:hideMark/>
          </w:tcPr>
          <w:p w14:paraId="6FCCFAB5" w14:textId="77777777" w:rsidR="00427253" w:rsidRPr="00E07128" w:rsidRDefault="00427253" w:rsidP="00B524DF">
            <w:pPr>
              <w:spacing w:after="0" w:line="240" w:lineRule="auto"/>
              <w:jc w:val="center"/>
              <w:rPr>
                <w:rFonts w:cs="Arial"/>
                <w:sz w:val="18"/>
                <w:szCs w:val="20"/>
              </w:rPr>
            </w:pPr>
            <w:r w:rsidRPr="00E07128">
              <w:rPr>
                <w:rFonts w:cs="Arial"/>
                <w:sz w:val="18"/>
                <w:szCs w:val="20"/>
              </w:rPr>
              <w:t>Tierra Alta</w:t>
            </w:r>
          </w:p>
        </w:tc>
        <w:tc>
          <w:tcPr>
            <w:tcW w:w="0" w:type="auto"/>
            <w:vAlign w:val="center"/>
            <w:hideMark/>
          </w:tcPr>
          <w:p w14:paraId="25BAF388" w14:textId="77777777" w:rsidR="00427253" w:rsidRPr="00E07128" w:rsidRDefault="00FC6E71" w:rsidP="00B524DF">
            <w:pPr>
              <w:spacing w:after="0" w:line="240" w:lineRule="auto"/>
              <w:jc w:val="center"/>
              <w:rPr>
                <w:rFonts w:cs="Arial"/>
                <w:bCs/>
                <w:iCs/>
                <w:sz w:val="18"/>
                <w:szCs w:val="20"/>
              </w:rPr>
            </w:pPr>
            <w:r>
              <w:rPr>
                <w:rFonts w:cs="Arial"/>
                <w:bCs/>
                <w:iCs/>
                <w:sz w:val="18"/>
                <w:szCs w:val="20"/>
              </w:rPr>
              <w:t>Divino N</w:t>
            </w:r>
            <w:r w:rsidR="00427253" w:rsidRPr="00E07128">
              <w:rPr>
                <w:rFonts w:cs="Arial"/>
                <w:bCs/>
                <w:iCs/>
                <w:sz w:val="18"/>
                <w:szCs w:val="20"/>
              </w:rPr>
              <w:t>iño</w:t>
            </w:r>
          </w:p>
        </w:tc>
      </w:tr>
      <w:tr w:rsidR="00427253" w:rsidRPr="006F0AF4" w14:paraId="48A87C6A" w14:textId="77777777" w:rsidTr="00FC6E71">
        <w:trPr>
          <w:trHeight w:val="284"/>
          <w:jc w:val="center"/>
        </w:trPr>
        <w:tc>
          <w:tcPr>
            <w:tcW w:w="2661" w:type="dxa"/>
          </w:tcPr>
          <w:p w14:paraId="54D016F1" w14:textId="77777777"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14:paraId="4E0CF1A5" w14:textId="77777777" w:rsidR="00427253" w:rsidRPr="00E07128" w:rsidRDefault="00427253" w:rsidP="00B524DF">
            <w:pPr>
              <w:spacing w:after="0" w:line="240" w:lineRule="auto"/>
              <w:jc w:val="center"/>
              <w:rPr>
                <w:rFonts w:cs="Arial"/>
                <w:sz w:val="18"/>
                <w:szCs w:val="20"/>
              </w:rPr>
            </w:pPr>
            <w:r w:rsidRPr="00E07128">
              <w:rPr>
                <w:rFonts w:cs="Arial"/>
                <w:sz w:val="18"/>
                <w:szCs w:val="20"/>
              </w:rPr>
              <w:t>Atlántico</w:t>
            </w:r>
          </w:p>
        </w:tc>
        <w:tc>
          <w:tcPr>
            <w:tcW w:w="0" w:type="auto"/>
            <w:vAlign w:val="center"/>
            <w:hideMark/>
          </w:tcPr>
          <w:p w14:paraId="619F1577" w14:textId="77777777" w:rsidR="00427253" w:rsidRPr="00E07128" w:rsidRDefault="00427253" w:rsidP="00B524DF">
            <w:pPr>
              <w:spacing w:after="0" w:line="240" w:lineRule="auto"/>
              <w:jc w:val="center"/>
              <w:rPr>
                <w:rFonts w:cs="Arial"/>
                <w:sz w:val="18"/>
                <w:szCs w:val="20"/>
              </w:rPr>
            </w:pPr>
            <w:r w:rsidRPr="00E07128">
              <w:rPr>
                <w:rFonts w:cs="Arial"/>
                <w:sz w:val="18"/>
                <w:szCs w:val="20"/>
              </w:rPr>
              <w:t>P</w:t>
            </w:r>
            <w:r w:rsidR="00FC6E71">
              <w:rPr>
                <w:rFonts w:cs="Arial"/>
                <w:sz w:val="18"/>
                <w:szCs w:val="20"/>
              </w:rPr>
              <w:t>.</w:t>
            </w:r>
            <w:r w:rsidRPr="00E07128">
              <w:rPr>
                <w:rFonts w:cs="Arial"/>
                <w:sz w:val="18"/>
                <w:szCs w:val="20"/>
              </w:rPr>
              <w:t xml:space="preserve"> Colombia</w:t>
            </w:r>
          </w:p>
        </w:tc>
        <w:tc>
          <w:tcPr>
            <w:tcW w:w="0" w:type="auto"/>
            <w:vAlign w:val="center"/>
            <w:hideMark/>
          </w:tcPr>
          <w:p w14:paraId="2F075DDC"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Puerto Colombia</w:t>
            </w:r>
          </w:p>
        </w:tc>
      </w:tr>
      <w:tr w:rsidR="00427253" w:rsidRPr="006F0AF4" w14:paraId="204F0ECC" w14:textId="77777777" w:rsidTr="00FC6E71">
        <w:trPr>
          <w:trHeight w:val="284"/>
          <w:jc w:val="center"/>
        </w:trPr>
        <w:tc>
          <w:tcPr>
            <w:tcW w:w="2661" w:type="dxa"/>
          </w:tcPr>
          <w:p w14:paraId="02B9D0E5" w14:textId="77777777" w:rsidR="00427253" w:rsidRPr="00E07128" w:rsidRDefault="00427253" w:rsidP="00B524DF">
            <w:pPr>
              <w:spacing w:after="0" w:line="240" w:lineRule="auto"/>
              <w:rPr>
                <w:rFonts w:cs="Arial"/>
                <w:b/>
                <w:bCs/>
                <w:sz w:val="18"/>
                <w:szCs w:val="20"/>
              </w:rPr>
            </w:pPr>
            <w:r w:rsidRPr="00E07128">
              <w:rPr>
                <w:rFonts w:cs="Arial"/>
                <w:iCs/>
                <w:sz w:val="18"/>
                <w:szCs w:val="20"/>
              </w:rPr>
              <w:lastRenderedPageBreak/>
              <w:t xml:space="preserve">Contrato de adecuaciones  1541 de 2015  </w:t>
            </w:r>
          </w:p>
        </w:tc>
        <w:tc>
          <w:tcPr>
            <w:tcW w:w="0" w:type="auto"/>
            <w:vAlign w:val="center"/>
            <w:hideMark/>
          </w:tcPr>
          <w:p w14:paraId="2D8F8143" w14:textId="77777777" w:rsidR="00427253" w:rsidRPr="00E07128" w:rsidRDefault="00427253" w:rsidP="00B524DF">
            <w:pPr>
              <w:spacing w:after="0" w:line="240" w:lineRule="auto"/>
              <w:jc w:val="center"/>
              <w:rPr>
                <w:rFonts w:cs="Arial"/>
                <w:sz w:val="18"/>
                <w:szCs w:val="20"/>
              </w:rPr>
            </w:pPr>
            <w:r w:rsidRPr="00E07128">
              <w:rPr>
                <w:rFonts w:cs="Arial"/>
                <w:sz w:val="18"/>
                <w:szCs w:val="20"/>
              </w:rPr>
              <w:t>Santander</w:t>
            </w:r>
          </w:p>
        </w:tc>
        <w:tc>
          <w:tcPr>
            <w:tcW w:w="0" w:type="auto"/>
            <w:vAlign w:val="center"/>
            <w:hideMark/>
          </w:tcPr>
          <w:p w14:paraId="755EB74A" w14:textId="77777777" w:rsidR="00427253" w:rsidRPr="00E07128" w:rsidRDefault="00427253" w:rsidP="00B524DF">
            <w:pPr>
              <w:spacing w:after="0" w:line="240" w:lineRule="auto"/>
              <w:jc w:val="center"/>
              <w:rPr>
                <w:rFonts w:cs="Arial"/>
                <w:sz w:val="18"/>
                <w:szCs w:val="20"/>
              </w:rPr>
            </w:pPr>
            <w:r w:rsidRPr="00E07128">
              <w:rPr>
                <w:rFonts w:cs="Arial"/>
                <w:sz w:val="18"/>
                <w:szCs w:val="20"/>
              </w:rPr>
              <w:t>Barbosa</w:t>
            </w:r>
          </w:p>
        </w:tc>
        <w:tc>
          <w:tcPr>
            <w:tcW w:w="0" w:type="auto"/>
            <w:vAlign w:val="center"/>
            <w:hideMark/>
          </w:tcPr>
          <w:p w14:paraId="4DAA7B75"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Chapulín</w:t>
            </w:r>
          </w:p>
        </w:tc>
      </w:tr>
      <w:tr w:rsidR="00427253" w:rsidRPr="006F0AF4" w14:paraId="5B86C0A7" w14:textId="77777777" w:rsidTr="00FC6E71">
        <w:trPr>
          <w:trHeight w:val="284"/>
          <w:jc w:val="center"/>
        </w:trPr>
        <w:tc>
          <w:tcPr>
            <w:tcW w:w="2661" w:type="dxa"/>
          </w:tcPr>
          <w:p w14:paraId="13F7730A" w14:textId="77777777"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14:paraId="170512B0" w14:textId="77777777" w:rsidR="00427253" w:rsidRPr="00E07128" w:rsidRDefault="00427253" w:rsidP="00B524DF">
            <w:pPr>
              <w:spacing w:after="0" w:line="240" w:lineRule="auto"/>
              <w:jc w:val="center"/>
              <w:rPr>
                <w:rFonts w:cs="Arial"/>
                <w:sz w:val="18"/>
                <w:szCs w:val="20"/>
              </w:rPr>
            </w:pPr>
            <w:r w:rsidRPr="00E07128">
              <w:rPr>
                <w:rFonts w:cs="Arial"/>
                <w:sz w:val="18"/>
                <w:szCs w:val="20"/>
              </w:rPr>
              <w:t>Atlántico</w:t>
            </w:r>
          </w:p>
        </w:tc>
        <w:tc>
          <w:tcPr>
            <w:tcW w:w="0" w:type="auto"/>
            <w:vAlign w:val="center"/>
            <w:hideMark/>
          </w:tcPr>
          <w:p w14:paraId="38AAAB6D" w14:textId="77777777" w:rsidR="00427253" w:rsidRPr="00E07128" w:rsidRDefault="00427253" w:rsidP="00B524DF">
            <w:pPr>
              <w:spacing w:after="0" w:line="240" w:lineRule="auto"/>
              <w:jc w:val="center"/>
              <w:rPr>
                <w:rFonts w:cs="Arial"/>
                <w:sz w:val="18"/>
                <w:szCs w:val="20"/>
              </w:rPr>
            </w:pPr>
            <w:r w:rsidRPr="00E07128">
              <w:rPr>
                <w:rFonts w:cs="Arial"/>
                <w:sz w:val="18"/>
                <w:szCs w:val="20"/>
              </w:rPr>
              <w:t>Candelaria</w:t>
            </w:r>
          </w:p>
        </w:tc>
        <w:tc>
          <w:tcPr>
            <w:tcW w:w="0" w:type="auto"/>
            <w:vAlign w:val="center"/>
            <w:hideMark/>
          </w:tcPr>
          <w:p w14:paraId="067F4500"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Candelaria</w:t>
            </w:r>
          </w:p>
        </w:tc>
      </w:tr>
      <w:tr w:rsidR="00427253" w:rsidRPr="006F0AF4" w14:paraId="29F61DB9" w14:textId="77777777" w:rsidTr="00FC6E71">
        <w:trPr>
          <w:trHeight w:val="284"/>
          <w:jc w:val="center"/>
        </w:trPr>
        <w:tc>
          <w:tcPr>
            <w:tcW w:w="2661" w:type="dxa"/>
          </w:tcPr>
          <w:p w14:paraId="5B99B496" w14:textId="77777777"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14:paraId="32B1CA3D" w14:textId="77777777" w:rsidR="00427253" w:rsidRPr="00E07128" w:rsidRDefault="00427253" w:rsidP="00B524DF">
            <w:pPr>
              <w:spacing w:after="0" w:line="240" w:lineRule="auto"/>
              <w:jc w:val="center"/>
              <w:rPr>
                <w:rFonts w:cs="Arial"/>
                <w:sz w:val="18"/>
                <w:szCs w:val="20"/>
              </w:rPr>
            </w:pPr>
            <w:r w:rsidRPr="00E07128">
              <w:rPr>
                <w:rFonts w:cs="Arial"/>
                <w:sz w:val="18"/>
                <w:szCs w:val="20"/>
              </w:rPr>
              <w:t>Cesar</w:t>
            </w:r>
          </w:p>
        </w:tc>
        <w:tc>
          <w:tcPr>
            <w:tcW w:w="0" w:type="auto"/>
            <w:vAlign w:val="center"/>
            <w:hideMark/>
          </w:tcPr>
          <w:p w14:paraId="69A867A4" w14:textId="77777777" w:rsidR="00427253" w:rsidRPr="00E07128" w:rsidRDefault="00427253" w:rsidP="00B524DF">
            <w:pPr>
              <w:spacing w:after="0" w:line="240" w:lineRule="auto"/>
              <w:jc w:val="center"/>
              <w:rPr>
                <w:rFonts w:cs="Arial"/>
                <w:sz w:val="18"/>
                <w:szCs w:val="20"/>
              </w:rPr>
            </w:pPr>
            <w:r w:rsidRPr="00E07128">
              <w:rPr>
                <w:rFonts w:cs="Arial"/>
                <w:sz w:val="18"/>
                <w:szCs w:val="20"/>
              </w:rPr>
              <w:t>La Paz</w:t>
            </w:r>
          </w:p>
        </w:tc>
        <w:tc>
          <w:tcPr>
            <w:tcW w:w="0" w:type="auto"/>
            <w:vAlign w:val="center"/>
            <w:hideMark/>
          </w:tcPr>
          <w:p w14:paraId="7C9CE47A"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La Paz</w:t>
            </w:r>
          </w:p>
        </w:tc>
      </w:tr>
      <w:tr w:rsidR="00427253" w:rsidRPr="006F0AF4" w14:paraId="693FCAEE" w14:textId="77777777" w:rsidTr="00FC6E71">
        <w:trPr>
          <w:trHeight w:val="284"/>
          <w:jc w:val="center"/>
        </w:trPr>
        <w:tc>
          <w:tcPr>
            <w:tcW w:w="2661" w:type="dxa"/>
          </w:tcPr>
          <w:p w14:paraId="61DF105B" w14:textId="77777777"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14:paraId="45835E35" w14:textId="77777777" w:rsidR="00427253" w:rsidRPr="00E07128" w:rsidRDefault="00427253" w:rsidP="00B524DF">
            <w:pPr>
              <w:spacing w:after="0" w:line="240" w:lineRule="auto"/>
              <w:jc w:val="center"/>
              <w:rPr>
                <w:rFonts w:cs="Arial"/>
                <w:sz w:val="18"/>
                <w:szCs w:val="20"/>
              </w:rPr>
            </w:pPr>
            <w:r w:rsidRPr="00E07128">
              <w:rPr>
                <w:rFonts w:cs="Arial"/>
                <w:sz w:val="18"/>
                <w:szCs w:val="20"/>
              </w:rPr>
              <w:t>Risaralda</w:t>
            </w:r>
          </w:p>
        </w:tc>
        <w:tc>
          <w:tcPr>
            <w:tcW w:w="0" w:type="auto"/>
            <w:vAlign w:val="center"/>
            <w:hideMark/>
          </w:tcPr>
          <w:p w14:paraId="5BC1E75A" w14:textId="77777777" w:rsidR="00427253" w:rsidRPr="00E07128" w:rsidRDefault="00427253" w:rsidP="00B524DF">
            <w:pPr>
              <w:spacing w:after="0" w:line="240" w:lineRule="auto"/>
              <w:jc w:val="center"/>
              <w:rPr>
                <w:rFonts w:cs="Arial"/>
                <w:sz w:val="18"/>
                <w:szCs w:val="20"/>
              </w:rPr>
            </w:pPr>
            <w:r w:rsidRPr="00E07128">
              <w:rPr>
                <w:rFonts w:cs="Arial"/>
                <w:sz w:val="18"/>
                <w:szCs w:val="20"/>
              </w:rPr>
              <w:t>Otún 1</w:t>
            </w:r>
          </w:p>
        </w:tc>
        <w:tc>
          <w:tcPr>
            <w:tcW w:w="0" w:type="auto"/>
            <w:vAlign w:val="center"/>
            <w:hideMark/>
          </w:tcPr>
          <w:p w14:paraId="38D54834"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Otún</w:t>
            </w:r>
          </w:p>
        </w:tc>
      </w:tr>
      <w:tr w:rsidR="00427253" w:rsidRPr="006F0AF4" w14:paraId="00498C73" w14:textId="77777777" w:rsidTr="00FC6E71">
        <w:trPr>
          <w:trHeight w:val="572"/>
          <w:jc w:val="center"/>
        </w:trPr>
        <w:tc>
          <w:tcPr>
            <w:tcW w:w="2661" w:type="dxa"/>
          </w:tcPr>
          <w:p w14:paraId="4F58F6B5" w14:textId="77777777"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14:paraId="22FD6D53" w14:textId="77777777" w:rsidR="00427253" w:rsidRPr="00E07128" w:rsidRDefault="00427253" w:rsidP="00B524DF">
            <w:pPr>
              <w:spacing w:after="0" w:line="240" w:lineRule="auto"/>
              <w:jc w:val="center"/>
              <w:rPr>
                <w:rFonts w:cs="Arial"/>
                <w:sz w:val="18"/>
                <w:szCs w:val="20"/>
              </w:rPr>
            </w:pPr>
            <w:r w:rsidRPr="00E07128">
              <w:rPr>
                <w:rFonts w:cs="Arial"/>
                <w:sz w:val="18"/>
                <w:szCs w:val="20"/>
              </w:rPr>
              <w:t>Risaralda</w:t>
            </w:r>
          </w:p>
        </w:tc>
        <w:tc>
          <w:tcPr>
            <w:tcW w:w="0" w:type="auto"/>
            <w:vAlign w:val="center"/>
            <w:hideMark/>
          </w:tcPr>
          <w:p w14:paraId="6F57CE62" w14:textId="77777777" w:rsidR="00427253" w:rsidRPr="00E07128" w:rsidRDefault="00427253" w:rsidP="00B524DF">
            <w:pPr>
              <w:spacing w:after="0" w:line="240" w:lineRule="auto"/>
              <w:jc w:val="center"/>
              <w:rPr>
                <w:rFonts w:cs="Arial"/>
                <w:sz w:val="18"/>
                <w:szCs w:val="20"/>
              </w:rPr>
            </w:pPr>
            <w:r w:rsidRPr="00E07128">
              <w:rPr>
                <w:rFonts w:cs="Arial"/>
                <w:sz w:val="18"/>
                <w:szCs w:val="20"/>
              </w:rPr>
              <w:t>Otún 2</w:t>
            </w:r>
          </w:p>
        </w:tc>
        <w:tc>
          <w:tcPr>
            <w:tcW w:w="0" w:type="auto"/>
            <w:vAlign w:val="center"/>
            <w:hideMark/>
          </w:tcPr>
          <w:p w14:paraId="16957F83" w14:textId="77777777" w:rsidR="00427253" w:rsidRPr="00E07128" w:rsidRDefault="00427253" w:rsidP="00B524DF">
            <w:pPr>
              <w:spacing w:after="0" w:line="240" w:lineRule="auto"/>
              <w:jc w:val="center"/>
              <w:rPr>
                <w:rFonts w:cs="Arial"/>
                <w:bCs/>
                <w:iCs/>
                <w:sz w:val="18"/>
                <w:szCs w:val="20"/>
              </w:rPr>
            </w:pPr>
            <w:r w:rsidRPr="00E07128">
              <w:rPr>
                <w:rFonts w:cs="Arial"/>
                <w:bCs/>
                <w:iCs/>
                <w:sz w:val="18"/>
                <w:szCs w:val="20"/>
              </w:rPr>
              <w:t>El Jardín</w:t>
            </w:r>
          </w:p>
        </w:tc>
      </w:tr>
    </w:tbl>
    <w:p w14:paraId="209DD2AC" w14:textId="77777777" w:rsidR="00B969F3" w:rsidRDefault="00B969F3" w:rsidP="00E07128">
      <w:pPr>
        <w:spacing w:after="0"/>
        <w:rPr>
          <w:rFonts w:cs="Arial"/>
          <w:sz w:val="16"/>
          <w:szCs w:val="20"/>
        </w:rPr>
      </w:pPr>
      <w:r w:rsidRPr="006F0AF4">
        <w:rPr>
          <w:rFonts w:cs="Arial"/>
          <w:b/>
          <w:bCs/>
          <w:iCs/>
          <w:sz w:val="24"/>
          <w:szCs w:val="24"/>
        </w:rPr>
        <w:t xml:space="preserve">  </w:t>
      </w:r>
      <w:r w:rsidRPr="006F0AF4">
        <w:rPr>
          <w:rFonts w:cs="Arial"/>
          <w:b/>
          <w:bCs/>
          <w:iCs/>
          <w:sz w:val="24"/>
          <w:szCs w:val="24"/>
        </w:rPr>
        <w:tab/>
      </w:r>
      <w:r w:rsidRPr="006F0AF4">
        <w:rPr>
          <w:rFonts w:cs="Arial"/>
          <w:b/>
          <w:bCs/>
          <w:iCs/>
          <w:sz w:val="24"/>
          <w:szCs w:val="24"/>
        </w:rPr>
        <w:tab/>
      </w:r>
      <w:r w:rsidRPr="00FC6E71">
        <w:rPr>
          <w:rFonts w:cs="Arial"/>
          <w:b/>
          <w:sz w:val="16"/>
          <w:szCs w:val="20"/>
        </w:rPr>
        <w:t>Fuente:</w:t>
      </w:r>
      <w:r w:rsidRPr="00E07128">
        <w:rPr>
          <w:rFonts w:cs="Arial"/>
          <w:sz w:val="16"/>
          <w:szCs w:val="20"/>
        </w:rPr>
        <w:t xml:space="preserve"> Grupo Infraestructura Inmobiliaria ICBF</w:t>
      </w:r>
      <w:r w:rsidR="005B32F2" w:rsidRPr="00E07128">
        <w:rPr>
          <w:rFonts w:cs="Arial"/>
          <w:sz w:val="16"/>
          <w:szCs w:val="20"/>
        </w:rPr>
        <w:t>. Corte a diciembre de 2016.</w:t>
      </w:r>
    </w:p>
    <w:p w14:paraId="61A7E17B" w14:textId="77777777" w:rsidR="00D8710A" w:rsidRPr="00D21160" w:rsidRDefault="00D8710A" w:rsidP="009C25F2">
      <w:pPr>
        <w:rPr>
          <w:rFonts w:cs="Arial"/>
          <w:sz w:val="16"/>
          <w:lang w:val="es-CO" w:eastAsia="es-ES"/>
        </w:rPr>
      </w:pPr>
      <w:r>
        <w:rPr>
          <w:rFonts w:cs="Arial"/>
          <w:sz w:val="16"/>
          <w:szCs w:val="20"/>
        </w:rPr>
        <w:tab/>
      </w:r>
      <w:r>
        <w:rPr>
          <w:rFonts w:cs="Arial"/>
          <w:sz w:val="16"/>
          <w:szCs w:val="20"/>
        </w:rPr>
        <w:tab/>
      </w:r>
    </w:p>
    <w:p w14:paraId="0082217A" w14:textId="77777777" w:rsidR="00B969F3" w:rsidRPr="006F0AF4" w:rsidRDefault="00B969F3" w:rsidP="00B969F3">
      <w:pPr>
        <w:jc w:val="both"/>
        <w:rPr>
          <w:rFonts w:cs="Arial"/>
        </w:rPr>
      </w:pPr>
      <w:r w:rsidRPr="006F0AF4">
        <w:rPr>
          <w:rFonts w:cs="Arial"/>
        </w:rPr>
        <w:t>En el marco del plan de acción de la coordinación del Grupo de Infraestructura Inmobiliaria, se desarrollaron en 2016 actividades adicionales, tales como:</w:t>
      </w:r>
    </w:p>
    <w:p w14:paraId="1B4AE71E" w14:textId="77777777" w:rsidR="00B969F3" w:rsidRDefault="00B969F3" w:rsidP="005B4AE5">
      <w:pPr>
        <w:numPr>
          <w:ilvl w:val="0"/>
          <w:numId w:val="93"/>
        </w:numPr>
        <w:spacing w:after="0"/>
        <w:jc w:val="both"/>
        <w:rPr>
          <w:rFonts w:cs="Arial"/>
        </w:rPr>
      </w:pPr>
      <w:r w:rsidRPr="006F0AF4">
        <w:rPr>
          <w:rFonts w:cs="Arial"/>
          <w:b/>
        </w:rPr>
        <w:t>Construcción de la Guía de implementación de proyectos de infraestructura de atención a primera infancia:</w:t>
      </w:r>
      <w:r w:rsidRPr="006F0AF4">
        <w:rPr>
          <w:rFonts w:cs="Arial"/>
        </w:rPr>
        <w:t xml:space="preserve"> documento construido con base en los ejercicios de trabajo colectivo realizados bajo las mesas conformadas entre el comité técnico NTC Primera Infancia, convenio Icontec y Ministerio de Educación. La guía se encuentra disponible en la página oficial del ICBF desde el 12 de agosto de 2016.</w:t>
      </w:r>
    </w:p>
    <w:p w14:paraId="23911A4E" w14:textId="77777777" w:rsidR="00FC6E71" w:rsidRDefault="00FC6E71" w:rsidP="00FC6E71">
      <w:pPr>
        <w:spacing w:after="0"/>
        <w:ind w:left="360"/>
        <w:jc w:val="both"/>
        <w:rPr>
          <w:rFonts w:cs="Arial"/>
        </w:rPr>
      </w:pPr>
    </w:p>
    <w:p w14:paraId="10AAEE5B" w14:textId="77777777" w:rsidR="00B969F3" w:rsidRDefault="00B969F3" w:rsidP="005B4AE5">
      <w:pPr>
        <w:numPr>
          <w:ilvl w:val="0"/>
          <w:numId w:val="93"/>
        </w:numPr>
        <w:spacing w:after="0"/>
        <w:jc w:val="both"/>
        <w:rPr>
          <w:rFonts w:cs="Arial"/>
        </w:rPr>
      </w:pPr>
      <w:r w:rsidRPr="001767CE">
        <w:rPr>
          <w:rFonts w:cs="Arial"/>
          <w:b/>
        </w:rPr>
        <w:t>Apoyo a la supervisión de proyectos de infraestructura de atención a la primera infancia:</w:t>
      </w:r>
      <w:r w:rsidRPr="001767CE">
        <w:rPr>
          <w:rFonts w:cs="Arial"/>
        </w:rPr>
        <w:t xml:space="preserve"> apoyo a la supervisión de los contratos de obra 1539 y 1541 de 2015, y acompañamiento técnico a unidades de servicio del ICBF, entidades territoriales y terceros de acuerdo con las solicitudes realizadas; entre éstas se encuentra el Proyecto CDI Soacha y los 21 Proyectos CDI en el marco del convenio 330 MINVIVIENDA – FINDETER.</w:t>
      </w:r>
    </w:p>
    <w:p w14:paraId="0886C3E2" w14:textId="77777777" w:rsidR="00FC6E71" w:rsidRDefault="00FC6E71" w:rsidP="00FC6E71">
      <w:pPr>
        <w:spacing w:after="0"/>
        <w:jc w:val="both"/>
        <w:rPr>
          <w:rFonts w:cs="Arial"/>
        </w:rPr>
      </w:pPr>
    </w:p>
    <w:p w14:paraId="35157461" w14:textId="77777777" w:rsidR="00B969F3" w:rsidRPr="001767CE" w:rsidRDefault="00B969F3" w:rsidP="005B4AE5">
      <w:pPr>
        <w:numPr>
          <w:ilvl w:val="0"/>
          <w:numId w:val="93"/>
        </w:numPr>
        <w:spacing w:after="0"/>
        <w:jc w:val="both"/>
        <w:rPr>
          <w:rFonts w:cs="Arial"/>
        </w:rPr>
      </w:pPr>
      <w:r w:rsidRPr="001767CE">
        <w:rPr>
          <w:rFonts w:cs="Arial"/>
          <w:b/>
        </w:rPr>
        <w:t>Apoyo a la supervisión de proyectos de infraestructura de atención de primera infancia en etapa de liquidación</w:t>
      </w:r>
      <w:r w:rsidRPr="001767CE">
        <w:rPr>
          <w:rFonts w:cs="Arial"/>
        </w:rPr>
        <w:t>: apoyo al proceso de liquidación de los convenios correspondientes a primera infancia de vigencias 2011, 2012 y 2013 a cargo del Grupo de Infraestructura, a saber: convenio 468 de 2011 (DAPRE-ICBF), convenio 506 de 2011 (ICBF, DAPRE, Fundación PLAN, municipio de VILLARICA), convenio 3184 de 2012 (ICBF – DAPRE – Fundación PLAN), convenio 155-13 (DAPRE) 1173-13 (ICBF), convenio 1637-13 (ICBF - Fundación PLAN), convenio 1638-13 (ICBF – distrito de Buenaventura - Fundación Carvajal) y convenio 1640-13 (ICBF - municipio de Ibagué – COMFENALCO TOLIMA).</w:t>
      </w:r>
    </w:p>
    <w:p w14:paraId="131E8312" w14:textId="77777777" w:rsidR="00B969F3" w:rsidRPr="006F0AF4" w:rsidRDefault="00B969F3" w:rsidP="00B969F3">
      <w:pPr>
        <w:spacing w:after="0"/>
        <w:jc w:val="both"/>
        <w:rPr>
          <w:rFonts w:cs="Arial"/>
        </w:rPr>
      </w:pPr>
    </w:p>
    <w:p w14:paraId="149712DC" w14:textId="77777777" w:rsidR="00B969F3" w:rsidRPr="006F0AF4" w:rsidRDefault="00B969F3" w:rsidP="00B969F3">
      <w:pPr>
        <w:spacing w:after="0"/>
        <w:ind w:left="360"/>
        <w:jc w:val="both"/>
        <w:rPr>
          <w:rFonts w:cs="Arial"/>
        </w:rPr>
      </w:pPr>
      <w:r w:rsidRPr="006F0AF4">
        <w:rPr>
          <w:rFonts w:cs="Arial"/>
        </w:rPr>
        <w:t>Igualmente, se consolidó una base de datos para facilitar el seguimiento de los proyectos en liquidación, la cual arrojó los siguientes resultados:</w:t>
      </w:r>
    </w:p>
    <w:p w14:paraId="02BB3E6E" w14:textId="77777777" w:rsidR="003B5B68" w:rsidRDefault="003B5B68" w:rsidP="00B969F3">
      <w:pPr>
        <w:spacing w:after="0"/>
        <w:jc w:val="center"/>
        <w:rPr>
          <w:rFonts w:cs="Arial"/>
          <w:b/>
          <w:bCs/>
          <w:iCs/>
        </w:rPr>
      </w:pPr>
    </w:p>
    <w:p w14:paraId="6456BC24" w14:textId="77777777" w:rsidR="009C25F2" w:rsidRDefault="009C25F2" w:rsidP="00B969F3">
      <w:pPr>
        <w:spacing w:after="0"/>
        <w:jc w:val="center"/>
        <w:rPr>
          <w:rFonts w:cs="Arial"/>
          <w:b/>
          <w:bCs/>
          <w:iCs/>
        </w:rPr>
      </w:pPr>
    </w:p>
    <w:p w14:paraId="6E7C9FC9" w14:textId="77777777" w:rsidR="009C25F2" w:rsidRDefault="009C25F2" w:rsidP="00B969F3">
      <w:pPr>
        <w:spacing w:after="0"/>
        <w:jc w:val="center"/>
        <w:rPr>
          <w:rFonts w:cs="Arial"/>
          <w:b/>
          <w:bCs/>
          <w:iCs/>
        </w:rPr>
      </w:pPr>
    </w:p>
    <w:p w14:paraId="3E0ACDFE" w14:textId="77777777" w:rsidR="009C25F2" w:rsidRDefault="009C25F2" w:rsidP="00B969F3">
      <w:pPr>
        <w:spacing w:after="0"/>
        <w:jc w:val="center"/>
        <w:rPr>
          <w:rFonts w:cs="Arial"/>
          <w:b/>
          <w:bCs/>
          <w:iCs/>
        </w:rPr>
      </w:pPr>
    </w:p>
    <w:p w14:paraId="3F8D595F" w14:textId="77777777" w:rsidR="00B969F3" w:rsidRDefault="00B969F3" w:rsidP="00B969F3">
      <w:pPr>
        <w:spacing w:after="0"/>
        <w:jc w:val="center"/>
        <w:rPr>
          <w:rFonts w:cs="Arial"/>
          <w:b/>
          <w:bCs/>
          <w:iCs/>
        </w:rPr>
      </w:pPr>
      <w:r w:rsidRPr="006F0AF4">
        <w:rPr>
          <w:rFonts w:cs="Arial"/>
          <w:b/>
          <w:bCs/>
          <w:iCs/>
        </w:rPr>
        <w:lastRenderedPageBreak/>
        <w:t xml:space="preserve">Liquidación de Contratos o convenios Primera Infancia </w:t>
      </w:r>
      <w:r w:rsidR="00FC6E71">
        <w:rPr>
          <w:rFonts w:cs="Arial"/>
          <w:b/>
          <w:bCs/>
          <w:iCs/>
        </w:rPr>
        <w:t>–</w:t>
      </w:r>
      <w:r w:rsidRPr="006F0AF4">
        <w:rPr>
          <w:rFonts w:cs="Arial"/>
          <w:b/>
          <w:bCs/>
          <w:iCs/>
        </w:rPr>
        <w:t xml:space="preserve"> GII</w:t>
      </w:r>
    </w:p>
    <w:p w14:paraId="2CAA7205" w14:textId="77777777" w:rsidR="00097886" w:rsidRDefault="00097886" w:rsidP="00B969F3">
      <w:pPr>
        <w:spacing w:after="0"/>
        <w:jc w:val="center"/>
        <w:rPr>
          <w:rFonts w:cs="Arial"/>
          <w:b/>
          <w:bCs/>
          <w:iCs/>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5057"/>
        <w:gridCol w:w="1464"/>
      </w:tblGrid>
      <w:tr w:rsidR="00427253" w:rsidRPr="00E07128" w14:paraId="698518CE" w14:textId="77777777" w:rsidTr="00F55E17">
        <w:trPr>
          <w:tblHeader/>
          <w:jc w:val="center"/>
        </w:trPr>
        <w:tc>
          <w:tcPr>
            <w:tcW w:w="6521" w:type="dxa"/>
            <w:gridSpan w:val="2"/>
            <w:shd w:val="clear" w:color="auto" w:fill="76923C" w:themeFill="accent3" w:themeFillShade="BF"/>
          </w:tcPr>
          <w:p w14:paraId="21E501DC" w14:textId="77777777" w:rsidR="00427253" w:rsidRPr="00E07128" w:rsidRDefault="00427253" w:rsidP="00FC6E71">
            <w:pPr>
              <w:spacing w:after="0" w:line="240" w:lineRule="auto"/>
              <w:jc w:val="center"/>
              <w:rPr>
                <w:rFonts w:cs="Arial"/>
                <w:b/>
                <w:sz w:val="18"/>
              </w:rPr>
            </w:pPr>
            <w:r w:rsidRPr="00FC6E71">
              <w:rPr>
                <w:rFonts w:cs="Arial"/>
                <w:b/>
                <w:color w:val="FFFFFF" w:themeColor="background1"/>
                <w:sz w:val="18"/>
              </w:rPr>
              <w:t xml:space="preserve">Total proyectos de primera </w:t>
            </w:r>
            <w:r w:rsidRPr="00FC6E71">
              <w:rPr>
                <w:rFonts w:cs="Arial"/>
                <w:b/>
                <w:color w:val="FFFFFF" w:themeColor="background1"/>
                <w:sz w:val="18"/>
                <w:shd w:val="clear" w:color="auto" w:fill="76923C" w:themeFill="accent3" w:themeFillShade="BF"/>
              </w:rPr>
              <w:t>infancia en liquidaciones</w:t>
            </w:r>
            <w:r w:rsidRPr="00FC6E71">
              <w:rPr>
                <w:rFonts w:cs="Arial"/>
                <w:b/>
                <w:color w:val="FFFFFF" w:themeColor="background1"/>
                <w:sz w:val="18"/>
              </w:rPr>
              <w:t>: 45</w:t>
            </w:r>
          </w:p>
        </w:tc>
      </w:tr>
      <w:tr w:rsidR="00427253" w:rsidRPr="00E07128" w14:paraId="5AB0B1FF" w14:textId="77777777" w:rsidTr="00FC6E71">
        <w:trPr>
          <w:jc w:val="center"/>
        </w:trPr>
        <w:tc>
          <w:tcPr>
            <w:tcW w:w="5057" w:type="dxa"/>
          </w:tcPr>
          <w:p w14:paraId="32158668" w14:textId="77777777" w:rsidR="00427253" w:rsidRPr="00E07128" w:rsidRDefault="00427253" w:rsidP="00B524DF">
            <w:pPr>
              <w:spacing w:after="0" w:line="240" w:lineRule="auto"/>
              <w:jc w:val="both"/>
              <w:rPr>
                <w:rFonts w:cs="Arial"/>
                <w:sz w:val="18"/>
              </w:rPr>
            </w:pPr>
            <w:r w:rsidRPr="00E07128">
              <w:rPr>
                <w:rFonts w:cs="Arial"/>
                <w:sz w:val="18"/>
              </w:rPr>
              <w:t>Proyectos en proceso de búsqueda de información</w:t>
            </w:r>
          </w:p>
        </w:tc>
        <w:tc>
          <w:tcPr>
            <w:tcW w:w="1464" w:type="dxa"/>
          </w:tcPr>
          <w:p w14:paraId="7ED20903" w14:textId="77777777" w:rsidR="00427253" w:rsidRPr="00E07128" w:rsidRDefault="00427253" w:rsidP="00B524DF">
            <w:pPr>
              <w:spacing w:after="0" w:line="240" w:lineRule="auto"/>
              <w:jc w:val="center"/>
              <w:rPr>
                <w:rFonts w:cs="Arial"/>
                <w:sz w:val="18"/>
              </w:rPr>
            </w:pPr>
            <w:r w:rsidRPr="00E07128">
              <w:rPr>
                <w:rFonts w:cs="Arial"/>
                <w:sz w:val="18"/>
              </w:rPr>
              <w:t>24</w:t>
            </w:r>
          </w:p>
        </w:tc>
      </w:tr>
      <w:tr w:rsidR="00427253" w:rsidRPr="00E07128" w14:paraId="6EA885EC" w14:textId="77777777" w:rsidTr="00FC6E71">
        <w:trPr>
          <w:jc w:val="center"/>
        </w:trPr>
        <w:tc>
          <w:tcPr>
            <w:tcW w:w="5057" w:type="dxa"/>
          </w:tcPr>
          <w:p w14:paraId="47A971DB" w14:textId="77777777" w:rsidR="00427253" w:rsidRPr="00E07128" w:rsidRDefault="00427253" w:rsidP="00B524DF">
            <w:pPr>
              <w:spacing w:after="0" w:line="240" w:lineRule="auto"/>
              <w:jc w:val="both"/>
              <w:rPr>
                <w:rFonts w:cs="Arial"/>
                <w:sz w:val="18"/>
              </w:rPr>
            </w:pPr>
            <w:r w:rsidRPr="00E07128">
              <w:rPr>
                <w:rFonts w:cs="Arial"/>
                <w:sz w:val="18"/>
              </w:rPr>
              <w:t>Proyectos en revisión de documentos</w:t>
            </w:r>
          </w:p>
        </w:tc>
        <w:tc>
          <w:tcPr>
            <w:tcW w:w="1464" w:type="dxa"/>
          </w:tcPr>
          <w:p w14:paraId="4A81BFD1" w14:textId="77777777" w:rsidR="00427253" w:rsidRPr="00E07128" w:rsidRDefault="00427253" w:rsidP="00B524DF">
            <w:pPr>
              <w:spacing w:after="0" w:line="240" w:lineRule="auto"/>
              <w:jc w:val="center"/>
              <w:rPr>
                <w:rFonts w:cs="Arial"/>
                <w:sz w:val="18"/>
              </w:rPr>
            </w:pPr>
            <w:r w:rsidRPr="00E07128">
              <w:rPr>
                <w:rFonts w:cs="Arial"/>
                <w:sz w:val="18"/>
              </w:rPr>
              <w:t>14</w:t>
            </w:r>
          </w:p>
        </w:tc>
      </w:tr>
      <w:tr w:rsidR="00427253" w:rsidRPr="00E07128" w14:paraId="05602D81" w14:textId="77777777" w:rsidTr="00FC6E71">
        <w:trPr>
          <w:jc w:val="center"/>
        </w:trPr>
        <w:tc>
          <w:tcPr>
            <w:tcW w:w="5057" w:type="dxa"/>
          </w:tcPr>
          <w:p w14:paraId="52269622" w14:textId="77777777" w:rsidR="00427253" w:rsidRPr="00E07128" w:rsidRDefault="00427253" w:rsidP="00B524DF">
            <w:pPr>
              <w:spacing w:after="0" w:line="240" w:lineRule="auto"/>
              <w:jc w:val="both"/>
              <w:rPr>
                <w:rFonts w:cs="Arial"/>
                <w:sz w:val="18"/>
              </w:rPr>
            </w:pPr>
            <w:r w:rsidRPr="00E07128">
              <w:rPr>
                <w:rFonts w:cs="Arial"/>
                <w:sz w:val="18"/>
              </w:rPr>
              <w:t>Proyectos entregados a liquidaciones</w:t>
            </w:r>
          </w:p>
        </w:tc>
        <w:tc>
          <w:tcPr>
            <w:tcW w:w="1464" w:type="dxa"/>
          </w:tcPr>
          <w:p w14:paraId="2D5A89AB" w14:textId="77777777" w:rsidR="00427253" w:rsidRPr="00E07128" w:rsidRDefault="00427253" w:rsidP="00B524DF">
            <w:pPr>
              <w:spacing w:after="0" w:line="240" w:lineRule="auto"/>
              <w:jc w:val="center"/>
              <w:rPr>
                <w:rFonts w:cs="Arial"/>
                <w:sz w:val="18"/>
              </w:rPr>
            </w:pPr>
            <w:r w:rsidRPr="00E07128">
              <w:rPr>
                <w:rFonts w:cs="Arial"/>
                <w:sz w:val="18"/>
              </w:rPr>
              <w:t>3</w:t>
            </w:r>
          </w:p>
        </w:tc>
      </w:tr>
      <w:tr w:rsidR="00427253" w:rsidRPr="00E07128" w14:paraId="0E8BA72A" w14:textId="77777777" w:rsidTr="00FC6E71">
        <w:trPr>
          <w:jc w:val="center"/>
        </w:trPr>
        <w:tc>
          <w:tcPr>
            <w:tcW w:w="5057" w:type="dxa"/>
          </w:tcPr>
          <w:p w14:paraId="55BE732C" w14:textId="77777777" w:rsidR="00427253" w:rsidRPr="00E07128" w:rsidRDefault="00427253" w:rsidP="00B524DF">
            <w:pPr>
              <w:spacing w:after="0" w:line="240" w:lineRule="auto"/>
              <w:jc w:val="both"/>
              <w:rPr>
                <w:rFonts w:cs="Arial"/>
                <w:sz w:val="18"/>
              </w:rPr>
            </w:pPr>
            <w:r w:rsidRPr="00E07128">
              <w:rPr>
                <w:rFonts w:cs="Arial"/>
                <w:sz w:val="18"/>
              </w:rPr>
              <w:t>Proyectos en revisión de información con liquidaciones</w:t>
            </w:r>
          </w:p>
        </w:tc>
        <w:tc>
          <w:tcPr>
            <w:tcW w:w="1464" w:type="dxa"/>
          </w:tcPr>
          <w:p w14:paraId="06553980" w14:textId="77777777" w:rsidR="00427253" w:rsidRPr="00E07128" w:rsidRDefault="00427253" w:rsidP="00B524DF">
            <w:pPr>
              <w:spacing w:after="0" w:line="240" w:lineRule="auto"/>
              <w:jc w:val="center"/>
              <w:rPr>
                <w:rFonts w:cs="Arial"/>
                <w:sz w:val="18"/>
              </w:rPr>
            </w:pPr>
            <w:r w:rsidRPr="00E07128">
              <w:rPr>
                <w:rFonts w:cs="Arial"/>
                <w:sz w:val="18"/>
              </w:rPr>
              <w:t>1</w:t>
            </w:r>
          </w:p>
        </w:tc>
      </w:tr>
      <w:tr w:rsidR="00427253" w:rsidRPr="00E07128" w14:paraId="1D4C2A48" w14:textId="77777777" w:rsidTr="00FC6E71">
        <w:trPr>
          <w:jc w:val="center"/>
        </w:trPr>
        <w:tc>
          <w:tcPr>
            <w:tcW w:w="5057" w:type="dxa"/>
          </w:tcPr>
          <w:p w14:paraId="1E98AA8F" w14:textId="77777777" w:rsidR="00427253" w:rsidRPr="00E07128" w:rsidRDefault="00427253" w:rsidP="00B524DF">
            <w:pPr>
              <w:spacing w:after="0" w:line="240" w:lineRule="auto"/>
              <w:jc w:val="both"/>
              <w:rPr>
                <w:rFonts w:cs="Arial"/>
                <w:sz w:val="18"/>
              </w:rPr>
            </w:pPr>
            <w:r w:rsidRPr="00E07128">
              <w:rPr>
                <w:rFonts w:cs="Arial"/>
                <w:sz w:val="18"/>
              </w:rPr>
              <w:t>Proyectos en consolidación de documentos</w:t>
            </w:r>
          </w:p>
        </w:tc>
        <w:tc>
          <w:tcPr>
            <w:tcW w:w="1464" w:type="dxa"/>
          </w:tcPr>
          <w:p w14:paraId="61D4018B" w14:textId="77777777" w:rsidR="00427253" w:rsidRPr="00E07128" w:rsidRDefault="00427253" w:rsidP="00B524DF">
            <w:pPr>
              <w:spacing w:after="0" w:line="240" w:lineRule="auto"/>
              <w:jc w:val="center"/>
              <w:rPr>
                <w:rFonts w:cs="Arial"/>
                <w:sz w:val="18"/>
              </w:rPr>
            </w:pPr>
            <w:r w:rsidRPr="00E07128">
              <w:rPr>
                <w:rFonts w:cs="Arial"/>
                <w:sz w:val="18"/>
              </w:rPr>
              <w:t>3</w:t>
            </w:r>
          </w:p>
        </w:tc>
      </w:tr>
    </w:tbl>
    <w:p w14:paraId="0DFEDE81" w14:textId="77777777" w:rsidR="00B969F3" w:rsidRDefault="00B969F3" w:rsidP="00F55E17">
      <w:pPr>
        <w:spacing w:after="0"/>
        <w:jc w:val="center"/>
        <w:rPr>
          <w:rFonts w:cs="Arial"/>
          <w:sz w:val="16"/>
          <w:szCs w:val="20"/>
        </w:rPr>
      </w:pPr>
      <w:r w:rsidRPr="00FC6E71">
        <w:rPr>
          <w:rFonts w:cs="Arial"/>
          <w:b/>
          <w:sz w:val="16"/>
          <w:szCs w:val="20"/>
        </w:rPr>
        <w:t>Fuente:</w:t>
      </w:r>
      <w:r w:rsidRPr="00E07128">
        <w:rPr>
          <w:rFonts w:cs="Arial"/>
          <w:sz w:val="16"/>
          <w:szCs w:val="20"/>
        </w:rPr>
        <w:t xml:space="preserve"> Grupo Infraestructura Inmobiliaria ICBF</w:t>
      </w:r>
      <w:r w:rsidR="005B32F2" w:rsidRPr="00E07128">
        <w:rPr>
          <w:rFonts w:cs="Arial"/>
          <w:sz w:val="16"/>
          <w:szCs w:val="20"/>
        </w:rPr>
        <w:t>. Corte a diciembre de 2016.</w:t>
      </w:r>
    </w:p>
    <w:p w14:paraId="70C164E8" w14:textId="77777777" w:rsidR="00261C60" w:rsidRDefault="00261C60" w:rsidP="0098479B">
      <w:pPr>
        <w:rPr>
          <w:rFonts w:eastAsiaTheme="minorHAnsi" w:cs="Arial"/>
          <w:b/>
        </w:rPr>
      </w:pPr>
    </w:p>
    <w:p w14:paraId="03840807" w14:textId="77777777" w:rsidR="00E50049" w:rsidRPr="00E50049" w:rsidRDefault="00D8710A" w:rsidP="0098479B">
      <w:pPr>
        <w:rPr>
          <w:rFonts w:eastAsiaTheme="minorHAnsi" w:cs="Arial"/>
          <w:b/>
        </w:rPr>
      </w:pPr>
      <w:r>
        <w:rPr>
          <w:rFonts w:eastAsiaTheme="minorHAnsi" w:cs="Arial"/>
          <w:b/>
        </w:rPr>
        <w:t>E</w:t>
      </w:r>
      <w:r w:rsidR="00E50049" w:rsidRPr="00E50049">
        <w:rPr>
          <w:rFonts w:eastAsiaTheme="minorHAnsi" w:cs="Arial"/>
          <w:b/>
        </w:rPr>
        <w:t xml:space="preserve">ficiencia administrativa </w:t>
      </w:r>
    </w:p>
    <w:p w14:paraId="7B349D4D" w14:textId="77777777" w:rsidR="00B969F3" w:rsidRPr="006F0AF4" w:rsidRDefault="00B969F3" w:rsidP="00B969F3">
      <w:pPr>
        <w:spacing w:after="0"/>
        <w:jc w:val="both"/>
        <w:rPr>
          <w:rFonts w:eastAsiaTheme="minorHAnsi" w:cs="Arial"/>
        </w:rPr>
      </w:pPr>
      <w:r w:rsidRPr="006F0AF4">
        <w:rPr>
          <w:rFonts w:eastAsiaTheme="minorHAnsi" w:cs="Arial"/>
        </w:rPr>
        <w:t xml:space="preserve">Dentro del desarrollo de la política de eficiencia administrativa y cero papel, durante el año 2016, se aprobó el Programa de Gestión Documental (PGD), el cual incluye los Programas Complementarios de Normalización de Formas y Formularios Electrónicos, enfocado a alinear la producción documental con el Sistema de Gestión de Calidad y enmarcar su usabilidad; el Programa de Gestión de Documentos Electrónicos y Electrónicos de Archivo (PGDE – DEA), que conjuga la implementación de nuevas tecnologías de información y comunicación con la producción y gestión documental en el ICBF, para la re-distribución, planeación y reducción paulatina y/o normalizada del uso de dispositivos de escaneo y fotocopiado; y el Programa de Conservación Documental y el Plan de Preservación a Largo Plazo de Documentos Digitales y Electrónicos, dirigidos a garantizar la conservación de la memoria institucional del ICBF. </w:t>
      </w:r>
    </w:p>
    <w:p w14:paraId="2C838BFC" w14:textId="77777777" w:rsidR="00B969F3" w:rsidRPr="006F0AF4" w:rsidRDefault="00B969F3" w:rsidP="00B969F3">
      <w:pPr>
        <w:spacing w:after="0"/>
        <w:jc w:val="both"/>
        <w:rPr>
          <w:rFonts w:eastAsiaTheme="minorHAnsi" w:cs="Arial"/>
        </w:rPr>
      </w:pPr>
    </w:p>
    <w:p w14:paraId="4D9E0382" w14:textId="77777777" w:rsidR="00015C71" w:rsidRPr="006F0AF4" w:rsidRDefault="00B969F3" w:rsidP="00015C71">
      <w:pPr>
        <w:spacing w:after="0"/>
        <w:jc w:val="both"/>
        <w:rPr>
          <w:rFonts w:eastAsiaTheme="minorHAnsi" w:cs="Arial"/>
        </w:rPr>
      </w:pPr>
      <w:r w:rsidRPr="006F0AF4">
        <w:rPr>
          <w:rFonts w:eastAsiaTheme="minorHAnsi" w:cs="Arial"/>
        </w:rPr>
        <w:t>Los programas y planes anteriormente mencionados, se implementan de manera interdependencias a través de un equipo disciplinario que garantiza la pertinencia de la herramienta, esto con el fin de implementar buenas prácticas de gestión documental, desde la planeación y producción documental, promoviendo el uso racional de recursos y la optimización de los mismos.</w:t>
      </w:r>
    </w:p>
    <w:p w14:paraId="41F97E93" w14:textId="77777777" w:rsidR="00DD1BEF" w:rsidRDefault="00DD1BEF" w:rsidP="00DD1BEF">
      <w:pPr>
        <w:spacing w:after="0"/>
        <w:jc w:val="both"/>
        <w:rPr>
          <w:rFonts w:eastAsiaTheme="minorHAnsi" w:cs="Arial"/>
          <w:color w:val="0070C0"/>
        </w:rPr>
      </w:pPr>
    </w:p>
    <w:p w14:paraId="1B7999E8" w14:textId="77777777" w:rsidR="00015C71" w:rsidRPr="00E50049" w:rsidRDefault="00015C71" w:rsidP="00B8532B">
      <w:pPr>
        <w:spacing w:after="0"/>
        <w:jc w:val="both"/>
        <w:rPr>
          <w:rFonts w:eastAsiaTheme="minorHAnsi" w:cs="Arial"/>
          <w:b/>
        </w:rPr>
      </w:pPr>
      <w:bookmarkStart w:id="301" w:name="_Toc473509165"/>
      <w:bookmarkStart w:id="302" w:name="_Toc473525898"/>
      <w:r w:rsidRPr="00E50049">
        <w:rPr>
          <w:rFonts w:eastAsiaTheme="minorHAnsi" w:cs="Arial"/>
          <w:b/>
        </w:rPr>
        <w:t>Cero papel</w:t>
      </w:r>
      <w:bookmarkEnd w:id="301"/>
      <w:bookmarkEnd w:id="302"/>
    </w:p>
    <w:p w14:paraId="23121E38" w14:textId="77777777" w:rsidR="001925F5" w:rsidRPr="006F0AF4" w:rsidRDefault="001925F5" w:rsidP="001925F5">
      <w:pPr>
        <w:pStyle w:val="Prrafodelista"/>
        <w:spacing w:after="0"/>
        <w:ind w:left="720"/>
        <w:jc w:val="both"/>
        <w:rPr>
          <w:rFonts w:eastAsiaTheme="minorHAnsi" w:cs="Arial"/>
          <w:b/>
        </w:rPr>
      </w:pPr>
    </w:p>
    <w:p w14:paraId="091E0205" w14:textId="77777777" w:rsidR="00B969F3" w:rsidRPr="006F0AF4" w:rsidRDefault="00B969F3" w:rsidP="00B969F3">
      <w:pPr>
        <w:spacing w:after="0"/>
        <w:jc w:val="both"/>
        <w:rPr>
          <w:rFonts w:eastAsiaTheme="minorHAnsi" w:cs="Arial"/>
        </w:rPr>
      </w:pPr>
      <w:r w:rsidRPr="006F0AF4">
        <w:rPr>
          <w:rFonts w:eastAsiaTheme="minorHAnsi" w:cs="Arial"/>
        </w:rPr>
        <w:t>En el marco de la implementación de la Estrategia de Cero Papel, se realizaron en 2016 mesas técnicas con las dependencias de la sede nacional del ICBF que mayor consumo de papel generan. Esta labor se viene realizando de la mano de las direcciones de Información y Tecnología, y Planeación y Control de Gestión, así como de la Oficina Asesora de Comunicaciones, el grupo de Planeación Administrativa y el Grupo de Gestión Documental.</w:t>
      </w:r>
    </w:p>
    <w:p w14:paraId="5F402BB8" w14:textId="77777777" w:rsidR="00B969F3" w:rsidRPr="006F0AF4" w:rsidRDefault="00B969F3" w:rsidP="00B969F3">
      <w:pPr>
        <w:pStyle w:val="Prrafodelista"/>
        <w:spacing w:after="0"/>
        <w:ind w:left="360"/>
        <w:jc w:val="both"/>
        <w:rPr>
          <w:rFonts w:eastAsiaTheme="minorHAnsi" w:cs="Arial"/>
        </w:rPr>
      </w:pPr>
    </w:p>
    <w:p w14:paraId="3BDA0AA2" w14:textId="77777777" w:rsidR="00B969F3" w:rsidRPr="006F0AF4" w:rsidRDefault="00B969F3" w:rsidP="00B969F3">
      <w:pPr>
        <w:spacing w:after="0"/>
        <w:jc w:val="both"/>
        <w:rPr>
          <w:rFonts w:eastAsiaTheme="minorHAnsi" w:cs="Arial"/>
        </w:rPr>
      </w:pPr>
      <w:r w:rsidRPr="006F0AF4">
        <w:rPr>
          <w:rFonts w:eastAsiaTheme="minorHAnsi" w:cs="Arial"/>
        </w:rPr>
        <w:t>De lo anterior, se lograron concretar los siguientes compromisos: i) Inclusión de la Estrategia Cero Papel en la Política Ambiental del ICBF. ii) Realización de campaña institucional denominada “desempapélate”. iii) Revisión de impresoras por parte de la Oficina de Informática para obtener un reporte de las dependencias del Instituto que más realizan impresiones.</w:t>
      </w:r>
    </w:p>
    <w:p w14:paraId="36D6CC0F" w14:textId="77777777" w:rsidR="00B969F3" w:rsidRDefault="00B969F3" w:rsidP="00B969F3">
      <w:pPr>
        <w:spacing w:after="0"/>
        <w:jc w:val="both"/>
        <w:rPr>
          <w:rFonts w:eastAsiaTheme="minorHAnsi" w:cs="Arial"/>
          <w:color w:val="0070C0"/>
        </w:rPr>
      </w:pPr>
    </w:p>
    <w:p w14:paraId="695F21CE" w14:textId="77777777" w:rsidR="00C117C8" w:rsidRDefault="00E07128" w:rsidP="00E07128">
      <w:pPr>
        <w:spacing w:after="0"/>
        <w:jc w:val="center"/>
        <w:rPr>
          <w:rFonts w:eastAsiaTheme="minorHAnsi" w:cs="Arial"/>
          <w:color w:val="0070C0"/>
        </w:rPr>
      </w:pPr>
      <w:r w:rsidRPr="006F0AF4">
        <w:rPr>
          <w:noProof/>
          <w:lang w:val="es-CO" w:eastAsia="es-CO"/>
        </w:rPr>
        <w:lastRenderedPageBreak/>
        <w:drawing>
          <wp:inline distT="0" distB="0" distL="0" distR="0" wp14:anchorId="5D999322" wp14:editId="67AE71B1">
            <wp:extent cx="3267986" cy="1788160"/>
            <wp:effectExtent l="0" t="0" r="889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9295" t="33322" r="29963" b="9001"/>
                    <a:stretch/>
                  </pic:blipFill>
                  <pic:spPr bwMode="auto">
                    <a:xfrm>
                      <a:off x="0" y="0"/>
                      <a:ext cx="3271984" cy="1790348"/>
                    </a:xfrm>
                    <a:prstGeom prst="rect">
                      <a:avLst/>
                    </a:prstGeom>
                    <a:noFill/>
                    <a:ln>
                      <a:noFill/>
                    </a:ln>
                    <a:extLst>
                      <a:ext uri="{53640926-AAD7-44D8-BBD7-CCE9431645EC}">
                        <a14:shadowObscured xmlns:a14="http://schemas.microsoft.com/office/drawing/2010/main"/>
                      </a:ext>
                    </a:extLst>
                  </pic:spPr>
                </pic:pic>
              </a:graphicData>
            </a:graphic>
          </wp:inline>
        </w:drawing>
      </w:r>
    </w:p>
    <w:p w14:paraId="01A0CB2F" w14:textId="77777777" w:rsidR="00B969F3" w:rsidRPr="00BE783F" w:rsidRDefault="00B969F3" w:rsidP="00E07128">
      <w:pPr>
        <w:spacing w:after="0"/>
        <w:jc w:val="center"/>
        <w:rPr>
          <w:rFonts w:eastAsiaTheme="minorHAnsi" w:cs="Arial"/>
          <w:b/>
        </w:rPr>
      </w:pPr>
      <w:r w:rsidRPr="00BE783F">
        <w:rPr>
          <w:rFonts w:eastAsiaTheme="minorHAnsi" w:cs="Arial"/>
          <w:b/>
        </w:rPr>
        <w:t>Imagen. Campaña “desempapélate”</w:t>
      </w:r>
    </w:p>
    <w:p w14:paraId="109F7A68" w14:textId="77777777" w:rsidR="00B969F3" w:rsidRPr="00E07128" w:rsidRDefault="00B969F3" w:rsidP="00E07128">
      <w:pPr>
        <w:spacing w:after="0"/>
        <w:jc w:val="center"/>
        <w:rPr>
          <w:rFonts w:cs="Arial"/>
          <w:sz w:val="16"/>
          <w:szCs w:val="20"/>
        </w:rPr>
      </w:pPr>
      <w:r w:rsidRPr="00E07128">
        <w:rPr>
          <w:rFonts w:cs="Arial"/>
          <w:sz w:val="16"/>
          <w:szCs w:val="20"/>
        </w:rPr>
        <w:t>Fuente: Oficina Asesora de Comunicaciones</w:t>
      </w:r>
    </w:p>
    <w:p w14:paraId="5127A154" w14:textId="77777777" w:rsidR="00B969F3" w:rsidRPr="00E07128" w:rsidRDefault="00B969F3" w:rsidP="00B969F3">
      <w:pPr>
        <w:pStyle w:val="Prrafodelista"/>
        <w:spacing w:after="0"/>
        <w:ind w:left="360"/>
        <w:jc w:val="both"/>
        <w:rPr>
          <w:rFonts w:eastAsiaTheme="minorHAnsi" w:cs="Arial"/>
          <w:color w:val="0070C0"/>
          <w:sz w:val="18"/>
        </w:rPr>
      </w:pPr>
    </w:p>
    <w:p w14:paraId="7864E5AC" w14:textId="77777777" w:rsidR="00B969F3" w:rsidRPr="006F0AF4" w:rsidRDefault="00B969F3" w:rsidP="00B969F3">
      <w:pPr>
        <w:spacing w:after="0"/>
        <w:jc w:val="both"/>
        <w:rPr>
          <w:rFonts w:eastAsiaTheme="minorHAnsi" w:cs="Arial"/>
        </w:rPr>
      </w:pPr>
      <w:r w:rsidRPr="006F0AF4">
        <w:rPr>
          <w:rFonts w:eastAsiaTheme="minorHAnsi" w:cs="Arial"/>
        </w:rPr>
        <w:t xml:space="preserve">Como resultado de la campaña para reducir el consumo de papel al interior de las áreas de la Sede de la Dirección General, se tuvo a </w:t>
      </w:r>
      <w:r w:rsidR="005B32F2">
        <w:rPr>
          <w:rFonts w:eastAsiaTheme="minorHAnsi" w:cs="Arial"/>
        </w:rPr>
        <w:t>diciembre</w:t>
      </w:r>
      <w:r w:rsidRPr="006F0AF4">
        <w:rPr>
          <w:rFonts w:eastAsiaTheme="minorHAnsi" w:cs="Arial"/>
        </w:rPr>
        <w:t xml:space="preserve"> de 2016 el posicionamiento de este indicador en estado óptimo: </w:t>
      </w:r>
    </w:p>
    <w:p w14:paraId="51CBEB06" w14:textId="77777777" w:rsidR="00B969F3" w:rsidRPr="006F0AF4" w:rsidRDefault="00B969F3" w:rsidP="00B969F3">
      <w:pPr>
        <w:pStyle w:val="Prrafodelista"/>
        <w:spacing w:after="0"/>
        <w:ind w:left="360"/>
        <w:jc w:val="both"/>
        <w:rPr>
          <w:rFonts w:eastAsiaTheme="minorHAnsi" w:cs="Arial"/>
        </w:rPr>
      </w:pPr>
    </w:p>
    <w:p w14:paraId="1704229E" w14:textId="77777777" w:rsidR="00B969F3" w:rsidRPr="006F0AF4" w:rsidRDefault="00B969F3" w:rsidP="00BE783F">
      <w:pPr>
        <w:pStyle w:val="Prrafodelista"/>
        <w:spacing w:after="0"/>
        <w:ind w:left="360"/>
        <w:jc w:val="center"/>
        <w:rPr>
          <w:rFonts w:eastAsiaTheme="minorHAnsi" w:cs="Arial"/>
          <w:b/>
        </w:rPr>
      </w:pPr>
      <w:r w:rsidRPr="006F0AF4">
        <w:rPr>
          <w:rFonts w:eastAsiaTheme="minorHAnsi" w:cs="Arial"/>
          <w:b/>
        </w:rPr>
        <w:t>Imagen. Estado del indicador de la Estrategia Cero Papel a agosto de 2016</w:t>
      </w:r>
    </w:p>
    <w:p w14:paraId="14B0CE49" w14:textId="77777777" w:rsidR="00B969F3" w:rsidRPr="006F0AF4" w:rsidRDefault="00B969F3" w:rsidP="00B969F3">
      <w:pPr>
        <w:pStyle w:val="Prrafodelista"/>
        <w:spacing w:after="0"/>
        <w:ind w:left="360"/>
        <w:rPr>
          <w:rFonts w:eastAsiaTheme="minorHAnsi" w:cs="Arial"/>
          <w:b/>
          <w:color w:val="0070C0"/>
        </w:rPr>
      </w:pPr>
    </w:p>
    <w:p w14:paraId="5DE6738D" w14:textId="77777777" w:rsidR="00B969F3" w:rsidRPr="006F0AF4" w:rsidRDefault="00B969F3" w:rsidP="00B969F3">
      <w:pPr>
        <w:spacing w:after="0"/>
        <w:jc w:val="center"/>
        <w:rPr>
          <w:rFonts w:eastAsiaTheme="minorHAnsi" w:cs="Arial"/>
          <w:color w:val="0070C0"/>
          <w:sz w:val="24"/>
          <w:szCs w:val="24"/>
        </w:rPr>
      </w:pPr>
      <w:r w:rsidRPr="006F0AF4">
        <w:rPr>
          <w:noProof/>
          <w:lang w:val="es-CO" w:eastAsia="es-CO"/>
        </w:rPr>
        <w:drawing>
          <wp:inline distT="0" distB="0" distL="0" distR="0" wp14:anchorId="2A4C742F" wp14:editId="52120398">
            <wp:extent cx="6124575" cy="879467"/>
            <wp:effectExtent l="0" t="0" r="0" b="0"/>
            <wp:docPr id="12" name="Imagen 12" descr="cid:image003.png@01D22ECD.E517A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d:image003.png@01D22ECD.E517A0B0"/>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6230168" cy="894630"/>
                    </a:xfrm>
                    <a:prstGeom prst="rect">
                      <a:avLst/>
                    </a:prstGeom>
                    <a:noFill/>
                    <a:ln>
                      <a:noFill/>
                    </a:ln>
                  </pic:spPr>
                </pic:pic>
              </a:graphicData>
            </a:graphic>
          </wp:inline>
        </w:drawing>
      </w:r>
    </w:p>
    <w:p w14:paraId="6CEBC86E" w14:textId="77777777" w:rsidR="00B969F3" w:rsidRPr="00E07128" w:rsidRDefault="005B32F2" w:rsidP="00B969F3">
      <w:pPr>
        <w:pStyle w:val="Prrafodelista"/>
        <w:spacing w:after="0"/>
        <w:ind w:left="360"/>
        <w:jc w:val="both"/>
        <w:rPr>
          <w:rFonts w:eastAsiaTheme="minorHAnsi" w:cs="Arial"/>
          <w:sz w:val="16"/>
          <w:szCs w:val="24"/>
        </w:rPr>
      </w:pPr>
      <w:r w:rsidRPr="00E07128">
        <w:rPr>
          <w:rFonts w:eastAsiaTheme="minorHAnsi" w:cs="Arial"/>
          <w:sz w:val="16"/>
          <w:szCs w:val="24"/>
        </w:rPr>
        <w:t>Fuente: SIMEI, corte a diciembre de 2016.</w:t>
      </w:r>
    </w:p>
    <w:p w14:paraId="2C75067E" w14:textId="77777777" w:rsidR="005B32F2" w:rsidRPr="00E07128" w:rsidRDefault="005B32F2" w:rsidP="00B969F3">
      <w:pPr>
        <w:pStyle w:val="Prrafodelista"/>
        <w:spacing w:after="0"/>
        <w:ind w:left="360"/>
        <w:jc w:val="both"/>
        <w:rPr>
          <w:rFonts w:eastAsiaTheme="minorHAnsi" w:cs="Arial"/>
          <w:color w:val="0070C0"/>
          <w:sz w:val="16"/>
          <w:szCs w:val="24"/>
        </w:rPr>
      </w:pPr>
    </w:p>
    <w:p w14:paraId="2086E438" w14:textId="77777777" w:rsidR="00F57E0F" w:rsidRDefault="00F57E0F" w:rsidP="00F57E0F">
      <w:pPr>
        <w:spacing w:after="0"/>
        <w:jc w:val="both"/>
        <w:rPr>
          <w:rFonts w:eastAsiaTheme="minorHAnsi" w:cs="Arial"/>
        </w:rPr>
      </w:pPr>
      <w:r w:rsidRPr="006F0AF4">
        <w:rPr>
          <w:rFonts w:eastAsiaTheme="minorHAnsi" w:cs="Arial"/>
        </w:rPr>
        <w:t>De igual forma, en concordancia con el Acuerdo 060 del 2011 expedido por el Archivo General de la Nación, el ICBF firmó un convenio con la Super</w:t>
      </w:r>
      <w:r>
        <w:rPr>
          <w:rFonts w:eastAsiaTheme="minorHAnsi" w:cs="Arial"/>
        </w:rPr>
        <w:t>intendencia de S</w:t>
      </w:r>
      <w:r w:rsidRPr="006F0AF4">
        <w:rPr>
          <w:rFonts w:eastAsiaTheme="minorHAnsi" w:cs="Arial"/>
        </w:rPr>
        <w:t>ervicios</w:t>
      </w:r>
      <w:r>
        <w:rPr>
          <w:rFonts w:eastAsiaTheme="minorHAnsi" w:cs="Arial"/>
        </w:rPr>
        <w:t xml:space="preserve"> Públicos Domiciliarios propietaria</w:t>
      </w:r>
      <w:r w:rsidRPr="006F0AF4">
        <w:rPr>
          <w:rFonts w:eastAsiaTheme="minorHAnsi" w:cs="Arial"/>
        </w:rPr>
        <w:t xml:space="preserve"> del Software </w:t>
      </w:r>
      <w:r>
        <w:rPr>
          <w:rFonts w:eastAsiaTheme="minorHAnsi" w:cs="Arial"/>
        </w:rPr>
        <w:t>“</w:t>
      </w:r>
      <w:r w:rsidRPr="006F0AF4">
        <w:rPr>
          <w:rFonts w:eastAsiaTheme="minorHAnsi" w:cs="Arial"/>
        </w:rPr>
        <w:t>Orfeo</w:t>
      </w:r>
      <w:r>
        <w:rPr>
          <w:rFonts w:eastAsiaTheme="minorHAnsi" w:cs="Arial"/>
        </w:rPr>
        <w:t>” que permitirá tener una herramienta tecnológica adecuada</w:t>
      </w:r>
      <w:r w:rsidRPr="006F0AF4">
        <w:rPr>
          <w:rFonts w:eastAsiaTheme="minorHAnsi" w:cs="Arial"/>
        </w:rPr>
        <w:t xml:space="preserve"> para la radicación institucional y trazabilidad de los documentos que ingresan y egresan del Instituto.</w:t>
      </w:r>
    </w:p>
    <w:p w14:paraId="631054AC" w14:textId="77777777" w:rsidR="0098479B" w:rsidRDefault="0098479B" w:rsidP="0098479B">
      <w:r>
        <w:t xml:space="preserve"> </w:t>
      </w:r>
    </w:p>
    <w:p w14:paraId="53901A04" w14:textId="048D3EC7" w:rsidR="00015C71" w:rsidRPr="0098479B" w:rsidRDefault="00015C71" w:rsidP="0098479B">
      <w:r w:rsidRPr="006F0AF4">
        <w:rPr>
          <w:b/>
        </w:rPr>
        <w:t xml:space="preserve">Gestión Documental </w:t>
      </w:r>
    </w:p>
    <w:p w14:paraId="5A42E524" w14:textId="77777777" w:rsidR="006F0AF4" w:rsidRPr="006F0AF4" w:rsidRDefault="006F0AF4" w:rsidP="006F0AF4">
      <w:pPr>
        <w:spacing w:after="0"/>
        <w:jc w:val="both"/>
        <w:rPr>
          <w:rFonts w:eastAsiaTheme="minorHAnsi" w:cs="Arial"/>
        </w:rPr>
      </w:pPr>
      <w:r w:rsidRPr="006F0AF4">
        <w:rPr>
          <w:rFonts w:eastAsiaTheme="minorHAnsi" w:cs="Arial"/>
        </w:rPr>
        <w:t>En el marco de esta labor, durante 2016 se asignaron 3.000 metros lineales de archivo en soporte físico a nivel nacional para organizar, de los cuales se reportaron 1.568 metros en estado en riesgo por parte de 29 regionales y la sede de la Dirección</w:t>
      </w:r>
      <w:r w:rsidR="005B32F2">
        <w:rPr>
          <w:rFonts w:eastAsiaTheme="minorHAnsi" w:cs="Arial"/>
        </w:rPr>
        <w:t xml:space="preserve"> General del ICBF quedaron en (</w:t>
      </w:r>
      <w:r w:rsidRPr="006F0AF4">
        <w:rPr>
          <w:rFonts w:eastAsiaTheme="minorHAnsi" w:cs="Arial"/>
        </w:rPr>
        <w:t xml:space="preserve">18 Regionales en Critico, 6 en Adecuado, 6 en Riesgo, 4 En Optimo, lo que representa un 52,3% de cumplimiento para el trimestre. </w:t>
      </w:r>
    </w:p>
    <w:p w14:paraId="535D802D" w14:textId="77777777" w:rsidR="006F0AF4" w:rsidRPr="006F0AF4" w:rsidRDefault="006F0AF4" w:rsidP="006F0AF4">
      <w:pPr>
        <w:spacing w:after="0"/>
        <w:jc w:val="both"/>
        <w:rPr>
          <w:rFonts w:eastAsiaTheme="minorHAnsi" w:cs="Arial"/>
          <w:color w:val="0070C0"/>
        </w:rPr>
      </w:pPr>
    </w:p>
    <w:p w14:paraId="450B1FFB" w14:textId="77777777" w:rsidR="00015C71" w:rsidRPr="006F0AF4" w:rsidRDefault="006F0AF4" w:rsidP="006F0AF4">
      <w:pPr>
        <w:spacing w:after="0"/>
        <w:jc w:val="both"/>
        <w:rPr>
          <w:rFonts w:eastAsiaTheme="minorHAnsi" w:cs="Arial"/>
        </w:rPr>
      </w:pPr>
      <w:r w:rsidRPr="006F0AF4">
        <w:rPr>
          <w:rFonts w:eastAsiaTheme="minorHAnsi" w:cs="Arial"/>
        </w:rPr>
        <w:lastRenderedPageBreak/>
        <w:t>Los retos que se identifican en este ejercicio son la ampliación del personal destinado a la organización de archivos en las regionales; la adecuación de infraestructura, mobiliario e insumos de las regionales para papelería; la ampliación del acompañamiento realizado por el equipo de Gestión Documental para la mejora de los reportes realizados por las regionales en relación con los indicadores de gestión documental y el diligenciamiento del Formato Único de Inventario Documental (FUID).</w:t>
      </w:r>
    </w:p>
    <w:p w14:paraId="39AE082C" w14:textId="77777777" w:rsidR="0098479B" w:rsidRDefault="0098479B" w:rsidP="0098479B"/>
    <w:p w14:paraId="04D0FF32" w14:textId="77777777" w:rsidR="00015C71" w:rsidRPr="00F02943" w:rsidRDefault="00015C71" w:rsidP="0098479B">
      <w:pPr>
        <w:rPr>
          <w:b/>
        </w:rPr>
      </w:pPr>
      <w:r w:rsidRPr="00F02943">
        <w:rPr>
          <w:b/>
        </w:rPr>
        <w:t>Transferencias documentales</w:t>
      </w:r>
    </w:p>
    <w:p w14:paraId="60DAC9A0" w14:textId="77777777" w:rsidR="006F0AF4" w:rsidRPr="006F0AF4" w:rsidRDefault="006F0AF4" w:rsidP="006F0AF4">
      <w:pPr>
        <w:spacing w:after="0"/>
        <w:jc w:val="both"/>
        <w:rPr>
          <w:rFonts w:cs="Arial"/>
          <w:color w:val="222222"/>
          <w:shd w:val="clear" w:color="auto" w:fill="FFFFFF"/>
        </w:rPr>
      </w:pPr>
      <w:r w:rsidRPr="006F0AF4">
        <w:rPr>
          <w:rFonts w:cs="Arial"/>
          <w:color w:val="222222"/>
          <w:shd w:val="clear" w:color="auto" w:fill="FFFFFF"/>
        </w:rPr>
        <w:t>La</w:t>
      </w:r>
      <w:r w:rsidRPr="006F0AF4">
        <w:rPr>
          <w:rStyle w:val="apple-converted-space"/>
          <w:rFonts w:cs="Arial"/>
          <w:color w:val="222222"/>
          <w:shd w:val="clear" w:color="auto" w:fill="FFFFFF"/>
        </w:rPr>
        <w:t> </w:t>
      </w:r>
      <w:r w:rsidRPr="006F0AF4">
        <w:rPr>
          <w:rFonts w:cs="Arial"/>
          <w:bCs/>
          <w:color w:val="222222"/>
          <w:shd w:val="clear" w:color="auto" w:fill="FFFFFF"/>
        </w:rPr>
        <w:t>transferencia documental</w:t>
      </w:r>
      <w:r w:rsidRPr="006F0AF4">
        <w:rPr>
          <w:rStyle w:val="apple-converted-space"/>
          <w:rFonts w:cs="Arial"/>
          <w:color w:val="222222"/>
          <w:shd w:val="clear" w:color="auto" w:fill="FFFFFF"/>
        </w:rPr>
        <w:t> </w:t>
      </w:r>
      <w:r w:rsidRPr="006F0AF4">
        <w:rPr>
          <w:rFonts w:cs="Arial"/>
          <w:color w:val="222222"/>
          <w:shd w:val="clear" w:color="auto" w:fill="FFFFFF"/>
        </w:rPr>
        <w:t>es la etapa de análisis y preparación del conjunto de expedientes y series</w:t>
      </w:r>
      <w:r w:rsidRPr="006F0AF4">
        <w:rPr>
          <w:rStyle w:val="apple-converted-space"/>
          <w:rFonts w:cs="Arial"/>
          <w:color w:val="222222"/>
          <w:shd w:val="clear" w:color="auto" w:fill="FFFFFF"/>
        </w:rPr>
        <w:t> </w:t>
      </w:r>
      <w:r w:rsidRPr="006F0AF4">
        <w:rPr>
          <w:rFonts w:cs="Arial"/>
          <w:bCs/>
          <w:color w:val="222222"/>
          <w:shd w:val="clear" w:color="auto" w:fill="FFFFFF"/>
        </w:rPr>
        <w:t>documentales</w:t>
      </w:r>
      <w:r w:rsidRPr="006F0AF4">
        <w:rPr>
          <w:rFonts w:cs="Arial"/>
          <w:color w:val="222222"/>
          <w:shd w:val="clear" w:color="auto" w:fill="FFFFFF"/>
        </w:rPr>
        <w:t>, para su traslado sistemático, entre Archivo de Gestión, Central e Histórico una vez que éstas han cumplido el plazo de permanencia fijado en las Tablas de Retención Documental-TRD.</w:t>
      </w:r>
    </w:p>
    <w:p w14:paraId="4475DC43" w14:textId="77777777" w:rsidR="006F0AF4" w:rsidRPr="006F0AF4" w:rsidRDefault="006F0AF4" w:rsidP="006F0AF4">
      <w:pPr>
        <w:spacing w:after="0"/>
        <w:jc w:val="both"/>
        <w:rPr>
          <w:rFonts w:eastAsiaTheme="minorHAnsi" w:cs="Arial"/>
          <w:color w:val="0070C0"/>
        </w:rPr>
      </w:pPr>
    </w:p>
    <w:p w14:paraId="788FC7B5" w14:textId="77777777" w:rsidR="00015C71" w:rsidRDefault="006F0AF4" w:rsidP="00015C71">
      <w:pPr>
        <w:spacing w:after="0"/>
        <w:jc w:val="both"/>
        <w:rPr>
          <w:rFonts w:eastAsiaTheme="minorHAnsi" w:cs="Arial"/>
        </w:rPr>
      </w:pPr>
      <w:r w:rsidRPr="006F0AF4">
        <w:rPr>
          <w:rFonts w:eastAsiaTheme="minorHAnsi" w:cs="Arial"/>
        </w:rPr>
        <w:t xml:space="preserve">Así las cosas, entre enero y </w:t>
      </w:r>
      <w:r w:rsidR="005B32F2">
        <w:rPr>
          <w:rFonts w:eastAsiaTheme="minorHAnsi" w:cs="Arial"/>
        </w:rPr>
        <w:t>diciembre</w:t>
      </w:r>
      <w:r w:rsidRPr="006F0AF4">
        <w:rPr>
          <w:rFonts w:eastAsiaTheme="minorHAnsi" w:cs="Arial"/>
        </w:rPr>
        <w:t xml:space="preserve"> de 2016 se transfirieron 972.1 Metros Lineales (ML) en soporte físico al Archivo Central Unificado del ICBF, lo que representó un porcentaje de cumplimiento del 32,4% de este indicador, posición que lo ubica en un estado óptimo</w:t>
      </w:r>
      <w:r>
        <w:rPr>
          <w:rFonts w:eastAsiaTheme="minorHAnsi" w:cs="Arial"/>
        </w:rPr>
        <w:t>.</w:t>
      </w:r>
      <w:r w:rsidR="00015C71" w:rsidRPr="004B69AB">
        <w:rPr>
          <w:rFonts w:eastAsiaTheme="minorHAnsi" w:cs="Arial"/>
        </w:rPr>
        <w:t xml:space="preserve"> </w:t>
      </w:r>
    </w:p>
    <w:p w14:paraId="3EED74FF" w14:textId="77777777" w:rsidR="00E50049" w:rsidRPr="003B6151" w:rsidRDefault="00E50049" w:rsidP="00015C71">
      <w:pPr>
        <w:spacing w:after="0"/>
        <w:jc w:val="both"/>
        <w:rPr>
          <w:rFonts w:eastAsiaTheme="minorHAnsi" w:cs="Arial"/>
        </w:rPr>
      </w:pPr>
    </w:p>
    <w:p w14:paraId="36AE396C" w14:textId="77777777" w:rsidR="00DD1BEF" w:rsidRDefault="00DD1BEF" w:rsidP="005B4AE5">
      <w:pPr>
        <w:pStyle w:val="Ttulo2"/>
        <w:numPr>
          <w:ilvl w:val="2"/>
          <w:numId w:val="249"/>
        </w:numPr>
        <w:spacing w:before="120"/>
        <w:rPr>
          <w:rFonts w:eastAsia="Calibri" w:cs="Times New Roman"/>
          <w:b/>
          <w:szCs w:val="22"/>
        </w:rPr>
      </w:pPr>
      <w:bookmarkStart w:id="303" w:name="_Toc478755429"/>
      <w:r w:rsidRPr="003B6151">
        <w:rPr>
          <w:rFonts w:eastAsia="Calibri" w:cs="Times New Roman"/>
          <w:b/>
          <w:szCs w:val="22"/>
        </w:rPr>
        <w:t xml:space="preserve">Logros </w:t>
      </w:r>
      <w:r w:rsidR="003B6151">
        <w:rPr>
          <w:rFonts w:eastAsia="Calibri" w:cs="Times New Roman"/>
          <w:b/>
          <w:szCs w:val="22"/>
        </w:rPr>
        <w:t>2016</w:t>
      </w:r>
      <w:bookmarkEnd w:id="303"/>
    </w:p>
    <w:p w14:paraId="54DDB575" w14:textId="77777777" w:rsidR="00FC6E71" w:rsidRPr="00FC6E71" w:rsidRDefault="00FC6E71" w:rsidP="00FC6E71"/>
    <w:p w14:paraId="58871F72" w14:textId="77777777" w:rsidR="00DD1BEF" w:rsidRDefault="00DD1BEF" w:rsidP="005B4AE5">
      <w:pPr>
        <w:pStyle w:val="Prrafodelista"/>
        <w:numPr>
          <w:ilvl w:val="0"/>
          <w:numId w:val="199"/>
        </w:numPr>
        <w:tabs>
          <w:tab w:val="left" w:pos="6000"/>
        </w:tabs>
        <w:spacing w:after="0"/>
        <w:jc w:val="both"/>
        <w:rPr>
          <w:rFonts w:cs="Arial"/>
        </w:rPr>
      </w:pPr>
      <w:r w:rsidRPr="00552DFD">
        <w:rPr>
          <w:rFonts w:cs="Arial"/>
        </w:rPr>
        <w:t>Mejora en el análisis de la ejecución presupuestal de las regionales, en razón a la integración de la información de herramientas como SIIF, PAC y PACCO.</w:t>
      </w:r>
    </w:p>
    <w:p w14:paraId="52CE3F5D" w14:textId="77777777" w:rsidR="00FC6E71" w:rsidRPr="00552DFD" w:rsidRDefault="00FC6E71" w:rsidP="00FC6E71">
      <w:pPr>
        <w:pStyle w:val="Prrafodelista"/>
        <w:tabs>
          <w:tab w:val="left" w:pos="6000"/>
        </w:tabs>
        <w:spacing w:after="0"/>
        <w:ind w:left="360"/>
        <w:jc w:val="both"/>
        <w:rPr>
          <w:rFonts w:cs="Arial"/>
        </w:rPr>
      </w:pPr>
    </w:p>
    <w:p w14:paraId="4D61C2A7" w14:textId="77777777" w:rsidR="00DD1BEF" w:rsidRDefault="00DD1BEF" w:rsidP="005B4AE5">
      <w:pPr>
        <w:pStyle w:val="Prrafodelista"/>
        <w:numPr>
          <w:ilvl w:val="0"/>
          <w:numId w:val="199"/>
        </w:numPr>
        <w:tabs>
          <w:tab w:val="left" w:pos="6000"/>
        </w:tabs>
        <w:spacing w:after="0"/>
        <w:jc w:val="both"/>
        <w:rPr>
          <w:rFonts w:cs="Arial"/>
        </w:rPr>
      </w:pPr>
      <w:r w:rsidRPr="00552DFD">
        <w:rPr>
          <w:rFonts w:cs="Arial"/>
        </w:rPr>
        <w:t>Adquisición de una herramienta de liberación de reservas presupuest</w:t>
      </w:r>
      <w:r w:rsidR="00FC6E71">
        <w:rPr>
          <w:rFonts w:cs="Arial"/>
        </w:rPr>
        <w:t>ales de contratos en ejecución.</w:t>
      </w:r>
    </w:p>
    <w:p w14:paraId="3A7561C7" w14:textId="77777777" w:rsidR="00FC6E71" w:rsidRPr="00FC6E71" w:rsidRDefault="00FC6E71" w:rsidP="00FC6E71">
      <w:pPr>
        <w:tabs>
          <w:tab w:val="left" w:pos="6000"/>
        </w:tabs>
        <w:spacing w:after="0"/>
        <w:jc w:val="both"/>
        <w:rPr>
          <w:rFonts w:cs="Arial"/>
        </w:rPr>
      </w:pPr>
    </w:p>
    <w:p w14:paraId="4434D25B" w14:textId="77777777" w:rsidR="00DD1BEF" w:rsidRDefault="00DD1BEF" w:rsidP="005B4AE5">
      <w:pPr>
        <w:pStyle w:val="Prrafodelista"/>
        <w:numPr>
          <w:ilvl w:val="0"/>
          <w:numId w:val="199"/>
        </w:numPr>
        <w:tabs>
          <w:tab w:val="left" w:pos="6000"/>
        </w:tabs>
        <w:spacing w:after="0"/>
        <w:jc w:val="both"/>
        <w:rPr>
          <w:rFonts w:cs="Arial"/>
        </w:rPr>
      </w:pPr>
      <w:r w:rsidRPr="00552DFD">
        <w:rPr>
          <w:rFonts w:cs="Arial"/>
        </w:rPr>
        <w:t>Fortalecimiento de la mejora continua del Sistema de Gestión Ambiental, a través de la reformulación y ajuste de herramientas técnicas del sistema, tales como: Procedimiento evaluación de impactos ambientales, Proyectos de Infraestructura, Residuos Peligrosos, entre otros.</w:t>
      </w:r>
    </w:p>
    <w:p w14:paraId="3976B657" w14:textId="77777777" w:rsidR="00FC6E71" w:rsidRPr="00FC6E71" w:rsidRDefault="00FC6E71" w:rsidP="00FC6E71">
      <w:pPr>
        <w:tabs>
          <w:tab w:val="left" w:pos="6000"/>
        </w:tabs>
        <w:spacing w:after="0"/>
        <w:jc w:val="both"/>
        <w:rPr>
          <w:rFonts w:cs="Arial"/>
        </w:rPr>
      </w:pPr>
    </w:p>
    <w:p w14:paraId="1A3DF3CF" w14:textId="77777777" w:rsidR="00DD1BEF" w:rsidRDefault="00DD1BEF" w:rsidP="005B4AE5">
      <w:pPr>
        <w:pStyle w:val="Prrafodelista"/>
        <w:numPr>
          <w:ilvl w:val="0"/>
          <w:numId w:val="199"/>
        </w:numPr>
        <w:tabs>
          <w:tab w:val="left" w:pos="6000"/>
        </w:tabs>
        <w:spacing w:after="0"/>
        <w:jc w:val="both"/>
        <w:rPr>
          <w:rFonts w:cs="Arial"/>
        </w:rPr>
      </w:pPr>
      <w:r w:rsidRPr="00552DFD">
        <w:rPr>
          <w:rFonts w:cs="Arial"/>
        </w:rPr>
        <w:t>Actualización de la Guía de Gestión de Bienes, incluyendo los lineamientos sobre los activos intangibles.</w:t>
      </w:r>
    </w:p>
    <w:p w14:paraId="55BF1B9F" w14:textId="77777777" w:rsidR="00FC6E71" w:rsidRPr="00FC6E71" w:rsidRDefault="00FC6E71" w:rsidP="00FC6E71">
      <w:pPr>
        <w:tabs>
          <w:tab w:val="left" w:pos="6000"/>
        </w:tabs>
        <w:spacing w:after="0"/>
        <w:jc w:val="both"/>
        <w:rPr>
          <w:rFonts w:cs="Arial"/>
        </w:rPr>
      </w:pPr>
    </w:p>
    <w:p w14:paraId="1F939149" w14:textId="77777777" w:rsidR="00DD1BEF" w:rsidRDefault="00DD1BEF" w:rsidP="005B4AE5">
      <w:pPr>
        <w:pStyle w:val="Prrafodelista"/>
        <w:numPr>
          <w:ilvl w:val="0"/>
          <w:numId w:val="199"/>
        </w:numPr>
        <w:tabs>
          <w:tab w:val="left" w:pos="6000"/>
        </w:tabs>
        <w:spacing w:after="0"/>
        <w:jc w:val="both"/>
        <w:rPr>
          <w:rFonts w:cs="Arial"/>
        </w:rPr>
      </w:pPr>
      <w:r>
        <w:rPr>
          <w:rFonts w:cs="Arial"/>
        </w:rPr>
        <w:t>A</w:t>
      </w:r>
      <w:r w:rsidRPr="00552DFD">
        <w:rPr>
          <w:rFonts w:cs="Arial"/>
        </w:rPr>
        <w:t>ctualiz</w:t>
      </w:r>
      <w:r>
        <w:rPr>
          <w:rFonts w:cs="Arial"/>
        </w:rPr>
        <w:t>ación de</w:t>
      </w:r>
      <w:r w:rsidRPr="00552DFD">
        <w:rPr>
          <w:rFonts w:cs="Arial"/>
        </w:rPr>
        <w:t xml:space="preserve"> la Guía Gestión d</w:t>
      </w:r>
      <w:r>
        <w:rPr>
          <w:rFonts w:cs="Arial"/>
        </w:rPr>
        <w:t>e Bienes V8 No G2.MPA1.P5  y f</w:t>
      </w:r>
      <w:r w:rsidRPr="00552DFD">
        <w:rPr>
          <w:rFonts w:cs="Arial"/>
        </w:rPr>
        <w:t>ormatos de almacén  F1 G2 MPA1 P5 V1 , F2 G2 MPA1 P5 V1</w:t>
      </w:r>
      <w:r w:rsidRPr="00552DFD">
        <w:rPr>
          <w:rFonts w:cs="Arial"/>
          <w:lang w:val="es-CO"/>
        </w:rPr>
        <w:t xml:space="preserve">  y </w:t>
      </w:r>
      <w:r w:rsidRPr="00552DFD">
        <w:rPr>
          <w:rFonts w:cs="Arial"/>
        </w:rPr>
        <w:t>F3 G2 MPA1 P5 V1</w:t>
      </w:r>
      <w:r>
        <w:rPr>
          <w:rFonts w:cs="Arial"/>
        </w:rPr>
        <w:t>,</w:t>
      </w:r>
      <w:r w:rsidRPr="00552DFD">
        <w:rPr>
          <w:rFonts w:cs="Arial"/>
          <w:lang w:val="es-CO"/>
        </w:rPr>
        <w:t xml:space="preserve"> </w:t>
      </w:r>
      <w:r w:rsidRPr="00552DFD">
        <w:rPr>
          <w:rFonts w:cs="Arial"/>
        </w:rPr>
        <w:t xml:space="preserve"> mediante memorando  S-2016-3631001-0101 del 26 de julio de 2016.</w:t>
      </w:r>
    </w:p>
    <w:p w14:paraId="7B394DEC" w14:textId="77777777" w:rsidR="00FC6E71" w:rsidRPr="00FC6E71" w:rsidRDefault="00FC6E71" w:rsidP="00FC6E71">
      <w:pPr>
        <w:tabs>
          <w:tab w:val="left" w:pos="6000"/>
        </w:tabs>
        <w:spacing w:after="0"/>
        <w:jc w:val="both"/>
        <w:rPr>
          <w:rFonts w:cs="Arial"/>
        </w:rPr>
      </w:pPr>
    </w:p>
    <w:p w14:paraId="606F3D9C" w14:textId="77777777" w:rsidR="00DD1BEF" w:rsidRDefault="00DD1BEF" w:rsidP="005B4AE5">
      <w:pPr>
        <w:pStyle w:val="Prrafodelista"/>
        <w:numPr>
          <w:ilvl w:val="0"/>
          <w:numId w:val="199"/>
        </w:numPr>
        <w:tabs>
          <w:tab w:val="left" w:pos="6000"/>
        </w:tabs>
        <w:spacing w:after="0"/>
        <w:jc w:val="both"/>
        <w:rPr>
          <w:rFonts w:cs="Arial"/>
        </w:rPr>
      </w:pPr>
      <w:r w:rsidRPr="00552DFD">
        <w:rPr>
          <w:rFonts w:cs="Arial"/>
        </w:rPr>
        <w:lastRenderedPageBreak/>
        <w:t>Fortaleci</w:t>
      </w:r>
      <w:r>
        <w:rPr>
          <w:rFonts w:cs="Arial"/>
        </w:rPr>
        <w:t>miento</w:t>
      </w:r>
      <w:r w:rsidRPr="00552DFD">
        <w:rPr>
          <w:rFonts w:cs="Arial"/>
        </w:rPr>
        <w:t xml:space="preserve"> </w:t>
      </w:r>
      <w:r>
        <w:rPr>
          <w:rFonts w:cs="Arial"/>
        </w:rPr>
        <w:t>d</w:t>
      </w:r>
      <w:r w:rsidRPr="00552DFD">
        <w:rPr>
          <w:rFonts w:cs="Arial"/>
        </w:rPr>
        <w:t>el proceso de conciliación de saldos entre almacén y contabilidad</w:t>
      </w:r>
      <w:r>
        <w:rPr>
          <w:rFonts w:cs="Arial"/>
        </w:rPr>
        <w:t>,</w:t>
      </w:r>
      <w:r w:rsidRPr="00552DFD">
        <w:rPr>
          <w:rFonts w:cs="Arial"/>
        </w:rPr>
        <w:t xml:space="preserve"> con el fin que los estados financieros presenten la realidad económica de los inventarios.</w:t>
      </w:r>
    </w:p>
    <w:p w14:paraId="269B72A6" w14:textId="77777777" w:rsidR="00FC6E71" w:rsidRPr="00FC6E71" w:rsidRDefault="00FC6E71" w:rsidP="00FC6E71">
      <w:pPr>
        <w:pStyle w:val="Prrafodelista"/>
        <w:rPr>
          <w:rFonts w:cs="Arial"/>
        </w:rPr>
      </w:pPr>
    </w:p>
    <w:p w14:paraId="348A1024" w14:textId="77777777" w:rsidR="00DD1BEF" w:rsidRDefault="00DD1BEF" w:rsidP="005B4AE5">
      <w:pPr>
        <w:pStyle w:val="Prrafodelista"/>
        <w:numPr>
          <w:ilvl w:val="0"/>
          <w:numId w:val="199"/>
        </w:numPr>
        <w:tabs>
          <w:tab w:val="left" w:pos="6000"/>
        </w:tabs>
        <w:spacing w:after="0"/>
        <w:jc w:val="both"/>
        <w:rPr>
          <w:rFonts w:cs="Arial"/>
        </w:rPr>
      </w:pPr>
      <w:r>
        <w:rPr>
          <w:rFonts w:cs="Arial"/>
        </w:rPr>
        <w:t>M</w:t>
      </w:r>
      <w:r w:rsidRPr="00552DFD">
        <w:rPr>
          <w:rFonts w:cs="Arial"/>
        </w:rPr>
        <w:t>ejor</w:t>
      </w:r>
      <w:r>
        <w:rPr>
          <w:rFonts w:cs="Arial"/>
        </w:rPr>
        <w:t>a</w:t>
      </w:r>
      <w:r w:rsidRPr="00552DFD">
        <w:rPr>
          <w:rFonts w:cs="Arial"/>
        </w:rPr>
        <w:t xml:space="preserve"> </w:t>
      </w:r>
      <w:r>
        <w:rPr>
          <w:rFonts w:cs="Arial"/>
        </w:rPr>
        <w:t>d</w:t>
      </w:r>
      <w:r w:rsidRPr="00552DFD">
        <w:rPr>
          <w:rFonts w:cs="Arial"/>
        </w:rPr>
        <w:t>el proceso de depuración de bodegas para definir la destinación de bienes muebles y realizar posteriormente la enajenación de los mismos.</w:t>
      </w:r>
    </w:p>
    <w:p w14:paraId="2F99F3A5" w14:textId="77777777" w:rsidR="00FC6E71" w:rsidRPr="00552DFD" w:rsidRDefault="00FC6E71" w:rsidP="00FC6E71">
      <w:pPr>
        <w:pStyle w:val="Prrafodelista"/>
        <w:tabs>
          <w:tab w:val="left" w:pos="6000"/>
        </w:tabs>
        <w:spacing w:after="0"/>
        <w:ind w:left="360"/>
        <w:jc w:val="both"/>
        <w:rPr>
          <w:rFonts w:cs="Arial"/>
        </w:rPr>
      </w:pPr>
    </w:p>
    <w:p w14:paraId="4024CE1E" w14:textId="77777777" w:rsidR="00DD1BEF" w:rsidRDefault="00DD1BEF" w:rsidP="005B4AE5">
      <w:pPr>
        <w:pStyle w:val="Prrafodelista"/>
        <w:numPr>
          <w:ilvl w:val="0"/>
          <w:numId w:val="199"/>
        </w:numPr>
        <w:tabs>
          <w:tab w:val="left" w:pos="6000"/>
        </w:tabs>
        <w:spacing w:after="0"/>
        <w:jc w:val="both"/>
        <w:rPr>
          <w:rFonts w:cs="Arial"/>
          <w:lang w:val="es-CO"/>
        </w:rPr>
      </w:pPr>
      <w:r>
        <w:rPr>
          <w:rFonts w:cs="Arial"/>
          <w:lang w:val="es-CO"/>
        </w:rPr>
        <w:t>Inicio del</w:t>
      </w:r>
      <w:r w:rsidRPr="00552DFD">
        <w:rPr>
          <w:rFonts w:cs="Arial"/>
          <w:lang w:val="es-CO"/>
        </w:rPr>
        <w:t xml:space="preserve"> proceso de depuración de las bases de datos de la información relacionada con las infraestructuras de primera infancia.</w:t>
      </w:r>
    </w:p>
    <w:p w14:paraId="5F04322F" w14:textId="77777777" w:rsidR="00FC6E71" w:rsidRPr="00FC6E71" w:rsidRDefault="00FC6E71" w:rsidP="00FC6E71">
      <w:pPr>
        <w:tabs>
          <w:tab w:val="left" w:pos="6000"/>
        </w:tabs>
        <w:spacing w:after="0"/>
        <w:jc w:val="both"/>
        <w:rPr>
          <w:rFonts w:cs="Arial"/>
          <w:lang w:val="es-CO"/>
        </w:rPr>
      </w:pPr>
    </w:p>
    <w:p w14:paraId="3F061462" w14:textId="77777777" w:rsidR="00DD1BEF" w:rsidRDefault="00DD1BEF" w:rsidP="005B4AE5">
      <w:pPr>
        <w:pStyle w:val="Sinespaciado"/>
        <w:numPr>
          <w:ilvl w:val="0"/>
          <w:numId w:val="199"/>
        </w:numPr>
        <w:spacing w:line="276" w:lineRule="auto"/>
        <w:jc w:val="both"/>
        <w:rPr>
          <w:rFonts w:cs="Arial"/>
        </w:rPr>
      </w:pPr>
      <w:r w:rsidRPr="00BC4D6A">
        <w:rPr>
          <w:rFonts w:cs="Arial"/>
        </w:rPr>
        <w:t xml:space="preserve">Atención oportuna a los requerimientos de las diferentes áreas </w:t>
      </w:r>
      <w:r>
        <w:rPr>
          <w:rFonts w:cs="Arial"/>
        </w:rPr>
        <w:t xml:space="preserve">y establecer </w:t>
      </w:r>
      <w:r w:rsidRPr="00BC4D6A">
        <w:rPr>
          <w:rFonts w:cs="Arial"/>
        </w:rPr>
        <w:t>con el contratista menús con una alimentación variada y saludable</w:t>
      </w:r>
      <w:r>
        <w:rPr>
          <w:rFonts w:cs="Arial"/>
        </w:rPr>
        <w:t>,</w:t>
      </w:r>
      <w:r w:rsidRPr="00BC4D6A">
        <w:rPr>
          <w:rFonts w:cs="Arial"/>
        </w:rPr>
        <w:t xml:space="preserve"> asegurando la incorporación y aprovechamiento de todos los nutrientes para los trabajadores para vivir saludablemente, lo cual se ha visto reflejado en la disminución de los reclamos por este servicio.</w:t>
      </w:r>
    </w:p>
    <w:p w14:paraId="6748CF3D" w14:textId="77777777" w:rsidR="00FC6E71" w:rsidRPr="00BC4D6A" w:rsidRDefault="00FC6E71" w:rsidP="00FC6E71">
      <w:pPr>
        <w:pStyle w:val="Sinespaciado"/>
        <w:spacing w:line="276" w:lineRule="auto"/>
        <w:jc w:val="both"/>
        <w:rPr>
          <w:rFonts w:cs="Arial"/>
        </w:rPr>
      </w:pPr>
    </w:p>
    <w:p w14:paraId="6F43369E" w14:textId="77777777" w:rsidR="00DD1BEF" w:rsidRDefault="00DD1BEF" w:rsidP="005B4AE5">
      <w:pPr>
        <w:pStyle w:val="Sinespaciado"/>
        <w:numPr>
          <w:ilvl w:val="0"/>
          <w:numId w:val="199"/>
        </w:numPr>
        <w:spacing w:line="276" w:lineRule="auto"/>
        <w:jc w:val="both"/>
        <w:rPr>
          <w:rFonts w:cs="Arial"/>
        </w:rPr>
      </w:pPr>
      <w:r>
        <w:rPr>
          <w:rFonts w:cs="Arial"/>
        </w:rPr>
        <w:t>R</w:t>
      </w:r>
      <w:r w:rsidRPr="00BC4D6A">
        <w:rPr>
          <w:rFonts w:cs="Arial"/>
        </w:rPr>
        <w:t>evisi</w:t>
      </w:r>
      <w:r>
        <w:rPr>
          <w:rFonts w:cs="Arial"/>
        </w:rPr>
        <w:t xml:space="preserve">ón </w:t>
      </w:r>
      <w:r w:rsidRPr="00BC4D6A">
        <w:rPr>
          <w:rFonts w:cs="Arial"/>
        </w:rPr>
        <w:t>de las instalaciones del casino y calderas por parte de Gas Natural</w:t>
      </w:r>
      <w:r>
        <w:rPr>
          <w:rFonts w:cs="Arial"/>
        </w:rPr>
        <w:t>,</w:t>
      </w:r>
      <w:r w:rsidRPr="00BC4D6A">
        <w:rPr>
          <w:rFonts w:cs="Arial"/>
        </w:rPr>
        <w:t xml:space="preserve"> realizando los mantenimientos necesarios</w:t>
      </w:r>
      <w:r>
        <w:rPr>
          <w:rFonts w:cs="Arial"/>
        </w:rPr>
        <w:t xml:space="preserve"> para </w:t>
      </w:r>
      <w:r w:rsidRPr="00BC4D6A">
        <w:rPr>
          <w:rFonts w:cs="Arial"/>
        </w:rPr>
        <w:t>brinda</w:t>
      </w:r>
      <w:r>
        <w:rPr>
          <w:rFonts w:cs="Arial"/>
        </w:rPr>
        <w:t>r</w:t>
      </w:r>
      <w:r w:rsidRPr="00BC4D6A">
        <w:rPr>
          <w:rFonts w:cs="Arial"/>
        </w:rPr>
        <w:t xml:space="preserve"> así condiciones seguras para la prestación del servicio a todos los trabajadores.</w:t>
      </w:r>
    </w:p>
    <w:p w14:paraId="009334FA" w14:textId="77777777" w:rsidR="00E50049" w:rsidRPr="00BC4D6A" w:rsidRDefault="00E50049" w:rsidP="00E50049">
      <w:pPr>
        <w:pStyle w:val="Sinespaciado"/>
        <w:spacing w:line="276" w:lineRule="auto"/>
        <w:ind w:left="360"/>
        <w:jc w:val="both"/>
        <w:rPr>
          <w:rFonts w:cs="Arial"/>
        </w:rPr>
      </w:pPr>
    </w:p>
    <w:p w14:paraId="2A640BC0" w14:textId="77777777" w:rsidR="00552DFD" w:rsidRDefault="00552DFD" w:rsidP="005B4AE5">
      <w:pPr>
        <w:pStyle w:val="Ttulo2"/>
        <w:numPr>
          <w:ilvl w:val="2"/>
          <w:numId w:val="249"/>
        </w:numPr>
        <w:spacing w:before="120"/>
        <w:rPr>
          <w:rFonts w:eastAsia="Calibri" w:cs="Times New Roman"/>
          <w:b/>
          <w:szCs w:val="22"/>
        </w:rPr>
      </w:pPr>
      <w:bookmarkStart w:id="304" w:name="_Toc478755430"/>
      <w:r w:rsidRPr="003B6151">
        <w:rPr>
          <w:rFonts w:eastAsia="Calibri" w:cs="Times New Roman"/>
          <w:b/>
          <w:szCs w:val="22"/>
        </w:rPr>
        <w:t>Retos</w:t>
      </w:r>
      <w:r w:rsidR="003B6151">
        <w:rPr>
          <w:rFonts w:eastAsia="Calibri" w:cs="Times New Roman"/>
          <w:b/>
          <w:szCs w:val="22"/>
        </w:rPr>
        <w:t xml:space="preserve"> 2017</w:t>
      </w:r>
      <w:bookmarkEnd w:id="304"/>
    </w:p>
    <w:p w14:paraId="5B238FAE" w14:textId="77777777" w:rsidR="00FC6E71" w:rsidRPr="00FC6E71" w:rsidRDefault="00FC6E71" w:rsidP="00FC6E71"/>
    <w:p w14:paraId="7E4BDDC3" w14:textId="77777777" w:rsidR="00552DFD" w:rsidRDefault="00552DFD" w:rsidP="005B4AE5">
      <w:pPr>
        <w:pStyle w:val="Prrafodelista"/>
        <w:numPr>
          <w:ilvl w:val="0"/>
          <w:numId w:val="200"/>
        </w:numPr>
        <w:tabs>
          <w:tab w:val="left" w:pos="6000"/>
        </w:tabs>
        <w:spacing w:after="0"/>
        <w:ind w:left="426" w:hanging="426"/>
        <w:jc w:val="both"/>
        <w:rPr>
          <w:rFonts w:cs="Arial"/>
        </w:rPr>
      </w:pPr>
      <w:r w:rsidRPr="00F524FF">
        <w:rPr>
          <w:rFonts w:cs="Arial"/>
        </w:rPr>
        <w:t>Alcanzar las metas de ejecución establecidas por la Dirección General, producto de un buen control y seguimiento a nivel nacional.</w:t>
      </w:r>
    </w:p>
    <w:p w14:paraId="3F877860" w14:textId="77777777" w:rsidR="00FC6E71" w:rsidRPr="00F524FF" w:rsidRDefault="00FC6E71" w:rsidP="00FC6E71">
      <w:pPr>
        <w:pStyle w:val="Prrafodelista"/>
        <w:tabs>
          <w:tab w:val="left" w:pos="6000"/>
        </w:tabs>
        <w:spacing w:after="0"/>
        <w:ind w:left="426"/>
        <w:jc w:val="both"/>
        <w:rPr>
          <w:rFonts w:cs="Arial"/>
        </w:rPr>
      </w:pPr>
    </w:p>
    <w:p w14:paraId="4B21E280" w14:textId="77777777" w:rsidR="00552DFD" w:rsidRDefault="00552DFD" w:rsidP="005B4AE5">
      <w:pPr>
        <w:pStyle w:val="Prrafodelista"/>
        <w:numPr>
          <w:ilvl w:val="0"/>
          <w:numId w:val="200"/>
        </w:numPr>
        <w:tabs>
          <w:tab w:val="left" w:pos="6000"/>
        </w:tabs>
        <w:spacing w:after="0"/>
        <w:ind w:left="426" w:hanging="426"/>
        <w:jc w:val="both"/>
        <w:rPr>
          <w:rFonts w:cs="Arial"/>
        </w:rPr>
      </w:pPr>
      <w:r w:rsidRPr="00F524FF">
        <w:rPr>
          <w:rFonts w:cs="Arial"/>
        </w:rPr>
        <w:t>Contar con aprobación de vigencias futuras para pro</w:t>
      </w:r>
      <w:r w:rsidR="001454B6">
        <w:rPr>
          <w:rFonts w:cs="Arial"/>
        </w:rPr>
        <w:t>cesos contractuales que traspase</w:t>
      </w:r>
      <w:r w:rsidRPr="00F524FF">
        <w:rPr>
          <w:rFonts w:cs="Arial"/>
        </w:rPr>
        <w:t>n la anualidad, con el fin de disminuir el desgaste administrativo, garantizar la continuidad en la prestación del servicio y lograr economías de escala.</w:t>
      </w:r>
    </w:p>
    <w:p w14:paraId="6DFB2A5B" w14:textId="77777777" w:rsidR="00FC6E71" w:rsidRPr="00FC6E71" w:rsidRDefault="00FC6E71" w:rsidP="00FC6E71">
      <w:pPr>
        <w:tabs>
          <w:tab w:val="left" w:pos="6000"/>
        </w:tabs>
        <w:spacing w:after="0"/>
        <w:jc w:val="both"/>
        <w:rPr>
          <w:rFonts w:cs="Arial"/>
        </w:rPr>
      </w:pPr>
    </w:p>
    <w:p w14:paraId="5794C770" w14:textId="77777777" w:rsidR="00552DFD" w:rsidRDefault="00552DFD" w:rsidP="005B4AE5">
      <w:pPr>
        <w:pStyle w:val="Prrafodelista"/>
        <w:numPr>
          <w:ilvl w:val="0"/>
          <w:numId w:val="200"/>
        </w:numPr>
        <w:tabs>
          <w:tab w:val="left" w:pos="6000"/>
        </w:tabs>
        <w:spacing w:after="0"/>
        <w:ind w:left="426" w:hanging="426"/>
        <w:jc w:val="both"/>
        <w:rPr>
          <w:rFonts w:cs="Arial"/>
        </w:rPr>
      </w:pPr>
      <w:r w:rsidRPr="00F524FF">
        <w:rPr>
          <w:rFonts w:cs="Arial"/>
        </w:rPr>
        <w:t>Simplificar el trámite de modificaciones presupuestales internas en coordinación con las Direcciones de Planeación y Financiera.</w:t>
      </w:r>
    </w:p>
    <w:p w14:paraId="01B40090" w14:textId="77777777" w:rsidR="00FC6E71" w:rsidRPr="00FC6E71" w:rsidRDefault="00FC6E71" w:rsidP="00FC6E71">
      <w:pPr>
        <w:tabs>
          <w:tab w:val="left" w:pos="6000"/>
        </w:tabs>
        <w:spacing w:after="0"/>
        <w:jc w:val="both"/>
        <w:rPr>
          <w:rFonts w:cs="Arial"/>
        </w:rPr>
      </w:pPr>
    </w:p>
    <w:p w14:paraId="718644DD" w14:textId="77777777" w:rsidR="00552DFD" w:rsidRDefault="00552DFD" w:rsidP="005B4AE5">
      <w:pPr>
        <w:pStyle w:val="Prrafodelista"/>
        <w:numPr>
          <w:ilvl w:val="0"/>
          <w:numId w:val="200"/>
        </w:numPr>
        <w:tabs>
          <w:tab w:val="left" w:pos="0"/>
          <w:tab w:val="left" w:pos="6000"/>
        </w:tabs>
        <w:spacing w:after="0"/>
        <w:ind w:left="426" w:hanging="426"/>
        <w:jc w:val="both"/>
        <w:rPr>
          <w:rFonts w:cs="Arial"/>
        </w:rPr>
      </w:pPr>
      <w:r w:rsidRPr="00014944">
        <w:rPr>
          <w:rFonts w:cs="Arial"/>
        </w:rPr>
        <w:t>Formular el plan de transición de la NTC del Sistema de Gestión Ambiental a la versión 2015, con el fin de preparar la auditoría externa y mantener la certificación.</w:t>
      </w:r>
    </w:p>
    <w:p w14:paraId="470CC71A" w14:textId="77777777" w:rsidR="00FC6E71" w:rsidRPr="00FC6E71" w:rsidRDefault="00FC6E71" w:rsidP="00FC6E71">
      <w:pPr>
        <w:tabs>
          <w:tab w:val="left" w:pos="0"/>
          <w:tab w:val="left" w:pos="6000"/>
        </w:tabs>
        <w:spacing w:after="0"/>
        <w:jc w:val="both"/>
        <w:rPr>
          <w:rFonts w:cs="Arial"/>
        </w:rPr>
      </w:pPr>
    </w:p>
    <w:p w14:paraId="503F01BE" w14:textId="77777777" w:rsidR="00552DFD" w:rsidRDefault="00552DFD" w:rsidP="005B4AE5">
      <w:pPr>
        <w:pStyle w:val="Prrafodelista"/>
        <w:numPr>
          <w:ilvl w:val="0"/>
          <w:numId w:val="200"/>
        </w:numPr>
        <w:tabs>
          <w:tab w:val="left" w:pos="0"/>
          <w:tab w:val="left" w:pos="6000"/>
        </w:tabs>
        <w:spacing w:after="0"/>
        <w:ind w:left="426" w:hanging="426"/>
        <w:jc w:val="both"/>
        <w:rPr>
          <w:rFonts w:cs="Arial"/>
        </w:rPr>
      </w:pPr>
      <w:r w:rsidRPr="00014944">
        <w:rPr>
          <w:rFonts w:cs="Arial"/>
        </w:rPr>
        <w:t>Formula</w:t>
      </w:r>
      <w:r w:rsidR="001454B6">
        <w:rPr>
          <w:rFonts w:cs="Arial"/>
        </w:rPr>
        <w:t>r</w:t>
      </w:r>
      <w:r w:rsidRPr="00014944">
        <w:rPr>
          <w:rFonts w:cs="Arial"/>
        </w:rPr>
        <w:t xml:space="preserve"> los indicadores de desempeño ambiental para los programas del Plan de Gestión Ambiental de las Regionales y la Sede de la Dirección General.</w:t>
      </w:r>
    </w:p>
    <w:p w14:paraId="1C32B2F0" w14:textId="77777777" w:rsidR="00FC6E71" w:rsidRPr="00FC6E71" w:rsidRDefault="00FC6E71" w:rsidP="00FC6E71">
      <w:pPr>
        <w:tabs>
          <w:tab w:val="left" w:pos="0"/>
          <w:tab w:val="left" w:pos="6000"/>
        </w:tabs>
        <w:spacing w:after="0"/>
        <w:jc w:val="both"/>
        <w:rPr>
          <w:rFonts w:cs="Arial"/>
        </w:rPr>
      </w:pPr>
    </w:p>
    <w:p w14:paraId="60075DA7" w14:textId="77777777" w:rsidR="00552DFD" w:rsidRPr="00FC6E71" w:rsidRDefault="00552DFD" w:rsidP="005B4AE5">
      <w:pPr>
        <w:pStyle w:val="Prrafodelista"/>
        <w:numPr>
          <w:ilvl w:val="0"/>
          <w:numId w:val="200"/>
        </w:numPr>
        <w:tabs>
          <w:tab w:val="left" w:pos="6000"/>
        </w:tabs>
        <w:spacing w:after="0"/>
        <w:ind w:left="426" w:hanging="426"/>
        <w:jc w:val="both"/>
        <w:rPr>
          <w:rFonts w:cs="Arial"/>
          <w:lang w:val="x-none"/>
        </w:rPr>
      </w:pPr>
      <w:r w:rsidRPr="00F524FF">
        <w:rPr>
          <w:rFonts w:cs="Arial"/>
          <w:lang w:val="es-CO"/>
        </w:rPr>
        <w:t>Enajenar</w:t>
      </w:r>
      <w:r w:rsidRPr="00F524FF">
        <w:rPr>
          <w:rFonts w:cs="Arial"/>
        </w:rPr>
        <w:t xml:space="preserve"> la mayor cantidad de bienes inmuebles incluidos en el</w:t>
      </w:r>
      <w:r w:rsidR="00FC6E71">
        <w:rPr>
          <w:rFonts w:cs="Arial"/>
        </w:rPr>
        <w:t xml:space="preserve"> Plan de Enajenación Onerosa.</w:t>
      </w:r>
    </w:p>
    <w:p w14:paraId="52EF2B3B" w14:textId="6786B929" w:rsidR="00552DFD" w:rsidRDefault="001454B6" w:rsidP="005B4AE5">
      <w:pPr>
        <w:pStyle w:val="Prrafodelista"/>
        <w:numPr>
          <w:ilvl w:val="0"/>
          <w:numId w:val="200"/>
        </w:numPr>
        <w:tabs>
          <w:tab w:val="left" w:pos="6000"/>
        </w:tabs>
        <w:spacing w:after="0"/>
        <w:ind w:left="426" w:hanging="426"/>
        <w:jc w:val="both"/>
        <w:rPr>
          <w:rFonts w:cs="Arial"/>
          <w:lang w:val="es-CO"/>
        </w:rPr>
      </w:pPr>
      <w:r>
        <w:rPr>
          <w:rFonts w:cs="Arial"/>
          <w:lang w:val="es-CO"/>
        </w:rPr>
        <w:lastRenderedPageBreak/>
        <w:t>A</w:t>
      </w:r>
      <w:r w:rsidR="00552DFD" w:rsidRPr="00F524FF">
        <w:rPr>
          <w:rFonts w:cs="Arial"/>
          <w:lang w:val="es-CO"/>
        </w:rPr>
        <w:t>rticular con las diferentes áreas el recibo, seguimiento y control de los elementos adquiridos para garantizar el ingreso oportuno a los inventarios del ICBF.</w:t>
      </w:r>
    </w:p>
    <w:p w14:paraId="367A3F80" w14:textId="77777777" w:rsidR="000F3C0D" w:rsidRPr="00F524FF" w:rsidRDefault="000F3C0D" w:rsidP="000F3C0D">
      <w:pPr>
        <w:pStyle w:val="Prrafodelista"/>
        <w:tabs>
          <w:tab w:val="left" w:pos="6000"/>
        </w:tabs>
        <w:spacing w:after="0"/>
        <w:ind w:left="426"/>
        <w:jc w:val="both"/>
        <w:rPr>
          <w:rFonts w:cs="Arial"/>
          <w:lang w:val="es-CO"/>
        </w:rPr>
      </w:pPr>
    </w:p>
    <w:p w14:paraId="3C5A4B41" w14:textId="77777777" w:rsidR="00552DFD" w:rsidRDefault="001454B6" w:rsidP="005B4AE5">
      <w:pPr>
        <w:pStyle w:val="Prrafodelista"/>
        <w:numPr>
          <w:ilvl w:val="0"/>
          <w:numId w:val="200"/>
        </w:numPr>
        <w:tabs>
          <w:tab w:val="left" w:pos="6000"/>
        </w:tabs>
        <w:spacing w:after="0"/>
        <w:ind w:left="426" w:hanging="426"/>
        <w:jc w:val="both"/>
        <w:rPr>
          <w:rFonts w:cs="Arial"/>
          <w:lang w:val="es-CO"/>
        </w:rPr>
      </w:pPr>
      <w:r>
        <w:rPr>
          <w:rFonts w:cs="Arial"/>
          <w:lang w:val="es-CO"/>
        </w:rPr>
        <w:t>M</w:t>
      </w:r>
      <w:r w:rsidR="00552DFD" w:rsidRPr="00F524FF">
        <w:rPr>
          <w:rFonts w:cs="Arial"/>
          <w:lang w:val="es-CO"/>
        </w:rPr>
        <w:t>ejorar y automatizar detalladamente el seguimiento y control de los bienes mediante una herramienta informática que permita la eficiencia, eficacia y efectividad en la administración de los bienes del ICBF articulada con las demás áreas.</w:t>
      </w:r>
    </w:p>
    <w:p w14:paraId="6F05C7C4" w14:textId="77777777" w:rsidR="00FC6E71" w:rsidRPr="00F524FF" w:rsidRDefault="00FC6E71" w:rsidP="00FC6E71">
      <w:pPr>
        <w:pStyle w:val="Prrafodelista"/>
        <w:tabs>
          <w:tab w:val="left" w:pos="6000"/>
        </w:tabs>
        <w:spacing w:after="0"/>
        <w:ind w:left="426"/>
        <w:jc w:val="both"/>
        <w:rPr>
          <w:rFonts w:cs="Arial"/>
          <w:lang w:val="es-CO"/>
        </w:rPr>
      </w:pPr>
    </w:p>
    <w:p w14:paraId="4BCD8B29" w14:textId="77777777" w:rsidR="00552DFD" w:rsidRDefault="00552DFD" w:rsidP="005B4AE5">
      <w:pPr>
        <w:pStyle w:val="Prrafodelista"/>
        <w:numPr>
          <w:ilvl w:val="0"/>
          <w:numId w:val="200"/>
        </w:numPr>
        <w:tabs>
          <w:tab w:val="left" w:pos="6000"/>
        </w:tabs>
        <w:spacing w:after="0"/>
        <w:ind w:left="426" w:hanging="426"/>
        <w:jc w:val="both"/>
        <w:rPr>
          <w:rFonts w:cs="Arial"/>
          <w:lang w:val="es-CO"/>
        </w:rPr>
      </w:pPr>
      <w:r w:rsidRPr="00F524FF">
        <w:rPr>
          <w:rFonts w:cs="Arial"/>
          <w:lang w:val="es-CO"/>
        </w:rPr>
        <w:t>Gestionar recursos y desarrollar acciones pertinentes para dar cumplimiento al Reglamento colombiano de construcción sismo-resistente NSR-10. Decreto 926 de marzo 19 de 2010.</w:t>
      </w:r>
    </w:p>
    <w:p w14:paraId="27607F89" w14:textId="77777777" w:rsidR="00FC6E71" w:rsidRPr="00FC6E71" w:rsidRDefault="00FC6E71" w:rsidP="00FC6E71">
      <w:pPr>
        <w:tabs>
          <w:tab w:val="left" w:pos="6000"/>
        </w:tabs>
        <w:spacing w:after="0"/>
        <w:jc w:val="both"/>
        <w:rPr>
          <w:rFonts w:cs="Arial"/>
          <w:lang w:val="es-CO"/>
        </w:rPr>
      </w:pPr>
    </w:p>
    <w:p w14:paraId="3C0963DE" w14:textId="77777777" w:rsidR="00552DFD" w:rsidRPr="00F524FF" w:rsidRDefault="00552DFD" w:rsidP="005B4AE5">
      <w:pPr>
        <w:pStyle w:val="Prrafodelista"/>
        <w:numPr>
          <w:ilvl w:val="0"/>
          <w:numId w:val="200"/>
        </w:numPr>
        <w:tabs>
          <w:tab w:val="left" w:pos="6000"/>
        </w:tabs>
        <w:spacing w:after="0"/>
        <w:ind w:left="426" w:hanging="426"/>
        <w:jc w:val="both"/>
        <w:rPr>
          <w:rFonts w:cs="Arial"/>
          <w:lang w:val="es-CO"/>
        </w:rPr>
      </w:pPr>
      <w:r w:rsidRPr="00F524FF">
        <w:rPr>
          <w:rFonts w:cs="Arial"/>
          <w:lang w:val="es-CO"/>
        </w:rPr>
        <w:t>Mantener la normalización del pago de los servicios prestados dando estricta aplicación a la política de mes de servicio prestado mes pagado dentro de los plazos establecidos</w:t>
      </w:r>
    </w:p>
    <w:p w14:paraId="4F48FEDC" w14:textId="77777777" w:rsidR="00552DFD" w:rsidRDefault="00552DFD" w:rsidP="00D222ED">
      <w:pPr>
        <w:ind w:left="426"/>
      </w:pPr>
    </w:p>
    <w:p w14:paraId="3E661524" w14:textId="77777777" w:rsidR="00015C71" w:rsidRDefault="00015C71" w:rsidP="005B4AE5">
      <w:pPr>
        <w:pStyle w:val="Ttulo2"/>
        <w:numPr>
          <w:ilvl w:val="1"/>
          <w:numId w:val="249"/>
        </w:numPr>
        <w:spacing w:before="120"/>
        <w:rPr>
          <w:rFonts w:eastAsia="Calibri" w:cs="Times New Roman"/>
          <w:b/>
          <w:szCs w:val="22"/>
        </w:rPr>
      </w:pPr>
      <w:bookmarkStart w:id="305" w:name="_Toc441847090"/>
      <w:bookmarkStart w:id="306" w:name="_Toc478755431"/>
      <w:r w:rsidRPr="00B8532B">
        <w:rPr>
          <w:rFonts w:eastAsia="Calibri" w:cs="Times New Roman"/>
          <w:b/>
          <w:szCs w:val="22"/>
        </w:rPr>
        <w:t>Modelo Estándar de Control Interno – MECI</w:t>
      </w:r>
      <w:bookmarkEnd w:id="305"/>
      <w:bookmarkEnd w:id="306"/>
    </w:p>
    <w:p w14:paraId="6D45CA09" w14:textId="77777777" w:rsidR="00B8532B" w:rsidRPr="00B8532B" w:rsidRDefault="00B8532B" w:rsidP="00B8532B"/>
    <w:p w14:paraId="2964B1CF" w14:textId="77777777" w:rsidR="009100B1" w:rsidRDefault="009100B1" w:rsidP="009100B1">
      <w:pPr>
        <w:autoSpaceDE w:val="0"/>
        <w:autoSpaceDN w:val="0"/>
        <w:adjustRightInd w:val="0"/>
        <w:spacing w:after="0" w:line="240" w:lineRule="auto"/>
        <w:jc w:val="both"/>
      </w:pPr>
      <w:r>
        <w:t>El Modelo Estándar de Control Interno brinda a las organizaciones una estructura de control cuyo fin último es garantizar razonablemente el cumplimiento de los objetivos institucionales, que sirva a las organizaciones para facilitar la implementación y fortalecimiento continuo de su Sistema de Control Interno.</w:t>
      </w:r>
    </w:p>
    <w:p w14:paraId="17061377" w14:textId="77777777" w:rsidR="009100B1" w:rsidRDefault="009100B1" w:rsidP="009100B1">
      <w:pPr>
        <w:autoSpaceDE w:val="0"/>
        <w:autoSpaceDN w:val="0"/>
        <w:adjustRightInd w:val="0"/>
        <w:spacing w:after="0" w:line="240" w:lineRule="auto"/>
        <w:jc w:val="both"/>
      </w:pPr>
    </w:p>
    <w:p w14:paraId="5F2577B9" w14:textId="77777777" w:rsidR="009100B1" w:rsidRPr="00707F90" w:rsidRDefault="009100B1" w:rsidP="009100B1">
      <w:pPr>
        <w:autoSpaceDE w:val="0"/>
        <w:autoSpaceDN w:val="0"/>
        <w:adjustRightInd w:val="0"/>
        <w:spacing w:after="0" w:line="240" w:lineRule="auto"/>
        <w:jc w:val="both"/>
        <w:rPr>
          <w:rFonts w:cs="Arial"/>
          <w:lang w:val="es-CO"/>
        </w:rPr>
      </w:pPr>
      <w:r>
        <w:t>E</w:t>
      </w:r>
      <w:r w:rsidRPr="00707F90">
        <w:rPr>
          <w:rFonts w:cs="Arial"/>
          <w:lang w:val="es-CO"/>
        </w:rPr>
        <w:t xml:space="preserve">l indicador de madurez </w:t>
      </w:r>
      <w:r>
        <w:rPr>
          <w:rFonts w:cs="Arial"/>
          <w:lang w:val="es-CO"/>
        </w:rPr>
        <w:t xml:space="preserve">del </w:t>
      </w:r>
      <w:r w:rsidRPr="00707F90">
        <w:rPr>
          <w:rFonts w:cs="Arial"/>
          <w:lang w:val="es-CO"/>
        </w:rPr>
        <w:t xml:space="preserve">MECI identifica el grado de desarrollo y fortalecimiento de los componentes del Modelo Estándar de Control Interno MECI, orientado a las entidades hacia aquellos aspectos que requieren mayor atención o acciones para su mejora. </w:t>
      </w:r>
    </w:p>
    <w:p w14:paraId="3B6ED697" w14:textId="77777777" w:rsidR="009100B1" w:rsidRPr="00707F90" w:rsidRDefault="009100B1" w:rsidP="009100B1">
      <w:pPr>
        <w:autoSpaceDE w:val="0"/>
        <w:autoSpaceDN w:val="0"/>
        <w:adjustRightInd w:val="0"/>
        <w:spacing w:after="0" w:line="240" w:lineRule="auto"/>
        <w:jc w:val="both"/>
        <w:rPr>
          <w:rFonts w:cs="Arial"/>
          <w:b/>
        </w:rPr>
      </w:pPr>
    </w:p>
    <w:p w14:paraId="262B254A" w14:textId="77777777" w:rsidR="009100B1" w:rsidRDefault="009100B1" w:rsidP="009100B1">
      <w:pPr>
        <w:autoSpaceDE w:val="0"/>
        <w:autoSpaceDN w:val="0"/>
        <w:adjustRightInd w:val="0"/>
        <w:spacing w:after="0" w:line="240" w:lineRule="auto"/>
        <w:jc w:val="both"/>
        <w:rPr>
          <w:rFonts w:cs="Arial"/>
          <w:lang w:val="es-CO"/>
        </w:rPr>
      </w:pPr>
      <w:r>
        <w:rPr>
          <w:rFonts w:cs="Arial"/>
        </w:rPr>
        <w:t xml:space="preserve">En el 2015 </w:t>
      </w:r>
      <w:r w:rsidRPr="00707F90">
        <w:rPr>
          <w:rFonts w:cs="Arial"/>
        </w:rPr>
        <w:t xml:space="preserve">el indicador se posicionó en </w:t>
      </w:r>
      <w:r w:rsidRPr="00707F90">
        <w:rPr>
          <w:rFonts w:cs="Arial"/>
          <w:lang w:val="es-CO"/>
        </w:rPr>
        <w:t xml:space="preserve">67,8%, lo que lo ubica en un rango satisfactorio de cumplimiento. </w:t>
      </w:r>
    </w:p>
    <w:p w14:paraId="604257D4" w14:textId="77777777" w:rsidR="00A365F0" w:rsidRDefault="00427253" w:rsidP="009100B1">
      <w:pPr>
        <w:autoSpaceDE w:val="0"/>
        <w:autoSpaceDN w:val="0"/>
        <w:adjustRightInd w:val="0"/>
        <w:spacing w:after="0" w:line="240" w:lineRule="auto"/>
        <w:jc w:val="both"/>
        <w:rPr>
          <w:rFonts w:cs="Arial"/>
          <w:lang w:val="es-CO"/>
        </w:rPr>
      </w:pPr>
      <w:r w:rsidRPr="00CE51FD">
        <w:rPr>
          <w:rFonts w:cs="Arial"/>
          <w:b/>
          <w:noProof/>
          <w:lang w:val="es-CO" w:eastAsia="es-CO"/>
        </w:rPr>
        <w:lastRenderedPageBreak/>
        <w:drawing>
          <wp:inline distT="0" distB="0" distL="0" distR="0" wp14:anchorId="1820B3DD" wp14:editId="39A0F05D">
            <wp:extent cx="6124575" cy="3561581"/>
            <wp:effectExtent l="0" t="0" r="0" b="12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66151" cy="3585758"/>
                    </a:xfrm>
                    <a:prstGeom prst="rect">
                      <a:avLst/>
                    </a:prstGeom>
                    <a:noFill/>
                    <a:ln>
                      <a:noFill/>
                    </a:ln>
                  </pic:spPr>
                </pic:pic>
              </a:graphicData>
            </a:graphic>
          </wp:inline>
        </w:drawing>
      </w:r>
    </w:p>
    <w:p w14:paraId="6C3058F3" w14:textId="77777777" w:rsidR="00CC2941" w:rsidRPr="00C117C8" w:rsidRDefault="009100B1" w:rsidP="00CC2941">
      <w:pPr>
        <w:autoSpaceDE w:val="0"/>
        <w:autoSpaceDN w:val="0"/>
        <w:adjustRightInd w:val="0"/>
        <w:spacing w:after="0" w:line="240" w:lineRule="auto"/>
        <w:jc w:val="both"/>
        <w:rPr>
          <w:rFonts w:cs="Arial"/>
          <w:sz w:val="16"/>
          <w:szCs w:val="16"/>
        </w:rPr>
      </w:pPr>
      <w:r w:rsidRPr="00FC6E71">
        <w:rPr>
          <w:rFonts w:cs="Arial"/>
          <w:b/>
          <w:sz w:val="16"/>
          <w:szCs w:val="16"/>
        </w:rPr>
        <w:t>Fuente:</w:t>
      </w:r>
      <w:r w:rsidRPr="00C117C8">
        <w:rPr>
          <w:rFonts w:cs="Arial"/>
          <w:sz w:val="16"/>
          <w:szCs w:val="16"/>
        </w:rPr>
        <w:t xml:space="preserve"> Aplicativo DAFP 2016</w:t>
      </w:r>
    </w:p>
    <w:p w14:paraId="15D14290" w14:textId="77777777" w:rsidR="009100B1" w:rsidRPr="009100B1" w:rsidRDefault="009100B1" w:rsidP="00CC2941">
      <w:pPr>
        <w:autoSpaceDE w:val="0"/>
        <w:autoSpaceDN w:val="0"/>
        <w:adjustRightInd w:val="0"/>
        <w:spacing w:after="0" w:line="240" w:lineRule="auto"/>
        <w:jc w:val="both"/>
        <w:rPr>
          <w:rFonts w:cs="Arial"/>
          <w:b/>
        </w:rPr>
      </w:pPr>
    </w:p>
    <w:p w14:paraId="17F35187" w14:textId="77777777" w:rsidR="00CC2941" w:rsidRDefault="00CC2941" w:rsidP="00CC2941">
      <w:pPr>
        <w:autoSpaceDE w:val="0"/>
        <w:autoSpaceDN w:val="0"/>
        <w:adjustRightInd w:val="0"/>
        <w:spacing w:after="0" w:line="240" w:lineRule="auto"/>
        <w:jc w:val="both"/>
        <w:rPr>
          <w:rFonts w:cs="Arial"/>
        </w:rPr>
      </w:pPr>
      <w:r w:rsidRPr="00CE51FD">
        <w:rPr>
          <w:rFonts w:cs="Arial"/>
        </w:rPr>
        <w:t xml:space="preserve">A partir de estos resultados la entidad adelantó acciones dirigidas a mejorar el avance en la implementación del modelo, a continuación se presentan los avances: </w:t>
      </w:r>
    </w:p>
    <w:p w14:paraId="647C5C72" w14:textId="77777777" w:rsidR="0098479B" w:rsidRDefault="0098479B" w:rsidP="0098479B"/>
    <w:p w14:paraId="38DE3384" w14:textId="77777777" w:rsidR="00015C71" w:rsidRPr="00332A11" w:rsidRDefault="00015C71" w:rsidP="0098479B">
      <w:pPr>
        <w:rPr>
          <w:b/>
        </w:rPr>
      </w:pPr>
      <w:r w:rsidRPr="00332A11">
        <w:rPr>
          <w:b/>
        </w:rPr>
        <w:t>Componente de talento humano</w:t>
      </w:r>
    </w:p>
    <w:p w14:paraId="3F6B1F34" w14:textId="77777777" w:rsidR="00015C71" w:rsidRPr="00513B72" w:rsidRDefault="00015C71" w:rsidP="00015C71">
      <w:pPr>
        <w:spacing w:after="0" w:line="240" w:lineRule="auto"/>
        <w:jc w:val="both"/>
        <w:rPr>
          <w:rFonts w:cs="Arial"/>
          <w:lang w:val="es-CO" w:eastAsia="es-CO"/>
        </w:rPr>
      </w:pPr>
      <w:r w:rsidRPr="00513B72">
        <w:rPr>
          <w:rFonts w:cs="Arial"/>
          <w:lang w:val="es-CO"/>
        </w:rPr>
        <w:t>En el marco del plan de acción para la implementación de la actualización del Modelo Estándar de Control Interno, se adoptó por medio del Acuerdo 005 de 2016 el Código de Ética y Buen Gobierno del ICBF y se socializó la</w:t>
      </w:r>
      <w:r w:rsidRPr="00513B72">
        <w:rPr>
          <w:rFonts w:cs="Arial"/>
          <w:lang w:val="es-CO" w:eastAsia="es-CO"/>
        </w:rPr>
        <w:t xml:space="preserve"> Resolución 8676 de 2015 “Por la cual se adopta el Código de Ética del Instituto Colombiano de Bienestar Familiar</w:t>
      </w:r>
      <w:r w:rsidRPr="00513B72">
        <w:rPr>
          <w:rFonts w:cs="Arial"/>
          <w:i/>
          <w:lang w:val="es-CO" w:eastAsia="es-CO"/>
        </w:rPr>
        <w:t xml:space="preserve">” </w:t>
      </w:r>
      <w:r w:rsidRPr="00513B72">
        <w:rPr>
          <w:rFonts w:cs="Arial"/>
          <w:lang w:val="es-CO" w:eastAsia="es-CO"/>
        </w:rPr>
        <w:t>con las y los colaboradores de la entidad.</w:t>
      </w:r>
    </w:p>
    <w:p w14:paraId="0B98D5FA" w14:textId="77777777" w:rsidR="00015C71" w:rsidRPr="00513B72" w:rsidRDefault="00015C71" w:rsidP="00015C71">
      <w:pPr>
        <w:spacing w:after="0" w:line="240" w:lineRule="auto"/>
        <w:jc w:val="both"/>
        <w:rPr>
          <w:rFonts w:cs="Arial"/>
          <w:lang w:val="es-CO"/>
        </w:rPr>
      </w:pPr>
    </w:p>
    <w:p w14:paraId="01558143" w14:textId="77777777" w:rsidR="00015C71" w:rsidRDefault="00015C71" w:rsidP="00015C71">
      <w:pPr>
        <w:autoSpaceDE w:val="0"/>
        <w:autoSpaceDN w:val="0"/>
        <w:adjustRightInd w:val="0"/>
        <w:spacing w:after="0" w:line="240" w:lineRule="auto"/>
        <w:jc w:val="both"/>
        <w:rPr>
          <w:rFonts w:eastAsia="Times New Roman" w:cs="Arial"/>
          <w:lang w:val="es-CO" w:eastAsia="es-CO"/>
        </w:rPr>
      </w:pPr>
      <w:r w:rsidRPr="00513B72">
        <w:rPr>
          <w:rFonts w:cs="Arial"/>
        </w:rPr>
        <w:t>Así mismo, m</w:t>
      </w:r>
      <w:r w:rsidRPr="00513B72">
        <w:rPr>
          <w:rStyle w:val="baj1"/>
          <w:rFonts w:cs="Arial"/>
          <w:b w:val="0"/>
          <w:color w:val="auto"/>
        </w:rPr>
        <w:t xml:space="preserve">ediante Resolución 2545 de 2016 se adoptó el plan de incentivos del ICBF para 2016 y a través de la </w:t>
      </w:r>
      <w:r w:rsidRPr="00513B72">
        <w:rPr>
          <w:rFonts w:eastAsia="Times New Roman" w:cs="Arial"/>
          <w:lang w:val="es-CO" w:eastAsia="es-CO"/>
        </w:rPr>
        <w:t xml:space="preserve">Resolución 2752 de 2016 se adoptaron los factores para acceder al nivel sobresaliente del Sistema Tipo de Evaluación del Desempeño Laboral del Instituto para las y los servidores de carrera administrativa y quienes culminen periodo de prueba durante el período de evaluación 2016-2017. </w:t>
      </w:r>
    </w:p>
    <w:p w14:paraId="11F360CD" w14:textId="77777777" w:rsidR="0098479B" w:rsidRDefault="0098479B" w:rsidP="0098479B">
      <w:pPr>
        <w:rPr>
          <w:lang w:val="es-CO" w:eastAsia="es-CO"/>
        </w:rPr>
      </w:pPr>
    </w:p>
    <w:p w14:paraId="3AAE9A33" w14:textId="77777777" w:rsidR="00015C71" w:rsidRDefault="00015C71" w:rsidP="0098479B">
      <w:pPr>
        <w:rPr>
          <w:b/>
        </w:rPr>
      </w:pPr>
      <w:r w:rsidRPr="00332A11">
        <w:rPr>
          <w:b/>
        </w:rPr>
        <w:t>Componente de direccionamiento estratégico</w:t>
      </w:r>
    </w:p>
    <w:p w14:paraId="575E6460" w14:textId="77777777" w:rsidR="001350BE" w:rsidRDefault="002267EE" w:rsidP="001350BE">
      <w:pPr>
        <w:spacing w:after="0" w:line="240" w:lineRule="auto"/>
        <w:jc w:val="both"/>
        <w:rPr>
          <w:bCs/>
        </w:rPr>
      </w:pPr>
      <w:r>
        <w:rPr>
          <w:bCs/>
        </w:rPr>
        <w:t xml:space="preserve">El </w:t>
      </w:r>
      <w:r w:rsidR="001350BE" w:rsidRPr="001350BE">
        <w:rPr>
          <w:bCs/>
        </w:rPr>
        <w:t xml:space="preserve">Plan Indicativo Institucional ICBF 2015-2018 “Estamos Cambiando el Mundo”, aprobado por el Consejo Directivo del ICBF el 21 de julio de 2015 ha definido como uno de sus pilares, la gestión de la calidad, como base sobre la que se sostiene la apuesta programática del Instituto y en este </w:t>
      </w:r>
      <w:r w:rsidR="001350BE" w:rsidRPr="001350BE">
        <w:rPr>
          <w:bCs/>
        </w:rPr>
        <w:lastRenderedPageBreak/>
        <w:t xml:space="preserve">sentido es transversal a todas las acciones. En este mismo sentido el mapa estratégico de la entidad asocia los ejes del sistema integrado de gestión que componen la perspectiva de procesos.  El ICBF actualizo el  Modelo de operación de procesos el cual facilita el trabajo articulado </w:t>
      </w:r>
      <w:r w:rsidR="001350BE" w:rsidRPr="001350BE">
        <w:rPr>
          <w:b/>
          <w:bCs/>
        </w:rPr>
        <w:t>r</w:t>
      </w:r>
      <w:r w:rsidR="001350BE" w:rsidRPr="001350BE">
        <w:rPr>
          <w:bCs/>
        </w:rPr>
        <w:t>espondiendo de manera integral a la cadena de valor para prestar los servicios de manera eficiente, eficaz y efectiva a los beneficiarios para el logro de los objetivos y metas institucionales, este modelo de operación por proceso y el manual del Sistema Integrado de Gestión</w:t>
      </w:r>
      <w:r w:rsidR="001350BE" w:rsidRPr="001350BE">
        <w:rPr>
          <w:b/>
          <w:bCs/>
        </w:rPr>
        <w:t xml:space="preserve"> </w:t>
      </w:r>
      <w:r w:rsidR="001350BE" w:rsidRPr="001350BE">
        <w:rPr>
          <w:bCs/>
        </w:rPr>
        <w:t xml:space="preserve"> fue aprobado mediante la resolución 8080 del 11 agosto de  2016 , Para la socialización se  llevó a cabo un plan para su despliegue en los niveles nacional, regional y zonal; una de las actividad</w:t>
      </w:r>
      <w:r>
        <w:rPr>
          <w:bCs/>
        </w:rPr>
        <w:t>es</w:t>
      </w:r>
      <w:r w:rsidR="001350BE" w:rsidRPr="001350BE">
        <w:rPr>
          <w:bCs/>
        </w:rPr>
        <w:t xml:space="preserve"> fue el concurso del mapa de proceso interactivo para lograr que todos los colaboradores, conocieran y  apropien la  </w:t>
      </w:r>
      <w:r w:rsidRPr="001350BE">
        <w:rPr>
          <w:bCs/>
        </w:rPr>
        <w:t>implementa</w:t>
      </w:r>
      <w:r>
        <w:rPr>
          <w:bCs/>
        </w:rPr>
        <w:t>ción</w:t>
      </w:r>
      <w:r w:rsidR="001350BE" w:rsidRPr="001350BE">
        <w:rPr>
          <w:bCs/>
        </w:rPr>
        <w:t xml:space="preserve"> de este modelo  en el desarrollo diario de sus actividades igualmente se migra 1300 documentos del SIGE que permite la operación de  cada uno de los procesos. </w:t>
      </w:r>
      <w:r>
        <w:rPr>
          <w:bCs/>
        </w:rPr>
        <w:t>Se fortalece los instrumentos para el seguimiento del Sistema de Gestión para mejorar la eficiencia de los procesos. Igualmente se revis</w:t>
      </w:r>
      <w:r w:rsidR="00DB169E">
        <w:rPr>
          <w:bCs/>
        </w:rPr>
        <w:t>ó</w:t>
      </w:r>
      <w:r>
        <w:rPr>
          <w:bCs/>
        </w:rPr>
        <w:t xml:space="preserve"> y aprobó las políticas del Sistema Integrado de Gestión y de Riesgos del Instituto incluyendo en la misma un enfoque integral de gestión de riesgos sobre los cuatro ejes del sistema integrado de gestión (calidad, ambiental, seguridad y salud en el trabajo y seguridad de la información) y una declaración expresa frente a los riesgos de corrupción. </w:t>
      </w:r>
    </w:p>
    <w:p w14:paraId="5B3DAC83" w14:textId="77777777" w:rsidR="002267EE" w:rsidRDefault="002267EE" w:rsidP="001350BE">
      <w:pPr>
        <w:spacing w:after="0" w:line="240" w:lineRule="auto"/>
        <w:jc w:val="both"/>
        <w:rPr>
          <w:bCs/>
        </w:rPr>
      </w:pPr>
    </w:p>
    <w:p w14:paraId="680FFE2C" w14:textId="77777777" w:rsidR="002267EE" w:rsidRDefault="002267EE" w:rsidP="001350BE">
      <w:pPr>
        <w:spacing w:after="0" w:line="240" w:lineRule="auto"/>
        <w:jc w:val="both"/>
        <w:rPr>
          <w:bCs/>
        </w:rPr>
      </w:pPr>
      <w:r>
        <w:rPr>
          <w:bCs/>
        </w:rPr>
        <w:t>Otros aspectos a resaltar:</w:t>
      </w:r>
    </w:p>
    <w:p w14:paraId="4896BCFE" w14:textId="77777777" w:rsidR="00E02AFB" w:rsidRDefault="00E02AFB" w:rsidP="001350BE">
      <w:pPr>
        <w:spacing w:after="0" w:line="240" w:lineRule="auto"/>
        <w:jc w:val="both"/>
        <w:rPr>
          <w:bCs/>
        </w:rPr>
      </w:pPr>
    </w:p>
    <w:p w14:paraId="59DD4266" w14:textId="77777777" w:rsidR="002267EE" w:rsidRDefault="002267EE" w:rsidP="005B4AE5">
      <w:pPr>
        <w:pStyle w:val="Prrafodelista"/>
        <w:numPr>
          <w:ilvl w:val="0"/>
          <w:numId w:val="208"/>
        </w:numPr>
        <w:spacing w:after="0" w:line="240" w:lineRule="auto"/>
        <w:jc w:val="both"/>
        <w:rPr>
          <w:bCs/>
        </w:rPr>
      </w:pPr>
      <w:r>
        <w:rPr>
          <w:bCs/>
        </w:rPr>
        <w:t>La renovación de las certificaciones del SIGE bajo las normas ISO 9001:2008,ISO 14001:2004, OHSAS 18001:2007 y Ma</w:t>
      </w:r>
      <w:r w:rsidR="00E02AFB">
        <w:rPr>
          <w:bCs/>
        </w:rPr>
        <w:t>ntenimiento de ISO 27001: 2013.</w:t>
      </w:r>
    </w:p>
    <w:p w14:paraId="18493300" w14:textId="77777777" w:rsidR="00E02AFB" w:rsidRDefault="00E02AFB" w:rsidP="00E02AFB">
      <w:pPr>
        <w:pStyle w:val="Prrafodelista"/>
        <w:spacing w:after="0" w:line="240" w:lineRule="auto"/>
        <w:ind w:left="720"/>
        <w:jc w:val="both"/>
        <w:rPr>
          <w:bCs/>
        </w:rPr>
      </w:pPr>
    </w:p>
    <w:p w14:paraId="4B3648B6" w14:textId="77777777" w:rsidR="002267EE" w:rsidRDefault="002267EE" w:rsidP="005B4AE5">
      <w:pPr>
        <w:pStyle w:val="Prrafodelista"/>
        <w:numPr>
          <w:ilvl w:val="0"/>
          <w:numId w:val="208"/>
        </w:numPr>
        <w:spacing w:after="0" w:line="240" w:lineRule="auto"/>
        <w:jc w:val="both"/>
        <w:rPr>
          <w:bCs/>
        </w:rPr>
      </w:pPr>
      <w:r>
        <w:rPr>
          <w:bCs/>
        </w:rPr>
        <w:t>Elaboración de un estudio de cargas para la entidad que permitió evidenciar la necesidad de fortalecer áreas estratégicas como las defensorías de familia y tramitar la ampliación de la planta temporal</w:t>
      </w:r>
      <w:r w:rsidR="00E02AFB">
        <w:rPr>
          <w:bCs/>
        </w:rPr>
        <w:t xml:space="preserve"> pasando de 2000 a 3737 cargos.</w:t>
      </w:r>
    </w:p>
    <w:p w14:paraId="7C90536B" w14:textId="77777777" w:rsidR="00E02AFB" w:rsidRPr="00E02AFB" w:rsidRDefault="00E02AFB" w:rsidP="00E02AFB">
      <w:pPr>
        <w:spacing w:after="0" w:line="240" w:lineRule="auto"/>
        <w:jc w:val="both"/>
        <w:rPr>
          <w:bCs/>
        </w:rPr>
      </w:pPr>
    </w:p>
    <w:p w14:paraId="47DD1FE4" w14:textId="77777777" w:rsidR="00072D3F" w:rsidRPr="002267EE" w:rsidRDefault="002267EE" w:rsidP="005B4AE5">
      <w:pPr>
        <w:pStyle w:val="Prrafodelista"/>
        <w:numPr>
          <w:ilvl w:val="0"/>
          <w:numId w:val="208"/>
        </w:numPr>
        <w:spacing w:after="0" w:line="240" w:lineRule="auto"/>
        <w:jc w:val="both"/>
        <w:rPr>
          <w:bCs/>
        </w:rPr>
      </w:pPr>
      <w:r>
        <w:rPr>
          <w:rFonts w:cs="Arial"/>
        </w:rPr>
        <w:t xml:space="preserve">Se </w:t>
      </w:r>
      <w:r w:rsidR="00072D3F" w:rsidRPr="002267EE">
        <w:rPr>
          <w:rFonts w:cs="Arial"/>
        </w:rPr>
        <w:t xml:space="preserve">formuló el proyecto de ajuste al Decreto 987 de 2012 </w:t>
      </w:r>
      <w:r w:rsidR="00072D3F" w:rsidRPr="002267EE">
        <w:rPr>
          <w:rFonts w:cs="Arial"/>
          <w:i/>
        </w:rPr>
        <w:t xml:space="preserve">“Por el cual se modifica la estructura del Instituto Colombiano de Bienestar Familiar “Cecilia de la Fuente de Lleras” y se determinan las funciones de sus dependencias”, </w:t>
      </w:r>
      <w:r w:rsidR="00072D3F" w:rsidRPr="002267EE">
        <w:rPr>
          <w:rFonts w:cs="Arial"/>
        </w:rPr>
        <w:t>con el fin de ajustar las funciones de las dependencias del ICBF.</w:t>
      </w:r>
    </w:p>
    <w:p w14:paraId="40D554B7" w14:textId="77777777" w:rsidR="0098479B" w:rsidRDefault="0098479B" w:rsidP="0098479B"/>
    <w:p w14:paraId="40C3DA48" w14:textId="77777777" w:rsidR="00015C71" w:rsidRPr="00332A11" w:rsidRDefault="00015C71" w:rsidP="0098479B">
      <w:pPr>
        <w:rPr>
          <w:rFonts w:cs="Arial"/>
          <w:b/>
        </w:rPr>
      </w:pPr>
      <w:r w:rsidRPr="00332A11">
        <w:rPr>
          <w:rFonts w:cs="Arial"/>
          <w:b/>
        </w:rPr>
        <w:t>Indicadores de gestión</w:t>
      </w:r>
    </w:p>
    <w:p w14:paraId="3499C211" w14:textId="77777777" w:rsidR="009100B1" w:rsidRDefault="009100B1" w:rsidP="009100B1">
      <w:pPr>
        <w:autoSpaceDE w:val="0"/>
        <w:autoSpaceDN w:val="0"/>
        <w:adjustRightInd w:val="0"/>
        <w:spacing w:after="0" w:line="240" w:lineRule="auto"/>
        <w:jc w:val="both"/>
        <w:rPr>
          <w:rFonts w:cs="Arial"/>
          <w:lang w:val="es-CO" w:eastAsia="es-CO"/>
        </w:rPr>
      </w:pPr>
      <w:r w:rsidRPr="009100B1">
        <w:rPr>
          <w:rFonts w:cs="Arial"/>
        </w:rPr>
        <w:t xml:space="preserve">Para la vigencia 2016 el ICBF formuló el plan de acción institucional entorno a las metas para el cumplimiento del plan indicativo institucional. Este plan se estructuró con 102 indicadores, donde </w:t>
      </w:r>
      <w:r w:rsidRPr="002D174A">
        <w:rPr>
          <w:rFonts w:cs="Arial"/>
        </w:rPr>
        <w:t>se establecieron actividades y recursos presupuestales para su cumplimiento</w:t>
      </w:r>
      <w:r w:rsidRPr="002D174A">
        <w:rPr>
          <w:rFonts w:cs="Arial"/>
          <w:lang w:val="es-CO" w:eastAsia="es-CO"/>
        </w:rPr>
        <w:t>.</w:t>
      </w:r>
    </w:p>
    <w:p w14:paraId="09B6CBB6" w14:textId="77777777" w:rsidR="009100B1" w:rsidRPr="002D174A" w:rsidRDefault="009100B1" w:rsidP="009100B1">
      <w:pPr>
        <w:autoSpaceDE w:val="0"/>
        <w:autoSpaceDN w:val="0"/>
        <w:adjustRightInd w:val="0"/>
        <w:spacing w:after="0" w:line="240" w:lineRule="auto"/>
        <w:jc w:val="both"/>
        <w:rPr>
          <w:rFonts w:cs="Arial"/>
          <w:lang w:val="es-CO" w:eastAsia="es-CO"/>
        </w:rPr>
      </w:pPr>
    </w:p>
    <w:p w14:paraId="44B1CE2C" w14:textId="77777777" w:rsidR="009100B1" w:rsidRPr="002D174A" w:rsidRDefault="009100B1" w:rsidP="009100B1">
      <w:pPr>
        <w:autoSpaceDE w:val="0"/>
        <w:autoSpaceDN w:val="0"/>
        <w:adjustRightInd w:val="0"/>
        <w:spacing w:after="0" w:line="240" w:lineRule="auto"/>
        <w:jc w:val="both"/>
        <w:rPr>
          <w:rFonts w:cs="Arial"/>
        </w:rPr>
      </w:pPr>
      <w:r w:rsidRPr="002D174A">
        <w:rPr>
          <w:rFonts w:cs="Arial"/>
        </w:rPr>
        <w:t>El monitoreo al cumplimiento de estos componentes se realiza por cada área de la Sede de la Dirección General a través del Sistema Integral de Monitoreo y Evaluación Institucional (SIMEI), siendo este la fuente oficial de consulta de información cuantitativa y cualitativa que permite conocer en detalle la trazabilidad de los resultados y análisis en la vigencia 2016.</w:t>
      </w:r>
    </w:p>
    <w:p w14:paraId="531FCBD1" w14:textId="77777777" w:rsidR="0098479B" w:rsidRDefault="0098479B" w:rsidP="0098479B"/>
    <w:p w14:paraId="05DAFAE1" w14:textId="77777777" w:rsidR="0098479B" w:rsidRDefault="0098479B" w:rsidP="0098479B"/>
    <w:p w14:paraId="00FED10B" w14:textId="77777777" w:rsidR="00015C71" w:rsidRPr="004507E7" w:rsidRDefault="00015C71" w:rsidP="0098479B">
      <w:pPr>
        <w:rPr>
          <w:b/>
        </w:rPr>
      </w:pPr>
      <w:r w:rsidRPr="004507E7">
        <w:rPr>
          <w:b/>
        </w:rPr>
        <w:lastRenderedPageBreak/>
        <w:t>Políticas de operación</w:t>
      </w:r>
    </w:p>
    <w:p w14:paraId="4AA654EF" w14:textId="77777777" w:rsidR="009100B1" w:rsidRPr="009100B1" w:rsidRDefault="009100B1" w:rsidP="009100B1">
      <w:pPr>
        <w:autoSpaceDE w:val="0"/>
        <w:autoSpaceDN w:val="0"/>
        <w:adjustRightInd w:val="0"/>
        <w:spacing w:after="0" w:line="240" w:lineRule="auto"/>
        <w:jc w:val="both"/>
        <w:rPr>
          <w:rFonts w:eastAsia="Times New Roman" w:cs="Arial"/>
          <w:lang w:val="es-CO" w:eastAsia="es-CO"/>
        </w:rPr>
      </w:pPr>
      <w:r w:rsidRPr="009100B1">
        <w:rPr>
          <w:rFonts w:eastAsia="Times New Roman" w:cs="Arial"/>
          <w:lang w:val="es-CO" w:eastAsia="es-CO"/>
        </w:rPr>
        <w:t xml:space="preserve">En la vigencia 2016 se acompañó a  las regionales del ICBF y a las dependencias de la sede de la Dirección General,  durante la auditoría externa realizada por ICONTEC para la certificación a los Sistemas de Gestión de Calidad, Seguridad y Salud en el Trabajo y Ambiental, que dio como resultado la renovación de la certificación del 13 de abril de 2016 hasta el 7 de abril de 2019. </w:t>
      </w:r>
    </w:p>
    <w:p w14:paraId="6A1528AB" w14:textId="77777777" w:rsidR="009100B1" w:rsidRPr="009100B1" w:rsidRDefault="009100B1" w:rsidP="009100B1">
      <w:pPr>
        <w:autoSpaceDE w:val="0"/>
        <w:autoSpaceDN w:val="0"/>
        <w:adjustRightInd w:val="0"/>
        <w:spacing w:after="0" w:line="240" w:lineRule="auto"/>
        <w:jc w:val="both"/>
        <w:rPr>
          <w:rFonts w:eastAsia="Times New Roman" w:cs="Arial"/>
          <w:lang w:val="es-CO" w:eastAsia="es-CO"/>
        </w:rPr>
      </w:pPr>
    </w:p>
    <w:p w14:paraId="48C6173D" w14:textId="77777777" w:rsidR="009100B1" w:rsidRDefault="009100B1" w:rsidP="009100B1">
      <w:pPr>
        <w:spacing w:after="0" w:line="240" w:lineRule="auto"/>
        <w:ind w:right="230"/>
        <w:jc w:val="both"/>
        <w:rPr>
          <w:rFonts w:eastAsia="Times New Roman" w:cs="Arial"/>
          <w:lang w:eastAsia="es-ES"/>
        </w:rPr>
      </w:pPr>
      <w:r w:rsidRPr="009100B1">
        <w:rPr>
          <w:rFonts w:eastAsia="Times New Roman" w:cs="Arial"/>
          <w:lang w:eastAsia="es-ES"/>
        </w:rPr>
        <w:t xml:space="preserve">Si bien en el año 2015, el ICONTEC suspendió la certificación del Sistema de Seguridad de la Información al ICBF, con base en esta situación las directivas de la entidad toman la decisión de emprender un trabajo hacia la certificación en la nueva versión de la norma NTC ISO/IEC 27001:2013, modificando el alcance la cual se consigue el 15 de enero de 2016. </w:t>
      </w:r>
    </w:p>
    <w:p w14:paraId="7276674F" w14:textId="77777777" w:rsidR="009100B1" w:rsidRDefault="009100B1" w:rsidP="009100B1">
      <w:pPr>
        <w:spacing w:after="0" w:line="240" w:lineRule="auto"/>
        <w:ind w:right="230"/>
        <w:jc w:val="both"/>
        <w:rPr>
          <w:rFonts w:eastAsia="Times New Roman" w:cs="Arial"/>
          <w:lang w:eastAsia="es-ES"/>
        </w:rPr>
      </w:pPr>
    </w:p>
    <w:p w14:paraId="43662DF9" w14:textId="77777777" w:rsidR="009100B1" w:rsidRPr="002D174A" w:rsidRDefault="009100B1" w:rsidP="009100B1">
      <w:pPr>
        <w:spacing w:after="0" w:line="240" w:lineRule="auto"/>
        <w:ind w:right="230"/>
        <w:jc w:val="both"/>
        <w:rPr>
          <w:rFonts w:cs="Arial"/>
        </w:rPr>
      </w:pPr>
      <w:r w:rsidRPr="002D174A">
        <w:rPr>
          <w:rFonts w:eastAsia="Times New Roman" w:cs="Arial"/>
          <w:lang w:eastAsia="es-ES"/>
        </w:rPr>
        <w:t xml:space="preserve">El ICONTEC practicó auditoría de seguimiento a la certificación del ICBF en la norma técnica colombiana NTC </w:t>
      </w:r>
      <w:r w:rsidRPr="002D174A">
        <w:rPr>
          <w:rFonts w:cs="Arial"/>
        </w:rPr>
        <w:t xml:space="preserve">ISO/IEC 27001:2013 Sistemas de Seguridad de la Información, durante los días 10 y 11 de octubre de 2016, emitiendo concepto favorable para continuar con la certificación. </w:t>
      </w:r>
    </w:p>
    <w:p w14:paraId="3CD73712" w14:textId="77777777" w:rsidR="0098479B" w:rsidRDefault="0098479B" w:rsidP="0098479B">
      <w:pPr>
        <w:rPr>
          <w:b/>
        </w:rPr>
      </w:pPr>
    </w:p>
    <w:p w14:paraId="58F7AF33" w14:textId="77777777" w:rsidR="00015C71" w:rsidRPr="00457A24" w:rsidRDefault="00015C71" w:rsidP="0098479B">
      <w:pPr>
        <w:rPr>
          <w:b/>
        </w:rPr>
      </w:pPr>
      <w:r w:rsidRPr="00457A24">
        <w:rPr>
          <w:b/>
        </w:rPr>
        <w:t>Componente de administración del riesgo</w:t>
      </w:r>
    </w:p>
    <w:p w14:paraId="31091111" w14:textId="77777777" w:rsidR="00015C71" w:rsidRPr="002A7557" w:rsidRDefault="00015C71" w:rsidP="00015C71">
      <w:pPr>
        <w:pStyle w:val="Default"/>
        <w:jc w:val="both"/>
        <w:rPr>
          <w:rFonts w:ascii="Arial" w:hAnsi="Arial" w:cs="Arial"/>
          <w:color w:val="auto"/>
          <w:sz w:val="22"/>
          <w:szCs w:val="22"/>
        </w:rPr>
      </w:pPr>
      <w:r w:rsidRPr="002A7557">
        <w:rPr>
          <w:rFonts w:ascii="Arial" w:hAnsi="Arial" w:cs="Arial"/>
          <w:color w:val="auto"/>
          <w:sz w:val="22"/>
          <w:szCs w:val="22"/>
        </w:rPr>
        <w:t>El ICBF realizó en 2016 un ajuste a la metodología de administración del riesgo para identificar, analizar, valorar, administrar y gestionar los riesgos de los procesos y los de corrupción que puedan afectar el proceso o procesos bajo responsabilidad de cada dependencia de la Sede de la Dirección General y en las Regionales, para lo cual expidió la Guía de Gestión de Riesgos Código G1 MPE2 versión 11 del 27/05/2016, que se complementa con los siguientes formatos: i) F1 G1 MPE2 Formato Matriz Integral de riesgos SST V6; ii) F2 G1 MPE2 Formato Matriz Riesgos SGSI V3; iii) F3 G1 MPEV3 Matriz Valoración Riesgos de Emergencia V3; iv) F4 G1 MPE V2 Formato Ficha levantamiento información V2; v) F5 G1 MPE2 Formato Matriz de Riesgos de Procesos V1.</w:t>
      </w:r>
      <w:r w:rsidRPr="002A7557">
        <w:rPr>
          <w:rFonts w:ascii="Arial" w:hAnsi="Arial" w:cs="Arial"/>
          <w:color w:val="auto"/>
          <w:sz w:val="22"/>
          <w:szCs w:val="22"/>
        </w:rPr>
        <w:cr/>
      </w:r>
    </w:p>
    <w:p w14:paraId="43E09556" w14:textId="77777777" w:rsidR="00015C71" w:rsidRPr="002A7557" w:rsidRDefault="00015C71" w:rsidP="00015C71">
      <w:pPr>
        <w:pStyle w:val="Default"/>
        <w:jc w:val="both"/>
        <w:rPr>
          <w:rFonts w:ascii="Arial" w:hAnsi="Arial" w:cs="Arial"/>
          <w:color w:val="auto"/>
          <w:sz w:val="22"/>
          <w:szCs w:val="22"/>
        </w:rPr>
      </w:pPr>
      <w:r w:rsidRPr="002A7557">
        <w:rPr>
          <w:rFonts w:ascii="Arial" w:hAnsi="Arial" w:cs="Arial"/>
          <w:color w:val="auto"/>
          <w:sz w:val="22"/>
          <w:szCs w:val="22"/>
        </w:rPr>
        <w:t>De igual forma, el indicador para medir el porcentaje de riesgos mitigados (</w:t>
      </w:r>
      <w:r w:rsidRPr="002A7557">
        <w:rPr>
          <w:rFonts w:ascii="Arial" w:hAnsi="Arial" w:cs="Arial"/>
          <w:bCs/>
          <w:color w:val="auto"/>
          <w:sz w:val="22"/>
          <w:szCs w:val="22"/>
        </w:rPr>
        <w:t>A13-PT-02) arrojó que el ICBF ha mitigado en 2016 el</w:t>
      </w:r>
      <w:r w:rsidRPr="002A7557">
        <w:rPr>
          <w:rFonts w:ascii="Arial" w:hAnsi="Arial" w:cs="Arial"/>
          <w:color w:val="auto"/>
          <w:sz w:val="22"/>
          <w:szCs w:val="22"/>
        </w:rPr>
        <w:t xml:space="preserve"> 96% de los riesgos identificados, situación que ubica a la entidad en un rango óptimo.</w:t>
      </w:r>
    </w:p>
    <w:p w14:paraId="19CDEE1E" w14:textId="77777777" w:rsidR="00015C71" w:rsidRPr="002A7557" w:rsidRDefault="00015C71" w:rsidP="00015C71">
      <w:pPr>
        <w:spacing w:after="0" w:line="240" w:lineRule="auto"/>
        <w:jc w:val="both"/>
        <w:rPr>
          <w:rFonts w:cs="Arial"/>
          <w:lang w:val="es-CO"/>
        </w:rPr>
      </w:pPr>
    </w:p>
    <w:p w14:paraId="0C34C1A1" w14:textId="77777777" w:rsidR="0049702C" w:rsidRDefault="00015C71" w:rsidP="00015C71">
      <w:pPr>
        <w:pStyle w:val="Default"/>
        <w:jc w:val="both"/>
        <w:rPr>
          <w:rFonts w:ascii="Arial" w:hAnsi="Arial" w:cs="Arial"/>
          <w:color w:val="auto"/>
          <w:sz w:val="22"/>
          <w:szCs w:val="22"/>
        </w:rPr>
      </w:pPr>
      <w:r w:rsidRPr="002A7557">
        <w:rPr>
          <w:rFonts w:ascii="Arial" w:hAnsi="Arial" w:cs="Arial"/>
          <w:color w:val="auto"/>
          <w:sz w:val="22"/>
          <w:szCs w:val="22"/>
        </w:rPr>
        <w:t xml:space="preserve">Adicionalmente, con base en el Decreto 124 de 2016, el ICBF actualizó la metodología para diseñar y hacer seguimiento al Mapa de Riesgo de Corrupción, para lo cual se incorporaron las acciones de transparencia y acceso a la información pública y se actualizaron las directrices para diseñar y hacer seguimiento al Mapa de Riesgos de Corrupción. </w:t>
      </w:r>
    </w:p>
    <w:p w14:paraId="27688342" w14:textId="77777777" w:rsidR="0098479B" w:rsidRDefault="0098479B" w:rsidP="0098479B"/>
    <w:p w14:paraId="75CD0566" w14:textId="77777777" w:rsidR="00015C71" w:rsidRPr="00122160" w:rsidRDefault="00015C71" w:rsidP="0098479B">
      <w:pPr>
        <w:rPr>
          <w:b/>
        </w:rPr>
      </w:pPr>
      <w:r w:rsidRPr="00122160">
        <w:rPr>
          <w:b/>
        </w:rPr>
        <w:t>Módulo de evaluación y seguimiento</w:t>
      </w:r>
    </w:p>
    <w:p w14:paraId="555519CE" w14:textId="77777777" w:rsidR="00015C71" w:rsidRPr="00901F64" w:rsidRDefault="00015C71" w:rsidP="0098479B">
      <w:pPr>
        <w:rPr>
          <w:b/>
        </w:rPr>
      </w:pPr>
      <w:r w:rsidRPr="00901F64">
        <w:rPr>
          <w:b/>
        </w:rPr>
        <w:t>Componente de autoevaluación institucional</w:t>
      </w:r>
    </w:p>
    <w:p w14:paraId="3CCBE880" w14:textId="77777777" w:rsidR="00457A24" w:rsidRDefault="00457A24" w:rsidP="00015C71">
      <w:pPr>
        <w:autoSpaceDE w:val="0"/>
        <w:autoSpaceDN w:val="0"/>
        <w:adjustRightInd w:val="0"/>
        <w:spacing w:after="0" w:line="240" w:lineRule="auto"/>
        <w:jc w:val="both"/>
        <w:rPr>
          <w:rFonts w:cs="Arial"/>
        </w:rPr>
      </w:pPr>
    </w:p>
    <w:p w14:paraId="75A34938" w14:textId="77777777" w:rsidR="00015C71" w:rsidRPr="00122160" w:rsidRDefault="00015C71" w:rsidP="00015C71">
      <w:pPr>
        <w:autoSpaceDE w:val="0"/>
        <w:autoSpaceDN w:val="0"/>
        <w:adjustRightInd w:val="0"/>
        <w:spacing w:after="0" w:line="240" w:lineRule="auto"/>
        <w:jc w:val="both"/>
        <w:rPr>
          <w:rFonts w:cs="Arial"/>
        </w:rPr>
      </w:pPr>
      <w:r w:rsidRPr="00122160">
        <w:rPr>
          <w:rFonts w:cs="Arial"/>
        </w:rPr>
        <w:t>La Oficina de Control Interno elaboró los siguientes informes de seguimi</w:t>
      </w:r>
      <w:r w:rsidR="00C117C8">
        <w:rPr>
          <w:rFonts w:cs="Arial"/>
        </w:rPr>
        <w:t>ento durante la vigencia 2016.</w:t>
      </w:r>
    </w:p>
    <w:p w14:paraId="143CD791" w14:textId="77777777" w:rsidR="002A7557" w:rsidRPr="002A7557" w:rsidRDefault="002A7557" w:rsidP="002A7557">
      <w:pPr>
        <w:autoSpaceDE w:val="0"/>
        <w:autoSpaceDN w:val="0"/>
        <w:adjustRightInd w:val="0"/>
        <w:spacing w:after="0" w:line="240" w:lineRule="auto"/>
        <w:jc w:val="center"/>
        <w:rPr>
          <w:rFonts w:cs="Arial"/>
          <w:b/>
        </w:rPr>
      </w:pPr>
      <w:r w:rsidRPr="002A7557">
        <w:rPr>
          <w:rFonts w:cs="Arial"/>
          <w:b/>
        </w:rPr>
        <w:lastRenderedPageBreak/>
        <w:t>Tabla. Relación de Informes de Seguimiento OCI- 2016</w:t>
      </w:r>
    </w:p>
    <w:tbl>
      <w:tblPr>
        <w:tblStyle w:val="Tablaconcuadrcula"/>
        <w:tblW w:w="9126"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060"/>
        <w:gridCol w:w="8066"/>
      </w:tblGrid>
      <w:tr w:rsidR="00015C71" w:rsidRPr="00AB6213" w14:paraId="36F264B6" w14:textId="77777777" w:rsidTr="00CF69C2">
        <w:trPr>
          <w:trHeight w:val="286"/>
          <w:tblHeader/>
          <w:jc w:val="center"/>
        </w:trPr>
        <w:tc>
          <w:tcPr>
            <w:tcW w:w="1060" w:type="dxa"/>
            <w:shd w:val="clear" w:color="auto" w:fill="76923C" w:themeFill="accent3" w:themeFillShade="BF"/>
            <w:vAlign w:val="center"/>
            <w:hideMark/>
          </w:tcPr>
          <w:p w14:paraId="7D2690A4" w14:textId="77777777" w:rsidR="00015C71" w:rsidRPr="00E02AFB" w:rsidRDefault="00015C71" w:rsidP="00015C71">
            <w:pPr>
              <w:spacing w:after="0" w:line="240" w:lineRule="auto"/>
              <w:jc w:val="center"/>
              <w:rPr>
                <w:rFonts w:eastAsia="Times New Roman" w:cs="Arial"/>
                <w:b/>
                <w:bCs/>
                <w:color w:val="FFFFFF" w:themeColor="background1"/>
                <w:sz w:val="18"/>
                <w:szCs w:val="20"/>
                <w:lang w:val="es-CO" w:eastAsia="es-CO"/>
              </w:rPr>
            </w:pPr>
            <w:r w:rsidRPr="00E02AFB">
              <w:rPr>
                <w:rFonts w:eastAsia="Times New Roman" w:cs="Arial"/>
                <w:b/>
                <w:bCs/>
                <w:color w:val="FFFFFF" w:themeColor="background1"/>
                <w:sz w:val="18"/>
                <w:szCs w:val="20"/>
                <w:lang w:val="es-CO" w:eastAsia="es-CO"/>
              </w:rPr>
              <w:t>No</w:t>
            </w:r>
            <w:r w:rsidR="00E02AFB" w:rsidRPr="00E02AFB">
              <w:rPr>
                <w:rFonts w:eastAsia="Times New Roman" w:cs="Arial"/>
                <w:b/>
                <w:bCs/>
                <w:color w:val="FFFFFF" w:themeColor="background1"/>
                <w:sz w:val="18"/>
                <w:szCs w:val="20"/>
                <w:lang w:val="es-CO" w:eastAsia="es-CO"/>
              </w:rPr>
              <w:t>.</w:t>
            </w:r>
          </w:p>
        </w:tc>
        <w:tc>
          <w:tcPr>
            <w:tcW w:w="8066" w:type="dxa"/>
            <w:shd w:val="clear" w:color="auto" w:fill="76923C" w:themeFill="accent3" w:themeFillShade="BF"/>
            <w:vAlign w:val="center"/>
            <w:hideMark/>
          </w:tcPr>
          <w:p w14:paraId="4B87E1E8" w14:textId="77777777" w:rsidR="00015C71" w:rsidRPr="00E02AFB" w:rsidRDefault="00015C71" w:rsidP="00015C71">
            <w:pPr>
              <w:spacing w:after="0" w:line="240" w:lineRule="auto"/>
              <w:jc w:val="center"/>
              <w:rPr>
                <w:rFonts w:eastAsia="Times New Roman" w:cs="Arial"/>
                <w:b/>
                <w:bCs/>
                <w:color w:val="FFFFFF" w:themeColor="background1"/>
                <w:sz w:val="18"/>
                <w:szCs w:val="20"/>
                <w:lang w:val="es-CO" w:eastAsia="es-CO"/>
              </w:rPr>
            </w:pPr>
            <w:r w:rsidRPr="00E02AFB">
              <w:rPr>
                <w:rFonts w:eastAsia="Times New Roman" w:cs="Arial"/>
                <w:b/>
                <w:bCs/>
                <w:color w:val="FFFFFF" w:themeColor="background1"/>
                <w:sz w:val="18"/>
                <w:szCs w:val="20"/>
                <w:lang w:val="es-CO" w:eastAsia="es-CO"/>
              </w:rPr>
              <w:t xml:space="preserve">CLASE DE INFORME O DOCUMENTO </w:t>
            </w:r>
            <w:r w:rsidR="00E02AFB" w:rsidRPr="00E02AFB">
              <w:rPr>
                <w:rFonts w:eastAsia="Times New Roman" w:cs="Arial"/>
                <w:b/>
                <w:bCs/>
                <w:color w:val="FFFFFF" w:themeColor="background1"/>
                <w:sz w:val="18"/>
                <w:szCs w:val="20"/>
                <w:lang w:val="es-CO" w:eastAsia="es-CO"/>
              </w:rPr>
              <w:t>(</w:t>
            </w:r>
            <w:r w:rsidRPr="00E02AFB">
              <w:rPr>
                <w:rFonts w:eastAsia="Times New Roman" w:cs="Arial"/>
                <w:b/>
                <w:bCs/>
                <w:color w:val="FFFFFF" w:themeColor="background1"/>
                <w:sz w:val="18"/>
                <w:szCs w:val="20"/>
                <w:lang w:val="es-CO" w:eastAsia="es-CO"/>
              </w:rPr>
              <w:t xml:space="preserve">FISICO </w:t>
            </w:r>
            <w:r w:rsidR="00E02AFB" w:rsidRPr="00E02AFB">
              <w:rPr>
                <w:rFonts w:eastAsia="Times New Roman" w:cs="Arial"/>
                <w:b/>
                <w:bCs/>
                <w:color w:val="FFFFFF" w:themeColor="background1"/>
                <w:sz w:val="18"/>
                <w:szCs w:val="20"/>
                <w:lang w:val="es-CO" w:eastAsia="es-CO"/>
              </w:rPr>
              <w:t xml:space="preserve">- </w:t>
            </w:r>
            <w:r w:rsidR="00042F29">
              <w:rPr>
                <w:rFonts w:eastAsia="Times New Roman" w:cs="Arial"/>
                <w:b/>
                <w:bCs/>
                <w:color w:val="FFFFFF" w:themeColor="background1"/>
                <w:sz w:val="18"/>
                <w:szCs w:val="20"/>
                <w:lang w:val="es-CO" w:eastAsia="es-CO"/>
              </w:rPr>
              <w:t>PUBLICACIÓ</w:t>
            </w:r>
            <w:r w:rsidRPr="00E02AFB">
              <w:rPr>
                <w:rFonts w:eastAsia="Times New Roman" w:cs="Arial"/>
                <w:b/>
                <w:bCs/>
                <w:color w:val="FFFFFF" w:themeColor="background1"/>
                <w:sz w:val="18"/>
                <w:szCs w:val="20"/>
                <w:lang w:val="es-CO" w:eastAsia="es-CO"/>
              </w:rPr>
              <w:t>N</w:t>
            </w:r>
            <w:r w:rsidR="00E02AFB" w:rsidRPr="00E02AFB">
              <w:rPr>
                <w:rFonts w:eastAsia="Times New Roman" w:cs="Arial"/>
                <w:b/>
                <w:bCs/>
                <w:color w:val="FFFFFF" w:themeColor="background1"/>
                <w:sz w:val="18"/>
                <w:szCs w:val="20"/>
                <w:lang w:val="es-CO" w:eastAsia="es-CO"/>
              </w:rPr>
              <w:t>)</w:t>
            </w:r>
          </w:p>
        </w:tc>
      </w:tr>
      <w:tr w:rsidR="00015C71" w:rsidRPr="00AB6213" w14:paraId="74CE5528" w14:textId="77777777" w:rsidTr="00042F29">
        <w:trPr>
          <w:trHeight w:val="169"/>
          <w:jc w:val="center"/>
        </w:trPr>
        <w:tc>
          <w:tcPr>
            <w:tcW w:w="1060" w:type="dxa"/>
            <w:hideMark/>
          </w:tcPr>
          <w:p w14:paraId="0C0E7562"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w:t>
            </w:r>
          </w:p>
        </w:tc>
        <w:tc>
          <w:tcPr>
            <w:tcW w:w="8066" w:type="dxa"/>
            <w:hideMark/>
          </w:tcPr>
          <w:p w14:paraId="21B9ED39"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Semestral del Plan de Mejoramiento CGR (Reporte SIRECI)</w:t>
            </w:r>
          </w:p>
        </w:tc>
      </w:tr>
      <w:tr w:rsidR="00015C71" w:rsidRPr="00AB6213" w14:paraId="090511EB" w14:textId="77777777" w:rsidTr="00042F29">
        <w:trPr>
          <w:trHeight w:val="116"/>
          <w:jc w:val="center"/>
        </w:trPr>
        <w:tc>
          <w:tcPr>
            <w:tcW w:w="1060" w:type="dxa"/>
            <w:hideMark/>
          </w:tcPr>
          <w:p w14:paraId="2AA5DB3D"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2</w:t>
            </w:r>
          </w:p>
        </w:tc>
        <w:tc>
          <w:tcPr>
            <w:tcW w:w="8066" w:type="dxa"/>
            <w:hideMark/>
          </w:tcPr>
          <w:p w14:paraId="37D888CE"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Cuatrimestral pormenorizado del estado del Control Interno- Ley 1474-2011</w:t>
            </w:r>
          </w:p>
        </w:tc>
      </w:tr>
      <w:tr w:rsidR="00015C71" w:rsidRPr="00AB6213" w14:paraId="05AB4F0A" w14:textId="77777777" w:rsidTr="00042F29">
        <w:trPr>
          <w:trHeight w:val="417"/>
          <w:jc w:val="center"/>
        </w:trPr>
        <w:tc>
          <w:tcPr>
            <w:tcW w:w="1060" w:type="dxa"/>
            <w:hideMark/>
          </w:tcPr>
          <w:p w14:paraId="228D1800"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3</w:t>
            </w:r>
          </w:p>
        </w:tc>
        <w:tc>
          <w:tcPr>
            <w:tcW w:w="8066" w:type="dxa"/>
            <w:hideMark/>
          </w:tcPr>
          <w:p w14:paraId="19DE713F"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Semestral de LITIGOB (Ekogui) (1er y 2do semestre ) (Decreto 2052 de 2014)</w:t>
            </w:r>
          </w:p>
        </w:tc>
      </w:tr>
      <w:tr w:rsidR="00015C71" w:rsidRPr="00AB6213" w14:paraId="56C8EAB6" w14:textId="77777777" w:rsidTr="00042F29">
        <w:trPr>
          <w:trHeight w:val="310"/>
          <w:jc w:val="center"/>
        </w:trPr>
        <w:tc>
          <w:tcPr>
            <w:tcW w:w="1060" w:type="dxa"/>
            <w:hideMark/>
          </w:tcPr>
          <w:p w14:paraId="1803DB3F"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4</w:t>
            </w:r>
          </w:p>
        </w:tc>
        <w:tc>
          <w:tcPr>
            <w:tcW w:w="8066" w:type="dxa"/>
            <w:hideMark/>
          </w:tcPr>
          <w:p w14:paraId="66FEC498"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Semestral de Acción de Repetición ( 1º y 2º semestre )</w:t>
            </w:r>
          </w:p>
        </w:tc>
      </w:tr>
      <w:tr w:rsidR="00015C71" w:rsidRPr="00AB6213" w14:paraId="7710A7A4" w14:textId="77777777" w:rsidTr="00042F29">
        <w:trPr>
          <w:trHeight w:val="187"/>
          <w:jc w:val="center"/>
        </w:trPr>
        <w:tc>
          <w:tcPr>
            <w:tcW w:w="1060" w:type="dxa"/>
            <w:hideMark/>
          </w:tcPr>
          <w:p w14:paraId="74E12CBE"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5</w:t>
            </w:r>
          </w:p>
        </w:tc>
        <w:tc>
          <w:tcPr>
            <w:tcW w:w="8066" w:type="dxa"/>
            <w:hideMark/>
          </w:tcPr>
          <w:p w14:paraId="7D7E730D"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Informe Cuatrimestral de seguimiento a la elaboración y </w:t>
            </w:r>
            <w:r w:rsidR="00042F29" w:rsidRPr="00E07128">
              <w:rPr>
                <w:rFonts w:eastAsia="Times New Roman" w:cs="Arial"/>
                <w:sz w:val="18"/>
                <w:szCs w:val="20"/>
                <w:lang w:val="es-CO" w:eastAsia="es-CO"/>
              </w:rPr>
              <w:t>evaluación</w:t>
            </w:r>
            <w:r w:rsidRPr="00E07128">
              <w:rPr>
                <w:rFonts w:eastAsia="Times New Roman" w:cs="Arial"/>
                <w:sz w:val="18"/>
                <w:szCs w:val="20"/>
                <w:lang w:val="es-CO" w:eastAsia="es-CO"/>
              </w:rPr>
              <w:t xml:space="preserve"> de la estrategia anticorrupción</w:t>
            </w:r>
          </w:p>
        </w:tc>
      </w:tr>
      <w:tr w:rsidR="00015C71" w:rsidRPr="00AB6213" w14:paraId="5EA5DD84" w14:textId="77777777" w:rsidTr="00042F29">
        <w:trPr>
          <w:trHeight w:val="192"/>
          <w:jc w:val="center"/>
        </w:trPr>
        <w:tc>
          <w:tcPr>
            <w:tcW w:w="1060" w:type="dxa"/>
            <w:hideMark/>
          </w:tcPr>
          <w:p w14:paraId="54FC2A66"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6</w:t>
            </w:r>
          </w:p>
        </w:tc>
        <w:tc>
          <w:tcPr>
            <w:tcW w:w="8066" w:type="dxa"/>
            <w:hideMark/>
          </w:tcPr>
          <w:p w14:paraId="68F37394"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Ejecutivo Anual  sobre la Evaluación del Sistema de Control Interno Institucional (Base encuesta MECI)</w:t>
            </w:r>
          </w:p>
        </w:tc>
      </w:tr>
      <w:tr w:rsidR="00015C71" w:rsidRPr="00AB6213" w14:paraId="56E6B4FA" w14:textId="77777777" w:rsidTr="00042F29">
        <w:trPr>
          <w:trHeight w:val="209"/>
          <w:jc w:val="center"/>
        </w:trPr>
        <w:tc>
          <w:tcPr>
            <w:tcW w:w="1060" w:type="dxa"/>
            <w:hideMark/>
          </w:tcPr>
          <w:p w14:paraId="1C2FE83F"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7</w:t>
            </w:r>
          </w:p>
        </w:tc>
        <w:tc>
          <w:tcPr>
            <w:tcW w:w="8066" w:type="dxa"/>
            <w:hideMark/>
          </w:tcPr>
          <w:p w14:paraId="74ED83D0"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Anual de Evaluación del Sistema de Control Interno Contable</w:t>
            </w:r>
          </w:p>
        </w:tc>
      </w:tr>
      <w:tr w:rsidR="00015C71" w:rsidRPr="00AB6213" w14:paraId="17D0EE2A" w14:textId="77777777" w:rsidTr="00042F29">
        <w:trPr>
          <w:trHeight w:val="419"/>
          <w:jc w:val="center"/>
        </w:trPr>
        <w:tc>
          <w:tcPr>
            <w:tcW w:w="1060" w:type="dxa"/>
            <w:hideMark/>
          </w:tcPr>
          <w:p w14:paraId="6BB9C2BE"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8</w:t>
            </w:r>
          </w:p>
        </w:tc>
        <w:tc>
          <w:tcPr>
            <w:tcW w:w="8066" w:type="dxa"/>
            <w:hideMark/>
          </w:tcPr>
          <w:p w14:paraId="5070F0C1"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Informe Anual del Uso de Software </w:t>
            </w:r>
          </w:p>
        </w:tc>
      </w:tr>
      <w:tr w:rsidR="00015C71" w:rsidRPr="00AB6213" w14:paraId="5E841447" w14:textId="77777777" w:rsidTr="00042F29">
        <w:trPr>
          <w:trHeight w:val="128"/>
          <w:jc w:val="center"/>
        </w:trPr>
        <w:tc>
          <w:tcPr>
            <w:tcW w:w="1060" w:type="dxa"/>
            <w:hideMark/>
          </w:tcPr>
          <w:p w14:paraId="454D70C3"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9</w:t>
            </w:r>
          </w:p>
        </w:tc>
        <w:tc>
          <w:tcPr>
            <w:tcW w:w="8066" w:type="dxa"/>
            <w:hideMark/>
          </w:tcPr>
          <w:p w14:paraId="46EBC8D3"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Rendición de cuentas (Informe de la Cuenta Anual Consolidada por entidad a la CGR 2014. (SIRECI). </w:t>
            </w:r>
          </w:p>
        </w:tc>
      </w:tr>
      <w:tr w:rsidR="00015C71" w:rsidRPr="00AB6213" w14:paraId="7E673D02" w14:textId="77777777" w:rsidTr="00042F29">
        <w:trPr>
          <w:trHeight w:val="122"/>
          <w:jc w:val="center"/>
        </w:trPr>
        <w:tc>
          <w:tcPr>
            <w:tcW w:w="1060" w:type="dxa"/>
            <w:hideMark/>
          </w:tcPr>
          <w:p w14:paraId="0C0AC887"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10</w:t>
            </w:r>
          </w:p>
        </w:tc>
        <w:tc>
          <w:tcPr>
            <w:tcW w:w="8066" w:type="dxa"/>
            <w:hideMark/>
          </w:tcPr>
          <w:p w14:paraId="14BBA9A1"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bimestral de hallazgos relevantes, de carácter administrativo, penal, fiscal o disciplinario,  con implicaciones SGC y MECI (Circular 02/2006, cinco primeros días siguientes al bimestre)</w:t>
            </w:r>
          </w:p>
        </w:tc>
      </w:tr>
      <w:tr w:rsidR="00015C71" w:rsidRPr="00AB6213" w14:paraId="2C603B60" w14:textId="77777777" w:rsidTr="00042F29">
        <w:trPr>
          <w:trHeight w:val="162"/>
          <w:jc w:val="center"/>
        </w:trPr>
        <w:tc>
          <w:tcPr>
            <w:tcW w:w="1060" w:type="dxa"/>
            <w:hideMark/>
          </w:tcPr>
          <w:p w14:paraId="599C666B"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11</w:t>
            </w:r>
          </w:p>
        </w:tc>
        <w:tc>
          <w:tcPr>
            <w:tcW w:w="8066" w:type="dxa"/>
            <w:hideMark/>
          </w:tcPr>
          <w:p w14:paraId="6011F7E7"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Semestral  del Sistema de Peticiones Quejas y Sugerencias</w:t>
            </w:r>
          </w:p>
        </w:tc>
      </w:tr>
      <w:tr w:rsidR="00015C71" w:rsidRPr="00AB6213" w14:paraId="44E3D0B6" w14:textId="77777777" w:rsidTr="00042F29">
        <w:trPr>
          <w:trHeight w:val="258"/>
          <w:jc w:val="center"/>
        </w:trPr>
        <w:tc>
          <w:tcPr>
            <w:tcW w:w="1060" w:type="dxa"/>
            <w:hideMark/>
          </w:tcPr>
          <w:p w14:paraId="02D29F48"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12</w:t>
            </w:r>
          </w:p>
        </w:tc>
        <w:tc>
          <w:tcPr>
            <w:tcW w:w="8066" w:type="dxa"/>
            <w:hideMark/>
          </w:tcPr>
          <w:p w14:paraId="6535329E"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Informe Anual del Consolidado Ciclo auditoria SIGE </w:t>
            </w:r>
          </w:p>
        </w:tc>
      </w:tr>
      <w:tr w:rsidR="00015C71" w:rsidRPr="00AB6213" w14:paraId="2A02EB64" w14:textId="77777777" w:rsidTr="00042F29">
        <w:trPr>
          <w:trHeight w:val="268"/>
          <w:jc w:val="center"/>
        </w:trPr>
        <w:tc>
          <w:tcPr>
            <w:tcW w:w="1060" w:type="dxa"/>
            <w:hideMark/>
          </w:tcPr>
          <w:p w14:paraId="72CAA384"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13</w:t>
            </w:r>
          </w:p>
        </w:tc>
        <w:tc>
          <w:tcPr>
            <w:tcW w:w="8066" w:type="dxa"/>
            <w:hideMark/>
          </w:tcPr>
          <w:p w14:paraId="62EFF124"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Informe Trimestral SUIP-SIGEP (Sistema de Información y Gestión del Empleo Público) </w:t>
            </w:r>
          </w:p>
        </w:tc>
      </w:tr>
      <w:tr w:rsidR="00015C71" w:rsidRPr="00AB6213" w14:paraId="576F645A" w14:textId="77777777" w:rsidTr="00042F29">
        <w:trPr>
          <w:trHeight w:val="329"/>
          <w:jc w:val="center"/>
        </w:trPr>
        <w:tc>
          <w:tcPr>
            <w:tcW w:w="1060" w:type="dxa"/>
            <w:hideMark/>
          </w:tcPr>
          <w:p w14:paraId="4D0D11BA"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14</w:t>
            </w:r>
          </w:p>
        </w:tc>
        <w:tc>
          <w:tcPr>
            <w:tcW w:w="8066" w:type="dxa"/>
            <w:hideMark/>
          </w:tcPr>
          <w:p w14:paraId="096DE178"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trimestral y seguimiento mensual de Arqueos de Caja Menor</w:t>
            </w:r>
          </w:p>
        </w:tc>
      </w:tr>
      <w:tr w:rsidR="00015C71" w:rsidRPr="00AB6213" w14:paraId="2EEA2311" w14:textId="77777777" w:rsidTr="00042F29">
        <w:trPr>
          <w:trHeight w:val="186"/>
          <w:jc w:val="center"/>
        </w:trPr>
        <w:tc>
          <w:tcPr>
            <w:tcW w:w="1060" w:type="dxa"/>
            <w:hideMark/>
          </w:tcPr>
          <w:p w14:paraId="6769AD88"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15</w:t>
            </w:r>
          </w:p>
        </w:tc>
        <w:tc>
          <w:tcPr>
            <w:tcW w:w="8066" w:type="dxa"/>
            <w:hideMark/>
          </w:tcPr>
          <w:p w14:paraId="5C331644"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Trimestral de Seguimiento a las Políticas de Desarrollo Administrativo Institucional desde el plan de acción</w:t>
            </w:r>
          </w:p>
        </w:tc>
      </w:tr>
      <w:tr w:rsidR="00015C71" w:rsidRPr="00AB6213" w14:paraId="3583E618" w14:textId="77777777" w:rsidTr="00042F29">
        <w:trPr>
          <w:trHeight w:val="245"/>
          <w:jc w:val="center"/>
        </w:trPr>
        <w:tc>
          <w:tcPr>
            <w:tcW w:w="1060" w:type="dxa"/>
            <w:hideMark/>
          </w:tcPr>
          <w:p w14:paraId="67502062"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16</w:t>
            </w:r>
          </w:p>
        </w:tc>
        <w:tc>
          <w:tcPr>
            <w:tcW w:w="8066" w:type="dxa"/>
            <w:hideMark/>
          </w:tcPr>
          <w:p w14:paraId="07F74E4F"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bimestral de hallazgos relevantes, de carácter administrativo, penal, fiscal o disciplinario,  con implicaciones SGC y MECI (Circular 02/2006, cinco primeros días siguientes al bimestre)</w:t>
            </w:r>
          </w:p>
        </w:tc>
      </w:tr>
      <w:tr w:rsidR="00015C71" w:rsidRPr="00AB6213" w14:paraId="4E87847F" w14:textId="77777777" w:rsidTr="00042F29">
        <w:trPr>
          <w:trHeight w:val="114"/>
          <w:jc w:val="center"/>
        </w:trPr>
        <w:tc>
          <w:tcPr>
            <w:tcW w:w="1060" w:type="dxa"/>
            <w:hideMark/>
          </w:tcPr>
          <w:p w14:paraId="201F05CE"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17</w:t>
            </w:r>
          </w:p>
        </w:tc>
        <w:tc>
          <w:tcPr>
            <w:tcW w:w="8066" w:type="dxa"/>
            <w:hideMark/>
          </w:tcPr>
          <w:p w14:paraId="612E7691" w14:textId="47FCC20A"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Seguimiento mensual del Plan de Mejoramiento CGR </w:t>
            </w:r>
          </w:p>
        </w:tc>
      </w:tr>
      <w:tr w:rsidR="00015C71" w:rsidRPr="00AB6213" w14:paraId="5AA0C8D7" w14:textId="77777777" w:rsidTr="00042F29">
        <w:trPr>
          <w:trHeight w:val="43"/>
          <w:jc w:val="center"/>
        </w:trPr>
        <w:tc>
          <w:tcPr>
            <w:tcW w:w="1060" w:type="dxa"/>
            <w:hideMark/>
          </w:tcPr>
          <w:p w14:paraId="3FF2E496"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18</w:t>
            </w:r>
          </w:p>
        </w:tc>
        <w:tc>
          <w:tcPr>
            <w:tcW w:w="8066" w:type="dxa"/>
            <w:hideMark/>
          </w:tcPr>
          <w:p w14:paraId="64383046"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Anual de Evaluación Institucional por Dependencia 2014</w:t>
            </w:r>
          </w:p>
        </w:tc>
      </w:tr>
      <w:tr w:rsidR="00015C71" w:rsidRPr="00AB6213" w14:paraId="76209C34" w14:textId="77777777" w:rsidTr="00042F29">
        <w:trPr>
          <w:trHeight w:val="658"/>
          <w:jc w:val="center"/>
        </w:trPr>
        <w:tc>
          <w:tcPr>
            <w:tcW w:w="1060" w:type="dxa"/>
            <w:hideMark/>
          </w:tcPr>
          <w:p w14:paraId="6545D105"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19</w:t>
            </w:r>
          </w:p>
        </w:tc>
        <w:tc>
          <w:tcPr>
            <w:tcW w:w="8066" w:type="dxa"/>
            <w:hideMark/>
          </w:tcPr>
          <w:p w14:paraId="4270A2C1" w14:textId="585BEC96"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Requerimientos de información Entes externos de la vigencia -CGR</w:t>
            </w:r>
          </w:p>
        </w:tc>
      </w:tr>
      <w:tr w:rsidR="00015C71" w:rsidRPr="00AB6213" w14:paraId="42FB513A" w14:textId="77777777" w:rsidTr="00042F29">
        <w:trPr>
          <w:trHeight w:val="658"/>
          <w:jc w:val="center"/>
        </w:trPr>
        <w:tc>
          <w:tcPr>
            <w:tcW w:w="1060" w:type="dxa"/>
            <w:hideMark/>
          </w:tcPr>
          <w:p w14:paraId="5C156BC7"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20</w:t>
            </w:r>
          </w:p>
        </w:tc>
        <w:tc>
          <w:tcPr>
            <w:tcW w:w="8066" w:type="dxa"/>
            <w:hideMark/>
          </w:tcPr>
          <w:p w14:paraId="3CD498EB" w14:textId="77777777"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Seguimiento a funciones de advertencia de la Contraloría General de la República</w:t>
            </w:r>
          </w:p>
        </w:tc>
      </w:tr>
      <w:tr w:rsidR="00015C71" w:rsidRPr="00AB6213" w14:paraId="36AF5F5A" w14:textId="77777777" w:rsidTr="00042F29">
        <w:trPr>
          <w:trHeight w:val="658"/>
          <w:jc w:val="center"/>
        </w:trPr>
        <w:tc>
          <w:tcPr>
            <w:tcW w:w="1060" w:type="dxa"/>
            <w:hideMark/>
          </w:tcPr>
          <w:p w14:paraId="3E680074" w14:textId="77777777"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21</w:t>
            </w:r>
          </w:p>
        </w:tc>
        <w:tc>
          <w:tcPr>
            <w:tcW w:w="8066" w:type="dxa"/>
            <w:hideMark/>
          </w:tcPr>
          <w:p w14:paraId="36E62893" w14:textId="3D8F4536"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Análisis de fichas para los distintos Comités donde participa la Oficina de Control Interno con voz y sin voto (Defensa Juridicial y Conciliación; Cartera; Gestión de Bienes; Contratación)</w:t>
            </w:r>
            <w:r w:rsidRPr="00E07128">
              <w:rPr>
                <w:rFonts w:eastAsia="Times New Roman" w:cs="Arial"/>
                <w:sz w:val="18"/>
                <w:szCs w:val="20"/>
                <w:lang w:val="es-CO" w:eastAsia="es-CO"/>
              </w:rPr>
              <w:br/>
              <w:t>Abogados y Contadores Públicos de la OCI a quienes se asignan las fichas establecen la posición de la Oficina de manera sustentada.</w:t>
            </w:r>
          </w:p>
        </w:tc>
      </w:tr>
    </w:tbl>
    <w:p w14:paraId="00E9D245" w14:textId="346138FD" w:rsidR="002A7557" w:rsidRPr="00E07128" w:rsidRDefault="00747189" w:rsidP="002A7557">
      <w:pPr>
        <w:autoSpaceDE w:val="0"/>
        <w:autoSpaceDN w:val="0"/>
        <w:adjustRightInd w:val="0"/>
        <w:spacing w:after="0" w:line="240" w:lineRule="auto"/>
        <w:jc w:val="both"/>
        <w:rPr>
          <w:rFonts w:cs="Arial"/>
          <w:sz w:val="16"/>
          <w:szCs w:val="20"/>
        </w:rPr>
      </w:pPr>
      <w:r>
        <w:rPr>
          <w:rFonts w:cs="Arial"/>
          <w:b/>
          <w:sz w:val="16"/>
          <w:szCs w:val="20"/>
        </w:rPr>
        <w:t xml:space="preserve">    </w:t>
      </w:r>
      <w:r w:rsidR="002A7557" w:rsidRPr="00042F29">
        <w:rPr>
          <w:rFonts w:cs="Arial"/>
          <w:b/>
          <w:sz w:val="16"/>
          <w:szCs w:val="20"/>
        </w:rPr>
        <w:t>Fuente:</w:t>
      </w:r>
      <w:r w:rsidR="002A7557" w:rsidRPr="00E07128">
        <w:rPr>
          <w:rFonts w:cs="Arial"/>
          <w:sz w:val="16"/>
          <w:szCs w:val="20"/>
        </w:rPr>
        <w:t xml:space="preserve"> Registro Oficina de Control Interno.</w:t>
      </w:r>
    </w:p>
    <w:p w14:paraId="25345AFD" w14:textId="77777777" w:rsidR="00015C71" w:rsidRDefault="00015C71" w:rsidP="00015C71">
      <w:pPr>
        <w:autoSpaceDE w:val="0"/>
        <w:autoSpaceDN w:val="0"/>
        <w:adjustRightInd w:val="0"/>
        <w:spacing w:after="0" w:line="240" w:lineRule="auto"/>
        <w:jc w:val="both"/>
        <w:rPr>
          <w:rFonts w:cs="Arial"/>
          <w:color w:val="FF0000"/>
          <w:sz w:val="20"/>
          <w:szCs w:val="20"/>
        </w:rPr>
      </w:pPr>
    </w:p>
    <w:p w14:paraId="64935F0C" w14:textId="77777777" w:rsidR="00955D31" w:rsidRDefault="00955D31" w:rsidP="00955D31">
      <w:pPr>
        <w:autoSpaceDE w:val="0"/>
        <w:autoSpaceDN w:val="0"/>
        <w:adjustRightInd w:val="0"/>
        <w:spacing w:after="0" w:line="240" w:lineRule="auto"/>
        <w:jc w:val="both"/>
        <w:rPr>
          <w:rFonts w:cs="Arial"/>
        </w:rPr>
      </w:pPr>
      <w:r w:rsidRPr="00955D31">
        <w:rPr>
          <w:rFonts w:cs="Arial"/>
        </w:rPr>
        <w:t xml:space="preserve">La Dirección de Planeación y Control de Gestión del ICBF desarrolló las siguientes actividades para la implementación del MECI, con el fin de atender las debilidades presentadas en la evaluación realizada por la Oficina de Control Interno en el Informe Ejecutivo Anual de la Vigencia 2015.  </w:t>
      </w:r>
    </w:p>
    <w:p w14:paraId="422CA7F0" w14:textId="77777777" w:rsidR="002A0057" w:rsidRDefault="002A0057" w:rsidP="00955D31">
      <w:pPr>
        <w:autoSpaceDE w:val="0"/>
        <w:autoSpaceDN w:val="0"/>
        <w:adjustRightInd w:val="0"/>
        <w:spacing w:after="0" w:line="240" w:lineRule="auto"/>
        <w:jc w:val="both"/>
        <w:rPr>
          <w:rFonts w:cs="Arial"/>
        </w:rPr>
      </w:pPr>
    </w:p>
    <w:p w14:paraId="6F804D05" w14:textId="77777777" w:rsidR="0098479B" w:rsidRDefault="0098479B" w:rsidP="00955D31">
      <w:pPr>
        <w:autoSpaceDE w:val="0"/>
        <w:autoSpaceDN w:val="0"/>
        <w:adjustRightInd w:val="0"/>
        <w:spacing w:after="0" w:line="240" w:lineRule="auto"/>
        <w:jc w:val="both"/>
        <w:rPr>
          <w:rFonts w:cs="Arial"/>
        </w:rPr>
      </w:pPr>
    </w:p>
    <w:p w14:paraId="2817B50D" w14:textId="77777777" w:rsidR="0098479B" w:rsidRDefault="0098479B" w:rsidP="00955D31">
      <w:pPr>
        <w:autoSpaceDE w:val="0"/>
        <w:autoSpaceDN w:val="0"/>
        <w:adjustRightInd w:val="0"/>
        <w:spacing w:after="0" w:line="240" w:lineRule="auto"/>
        <w:jc w:val="both"/>
        <w:rPr>
          <w:rFonts w:cs="Arial"/>
        </w:rPr>
      </w:pPr>
    </w:p>
    <w:p w14:paraId="30896D7E" w14:textId="77777777" w:rsidR="0098479B" w:rsidRDefault="0098479B" w:rsidP="00955D31">
      <w:pPr>
        <w:autoSpaceDE w:val="0"/>
        <w:autoSpaceDN w:val="0"/>
        <w:adjustRightInd w:val="0"/>
        <w:spacing w:after="0" w:line="240" w:lineRule="auto"/>
        <w:jc w:val="both"/>
        <w:rPr>
          <w:rFonts w:cs="Arial"/>
        </w:rPr>
      </w:pPr>
    </w:p>
    <w:p w14:paraId="233A5657" w14:textId="77777777" w:rsidR="0098479B" w:rsidRDefault="0098479B" w:rsidP="00955D31">
      <w:pPr>
        <w:autoSpaceDE w:val="0"/>
        <w:autoSpaceDN w:val="0"/>
        <w:adjustRightInd w:val="0"/>
        <w:spacing w:after="0" w:line="240" w:lineRule="auto"/>
        <w:jc w:val="both"/>
        <w:rPr>
          <w:rFonts w:cs="Arial"/>
        </w:rPr>
      </w:pPr>
    </w:p>
    <w:p w14:paraId="100EF9BC" w14:textId="77777777" w:rsidR="0098479B" w:rsidRDefault="0098479B" w:rsidP="00955D31">
      <w:pPr>
        <w:autoSpaceDE w:val="0"/>
        <w:autoSpaceDN w:val="0"/>
        <w:adjustRightInd w:val="0"/>
        <w:spacing w:after="0" w:line="240" w:lineRule="auto"/>
        <w:jc w:val="both"/>
        <w:rPr>
          <w:rFonts w:cs="Arial"/>
        </w:rPr>
      </w:pPr>
    </w:p>
    <w:p w14:paraId="298F68A1" w14:textId="77777777" w:rsidR="0098479B" w:rsidRDefault="0098479B" w:rsidP="00955D31">
      <w:pPr>
        <w:autoSpaceDE w:val="0"/>
        <w:autoSpaceDN w:val="0"/>
        <w:adjustRightInd w:val="0"/>
        <w:spacing w:after="0" w:line="240" w:lineRule="auto"/>
        <w:jc w:val="both"/>
        <w:rPr>
          <w:rFonts w:cs="Arial"/>
        </w:rPr>
      </w:pPr>
    </w:p>
    <w:tbl>
      <w:tblPr>
        <w:tblStyle w:val="Tablaconcuadrcula"/>
        <w:tblW w:w="806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551"/>
        <w:gridCol w:w="4455"/>
        <w:gridCol w:w="1061"/>
      </w:tblGrid>
      <w:tr w:rsidR="00901F64" w:rsidRPr="00AB6213" w14:paraId="39B7A305" w14:textId="77777777" w:rsidTr="00042F29">
        <w:trPr>
          <w:trHeight w:val="225"/>
          <w:jc w:val="center"/>
        </w:trPr>
        <w:tc>
          <w:tcPr>
            <w:tcW w:w="2551" w:type="dxa"/>
            <w:shd w:val="clear" w:color="auto" w:fill="76923C" w:themeFill="accent3" w:themeFillShade="BF"/>
            <w:noWrap/>
            <w:vAlign w:val="center"/>
            <w:hideMark/>
          </w:tcPr>
          <w:p w14:paraId="46338910" w14:textId="77777777" w:rsidR="00901F64" w:rsidRPr="00042F29" w:rsidRDefault="002A0057" w:rsidP="00B524DF">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val="es-CO" w:eastAsia="es-CO"/>
              </w:rPr>
              <w:lastRenderedPageBreak/>
              <w:t>Productos M</w:t>
            </w:r>
            <w:r w:rsidR="00901F64" w:rsidRPr="00042F29">
              <w:rPr>
                <w:rFonts w:eastAsia="Times New Roman" w:cs="Arial"/>
                <w:b/>
                <w:bCs/>
                <w:color w:val="FFFFFF" w:themeColor="background1"/>
                <w:sz w:val="18"/>
                <w:szCs w:val="20"/>
                <w:lang w:val="es-CO" w:eastAsia="es-CO"/>
              </w:rPr>
              <w:t>ínimos</w:t>
            </w:r>
          </w:p>
        </w:tc>
        <w:tc>
          <w:tcPr>
            <w:tcW w:w="4455" w:type="dxa"/>
            <w:shd w:val="clear" w:color="auto" w:fill="76923C" w:themeFill="accent3" w:themeFillShade="BF"/>
            <w:vAlign w:val="center"/>
            <w:hideMark/>
          </w:tcPr>
          <w:p w14:paraId="421E13B6" w14:textId="77777777" w:rsidR="00901F64" w:rsidRPr="00042F29" w:rsidRDefault="00901F64" w:rsidP="00B524DF">
            <w:pPr>
              <w:spacing w:after="0" w:line="240" w:lineRule="auto"/>
              <w:jc w:val="center"/>
              <w:rPr>
                <w:rFonts w:eastAsia="Times New Roman" w:cs="Arial"/>
                <w:b/>
                <w:bCs/>
                <w:color w:val="FFFFFF" w:themeColor="background1"/>
                <w:sz w:val="18"/>
                <w:szCs w:val="20"/>
                <w:lang w:val="es-CO" w:eastAsia="es-CO"/>
              </w:rPr>
            </w:pPr>
            <w:r w:rsidRPr="00042F29">
              <w:rPr>
                <w:rFonts w:eastAsia="Times New Roman" w:cs="Arial"/>
                <w:b/>
                <w:bCs/>
                <w:color w:val="FFFFFF" w:themeColor="background1"/>
                <w:sz w:val="18"/>
                <w:szCs w:val="20"/>
                <w:lang w:val="es-CO" w:eastAsia="es-CO"/>
              </w:rPr>
              <w:t>Actividad</w:t>
            </w:r>
          </w:p>
        </w:tc>
        <w:tc>
          <w:tcPr>
            <w:tcW w:w="1061" w:type="dxa"/>
            <w:shd w:val="clear" w:color="auto" w:fill="76923C" w:themeFill="accent3" w:themeFillShade="BF"/>
            <w:vAlign w:val="center"/>
          </w:tcPr>
          <w:p w14:paraId="16E71259" w14:textId="77777777" w:rsidR="00901F64" w:rsidRPr="00042F29" w:rsidRDefault="00901F64" w:rsidP="00B524DF">
            <w:pPr>
              <w:spacing w:after="0" w:line="240" w:lineRule="auto"/>
              <w:jc w:val="center"/>
              <w:rPr>
                <w:rFonts w:eastAsia="Times New Roman" w:cs="Arial"/>
                <w:b/>
                <w:bCs/>
                <w:color w:val="FFFFFF" w:themeColor="background1"/>
                <w:sz w:val="18"/>
                <w:szCs w:val="20"/>
                <w:lang w:val="es-CO" w:eastAsia="es-CO"/>
              </w:rPr>
            </w:pPr>
            <w:r w:rsidRPr="00042F29">
              <w:rPr>
                <w:rFonts w:eastAsia="Times New Roman" w:cs="Arial"/>
                <w:b/>
                <w:bCs/>
                <w:color w:val="FFFFFF" w:themeColor="background1"/>
                <w:sz w:val="18"/>
                <w:szCs w:val="20"/>
                <w:lang w:val="es-CO" w:eastAsia="es-CO"/>
              </w:rPr>
              <w:t>Avances</w:t>
            </w:r>
          </w:p>
        </w:tc>
      </w:tr>
      <w:tr w:rsidR="00901F64" w:rsidRPr="00AB6213" w14:paraId="26970BAD" w14:textId="77777777" w:rsidTr="00042F29">
        <w:trPr>
          <w:trHeight w:val="703"/>
          <w:jc w:val="center"/>
        </w:trPr>
        <w:tc>
          <w:tcPr>
            <w:tcW w:w="2551" w:type="dxa"/>
            <w:vMerge w:val="restart"/>
            <w:hideMark/>
          </w:tcPr>
          <w:p w14:paraId="54F5C39E" w14:textId="77777777" w:rsidR="00901F64" w:rsidRPr="00E07128" w:rsidRDefault="00901F64" w:rsidP="00DE1D2B">
            <w:pPr>
              <w:spacing w:after="0" w:line="240" w:lineRule="auto"/>
              <w:rPr>
                <w:rFonts w:eastAsia="Times New Roman" w:cs="Arial"/>
                <w:sz w:val="18"/>
                <w:szCs w:val="20"/>
                <w:lang w:val="es-CO" w:eastAsia="es-CO"/>
              </w:rPr>
            </w:pPr>
            <w:r w:rsidRPr="00E07128">
              <w:rPr>
                <w:rFonts w:eastAsia="Times New Roman" w:cs="Arial"/>
                <w:sz w:val="18"/>
                <w:szCs w:val="20"/>
                <w:lang w:val="es-CO" w:eastAsia="es-CO"/>
              </w:rPr>
              <w:t xml:space="preserve">Actividades de sensibilización a las y los servidores sobre la cultura de la autoevaluación </w:t>
            </w:r>
            <w:r w:rsidRPr="00E07128">
              <w:rPr>
                <w:rFonts w:eastAsia="Times New Roman" w:cs="Arial"/>
                <w:sz w:val="18"/>
                <w:szCs w:val="20"/>
                <w:lang w:val="es-CO" w:eastAsia="es-CO"/>
              </w:rPr>
              <w:br/>
            </w:r>
            <w:r w:rsidRPr="00E07128">
              <w:rPr>
                <w:rFonts w:eastAsia="Times New Roman" w:cs="Arial"/>
                <w:sz w:val="18"/>
                <w:szCs w:val="20"/>
                <w:lang w:val="es-CO" w:eastAsia="es-CO"/>
              </w:rPr>
              <w:br/>
              <w:t>Resultados de la autoevaluaciones realizadas</w:t>
            </w:r>
            <w:r w:rsidRPr="00E07128">
              <w:rPr>
                <w:rFonts w:eastAsia="Times New Roman" w:cs="Arial"/>
                <w:sz w:val="18"/>
                <w:szCs w:val="20"/>
                <w:lang w:val="es-CO" w:eastAsia="es-CO"/>
              </w:rPr>
              <w:br/>
            </w:r>
            <w:r w:rsidRPr="00E07128">
              <w:rPr>
                <w:rFonts w:eastAsia="Times New Roman" w:cs="Arial"/>
                <w:sz w:val="18"/>
                <w:szCs w:val="20"/>
                <w:lang w:val="es-CO" w:eastAsia="es-CO"/>
              </w:rPr>
              <w:br/>
              <w:t>Informes de gestión por proceso</w:t>
            </w:r>
            <w:r w:rsidRPr="00E07128">
              <w:rPr>
                <w:rFonts w:eastAsia="Times New Roman" w:cs="Arial"/>
                <w:sz w:val="18"/>
                <w:szCs w:val="20"/>
                <w:lang w:val="es-CO" w:eastAsia="es-CO"/>
              </w:rPr>
              <w:br/>
            </w:r>
            <w:r w:rsidRPr="00E07128">
              <w:rPr>
                <w:rFonts w:eastAsia="Times New Roman" w:cs="Arial"/>
                <w:sz w:val="18"/>
                <w:szCs w:val="20"/>
                <w:lang w:val="es-CO" w:eastAsia="es-CO"/>
              </w:rPr>
              <w:br/>
              <w:t>Informes de gestión institucional</w:t>
            </w:r>
          </w:p>
        </w:tc>
        <w:tc>
          <w:tcPr>
            <w:tcW w:w="4455" w:type="dxa"/>
            <w:hideMark/>
          </w:tcPr>
          <w:p w14:paraId="735E6534" w14:textId="77777777"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Realización de videoconferencias por macrorregiones para socializar el tablero de control y directrices para monitoreo y evaluación de la gestión.</w:t>
            </w:r>
          </w:p>
        </w:tc>
        <w:tc>
          <w:tcPr>
            <w:tcW w:w="1061" w:type="dxa"/>
            <w:vAlign w:val="center"/>
          </w:tcPr>
          <w:p w14:paraId="075D6FCF" w14:textId="77777777"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r w:rsidR="00901F64" w:rsidRPr="00AB6213" w14:paraId="6B7771EF" w14:textId="77777777" w:rsidTr="00042F29">
        <w:trPr>
          <w:trHeight w:val="901"/>
          <w:jc w:val="center"/>
        </w:trPr>
        <w:tc>
          <w:tcPr>
            <w:tcW w:w="2551" w:type="dxa"/>
            <w:vMerge/>
            <w:hideMark/>
          </w:tcPr>
          <w:p w14:paraId="0BA7BD86" w14:textId="77777777" w:rsidR="00901F64" w:rsidRPr="00E07128" w:rsidRDefault="00901F64" w:rsidP="00B524DF">
            <w:pPr>
              <w:spacing w:after="0" w:line="240" w:lineRule="auto"/>
              <w:jc w:val="both"/>
              <w:rPr>
                <w:rFonts w:eastAsia="Times New Roman" w:cs="Arial"/>
                <w:sz w:val="18"/>
                <w:szCs w:val="20"/>
                <w:lang w:val="es-CO" w:eastAsia="es-CO"/>
              </w:rPr>
            </w:pPr>
          </w:p>
        </w:tc>
        <w:tc>
          <w:tcPr>
            <w:tcW w:w="4455" w:type="dxa"/>
            <w:hideMark/>
          </w:tcPr>
          <w:p w14:paraId="3D1E70B5" w14:textId="77777777"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Realización trimestral de mesas técnicas para la revisión de resultados con cada dueño de macro proceso / procesos en la Sede de la Dirección General.</w:t>
            </w:r>
          </w:p>
        </w:tc>
        <w:tc>
          <w:tcPr>
            <w:tcW w:w="1061" w:type="dxa"/>
            <w:vAlign w:val="center"/>
          </w:tcPr>
          <w:p w14:paraId="53D69DFA" w14:textId="77777777"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r w:rsidR="00901F64" w:rsidRPr="00AB6213" w14:paraId="0394E803" w14:textId="77777777" w:rsidTr="00042F29">
        <w:trPr>
          <w:trHeight w:val="591"/>
          <w:jc w:val="center"/>
        </w:trPr>
        <w:tc>
          <w:tcPr>
            <w:tcW w:w="2551" w:type="dxa"/>
            <w:vMerge/>
            <w:hideMark/>
          </w:tcPr>
          <w:p w14:paraId="605AD02A" w14:textId="77777777" w:rsidR="00901F64" w:rsidRPr="00E07128" w:rsidRDefault="00901F64" w:rsidP="00B524DF">
            <w:pPr>
              <w:spacing w:after="0" w:line="240" w:lineRule="auto"/>
              <w:jc w:val="both"/>
              <w:rPr>
                <w:rFonts w:eastAsia="Times New Roman" w:cs="Arial"/>
                <w:sz w:val="18"/>
                <w:szCs w:val="20"/>
                <w:lang w:val="es-CO" w:eastAsia="es-CO"/>
              </w:rPr>
            </w:pPr>
          </w:p>
        </w:tc>
        <w:tc>
          <w:tcPr>
            <w:tcW w:w="4455" w:type="dxa"/>
            <w:hideMark/>
          </w:tcPr>
          <w:p w14:paraId="16F0BC4B" w14:textId="77777777"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Realización de videoconferencias trimestrales por macrorregiones para socializar resultados de la gestión.</w:t>
            </w:r>
          </w:p>
        </w:tc>
        <w:tc>
          <w:tcPr>
            <w:tcW w:w="1061" w:type="dxa"/>
            <w:vAlign w:val="center"/>
          </w:tcPr>
          <w:p w14:paraId="2C744557" w14:textId="77777777"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r w:rsidR="00901F64" w:rsidRPr="00AB6213" w14:paraId="263E2D85" w14:textId="77777777" w:rsidTr="00042F29">
        <w:trPr>
          <w:trHeight w:val="272"/>
          <w:jc w:val="center"/>
        </w:trPr>
        <w:tc>
          <w:tcPr>
            <w:tcW w:w="2551" w:type="dxa"/>
            <w:vMerge/>
            <w:hideMark/>
          </w:tcPr>
          <w:p w14:paraId="0295608F" w14:textId="77777777" w:rsidR="00901F64" w:rsidRPr="00E07128" w:rsidRDefault="00901F64" w:rsidP="00B524DF">
            <w:pPr>
              <w:spacing w:after="0" w:line="240" w:lineRule="auto"/>
              <w:jc w:val="both"/>
              <w:rPr>
                <w:rFonts w:eastAsia="Times New Roman" w:cs="Arial"/>
                <w:sz w:val="18"/>
                <w:szCs w:val="20"/>
                <w:lang w:val="es-CO" w:eastAsia="es-CO"/>
              </w:rPr>
            </w:pPr>
          </w:p>
        </w:tc>
        <w:tc>
          <w:tcPr>
            <w:tcW w:w="4455" w:type="dxa"/>
            <w:hideMark/>
          </w:tcPr>
          <w:p w14:paraId="37A5FA88" w14:textId="77777777"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Elaboración y publicación en la WEB de los informes trimestrales de gestión por procesos.</w:t>
            </w:r>
          </w:p>
        </w:tc>
        <w:tc>
          <w:tcPr>
            <w:tcW w:w="1061" w:type="dxa"/>
            <w:vAlign w:val="center"/>
          </w:tcPr>
          <w:p w14:paraId="7589102B" w14:textId="77777777"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r w:rsidR="00901F64" w:rsidRPr="00AB6213" w14:paraId="4D3FF3F6" w14:textId="77777777" w:rsidTr="00042F29">
        <w:trPr>
          <w:trHeight w:val="140"/>
          <w:jc w:val="center"/>
        </w:trPr>
        <w:tc>
          <w:tcPr>
            <w:tcW w:w="2551" w:type="dxa"/>
            <w:vMerge/>
            <w:hideMark/>
          </w:tcPr>
          <w:p w14:paraId="3A65105F" w14:textId="77777777" w:rsidR="00901F64" w:rsidRPr="00E07128" w:rsidRDefault="00901F64" w:rsidP="00B524DF">
            <w:pPr>
              <w:spacing w:after="0" w:line="240" w:lineRule="auto"/>
              <w:jc w:val="both"/>
              <w:rPr>
                <w:rFonts w:eastAsia="Times New Roman" w:cs="Arial"/>
                <w:sz w:val="18"/>
                <w:szCs w:val="20"/>
                <w:lang w:val="es-CO" w:eastAsia="es-CO"/>
              </w:rPr>
            </w:pPr>
          </w:p>
        </w:tc>
        <w:tc>
          <w:tcPr>
            <w:tcW w:w="4455" w:type="dxa"/>
            <w:hideMark/>
          </w:tcPr>
          <w:p w14:paraId="5231EA2C" w14:textId="77777777"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Elaboración y publicación en la WEB de los informes anuales de gestión institucional.</w:t>
            </w:r>
          </w:p>
        </w:tc>
        <w:tc>
          <w:tcPr>
            <w:tcW w:w="1061" w:type="dxa"/>
            <w:vAlign w:val="center"/>
          </w:tcPr>
          <w:p w14:paraId="5FF175C5" w14:textId="77777777"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bl>
    <w:p w14:paraId="297F05B3" w14:textId="77777777" w:rsidR="00955D31" w:rsidRPr="00E07128" w:rsidRDefault="00955D31" w:rsidP="009C0CAF">
      <w:pPr>
        <w:autoSpaceDE w:val="0"/>
        <w:autoSpaceDN w:val="0"/>
        <w:adjustRightInd w:val="0"/>
        <w:spacing w:after="0" w:line="240" w:lineRule="auto"/>
        <w:jc w:val="center"/>
        <w:rPr>
          <w:rFonts w:cs="Arial"/>
          <w:sz w:val="16"/>
          <w:szCs w:val="20"/>
        </w:rPr>
      </w:pPr>
      <w:r w:rsidRPr="00042F29">
        <w:rPr>
          <w:rFonts w:cs="Arial"/>
          <w:b/>
          <w:sz w:val="16"/>
          <w:szCs w:val="20"/>
        </w:rPr>
        <w:t>Fuente:</w:t>
      </w:r>
      <w:r w:rsidRPr="00E07128">
        <w:rPr>
          <w:rFonts w:cs="Arial"/>
          <w:sz w:val="16"/>
          <w:szCs w:val="20"/>
        </w:rPr>
        <w:t xml:space="preserve"> Plan de  implementación MECI -Dirección de Planeación y Control de Gestión</w:t>
      </w:r>
    </w:p>
    <w:p w14:paraId="090A7BFF" w14:textId="77777777" w:rsidR="00015C71" w:rsidRDefault="00015C71" w:rsidP="00015C71">
      <w:pPr>
        <w:autoSpaceDE w:val="0"/>
        <w:autoSpaceDN w:val="0"/>
        <w:adjustRightInd w:val="0"/>
        <w:spacing w:after="0" w:line="240" w:lineRule="auto"/>
        <w:jc w:val="both"/>
        <w:rPr>
          <w:rFonts w:cs="Arial"/>
          <w:color w:val="0070C0"/>
          <w:sz w:val="20"/>
        </w:rPr>
      </w:pPr>
    </w:p>
    <w:p w14:paraId="7243A28D" w14:textId="77777777" w:rsidR="009C0CAF" w:rsidRPr="00E07128" w:rsidRDefault="009C0CAF" w:rsidP="00015C71">
      <w:pPr>
        <w:autoSpaceDE w:val="0"/>
        <w:autoSpaceDN w:val="0"/>
        <w:adjustRightInd w:val="0"/>
        <w:spacing w:after="0" w:line="240" w:lineRule="auto"/>
        <w:jc w:val="both"/>
        <w:rPr>
          <w:rFonts w:cs="Arial"/>
          <w:color w:val="0070C0"/>
          <w:sz w:val="20"/>
        </w:rPr>
      </w:pPr>
    </w:p>
    <w:p w14:paraId="27BFEEEA" w14:textId="77777777" w:rsidR="00015C71" w:rsidRPr="00FF6F58" w:rsidRDefault="00015C71" w:rsidP="00015C71">
      <w:pPr>
        <w:spacing w:after="0" w:line="240" w:lineRule="auto"/>
        <w:jc w:val="both"/>
        <w:rPr>
          <w:rFonts w:cs="Arial"/>
        </w:rPr>
      </w:pPr>
      <w:r w:rsidRPr="00FF6F58">
        <w:rPr>
          <w:rFonts w:cs="Arial"/>
        </w:rPr>
        <w:t>En cuanto a la rendición pública de cuentas, es la Dirección de Planeación y Control de la Gestión, la Dirección de Abastecimiento y la Dirección del Sistema Nacional de Bienestar Familiar quienes trabajan de manera conjunta y se apoyan en la Oficina Asesora de Comunicaciones para transmitir los resultados de las gestiones a la comunidad. Para la vigencia 2016 se compartió el informe final 2015, en donde se invitó a retomar los logros pero también las dificultades y los compromisos asumidos con las comunidades, así como todo lo pendiente para hacer de los programas y servicios escenarios de cumplimiento de derechos; además, se hizo entrega del memorando de los formatos de programación y seguimiento a compromisos. Estos formatos e informes se encuentran en la Página Web del ICBF, y se puede acceder en la siguiente dirección</w:t>
      </w:r>
    </w:p>
    <w:p w14:paraId="093D4BDF" w14:textId="77777777" w:rsidR="00015C71" w:rsidRPr="00AB6213" w:rsidRDefault="0016045A" w:rsidP="00015C71">
      <w:pPr>
        <w:spacing w:after="0" w:line="240" w:lineRule="auto"/>
        <w:jc w:val="both"/>
        <w:rPr>
          <w:rFonts w:cs="Arial"/>
          <w:color w:val="0070C0"/>
        </w:rPr>
      </w:pPr>
      <w:hyperlink r:id="rId67" w:history="1">
        <w:r w:rsidR="00015C71" w:rsidRPr="00FF6F58">
          <w:rPr>
            <w:rStyle w:val="Hipervnculo"/>
            <w:rFonts w:cs="Arial"/>
            <w:color w:val="auto"/>
          </w:rPr>
          <w:t>http://www.icbf.gov.co/portal/page/portal/PortalICBF/LeyTransparencia/RendicionCuentasICBF</w:t>
        </w:r>
      </w:hyperlink>
      <w:r w:rsidR="00015C71" w:rsidRPr="00AB6213">
        <w:rPr>
          <w:rStyle w:val="Hipervnculo"/>
          <w:rFonts w:cs="Arial"/>
          <w:color w:val="0070C0"/>
        </w:rPr>
        <w:t xml:space="preserve">.  </w:t>
      </w:r>
    </w:p>
    <w:p w14:paraId="0F945AB8" w14:textId="77777777" w:rsidR="00461A5D" w:rsidRDefault="00461A5D" w:rsidP="009C0CAF"/>
    <w:p w14:paraId="4968FADE" w14:textId="77777777" w:rsidR="00015C71" w:rsidRPr="009C0CAF" w:rsidRDefault="00015C71" w:rsidP="009C0CAF">
      <w:pPr>
        <w:ind w:firstLine="708"/>
        <w:rPr>
          <w:b/>
        </w:rPr>
      </w:pPr>
      <w:r w:rsidRPr="009C0CAF">
        <w:rPr>
          <w:b/>
        </w:rPr>
        <w:t>Componente de auditoría interna</w:t>
      </w:r>
    </w:p>
    <w:p w14:paraId="5B6CEF10" w14:textId="77777777" w:rsidR="00015C71" w:rsidRPr="00AB6213" w:rsidRDefault="00015C71" w:rsidP="00015C71">
      <w:pPr>
        <w:autoSpaceDE w:val="0"/>
        <w:autoSpaceDN w:val="0"/>
        <w:adjustRightInd w:val="0"/>
        <w:spacing w:after="0" w:line="240" w:lineRule="auto"/>
        <w:jc w:val="both"/>
        <w:rPr>
          <w:rFonts w:cs="Arial"/>
          <w:color w:val="0070C0"/>
        </w:rPr>
      </w:pPr>
      <w:r w:rsidRPr="00FF6F58">
        <w:rPr>
          <w:rFonts w:cs="Arial"/>
        </w:rPr>
        <w:t xml:space="preserve">La entidad cuenta con un procedimiento de auditorías internas basado en evidencia documental para ejercer control permanente a la gestión administrativa, el cual fue actualizado en 2015 y está </w:t>
      </w:r>
      <w:r w:rsidRPr="00955D31">
        <w:rPr>
          <w:rFonts w:cs="Arial"/>
        </w:rPr>
        <w:t xml:space="preserve">pendiente su implementación </w:t>
      </w:r>
      <w:r w:rsidRPr="00FF6F58">
        <w:rPr>
          <w:rFonts w:cs="Arial"/>
        </w:rPr>
        <w:t>de acuerdo con el nuevo modelo de operación por procesos, donde se busca dar respuesta a los nuevos requerimientos de las normas NTC ISO 9001:2015, NTC ISO 14001:2015.</w:t>
      </w:r>
    </w:p>
    <w:p w14:paraId="7D1C1F89" w14:textId="77777777" w:rsidR="00955D31" w:rsidRDefault="00955D31" w:rsidP="00955D31">
      <w:pPr>
        <w:autoSpaceDE w:val="0"/>
        <w:autoSpaceDN w:val="0"/>
        <w:adjustRightInd w:val="0"/>
        <w:spacing w:after="0" w:line="240" w:lineRule="auto"/>
        <w:jc w:val="both"/>
        <w:rPr>
          <w:rFonts w:cs="Arial"/>
        </w:rPr>
      </w:pPr>
    </w:p>
    <w:p w14:paraId="3AF2CC19" w14:textId="77777777" w:rsidR="00955D31" w:rsidRPr="00955D31" w:rsidRDefault="00955D31" w:rsidP="00955D31">
      <w:pPr>
        <w:autoSpaceDE w:val="0"/>
        <w:autoSpaceDN w:val="0"/>
        <w:adjustRightInd w:val="0"/>
        <w:spacing w:after="0" w:line="240" w:lineRule="auto"/>
        <w:jc w:val="both"/>
        <w:rPr>
          <w:rFonts w:cs="Arial"/>
        </w:rPr>
      </w:pPr>
      <w:r w:rsidRPr="00955D31">
        <w:rPr>
          <w:rFonts w:cs="Arial"/>
        </w:rPr>
        <w:t>El programa de Auditorías del ICBF para la vigencia 2016 incluyó auditorías internas a los distintos Sistemas de Gestión, evaluaciones independientes, evaluaciones a casos específicos; actividades de asesoría y acompañamiento en temas puntuales, de acuerdo con las necesidades de la entidad; informes de norma interna y externa, participación en comités, atención a entes de control, entre otros, con enfoque en riesgos; elaboración de informes determinados por la Ley y capacitación a las y los colaboradores de la Oficina de Control Interno; y atención a entes de control y seguimiento a planes de mejoramiento.</w:t>
      </w:r>
    </w:p>
    <w:p w14:paraId="0F8CA258" w14:textId="77777777" w:rsidR="00955D31" w:rsidRPr="00955D31" w:rsidRDefault="00955D31" w:rsidP="00955D31">
      <w:pPr>
        <w:autoSpaceDE w:val="0"/>
        <w:autoSpaceDN w:val="0"/>
        <w:adjustRightInd w:val="0"/>
        <w:spacing w:after="0" w:line="240" w:lineRule="auto"/>
        <w:jc w:val="both"/>
        <w:rPr>
          <w:rFonts w:cs="Arial"/>
        </w:rPr>
      </w:pPr>
    </w:p>
    <w:p w14:paraId="213CB37B" w14:textId="77777777" w:rsidR="00955D31" w:rsidRPr="00955D31" w:rsidRDefault="00955D31" w:rsidP="00955D31">
      <w:pPr>
        <w:autoSpaceDE w:val="0"/>
        <w:autoSpaceDN w:val="0"/>
        <w:adjustRightInd w:val="0"/>
        <w:spacing w:after="0" w:line="240" w:lineRule="auto"/>
        <w:jc w:val="both"/>
        <w:rPr>
          <w:rFonts w:cs="Arial"/>
        </w:rPr>
      </w:pPr>
      <w:r w:rsidRPr="00955D31">
        <w:rPr>
          <w:rFonts w:cs="Arial"/>
        </w:rPr>
        <w:t xml:space="preserve">A 31 de diciembre de 2016 se generó informes de auditoría interna a los Sistemas de Gestión (Calidad, Ambiental y Salud y Seguridad Laboral) de la regional San Andrés; siete auditorías al Sistema de Gestión de Seguridad de la Información (Sede Dirección General y regionales </w:t>
      </w:r>
      <w:r w:rsidRPr="00955D31">
        <w:rPr>
          <w:rFonts w:cs="Arial"/>
        </w:rPr>
        <w:lastRenderedPageBreak/>
        <w:t>Antioquia, Caldas, Risaralda, Valle del Cauca, Caquetá y Cundinamarca); una auditoria de diagnóstico al Sistema de Gestión de Seguridad y Salud en el Trabajo a la sede de la Dirección General;  tres auditorías al Sistema de Gestión de Calidad- Proceso de Primera Infancia a las regionales Córdoba, Atlántico y Choco; y ocho auditorías al Sistema de</w:t>
      </w:r>
      <w:r w:rsidRPr="00955D31">
        <w:rPr>
          <w:rFonts w:eastAsia="Times New Roman" w:cs="Arial"/>
          <w:sz w:val="16"/>
          <w:szCs w:val="18"/>
          <w:lang w:val="es-CO" w:eastAsia="es-CO"/>
        </w:rPr>
        <w:t xml:space="preserve"> </w:t>
      </w:r>
      <w:r w:rsidRPr="00955D31">
        <w:rPr>
          <w:rFonts w:cs="Arial"/>
        </w:rPr>
        <w:t xml:space="preserve">Gestión Ambiental y S&amp;SO. </w:t>
      </w:r>
    </w:p>
    <w:p w14:paraId="30BE414A" w14:textId="77777777" w:rsidR="00955D31" w:rsidRPr="00955D31" w:rsidRDefault="00955D31" w:rsidP="00955D31">
      <w:pPr>
        <w:autoSpaceDE w:val="0"/>
        <w:autoSpaceDN w:val="0"/>
        <w:adjustRightInd w:val="0"/>
        <w:spacing w:after="0" w:line="240" w:lineRule="auto"/>
        <w:jc w:val="both"/>
        <w:rPr>
          <w:rFonts w:cs="Arial"/>
        </w:rPr>
      </w:pPr>
    </w:p>
    <w:p w14:paraId="0DDB71ED" w14:textId="77777777" w:rsidR="00955D31" w:rsidRPr="00955D31" w:rsidRDefault="00955D31" w:rsidP="00955D31">
      <w:pPr>
        <w:autoSpaceDE w:val="0"/>
        <w:autoSpaceDN w:val="0"/>
        <w:adjustRightInd w:val="0"/>
        <w:spacing w:after="0" w:line="240" w:lineRule="auto"/>
        <w:jc w:val="both"/>
        <w:rPr>
          <w:rFonts w:cs="Arial"/>
        </w:rPr>
      </w:pPr>
      <w:r w:rsidRPr="00955D31">
        <w:rPr>
          <w:rFonts w:cs="Arial"/>
        </w:rPr>
        <w:t>La tabla que se presenta a continuación muestra la relación de auditorías internas realizadas a 31 de diciembre de 2016:</w:t>
      </w:r>
    </w:p>
    <w:p w14:paraId="36AE53DC" w14:textId="77777777" w:rsidR="00955D31" w:rsidRPr="00955D31" w:rsidRDefault="00955D31" w:rsidP="00955D31">
      <w:pPr>
        <w:autoSpaceDE w:val="0"/>
        <w:autoSpaceDN w:val="0"/>
        <w:adjustRightInd w:val="0"/>
        <w:spacing w:after="0" w:line="240" w:lineRule="auto"/>
        <w:jc w:val="both"/>
        <w:rPr>
          <w:rFonts w:cs="Arial"/>
        </w:rPr>
      </w:pPr>
    </w:p>
    <w:p w14:paraId="58D3F2B1" w14:textId="2DD4747F" w:rsidR="00B84E79" w:rsidRDefault="000F3C0D" w:rsidP="00B84E79">
      <w:pPr>
        <w:autoSpaceDE w:val="0"/>
        <w:autoSpaceDN w:val="0"/>
        <w:adjustRightInd w:val="0"/>
        <w:spacing w:after="0" w:line="240" w:lineRule="auto"/>
        <w:jc w:val="center"/>
        <w:rPr>
          <w:rFonts w:cs="Arial"/>
          <w:b/>
        </w:rPr>
      </w:pPr>
      <w:r>
        <w:rPr>
          <w:rFonts w:cs="Arial"/>
          <w:b/>
        </w:rPr>
        <w:t>Relación de Auditoria I</w:t>
      </w:r>
      <w:r w:rsidR="00955D31" w:rsidRPr="00955D31">
        <w:rPr>
          <w:rFonts w:cs="Arial"/>
          <w:b/>
        </w:rPr>
        <w:t>nternas a 31 de diciembre de 2016</w:t>
      </w:r>
    </w:p>
    <w:tbl>
      <w:tblPr>
        <w:tblW w:w="863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1124"/>
        <w:gridCol w:w="2127"/>
        <w:gridCol w:w="1559"/>
        <w:gridCol w:w="1843"/>
        <w:gridCol w:w="1984"/>
      </w:tblGrid>
      <w:tr w:rsidR="00901F64" w:rsidRPr="00DE1D2B" w14:paraId="4262F6C7" w14:textId="77777777" w:rsidTr="00042F29">
        <w:trPr>
          <w:trHeight w:val="465"/>
          <w:tblHeader/>
          <w:jc w:val="center"/>
        </w:trPr>
        <w:tc>
          <w:tcPr>
            <w:tcW w:w="1124" w:type="dxa"/>
            <w:shd w:val="clear" w:color="auto" w:fill="76923C" w:themeFill="accent3" w:themeFillShade="BF"/>
            <w:vAlign w:val="center"/>
            <w:hideMark/>
          </w:tcPr>
          <w:p w14:paraId="56124CFC" w14:textId="77777777" w:rsidR="00901F64" w:rsidRPr="00042F29" w:rsidRDefault="00042F29" w:rsidP="00B524DF">
            <w:pPr>
              <w:spacing w:after="0" w:line="240" w:lineRule="auto"/>
              <w:jc w:val="center"/>
              <w:rPr>
                <w:rFonts w:eastAsia="Times New Roman" w:cs="Arial"/>
                <w:b/>
                <w:bCs/>
                <w:color w:val="FFFFFF" w:themeColor="background1"/>
                <w:sz w:val="18"/>
                <w:szCs w:val="18"/>
                <w:lang w:val="es-CO" w:eastAsia="es-CO"/>
              </w:rPr>
            </w:pPr>
            <w:r w:rsidRPr="00042F29">
              <w:rPr>
                <w:rFonts w:eastAsia="Times New Roman" w:cs="Arial"/>
                <w:b/>
                <w:bCs/>
                <w:color w:val="FFFFFF" w:themeColor="background1"/>
                <w:sz w:val="18"/>
                <w:szCs w:val="18"/>
                <w:lang w:val="es-CO" w:eastAsia="es-CO"/>
              </w:rPr>
              <w:t xml:space="preserve">Ítem </w:t>
            </w:r>
          </w:p>
        </w:tc>
        <w:tc>
          <w:tcPr>
            <w:tcW w:w="2127" w:type="dxa"/>
            <w:shd w:val="clear" w:color="auto" w:fill="76923C" w:themeFill="accent3" w:themeFillShade="BF"/>
            <w:vAlign w:val="center"/>
            <w:hideMark/>
          </w:tcPr>
          <w:p w14:paraId="172053D7" w14:textId="77777777" w:rsidR="00901F64" w:rsidRPr="00042F29" w:rsidRDefault="00042F29" w:rsidP="00042F29">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Sistema Evaluado y</w:t>
            </w:r>
            <w:r w:rsidRPr="00042F29">
              <w:rPr>
                <w:rFonts w:eastAsia="Times New Roman" w:cs="Arial"/>
                <w:b/>
                <w:bCs/>
                <w:color w:val="FFFFFF" w:themeColor="background1"/>
                <w:sz w:val="18"/>
                <w:szCs w:val="18"/>
                <w:lang w:val="es-CO" w:eastAsia="es-CO"/>
              </w:rPr>
              <w:t>/</w:t>
            </w:r>
            <w:r>
              <w:rPr>
                <w:rFonts w:eastAsia="Times New Roman" w:cs="Arial"/>
                <w:b/>
                <w:bCs/>
                <w:color w:val="FFFFFF" w:themeColor="background1"/>
                <w:sz w:val="18"/>
                <w:szCs w:val="18"/>
                <w:lang w:val="es-CO" w:eastAsia="es-CO"/>
              </w:rPr>
              <w:t>o</w:t>
            </w:r>
            <w:r w:rsidRPr="00042F29">
              <w:rPr>
                <w:rFonts w:eastAsia="Times New Roman" w:cs="Arial"/>
                <w:b/>
                <w:bCs/>
                <w:color w:val="FFFFFF" w:themeColor="background1"/>
                <w:sz w:val="18"/>
                <w:szCs w:val="18"/>
                <w:lang w:val="es-CO" w:eastAsia="es-CO"/>
              </w:rPr>
              <w:t xml:space="preserve"> Proceso </w:t>
            </w:r>
          </w:p>
        </w:tc>
        <w:tc>
          <w:tcPr>
            <w:tcW w:w="1559" w:type="dxa"/>
            <w:shd w:val="clear" w:color="auto" w:fill="76923C" w:themeFill="accent3" w:themeFillShade="BF"/>
            <w:vAlign w:val="center"/>
            <w:hideMark/>
          </w:tcPr>
          <w:p w14:paraId="4E3D0EFC" w14:textId="77777777" w:rsidR="00901F64" w:rsidRPr="00042F29" w:rsidRDefault="00042F29" w:rsidP="00B524DF">
            <w:pPr>
              <w:spacing w:after="0" w:line="240" w:lineRule="auto"/>
              <w:jc w:val="center"/>
              <w:rPr>
                <w:rFonts w:eastAsia="Times New Roman" w:cs="Arial"/>
                <w:b/>
                <w:bCs/>
                <w:color w:val="FFFFFF" w:themeColor="background1"/>
                <w:sz w:val="18"/>
                <w:szCs w:val="18"/>
                <w:lang w:val="es-CO" w:eastAsia="es-CO"/>
              </w:rPr>
            </w:pPr>
            <w:r w:rsidRPr="00042F29">
              <w:rPr>
                <w:rFonts w:eastAsia="Times New Roman" w:cs="Arial"/>
                <w:b/>
                <w:bCs/>
                <w:color w:val="FFFFFF" w:themeColor="background1"/>
                <w:sz w:val="18"/>
                <w:szCs w:val="18"/>
                <w:lang w:val="es-CO" w:eastAsia="es-CO"/>
              </w:rPr>
              <w:t xml:space="preserve">Regional </w:t>
            </w:r>
          </w:p>
        </w:tc>
        <w:tc>
          <w:tcPr>
            <w:tcW w:w="1843" w:type="dxa"/>
            <w:shd w:val="clear" w:color="auto" w:fill="76923C" w:themeFill="accent3" w:themeFillShade="BF"/>
            <w:vAlign w:val="center"/>
            <w:hideMark/>
          </w:tcPr>
          <w:p w14:paraId="1774B603" w14:textId="77777777" w:rsidR="00901F64" w:rsidRPr="00042F29" w:rsidRDefault="00042F29" w:rsidP="00B524DF">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Fecha d</w:t>
            </w:r>
            <w:r w:rsidRPr="00042F29">
              <w:rPr>
                <w:rFonts w:eastAsia="Times New Roman" w:cs="Arial"/>
                <w:b/>
                <w:bCs/>
                <w:color w:val="FFFFFF" w:themeColor="background1"/>
                <w:sz w:val="18"/>
                <w:szCs w:val="18"/>
                <w:lang w:val="es-CO" w:eastAsia="es-CO"/>
              </w:rPr>
              <w:t xml:space="preserve">e Realización </w:t>
            </w:r>
          </w:p>
        </w:tc>
        <w:tc>
          <w:tcPr>
            <w:tcW w:w="1984" w:type="dxa"/>
            <w:shd w:val="clear" w:color="auto" w:fill="76923C" w:themeFill="accent3" w:themeFillShade="BF"/>
            <w:vAlign w:val="center"/>
            <w:hideMark/>
          </w:tcPr>
          <w:p w14:paraId="73774A1C" w14:textId="77777777" w:rsidR="00901F64" w:rsidRPr="00042F29" w:rsidRDefault="00042F29" w:rsidP="00B524DF">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Fecha d</w:t>
            </w:r>
            <w:r w:rsidRPr="00042F29">
              <w:rPr>
                <w:rFonts w:eastAsia="Times New Roman" w:cs="Arial"/>
                <w:b/>
                <w:bCs/>
                <w:color w:val="FFFFFF" w:themeColor="background1"/>
                <w:sz w:val="18"/>
                <w:szCs w:val="18"/>
                <w:lang w:val="es-CO" w:eastAsia="es-CO"/>
              </w:rPr>
              <w:t xml:space="preserve">e Entrega Informe </w:t>
            </w:r>
          </w:p>
        </w:tc>
      </w:tr>
      <w:tr w:rsidR="00901F64" w:rsidRPr="00DE1D2B" w14:paraId="54E9889C" w14:textId="77777777" w:rsidTr="00042F29">
        <w:trPr>
          <w:trHeight w:val="648"/>
          <w:jc w:val="center"/>
        </w:trPr>
        <w:tc>
          <w:tcPr>
            <w:tcW w:w="1124" w:type="dxa"/>
            <w:shd w:val="clear" w:color="auto" w:fill="auto"/>
            <w:noWrap/>
            <w:vAlign w:val="center"/>
            <w:hideMark/>
          </w:tcPr>
          <w:p w14:paraId="69A20BA1"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1</w:t>
            </w:r>
          </w:p>
        </w:tc>
        <w:tc>
          <w:tcPr>
            <w:tcW w:w="2127" w:type="dxa"/>
            <w:shd w:val="clear" w:color="auto" w:fill="auto"/>
            <w:vAlign w:val="center"/>
            <w:hideMark/>
          </w:tcPr>
          <w:p w14:paraId="08A50971"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 xml:space="preserve">Sistema De Gestión De La Calidad </w:t>
            </w:r>
          </w:p>
        </w:tc>
        <w:tc>
          <w:tcPr>
            <w:tcW w:w="1559" w:type="dxa"/>
            <w:shd w:val="clear" w:color="auto" w:fill="auto"/>
            <w:noWrap/>
            <w:vAlign w:val="center"/>
            <w:hideMark/>
          </w:tcPr>
          <w:p w14:paraId="3E67E162"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 xml:space="preserve">San Andres </w:t>
            </w:r>
          </w:p>
        </w:tc>
        <w:tc>
          <w:tcPr>
            <w:tcW w:w="1843" w:type="dxa"/>
            <w:shd w:val="clear" w:color="auto" w:fill="auto"/>
            <w:noWrap/>
            <w:vAlign w:val="center"/>
            <w:hideMark/>
          </w:tcPr>
          <w:p w14:paraId="323E4252"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15 al 19 de febrero de 2016</w:t>
            </w:r>
          </w:p>
        </w:tc>
        <w:tc>
          <w:tcPr>
            <w:tcW w:w="1984" w:type="dxa"/>
            <w:shd w:val="clear" w:color="auto" w:fill="auto"/>
            <w:noWrap/>
            <w:vAlign w:val="center"/>
            <w:hideMark/>
          </w:tcPr>
          <w:p w14:paraId="198315D7"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30/03/2016</w:t>
            </w:r>
          </w:p>
        </w:tc>
      </w:tr>
      <w:tr w:rsidR="00901F64" w:rsidRPr="007E1A7A" w14:paraId="02F80A9D" w14:textId="77777777" w:rsidTr="00042F29">
        <w:trPr>
          <w:trHeight w:val="908"/>
          <w:jc w:val="center"/>
        </w:trPr>
        <w:tc>
          <w:tcPr>
            <w:tcW w:w="1124" w:type="dxa"/>
            <w:shd w:val="clear" w:color="auto" w:fill="auto"/>
            <w:noWrap/>
            <w:vAlign w:val="center"/>
            <w:hideMark/>
          </w:tcPr>
          <w:p w14:paraId="1E2AA8A8"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 xml:space="preserve"> 2</w:t>
            </w:r>
          </w:p>
        </w:tc>
        <w:tc>
          <w:tcPr>
            <w:tcW w:w="2127" w:type="dxa"/>
            <w:vMerge w:val="restart"/>
            <w:shd w:val="clear" w:color="auto" w:fill="auto"/>
            <w:vAlign w:val="center"/>
            <w:hideMark/>
          </w:tcPr>
          <w:p w14:paraId="659502A8"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Sistema de Gestión de Seguridad de la Información</w:t>
            </w:r>
          </w:p>
        </w:tc>
        <w:tc>
          <w:tcPr>
            <w:tcW w:w="1559" w:type="dxa"/>
            <w:shd w:val="clear" w:color="auto" w:fill="auto"/>
            <w:noWrap/>
            <w:vAlign w:val="center"/>
            <w:hideMark/>
          </w:tcPr>
          <w:p w14:paraId="2093C7C4"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 xml:space="preserve">Sede Nacional </w:t>
            </w:r>
          </w:p>
        </w:tc>
        <w:tc>
          <w:tcPr>
            <w:tcW w:w="1843" w:type="dxa"/>
            <w:shd w:val="clear" w:color="auto" w:fill="auto"/>
            <w:noWrap/>
            <w:vAlign w:val="center"/>
            <w:hideMark/>
          </w:tcPr>
          <w:p w14:paraId="606370C9"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1 al 10 de Agosto de 2016</w:t>
            </w:r>
          </w:p>
        </w:tc>
        <w:tc>
          <w:tcPr>
            <w:tcW w:w="1984" w:type="dxa"/>
            <w:shd w:val="clear" w:color="auto" w:fill="auto"/>
            <w:noWrap/>
            <w:vAlign w:val="center"/>
            <w:hideMark/>
          </w:tcPr>
          <w:p w14:paraId="61EAACE7" w14:textId="77777777"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26/08/2016</w:t>
            </w:r>
          </w:p>
        </w:tc>
      </w:tr>
      <w:tr w:rsidR="00901F64" w:rsidRPr="007E1A7A" w14:paraId="5B275169" w14:textId="77777777" w:rsidTr="00042F29">
        <w:trPr>
          <w:trHeight w:val="766"/>
          <w:jc w:val="center"/>
        </w:trPr>
        <w:tc>
          <w:tcPr>
            <w:tcW w:w="1124" w:type="dxa"/>
            <w:shd w:val="clear" w:color="auto" w:fill="auto"/>
            <w:noWrap/>
            <w:vAlign w:val="center"/>
            <w:hideMark/>
          </w:tcPr>
          <w:p w14:paraId="00BBE3B5"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3</w:t>
            </w:r>
          </w:p>
        </w:tc>
        <w:tc>
          <w:tcPr>
            <w:tcW w:w="2127" w:type="dxa"/>
            <w:vMerge/>
            <w:vAlign w:val="center"/>
            <w:hideMark/>
          </w:tcPr>
          <w:p w14:paraId="431B52D9"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0A46333C"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Antioquia </w:t>
            </w:r>
          </w:p>
        </w:tc>
        <w:tc>
          <w:tcPr>
            <w:tcW w:w="1843" w:type="dxa"/>
            <w:shd w:val="clear" w:color="auto" w:fill="auto"/>
            <w:noWrap/>
            <w:vAlign w:val="center"/>
            <w:hideMark/>
          </w:tcPr>
          <w:p w14:paraId="42283474"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 y 31 de Agosto de 2016</w:t>
            </w:r>
          </w:p>
        </w:tc>
        <w:tc>
          <w:tcPr>
            <w:tcW w:w="1984" w:type="dxa"/>
            <w:shd w:val="clear" w:color="auto" w:fill="auto"/>
            <w:noWrap/>
            <w:vAlign w:val="center"/>
            <w:hideMark/>
          </w:tcPr>
          <w:p w14:paraId="1B710DB3"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29/09/2016</w:t>
            </w:r>
          </w:p>
        </w:tc>
      </w:tr>
      <w:tr w:rsidR="00901F64" w:rsidRPr="007E1A7A" w14:paraId="28A570C3" w14:textId="77777777" w:rsidTr="00042F29">
        <w:trPr>
          <w:trHeight w:val="610"/>
          <w:jc w:val="center"/>
        </w:trPr>
        <w:tc>
          <w:tcPr>
            <w:tcW w:w="1124" w:type="dxa"/>
            <w:shd w:val="clear" w:color="auto" w:fill="auto"/>
            <w:noWrap/>
            <w:vAlign w:val="center"/>
            <w:hideMark/>
          </w:tcPr>
          <w:p w14:paraId="0E6B0AA1"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4</w:t>
            </w:r>
          </w:p>
        </w:tc>
        <w:tc>
          <w:tcPr>
            <w:tcW w:w="2127" w:type="dxa"/>
            <w:vMerge/>
            <w:vAlign w:val="center"/>
            <w:hideMark/>
          </w:tcPr>
          <w:p w14:paraId="3B838207"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3F202195"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Caldas</w:t>
            </w:r>
          </w:p>
        </w:tc>
        <w:tc>
          <w:tcPr>
            <w:tcW w:w="1843" w:type="dxa"/>
            <w:shd w:val="clear" w:color="auto" w:fill="auto"/>
            <w:noWrap/>
            <w:vAlign w:val="center"/>
            <w:hideMark/>
          </w:tcPr>
          <w:p w14:paraId="4EB51F34"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22 y 24 de Agosto de 2016</w:t>
            </w:r>
          </w:p>
        </w:tc>
        <w:tc>
          <w:tcPr>
            <w:tcW w:w="1984" w:type="dxa"/>
            <w:shd w:val="clear" w:color="auto" w:fill="auto"/>
            <w:noWrap/>
            <w:vAlign w:val="center"/>
            <w:hideMark/>
          </w:tcPr>
          <w:p w14:paraId="157AF213"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20/09/2016</w:t>
            </w:r>
          </w:p>
        </w:tc>
      </w:tr>
      <w:tr w:rsidR="00901F64" w:rsidRPr="007E1A7A" w14:paraId="5813BC8A" w14:textId="77777777" w:rsidTr="00042F29">
        <w:trPr>
          <w:trHeight w:val="610"/>
          <w:jc w:val="center"/>
        </w:trPr>
        <w:tc>
          <w:tcPr>
            <w:tcW w:w="1124" w:type="dxa"/>
            <w:shd w:val="clear" w:color="auto" w:fill="auto"/>
            <w:noWrap/>
            <w:vAlign w:val="center"/>
            <w:hideMark/>
          </w:tcPr>
          <w:p w14:paraId="6DE3A29B"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5</w:t>
            </w:r>
          </w:p>
        </w:tc>
        <w:tc>
          <w:tcPr>
            <w:tcW w:w="2127" w:type="dxa"/>
            <w:vMerge/>
            <w:vAlign w:val="center"/>
            <w:hideMark/>
          </w:tcPr>
          <w:p w14:paraId="50E2163C"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0C7BD471"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Risaralda </w:t>
            </w:r>
          </w:p>
        </w:tc>
        <w:tc>
          <w:tcPr>
            <w:tcW w:w="1843" w:type="dxa"/>
            <w:shd w:val="clear" w:color="auto" w:fill="auto"/>
            <w:noWrap/>
            <w:vAlign w:val="center"/>
            <w:hideMark/>
          </w:tcPr>
          <w:p w14:paraId="0591A1F6"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22 y 24 de Agosto de 2016</w:t>
            </w:r>
          </w:p>
        </w:tc>
        <w:tc>
          <w:tcPr>
            <w:tcW w:w="1984" w:type="dxa"/>
            <w:shd w:val="clear" w:color="auto" w:fill="auto"/>
            <w:noWrap/>
            <w:vAlign w:val="center"/>
            <w:hideMark/>
          </w:tcPr>
          <w:p w14:paraId="3EFF029B"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20/09/2016</w:t>
            </w:r>
          </w:p>
        </w:tc>
      </w:tr>
      <w:tr w:rsidR="00901F64" w:rsidRPr="007E1A7A" w14:paraId="31390F8D" w14:textId="77777777" w:rsidTr="00042F29">
        <w:trPr>
          <w:trHeight w:val="610"/>
          <w:jc w:val="center"/>
        </w:trPr>
        <w:tc>
          <w:tcPr>
            <w:tcW w:w="1124" w:type="dxa"/>
            <w:shd w:val="clear" w:color="auto" w:fill="auto"/>
            <w:noWrap/>
            <w:vAlign w:val="center"/>
            <w:hideMark/>
          </w:tcPr>
          <w:p w14:paraId="0834D7DF"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6</w:t>
            </w:r>
          </w:p>
        </w:tc>
        <w:tc>
          <w:tcPr>
            <w:tcW w:w="2127" w:type="dxa"/>
            <w:vMerge/>
            <w:vAlign w:val="center"/>
            <w:hideMark/>
          </w:tcPr>
          <w:p w14:paraId="6E4A4267"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31E252B2"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Valle </w:t>
            </w:r>
          </w:p>
        </w:tc>
        <w:tc>
          <w:tcPr>
            <w:tcW w:w="1843" w:type="dxa"/>
            <w:shd w:val="clear" w:color="auto" w:fill="auto"/>
            <w:noWrap/>
            <w:vAlign w:val="center"/>
            <w:hideMark/>
          </w:tcPr>
          <w:p w14:paraId="528B3215"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 y 31 de Agosto de 2016</w:t>
            </w:r>
          </w:p>
        </w:tc>
        <w:tc>
          <w:tcPr>
            <w:tcW w:w="1984" w:type="dxa"/>
            <w:shd w:val="clear" w:color="auto" w:fill="auto"/>
            <w:noWrap/>
            <w:vAlign w:val="center"/>
            <w:hideMark/>
          </w:tcPr>
          <w:p w14:paraId="410D2B0B"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28/09/2016</w:t>
            </w:r>
          </w:p>
        </w:tc>
      </w:tr>
      <w:tr w:rsidR="00901F64" w:rsidRPr="007E1A7A" w14:paraId="4DAC85BA" w14:textId="77777777" w:rsidTr="00042F29">
        <w:trPr>
          <w:trHeight w:val="610"/>
          <w:jc w:val="center"/>
        </w:trPr>
        <w:tc>
          <w:tcPr>
            <w:tcW w:w="1124" w:type="dxa"/>
            <w:shd w:val="clear" w:color="auto" w:fill="auto"/>
            <w:noWrap/>
            <w:vAlign w:val="center"/>
            <w:hideMark/>
          </w:tcPr>
          <w:p w14:paraId="751663CB"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7</w:t>
            </w:r>
          </w:p>
        </w:tc>
        <w:tc>
          <w:tcPr>
            <w:tcW w:w="2127" w:type="dxa"/>
            <w:vMerge/>
            <w:vAlign w:val="center"/>
            <w:hideMark/>
          </w:tcPr>
          <w:p w14:paraId="76FF5F33"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3DF41C7E"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Caquetá </w:t>
            </w:r>
          </w:p>
        </w:tc>
        <w:tc>
          <w:tcPr>
            <w:tcW w:w="1843" w:type="dxa"/>
            <w:shd w:val="clear" w:color="auto" w:fill="auto"/>
            <w:noWrap/>
            <w:vAlign w:val="center"/>
            <w:hideMark/>
          </w:tcPr>
          <w:p w14:paraId="58F5D614"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5 y 7 de Septiembre de 2016</w:t>
            </w:r>
          </w:p>
        </w:tc>
        <w:tc>
          <w:tcPr>
            <w:tcW w:w="1984" w:type="dxa"/>
            <w:shd w:val="clear" w:color="auto" w:fill="auto"/>
            <w:noWrap/>
            <w:vAlign w:val="center"/>
            <w:hideMark/>
          </w:tcPr>
          <w:p w14:paraId="6A22A1F8"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29/09/2016</w:t>
            </w:r>
          </w:p>
        </w:tc>
      </w:tr>
      <w:tr w:rsidR="00901F64" w:rsidRPr="007E1A7A" w14:paraId="231529AD" w14:textId="77777777" w:rsidTr="00042F29">
        <w:trPr>
          <w:trHeight w:val="610"/>
          <w:jc w:val="center"/>
        </w:trPr>
        <w:tc>
          <w:tcPr>
            <w:tcW w:w="1124" w:type="dxa"/>
            <w:shd w:val="clear" w:color="auto" w:fill="auto"/>
            <w:noWrap/>
            <w:vAlign w:val="center"/>
            <w:hideMark/>
          </w:tcPr>
          <w:p w14:paraId="6E931A37"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8</w:t>
            </w:r>
          </w:p>
        </w:tc>
        <w:tc>
          <w:tcPr>
            <w:tcW w:w="2127" w:type="dxa"/>
            <w:vMerge/>
            <w:vAlign w:val="center"/>
            <w:hideMark/>
          </w:tcPr>
          <w:p w14:paraId="1C61B488"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6B578551"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Cundinamarca </w:t>
            </w:r>
          </w:p>
        </w:tc>
        <w:tc>
          <w:tcPr>
            <w:tcW w:w="1843" w:type="dxa"/>
            <w:shd w:val="clear" w:color="auto" w:fill="auto"/>
            <w:noWrap/>
            <w:vAlign w:val="center"/>
            <w:hideMark/>
          </w:tcPr>
          <w:p w14:paraId="17A2724F"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05 y 09 de septiembre de 2016</w:t>
            </w:r>
          </w:p>
        </w:tc>
        <w:tc>
          <w:tcPr>
            <w:tcW w:w="1984" w:type="dxa"/>
            <w:shd w:val="clear" w:color="auto" w:fill="auto"/>
            <w:noWrap/>
            <w:vAlign w:val="center"/>
            <w:hideMark/>
          </w:tcPr>
          <w:p w14:paraId="4E07FA2B"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01/10/2016</w:t>
            </w:r>
          </w:p>
        </w:tc>
      </w:tr>
      <w:tr w:rsidR="00901F64" w:rsidRPr="007E1A7A" w14:paraId="63A06BC8" w14:textId="77777777" w:rsidTr="00042F29">
        <w:trPr>
          <w:trHeight w:val="908"/>
          <w:jc w:val="center"/>
        </w:trPr>
        <w:tc>
          <w:tcPr>
            <w:tcW w:w="1124" w:type="dxa"/>
            <w:shd w:val="clear" w:color="auto" w:fill="auto"/>
            <w:noWrap/>
            <w:vAlign w:val="center"/>
            <w:hideMark/>
          </w:tcPr>
          <w:p w14:paraId="7DEC9475"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9</w:t>
            </w:r>
          </w:p>
        </w:tc>
        <w:tc>
          <w:tcPr>
            <w:tcW w:w="2127" w:type="dxa"/>
            <w:shd w:val="clear" w:color="auto" w:fill="auto"/>
            <w:vAlign w:val="center"/>
            <w:hideMark/>
          </w:tcPr>
          <w:p w14:paraId="780838B2"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Sistema de Gestión de la Seguridad y Salud en el Trabajo SG-SST -Diagnostico-</w:t>
            </w:r>
          </w:p>
        </w:tc>
        <w:tc>
          <w:tcPr>
            <w:tcW w:w="1559" w:type="dxa"/>
            <w:shd w:val="clear" w:color="auto" w:fill="auto"/>
            <w:noWrap/>
            <w:vAlign w:val="center"/>
            <w:hideMark/>
          </w:tcPr>
          <w:p w14:paraId="6E740FF4"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Sede Nacional </w:t>
            </w:r>
          </w:p>
        </w:tc>
        <w:tc>
          <w:tcPr>
            <w:tcW w:w="1843" w:type="dxa"/>
            <w:shd w:val="clear" w:color="auto" w:fill="auto"/>
            <w:noWrap/>
            <w:vAlign w:val="center"/>
            <w:hideMark/>
          </w:tcPr>
          <w:p w14:paraId="7594F741"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12 al 30 de septiembre de 2016</w:t>
            </w:r>
          </w:p>
        </w:tc>
        <w:tc>
          <w:tcPr>
            <w:tcW w:w="1984" w:type="dxa"/>
            <w:shd w:val="clear" w:color="auto" w:fill="auto"/>
            <w:noWrap/>
            <w:vAlign w:val="center"/>
            <w:hideMark/>
          </w:tcPr>
          <w:p w14:paraId="6EDE5CF1"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31/10/2016</w:t>
            </w:r>
          </w:p>
        </w:tc>
      </w:tr>
      <w:tr w:rsidR="00901F64" w:rsidRPr="007E1A7A" w14:paraId="2BAC5138" w14:textId="77777777" w:rsidTr="00042F29">
        <w:trPr>
          <w:trHeight w:val="499"/>
          <w:jc w:val="center"/>
        </w:trPr>
        <w:tc>
          <w:tcPr>
            <w:tcW w:w="1124" w:type="dxa"/>
            <w:shd w:val="clear" w:color="auto" w:fill="auto"/>
            <w:noWrap/>
            <w:vAlign w:val="center"/>
            <w:hideMark/>
          </w:tcPr>
          <w:p w14:paraId="1C53B698"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10</w:t>
            </w:r>
          </w:p>
        </w:tc>
        <w:tc>
          <w:tcPr>
            <w:tcW w:w="2127" w:type="dxa"/>
            <w:vMerge w:val="restart"/>
            <w:shd w:val="clear" w:color="auto" w:fill="auto"/>
            <w:vAlign w:val="center"/>
            <w:hideMark/>
          </w:tcPr>
          <w:p w14:paraId="52909E03"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Proceso de Primera Infancia </w:t>
            </w:r>
          </w:p>
        </w:tc>
        <w:tc>
          <w:tcPr>
            <w:tcW w:w="1559" w:type="dxa"/>
            <w:shd w:val="clear" w:color="auto" w:fill="auto"/>
            <w:noWrap/>
            <w:vAlign w:val="center"/>
            <w:hideMark/>
          </w:tcPr>
          <w:p w14:paraId="110ACD28"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Córdoba </w:t>
            </w:r>
          </w:p>
        </w:tc>
        <w:tc>
          <w:tcPr>
            <w:tcW w:w="1843" w:type="dxa"/>
            <w:shd w:val="clear" w:color="auto" w:fill="auto"/>
            <w:noWrap/>
            <w:vAlign w:val="center"/>
            <w:hideMark/>
          </w:tcPr>
          <w:p w14:paraId="666D38DE"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12 al 16 de septiembre de 2016</w:t>
            </w:r>
          </w:p>
        </w:tc>
        <w:tc>
          <w:tcPr>
            <w:tcW w:w="1984" w:type="dxa"/>
            <w:shd w:val="clear" w:color="auto" w:fill="auto"/>
            <w:noWrap/>
            <w:vAlign w:val="center"/>
            <w:hideMark/>
          </w:tcPr>
          <w:p w14:paraId="072B857A"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30/10/2016</w:t>
            </w:r>
          </w:p>
        </w:tc>
      </w:tr>
      <w:tr w:rsidR="00901F64" w:rsidRPr="007E1A7A" w14:paraId="41D65106" w14:textId="77777777" w:rsidTr="00042F29">
        <w:trPr>
          <w:trHeight w:val="383"/>
          <w:jc w:val="center"/>
        </w:trPr>
        <w:tc>
          <w:tcPr>
            <w:tcW w:w="1124" w:type="dxa"/>
            <w:shd w:val="clear" w:color="auto" w:fill="auto"/>
            <w:noWrap/>
            <w:vAlign w:val="center"/>
            <w:hideMark/>
          </w:tcPr>
          <w:p w14:paraId="0CB49828"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11</w:t>
            </w:r>
          </w:p>
        </w:tc>
        <w:tc>
          <w:tcPr>
            <w:tcW w:w="2127" w:type="dxa"/>
            <w:vMerge/>
            <w:vAlign w:val="center"/>
            <w:hideMark/>
          </w:tcPr>
          <w:p w14:paraId="073DDC99"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6B44978C"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Atlántico </w:t>
            </w:r>
          </w:p>
        </w:tc>
        <w:tc>
          <w:tcPr>
            <w:tcW w:w="1843" w:type="dxa"/>
            <w:shd w:val="clear" w:color="auto" w:fill="auto"/>
            <w:noWrap/>
            <w:vAlign w:val="center"/>
            <w:hideMark/>
          </w:tcPr>
          <w:p w14:paraId="4176B804"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12 al 16 de septiembre de 2016</w:t>
            </w:r>
          </w:p>
        </w:tc>
        <w:tc>
          <w:tcPr>
            <w:tcW w:w="1984" w:type="dxa"/>
            <w:shd w:val="clear" w:color="auto" w:fill="auto"/>
            <w:noWrap/>
            <w:vAlign w:val="center"/>
            <w:hideMark/>
          </w:tcPr>
          <w:p w14:paraId="027E497F"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27/11/2016</w:t>
            </w:r>
          </w:p>
        </w:tc>
      </w:tr>
      <w:tr w:rsidR="00901F64" w:rsidRPr="007E1A7A" w14:paraId="19756F8F" w14:textId="77777777" w:rsidTr="00042F29">
        <w:trPr>
          <w:trHeight w:val="499"/>
          <w:jc w:val="center"/>
        </w:trPr>
        <w:tc>
          <w:tcPr>
            <w:tcW w:w="1124" w:type="dxa"/>
            <w:shd w:val="clear" w:color="auto" w:fill="auto"/>
            <w:noWrap/>
            <w:vAlign w:val="center"/>
            <w:hideMark/>
          </w:tcPr>
          <w:p w14:paraId="55EF1C63"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13</w:t>
            </w:r>
          </w:p>
        </w:tc>
        <w:tc>
          <w:tcPr>
            <w:tcW w:w="2127" w:type="dxa"/>
            <w:vMerge/>
            <w:vAlign w:val="center"/>
            <w:hideMark/>
          </w:tcPr>
          <w:p w14:paraId="5120DE33"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74F93B5E"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Choco </w:t>
            </w:r>
          </w:p>
        </w:tc>
        <w:tc>
          <w:tcPr>
            <w:tcW w:w="1843" w:type="dxa"/>
            <w:shd w:val="clear" w:color="auto" w:fill="auto"/>
            <w:noWrap/>
            <w:vAlign w:val="center"/>
            <w:hideMark/>
          </w:tcPr>
          <w:p w14:paraId="1867741F"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19 al 23 de septiembre de 2016</w:t>
            </w:r>
          </w:p>
        </w:tc>
        <w:tc>
          <w:tcPr>
            <w:tcW w:w="1984" w:type="dxa"/>
            <w:shd w:val="clear" w:color="auto" w:fill="auto"/>
            <w:noWrap/>
            <w:vAlign w:val="center"/>
            <w:hideMark/>
          </w:tcPr>
          <w:p w14:paraId="53DE7D30"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24/11/2016</w:t>
            </w:r>
          </w:p>
        </w:tc>
      </w:tr>
      <w:tr w:rsidR="00901F64" w:rsidRPr="007E1A7A" w14:paraId="498CC973" w14:textId="77777777" w:rsidTr="00042F29">
        <w:trPr>
          <w:trHeight w:val="468"/>
          <w:jc w:val="center"/>
        </w:trPr>
        <w:tc>
          <w:tcPr>
            <w:tcW w:w="1124" w:type="dxa"/>
            <w:shd w:val="clear" w:color="auto" w:fill="auto"/>
            <w:noWrap/>
            <w:vAlign w:val="center"/>
            <w:hideMark/>
          </w:tcPr>
          <w:p w14:paraId="4945819D"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14</w:t>
            </w:r>
          </w:p>
        </w:tc>
        <w:tc>
          <w:tcPr>
            <w:tcW w:w="2127" w:type="dxa"/>
            <w:vMerge w:val="restart"/>
            <w:shd w:val="clear" w:color="auto" w:fill="auto"/>
            <w:vAlign w:val="center"/>
            <w:hideMark/>
          </w:tcPr>
          <w:p w14:paraId="0A8A3483"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Sistema de Gestión Ambiental y S&amp;SO</w:t>
            </w:r>
          </w:p>
        </w:tc>
        <w:tc>
          <w:tcPr>
            <w:tcW w:w="1559" w:type="dxa"/>
            <w:shd w:val="clear" w:color="auto" w:fill="auto"/>
            <w:noWrap/>
            <w:vAlign w:val="center"/>
            <w:hideMark/>
          </w:tcPr>
          <w:p w14:paraId="730D3C36"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Bolivar</w:t>
            </w:r>
          </w:p>
        </w:tc>
        <w:tc>
          <w:tcPr>
            <w:tcW w:w="1843" w:type="dxa"/>
            <w:shd w:val="clear" w:color="auto" w:fill="auto"/>
            <w:noWrap/>
            <w:vAlign w:val="center"/>
            <w:hideMark/>
          </w:tcPr>
          <w:p w14:paraId="5DCBCD6A"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10 al 14 de octubre de 2016</w:t>
            </w:r>
          </w:p>
        </w:tc>
        <w:tc>
          <w:tcPr>
            <w:tcW w:w="1984" w:type="dxa"/>
            <w:shd w:val="clear" w:color="auto" w:fill="auto"/>
            <w:noWrap/>
            <w:vAlign w:val="center"/>
            <w:hideMark/>
          </w:tcPr>
          <w:p w14:paraId="6E9447A0"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07/12/2016</w:t>
            </w:r>
          </w:p>
        </w:tc>
      </w:tr>
      <w:tr w:rsidR="00901F64" w:rsidRPr="007E1A7A" w14:paraId="31CC5BD5" w14:textId="77777777" w:rsidTr="00042F29">
        <w:trPr>
          <w:trHeight w:val="468"/>
          <w:jc w:val="center"/>
        </w:trPr>
        <w:tc>
          <w:tcPr>
            <w:tcW w:w="1124" w:type="dxa"/>
            <w:shd w:val="clear" w:color="auto" w:fill="auto"/>
            <w:noWrap/>
            <w:vAlign w:val="center"/>
            <w:hideMark/>
          </w:tcPr>
          <w:p w14:paraId="3919123A"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15</w:t>
            </w:r>
          </w:p>
        </w:tc>
        <w:tc>
          <w:tcPr>
            <w:tcW w:w="2127" w:type="dxa"/>
            <w:vMerge/>
            <w:vAlign w:val="center"/>
            <w:hideMark/>
          </w:tcPr>
          <w:p w14:paraId="11DCFF8F"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6644C52C"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Caldas</w:t>
            </w:r>
          </w:p>
        </w:tc>
        <w:tc>
          <w:tcPr>
            <w:tcW w:w="1843" w:type="dxa"/>
            <w:shd w:val="clear" w:color="auto" w:fill="auto"/>
            <w:noWrap/>
            <w:vAlign w:val="center"/>
            <w:hideMark/>
          </w:tcPr>
          <w:p w14:paraId="774D19F9"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10 al 14 de octubre de 2016</w:t>
            </w:r>
          </w:p>
        </w:tc>
        <w:tc>
          <w:tcPr>
            <w:tcW w:w="1984" w:type="dxa"/>
            <w:shd w:val="clear" w:color="auto" w:fill="auto"/>
            <w:noWrap/>
            <w:vAlign w:val="center"/>
            <w:hideMark/>
          </w:tcPr>
          <w:p w14:paraId="63EA625C"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13/12/2016</w:t>
            </w:r>
          </w:p>
        </w:tc>
      </w:tr>
      <w:tr w:rsidR="00901F64" w:rsidRPr="007E1A7A" w14:paraId="5B6CB2CE" w14:textId="77777777" w:rsidTr="00042F29">
        <w:trPr>
          <w:trHeight w:val="468"/>
          <w:jc w:val="center"/>
        </w:trPr>
        <w:tc>
          <w:tcPr>
            <w:tcW w:w="1124" w:type="dxa"/>
            <w:shd w:val="clear" w:color="auto" w:fill="auto"/>
            <w:noWrap/>
            <w:vAlign w:val="center"/>
            <w:hideMark/>
          </w:tcPr>
          <w:p w14:paraId="07EBD040"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lastRenderedPageBreak/>
              <w:t>16</w:t>
            </w:r>
          </w:p>
        </w:tc>
        <w:tc>
          <w:tcPr>
            <w:tcW w:w="2127" w:type="dxa"/>
            <w:vMerge/>
            <w:vAlign w:val="center"/>
            <w:hideMark/>
          </w:tcPr>
          <w:p w14:paraId="7CA0E0DE"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42DF98A3"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Antioquia </w:t>
            </w:r>
          </w:p>
        </w:tc>
        <w:tc>
          <w:tcPr>
            <w:tcW w:w="1843" w:type="dxa"/>
            <w:shd w:val="clear" w:color="auto" w:fill="auto"/>
            <w:noWrap/>
            <w:vAlign w:val="center"/>
            <w:hideMark/>
          </w:tcPr>
          <w:p w14:paraId="16EF85F3"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 al 21 de octubre de 2016</w:t>
            </w:r>
          </w:p>
        </w:tc>
        <w:tc>
          <w:tcPr>
            <w:tcW w:w="1984" w:type="dxa"/>
            <w:shd w:val="clear" w:color="auto" w:fill="auto"/>
            <w:noWrap/>
            <w:vAlign w:val="center"/>
            <w:hideMark/>
          </w:tcPr>
          <w:p w14:paraId="7DF281DB"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14/12/2016</w:t>
            </w:r>
          </w:p>
        </w:tc>
      </w:tr>
      <w:tr w:rsidR="00901F64" w:rsidRPr="007E1A7A" w14:paraId="55845489" w14:textId="77777777" w:rsidTr="00042F29">
        <w:trPr>
          <w:trHeight w:val="468"/>
          <w:jc w:val="center"/>
        </w:trPr>
        <w:tc>
          <w:tcPr>
            <w:tcW w:w="1124" w:type="dxa"/>
            <w:shd w:val="clear" w:color="auto" w:fill="auto"/>
            <w:noWrap/>
            <w:vAlign w:val="center"/>
            <w:hideMark/>
          </w:tcPr>
          <w:p w14:paraId="7414799A"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17</w:t>
            </w:r>
          </w:p>
        </w:tc>
        <w:tc>
          <w:tcPr>
            <w:tcW w:w="2127" w:type="dxa"/>
            <w:vMerge/>
            <w:vAlign w:val="center"/>
            <w:hideMark/>
          </w:tcPr>
          <w:p w14:paraId="5089F0F2"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56ED523F"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Casanare </w:t>
            </w:r>
          </w:p>
        </w:tc>
        <w:tc>
          <w:tcPr>
            <w:tcW w:w="1843" w:type="dxa"/>
            <w:shd w:val="clear" w:color="auto" w:fill="auto"/>
            <w:noWrap/>
            <w:vAlign w:val="center"/>
            <w:hideMark/>
          </w:tcPr>
          <w:p w14:paraId="69792F06"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10 al 14 de octubre de 2016</w:t>
            </w:r>
          </w:p>
        </w:tc>
        <w:tc>
          <w:tcPr>
            <w:tcW w:w="1984" w:type="dxa"/>
            <w:shd w:val="clear" w:color="auto" w:fill="auto"/>
            <w:noWrap/>
            <w:vAlign w:val="center"/>
            <w:hideMark/>
          </w:tcPr>
          <w:p w14:paraId="690DE7D9"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19/12/2016</w:t>
            </w:r>
          </w:p>
        </w:tc>
      </w:tr>
      <w:tr w:rsidR="00901F64" w:rsidRPr="007E1A7A" w14:paraId="7CFD5154" w14:textId="77777777" w:rsidTr="00042F29">
        <w:trPr>
          <w:trHeight w:val="468"/>
          <w:jc w:val="center"/>
        </w:trPr>
        <w:tc>
          <w:tcPr>
            <w:tcW w:w="1124" w:type="dxa"/>
            <w:shd w:val="clear" w:color="auto" w:fill="auto"/>
            <w:noWrap/>
            <w:vAlign w:val="center"/>
            <w:hideMark/>
          </w:tcPr>
          <w:p w14:paraId="50ABEA67"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w:t>
            </w:r>
          </w:p>
        </w:tc>
        <w:tc>
          <w:tcPr>
            <w:tcW w:w="2127" w:type="dxa"/>
            <w:vMerge/>
            <w:vAlign w:val="center"/>
            <w:hideMark/>
          </w:tcPr>
          <w:p w14:paraId="6E4C5B10"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024E795D"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Risaralda </w:t>
            </w:r>
          </w:p>
        </w:tc>
        <w:tc>
          <w:tcPr>
            <w:tcW w:w="1843" w:type="dxa"/>
            <w:shd w:val="clear" w:color="auto" w:fill="auto"/>
            <w:noWrap/>
            <w:vAlign w:val="center"/>
            <w:hideMark/>
          </w:tcPr>
          <w:p w14:paraId="1792A4B4"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 al 21 de octubre de 2016</w:t>
            </w:r>
          </w:p>
        </w:tc>
        <w:tc>
          <w:tcPr>
            <w:tcW w:w="1984" w:type="dxa"/>
            <w:shd w:val="clear" w:color="auto" w:fill="auto"/>
            <w:noWrap/>
            <w:vAlign w:val="center"/>
            <w:hideMark/>
          </w:tcPr>
          <w:p w14:paraId="6FC53E8B"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20/12/2016</w:t>
            </w:r>
          </w:p>
        </w:tc>
      </w:tr>
      <w:tr w:rsidR="00901F64" w:rsidRPr="007E1A7A" w14:paraId="7B8CDD99" w14:textId="77777777" w:rsidTr="00042F29">
        <w:trPr>
          <w:trHeight w:val="468"/>
          <w:jc w:val="center"/>
        </w:trPr>
        <w:tc>
          <w:tcPr>
            <w:tcW w:w="1124" w:type="dxa"/>
            <w:shd w:val="clear" w:color="auto" w:fill="auto"/>
            <w:noWrap/>
            <w:vAlign w:val="center"/>
            <w:hideMark/>
          </w:tcPr>
          <w:p w14:paraId="1D260704"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19</w:t>
            </w:r>
          </w:p>
        </w:tc>
        <w:tc>
          <w:tcPr>
            <w:tcW w:w="2127" w:type="dxa"/>
            <w:vMerge/>
            <w:vAlign w:val="center"/>
            <w:hideMark/>
          </w:tcPr>
          <w:p w14:paraId="56E7F5E6"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1BD16368"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Caquetá </w:t>
            </w:r>
          </w:p>
        </w:tc>
        <w:tc>
          <w:tcPr>
            <w:tcW w:w="1843" w:type="dxa"/>
            <w:shd w:val="clear" w:color="auto" w:fill="auto"/>
            <w:noWrap/>
            <w:vAlign w:val="center"/>
            <w:hideMark/>
          </w:tcPr>
          <w:p w14:paraId="4ADF4102"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 al 21 de octubre de 2016</w:t>
            </w:r>
          </w:p>
        </w:tc>
        <w:tc>
          <w:tcPr>
            <w:tcW w:w="1984" w:type="dxa"/>
            <w:shd w:val="clear" w:color="auto" w:fill="auto"/>
            <w:noWrap/>
            <w:vAlign w:val="center"/>
            <w:hideMark/>
          </w:tcPr>
          <w:p w14:paraId="71CDB45A"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20/12/2016</w:t>
            </w:r>
          </w:p>
        </w:tc>
      </w:tr>
      <w:tr w:rsidR="00901F64" w:rsidRPr="007E1A7A" w14:paraId="7A43F22F" w14:textId="77777777" w:rsidTr="00042F29">
        <w:trPr>
          <w:trHeight w:val="545"/>
          <w:jc w:val="center"/>
        </w:trPr>
        <w:tc>
          <w:tcPr>
            <w:tcW w:w="1124" w:type="dxa"/>
            <w:shd w:val="clear" w:color="auto" w:fill="auto"/>
            <w:noWrap/>
            <w:vAlign w:val="center"/>
            <w:hideMark/>
          </w:tcPr>
          <w:p w14:paraId="661E2EFD"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w:t>
            </w:r>
          </w:p>
        </w:tc>
        <w:tc>
          <w:tcPr>
            <w:tcW w:w="2127" w:type="dxa"/>
            <w:vMerge/>
            <w:vAlign w:val="center"/>
            <w:hideMark/>
          </w:tcPr>
          <w:p w14:paraId="2EFD9C38"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525ED0EE"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Nariño</w:t>
            </w:r>
          </w:p>
        </w:tc>
        <w:tc>
          <w:tcPr>
            <w:tcW w:w="1843" w:type="dxa"/>
            <w:shd w:val="clear" w:color="auto" w:fill="auto"/>
            <w:noWrap/>
            <w:vAlign w:val="center"/>
            <w:hideMark/>
          </w:tcPr>
          <w:p w14:paraId="1A822A55"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21 al 25 de noviembre de 2015</w:t>
            </w:r>
          </w:p>
        </w:tc>
        <w:tc>
          <w:tcPr>
            <w:tcW w:w="1984" w:type="dxa"/>
            <w:shd w:val="clear" w:color="auto" w:fill="auto"/>
            <w:noWrap/>
            <w:vAlign w:val="center"/>
            <w:hideMark/>
          </w:tcPr>
          <w:p w14:paraId="0E9EB9A0"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26/12/2016</w:t>
            </w:r>
          </w:p>
        </w:tc>
      </w:tr>
      <w:tr w:rsidR="00901F64" w:rsidRPr="007E1A7A" w14:paraId="44B3F805" w14:textId="77777777" w:rsidTr="00042F29">
        <w:trPr>
          <w:trHeight w:val="397"/>
          <w:jc w:val="center"/>
        </w:trPr>
        <w:tc>
          <w:tcPr>
            <w:tcW w:w="1124" w:type="dxa"/>
            <w:shd w:val="clear" w:color="auto" w:fill="auto"/>
            <w:noWrap/>
            <w:vAlign w:val="center"/>
            <w:hideMark/>
          </w:tcPr>
          <w:p w14:paraId="1BAEE4B8"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21</w:t>
            </w:r>
          </w:p>
        </w:tc>
        <w:tc>
          <w:tcPr>
            <w:tcW w:w="2127" w:type="dxa"/>
            <w:vMerge/>
            <w:vAlign w:val="center"/>
            <w:hideMark/>
          </w:tcPr>
          <w:p w14:paraId="1F893333" w14:textId="77777777"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14:paraId="6D7DE286"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Valle </w:t>
            </w:r>
          </w:p>
        </w:tc>
        <w:tc>
          <w:tcPr>
            <w:tcW w:w="1843" w:type="dxa"/>
            <w:shd w:val="clear" w:color="auto" w:fill="auto"/>
            <w:noWrap/>
            <w:vAlign w:val="center"/>
            <w:hideMark/>
          </w:tcPr>
          <w:p w14:paraId="116814F6"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 al 21 de octubre de 2016</w:t>
            </w:r>
          </w:p>
        </w:tc>
        <w:tc>
          <w:tcPr>
            <w:tcW w:w="1984" w:type="dxa"/>
            <w:shd w:val="clear" w:color="auto" w:fill="auto"/>
            <w:noWrap/>
            <w:vAlign w:val="center"/>
            <w:hideMark/>
          </w:tcPr>
          <w:p w14:paraId="60F8D298" w14:textId="77777777"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29/12/2016</w:t>
            </w:r>
          </w:p>
        </w:tc>
      </w:tr>
    </w:tbl>
    <w:p w14:paraId="473EB9BF" w14:textId="77777777" w:rsidR="00015C71" w:rsidRPr="0090436C" w:rsidRDefault="00B84E79" w:rsidP="00015C71">
      <w:pPr>
        <w:autoSpaceDE w:val="0"/>
        <w:autoSpaceDN w:val="0"/>
        <w:adjustRightInd w:val="0"/>
        <w:spacing w:after="0" w:line="240" w:lineRule="auto"/>
        <w:jc w:val="both"/>
        <w:rPr>
          <w:rFonts w:cs="Arial"/>
          <w:sz w:val="18"/>
        </w:rPr>
      </w:pPr>
      <w:r>
        <w:rPr>
          <w:rFonts w:cs="Arial"/>
          <w:b/>
          <w:sz w:val="16"/>
          <w:szCs w:val="20"/>
        </w:rPr>
        <w:t xml:space="preserve">        </w:t>
      </w:r>
      <w:r w:rsidR="00955D31" w:rsidRPr="00042F29">
        <w:rPr>
          <w:rFonts w:cs="Arial"/>
          <w:b/>
          <w:sz w:val="16"/>
          <w:szCs w:val="20"/>
        </w:rPr>
        <w:t>Fuente:</w:t>
      </w:r>
      <w:r w:rsidR="00955D31" w:rsidRPr="0090436C">
        <w:rPr>
          <w:rFonts w:cs="Arial"/>
          <w:sz w:val="16"/>
          <w:szCs w:val="20"/>
        </w:rPr>
        <w:t xml:space="preserve"> Reporte Oficina de Control Interno</w:t>
      </w:r>
    </w:p>
    <w:p w14:paraId="4C68BDBC" w14:textId="77777777" w:rsidR="00AF0345" w:rsidRDefault="00AF0345" w:rsidP="00AF0345">
      <w:pPr>
        <w:autoSpaceDE w:val="0"/>
        <w:autoSpaceDN w:val="0"/>
        <w:adjustRightInd w:val="0"/>
        <w:spacing w:after="0" w:line="240" w:lineRule="auto"/>
        <w:jc w:val="both"/>
        <w:rPr>
          <w:rFonts w:cs="Arial"/>
          <w:color w:val="00B050"/>
        </w:rPr>
      </w:pPr>
    </w:p>
    <w:p w14:paraId="6943BDF8" w14:textId="33BA5F75" w:rsidR="00AF0345" w:rsidRPr="00AF0345" w:rsidRDefault="00AF0345" w:rsidP="00AF0345">
      <w:pPr>
        <w:autoSpaceDE w:val="0"/>
        <w:autoSpaceDN w:val="0"/>
        <w:adjustRightInd w:val="0"/>
        <w:spacing w:after="0" w:line="240" w:lineRule="auto"/>
        <w:jc w:val="both"/>
        <w:rPr>
          <w:rFonts w:cs="Arial"/>
        </w:rPr>
      </w:pPr>
      <w:r w:rsidRPr="00AF0345">
        <w:rPr>
          <w:rFonts w:cs="Arial"/>
        </w:rPr>
        <w:t>Se adelantó auditoría interna a las regionales Sucre, Guajira, Valle y Nariño a los procesos de contratación y gestión para la atención a la primera infancia; al igual que auditoría interna a las regionales Antioquia, Huila, Tolima, Meta, Norte de Santander, Risaralda y Arauca al proceso de Gestión para la Protección, cuyos informes se remitirán en enero de 2017.</w:t>
      </w:r>
    </w:p>
    <w:p w14:paraId="66DBC9C7" w14:textId="77777777" w:rsidR="00AF0345" w:rsidRPr="00AF0345" w:rsidRDefault="00AF0345" w:rsidP="00AF0345">
      <w:pPr>
        <w:autoSpaceDE w:val="0"/>
        <w:autoSpaceDN w:val="0"/>
        <w:adjustRightInd w:val="0"/>
        <w:spacing w:after="0" w:line="240" w:lineRule="auto"/>
        <w:jc w:val="both"/>
        <w:rPr>
          <w:rFonts w:cs="Arial"/>
        </w:rPr>
      </w:pPr>
    </w:p>
    <w:p w14:paraId="18D8CCB5" w14:textId="77777777" w:rsidR="00AF0345" w:rsidRPr="00AF0345" w:rsidRDefault="00AF0345" w:rsidP="00AF0345">
      <w:pPr>
        <w:autoSpaceDE w:val="0"/>
        <w:autoSpaceDN w:val="0"/>
        <w:adjustRightInd w:val="0"/>
        <w:spacing w:after="0" w:line="240" w:lineRule="auto"/>
        <w:jc w:val="both"/>
        <w:rPr>
          <w:rFonts w:cs="Arial"/>
        </w:rPr>
      </w:pPr>
      <w:r w:rsidRPr="00AF0345">
        <w:rPr>
          <w:rFonts w:cs="Arial"/>
        </w:rPr>
        <w:t>Finalmente se ejecutó auditoría interna al sistema de gestión ambiental bajo la norma NTC ISO 14001:2014, al igual de auditoría de diagnóstico a la implementación de la misma norma bajo la versión 2015 para adelantar el plan de transición, informes que serán remitidos en enero de 2017.</w:t>
      </w:r>
    </w:p>
    <w:p w14:paraId="5032076E" w14:textId="77777777" w:rsidR="00AF0345" w:rsidRPr="00AF0345" w:rsidRDefault="00AF0345" w:rsidP="00AF0345">
      <w:pPr>
        <w:autoSpaceDE w:val="0"/>
        <w:autoSpaceDN w:val="0"/>
        <w:adjustRightInd w:val="0"/>
        <w:spacing w:after="0" w:line="240" w:lineRule="auto"/>
        <w:jc w:val="both"/>
        <w:rPr>
          <w:rFonts w:cs="Arial"/>
        </w:rPr>
      </w:pPr>
    </w:p>
    <w:p w14:paraId="2A53F256" w14:textId="77777777" w:rsidR="00AF0345" w:rsidRPr="00FF6F58" w:rsidRDefault="00AF0345" w:rsidP="00AF0345">
      <w:pPr>
        <w:autoSpaceDE w:val="0"/>
        <w:autoSpaceDN w:val="0"/>
        <w:adjustRightInd w:val="0"/>
        <w:spacing w:after="0" w:line="240" w:lineRule="auto"/>
        <w:jc w:val="both"/>
        <w:rPr>
          <w:rFonts w:cs="Arial"/>
        </w:rPr>
      </w:pPr>
      <w:r w:rsidRPr="00FF6F58">
        <w:rPr>
          <w:rFonts w:cs="Arial"/>
        </w:rPr>
        <w:t xml:space="preserve">La siguiente tabla presenta los informes de </w:t>
      </w:r>
      <w:r>
        <w:rPr>
          <w:rFonts w:cs="Arial"/>
        </w:rPr>
        <w:t>Evaluaciones I</w:t>
      </w:r>
      <w:r w:rsidRPr="00FF6F58">
        <w:rPr>
          <w:rFonts w:cs="Arial"/>
        </w:rPr>
        <w:t>ndependientes realizadas a casos específicos:</w:t>
      </w:r>
    </w:p>
    <w:p w14:paraId="71848BE1" w14:textId="77777777" w:rsidR="00AF0345" w:rsidRDefault="00AF0345" w:rsidP="00AF0345">
      <w:pPr>
        <w:autoSpaceDE w:val="0"/>
        <w:autoSpaceDN w:val="0"/>
        <w:adjustRightInd w:val="0"/>
        <w:spacing w:after="0" w:line="240" w:lineRule="auto"/>
        <w:jc w:val="both"/>
        <w:rPr>
          <w:rFonts w:cs="Arial"/>
        </w:rPr>
      </w:pPr>
    </w:p>
    <w:p w14:paraId="04F73140" w14:textId="77777777" w:rsidR="00AF0345" w:rsidRDefault="00AF0345" w:rsidP="00AF0345">
      <w:pPr>
        <w:autoSpaceDE w:val="0"/>
        <w:autoSpaceDN w:val="0"/>
        <w:adjustRightInd w:val="0"/>
        <w:spacing w:after="0" w:line="240" w:lineRule="auto"/>
        <w:jc w:val="center"/>
        <w:rPr>
          <w:rFonts w:cs="Arial"/>
          <w:b/>
        </w:rPr>
      </w:pPr>
      <w:r w:rsidRPr="00FF6F58">
        <w:rPr>
          <w:rFonts w:cs="Arial"/>
          <w:b/>
        </w:rPr>
        <w:t xml:space="preserve">Tabla. Relación de evaluaciones independientes realizadas a </w:t>
      </w:r>
      <w:r w:rsidRPr="00AF0345">
        <w:rPr>
          <w:rFonts w:cs="Arial"/>
          <w:b/>
        </w:rPr>
        <w:t xml:space="preserve">31 de diciembre </w:t>
      </w:r>
      <w:r w:rsidRPr="00FF6F58">
        <w:rPr>
          <w:rFonts w:cs="Arial"/>
          <w:b/>
        </w:rPr>
        <w:t>de 2016</w:t>
      </w:r>
    </w:p>
    <w:tbl>
      <w:tblPr>
        <w:tblStyle w:val="Tablaconcuadrcula1"/>
        <w:tblW w:w="9209"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628"/>
        <w:gridCol w:w="7022"/>
        <w:gridCol w:w="1559"/>
      </w:tblGrid>
      <w:tr w:rsidR="00901F64" w:rsidRPr="00DE1D2B" w14:paraId="1F6F809D" w14:textId="77777777" w:rsidTr="00B9284B">
        <w:trPr>
          <w:trHeight w:val="277"/>
          <w:tblHeader/>
          <w:jc w:val="center"/>
        </w:trPr>
        <w:tc>
          <w:tcPr>
            <w:tcW w:w="628" w:type="dxa"/>
            <w:shd w:val="clear" w:color="auto" w:fill="76923C" w:themeFill="accent3" w:themeFillShade="BF"/>
            <w:vAlign w:val="center"/>
            <w:hideMark/>
          </w:tcPr>
          <w:p w14:paraId="1A291721" w14:textId="77777777" w:rsidR="00901F64" w:rsidRPr="004C2816" w:rsidRDefault="00901F64" w:rsidP="00B524DF">
            <w:pPr>
              <w:spacing w:after="0" w:line="240" w:lineRule="auto"/>
              <w:jc w:val="center"/>
              <w:rPr>
                <w:rFonts w:eastAsia="Times New Roman" w:cs="Arial"/>
                <w:b/>
                <w:bCs/>
                <w:color w:val="FFFFFF" w:themeColor="background1"/>
                <w:sz w:val="18"/>
                <w:szCs w:val="20"/>
                <w:lang w:val="es-CO" w:eastAsia="es-CO"/>
              </w:rPr>
            </w:pPr>
            <w:r w:rsidRPr="004C2816">
              <w:rPr>
                <w:rFonts w:eastAsia="Times New Roman" w:cs="Arial"/>
                <w:b/>
                <w:bCs/>
                <w:color w:val="FFFFFF" w:themeColor="background1"/>
                <w:sz w:val="18"/>
                <w:szCs w:val="20"/>
                <w:lang w:val="es-CO" w:eastAsia="es-CO"/>
              </w:rPr>
              <w:t>Ítem</w:t>
            </w:r>
          </w:p>
        </w:tc>
        <w:tc>
          <w:tcPr>
            <w:tcW w:w="7022" w:type="dxa"/>
            <w:shd w:val="clear" w:color="auto" w:fill="76923C" w:themeFill="accent3" w:themeFillShade="BF"/>
            <w:vAlign w:val="center"/>
            <w:hideMark/>
          </w:tcPr>
          <w:p w14:paraId="35690D47" w14:textId="77777777" w:rsidR="00901F64" w:rsidRPr="004C2816" w:rsidRDefault="00901F64" w:rsidP="00B524DF">
            <w:pPr>
              <w:spacing w:after="0" w:line="240" w:lineRule="auto"/>
              <w:jc w:val="center"/>
              <w:rPr>
                <w:rFonts w:eastAsia="Times New Roman" w:cs="Arial"/>
                <w:b/>
                <w:bCs/>
                <w:color w:val="FFFFFF" w:themeColor="background1"/>
                <w:sz w:val="18"/>
                <w:szCs w:val="20"/>
                <w:lang w:val="es-CO" w:eastAsia="es-CO"/>
              </w:rPr>
            </w:pPr>
            <w:r w:rsidRPr="004C2816">
              <w:rPr>
                <w:rFonts w:eastAsia="Times New Roman" w:cs="Arial"/>
                <w:b/>
                <w:bCs/>
                <w:color w:val="FFFFFF" w:themeColor="background1"/>
                <w:sz w:val="18"/>
                <w:szCs w:val="20"/>
                <w:lang w:val="es-CO" w:eastAsia="es-CO"/>
              </w:rPr>
              <w:t>Descripción de la evaluación</w:t>
            </w:r>
          </w:p>
        </w:tc>
        <w:tc>
          <w:tcPr>
            <w:tcW w:w="1559" w:type="dxa"/>
            <w:shd w:val="clear" w:color="auto" w:fill="76923C" w:themeFill="accent3" w:themeFillShade="BF"/>
            <w:vAlign w:val="center"/>
            <w:hideMark/>
          </w:tcPr>
          <w:p w14:paraId="1A2F30CA" w14:textId="77777777" w:rsidR="00901F64" w:rsidRPr="004C2816" w:rsidRDefault="00901F64" w:rsidP="00B524DF">
            <w:pPr>
              <w:spacing w:after="0" w:line="240" w:lineRule="auto"/>
              <w:jc w:val="center"/>
              <w:rPr>
                <w:rFonts w:eastAsia="Times New Roman" w:cs="Arial"/>
                <w:b/>
                <w:bCs/>
                <w:color w:val="FFFFFF" w:themeColor="background1"/>
                <w:sz w:val="18"/>
                <w:szCs w:val="20"/>
                <w:lang w:val="es-CO" w:eastAsia="es-CO"/>
              </w:rPr>
            </w:pPr>
            <w:r w:rsidRPr="004C2816">
              <w:rPr>
                <w:rFonts w:eastAsia="Times New Roman" w:cs="Arial"/>
                <w:b/>
                <w:bCs/>
                <w:color w:val="FFFFFF" w:themeColor="background1"/>
                <w:sz w:val="18"/>
                <w:szCs w:val="20"/>
                <w:lang w:val="es-CO" w:eastAsia="es-CO"/>
              </w:rPr>
              <w:t>Proceso</w:t>
            </w:r>
          </w:p>
        </w:tc>
      </w:tr>
      <w:tr w:rsidR="00901F64" w:rsidRPr="007E1A7A" w14:paraId="7C241E47" w14:textId="77777777" w:rsidTr="00042F29">
        <w:trPr>
          <w:trHeight w:val="60"/>
          <w:jc w:val="center"/>
        </w:trPr>
        <w:tc>
          <w:tcPr>
            <w:tcW w:w="628" w:type="dxa"/>
            <w:vAlign w:val="center"/>
            <w:hideMark/>
          </w:tcPr>
          <w:p w14:paraId="13A5C89A" w14:textId="77777777" w:rsidR="00901F64" w:rsidRPr="00DE1D2B" w:rsidRDefault="00901F64" w:rsidP="00B524DF">
            <w:pPr>
              <w:spacing w:after="0" w:line="240" w:lineRule="auto"/>
              <w:jc w:val="center"/>
              <w:rPr>
                <w:rFonts w:eastAsia="Times New Roman" w:cs="Arial"/>
                <w:sz w:val="18"/>
                <w:szCs w:val="20"/>
                <w:lang w:val="es-CO" w:eastAsia="es-CO"/>
              </w:rPr>
            </w:pPr>
            <w:r w:rsidRPr="00DE1D2B">
              <w:rPr>
                <w:rFonts w:eastAsia="Times New Roman" w:cs="Arial"/>
                <w:sz w:val="18"/>
                <w:szCs w:val="20"/>
                <w:lang w:val="es-CO" w:eastAsia="es-CO"/>
              </w:rPr>
              <w:t>1</w:t>
            </w:r>
          </w:p>
        </w:tc>
        <w:tc>
          <w:tcPr>
            <w:tcW w:w="7022" w:type="dxa"/>
            <w:vAlign w:val="center"/>
            <w:hideMark/>
          </w:tcPr>
          <w:p w14:paraId="5A0D6CF2" w14:textId="77777777" w:rsidR="00901F64" w:rsidRPr="00DE1D2B" w:rsidRDefault="00901F64" w:rsidP="00042F29">
            <w:pPr>
              <w:spacing w:after="0" w:line="240" w:lineRule="auto"/>
              <w:rPr>
                <w:rFonts w:eastAsia="Times New Roman" w:cs="Arial"/>
                <w:sz w:val="18"/>
                <w:szCs w:val="20"/>
                <w:lang w:val="es-CO" w:eastAsia="es-CO"/>
              </w:rPr>
            </w:pPr>
            <w:r w:rsidRPr="00DE1D2B">
              <w:rPr>
                <w:rFonts w:eastAsia="Times New Roman" w:cs="Arial"/>
                <w:sz w:val="18"/>
                <w:szCs w:val="20"/>
                <w:lang w:val="es-CO" w:eastAsia="es-CO"/>
              </w:rPr>
              <w:t>Informe de evaluación independiente al contrato de prestación de servicios 950 de 2015</w:t>
            </w:r>
          </w:p>
        </w:tc>
        <w:tc>
          <w:tcPr>
            <w:tcW w:w="1559" w:type="dxa"/>
            <w:vAlign w:val="center"/>
            <w:hideMark/>
          </w:tcPr>
          <w:p w14:paraId="5019782C" w14:textId="77777777" w:rsidR="00901F64" w:rsidRPr="00DE1D2B" w:rsidRDefault="00901F64" w:rsidP="00B524DF">
            <w:pPr>
              <w:spacing w:after="0" w:line="240" w:lineRule="auto"/>
              <w:jc w:val="center"/>
              <w:rPr>
                <w:rFonts w:eastAsia="Times New Roman" w:cs="Arial"/>
                <w:sz w:val="18"/>
                <w:szCs w:val="20"/>
                <w:lang w:val="es-CO" w:eastAsia="es-CO"/>
              </w:rPr>
            </w:pPr>
            <w:r w:rsidRPr="00DE1D2B">
              <w:rPr>
                <w:rFonts w:eastAsia="Times New Roman" w:cs="Arial"/>
                <w:sz w:val="18"/>
                <w:szCs w:val="20"/>
                <w:lang w:val="es-CO" w:eastAsia="es-CO"/>
              </w:rPr>
              <w:t>Contratación - Tecnología</w:t>
            </w:r>
          </w:p>
        </w:tc>
      </w:tr>
      <w:tr w:rsidR="00901F64" w:rsidRPr="007E1A7A" w14:paraId="65604EBC" w14:textId="77777777" w:rsidTr="00042F29">
        <w:trPr>
          <w:trHeight w:val="60"/>
          <w:jc w:val="center"/>
        </w:trPr>
        <w:tc>
          <w:tcPr>
            <w:tcW w:w="628" w:type="dxa"/>
            <w:vAlign w:val="center"/>
            <w:hideMark/>
          </w:tcPr>
          <w:p w14:paraId="10AA7205"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w:t>
            </w:r>
          </w:p>
        </w:tc>
        <w:tc>
          <w:tcPr>
            <w:tcW w:w="7022" w:type="dxa"/>
            <w:vAlign w:val="center"/>
            <w:hideMark/>
          </w:tcPr>
          <w:p w14:paraId="75E4F6C4"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contrato de interventoría 2597 de 2012 suscrito entre el ICBF y el Consorcio AIA</w:t>
            </w:r>
          </w:p>
        </w:tc>
        <w:tc>
          <w:tcPr>
            <w:tcW w:w="1559" w:type="dxa"/>
            <w:vAlign w:val="center"/>
            <w:hideMark/>
          </w:tcPr>
          <w:p w14:paraId="6BDBABF2"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Nutrición- Contratación</w:t>
            </w:r>
          </w:p>
        </w:tc>
      </w:tr>
      <w:tr w:rsidR="00901F64" w:rsidRPr="007E1A7A" w14:paraId="670DC819" w14:textId="77777777" w:rsidTr="00042F29">
        <w:trPr>
          <w:trHeight w:val="60"/>
          <w:jc w:val="center"/>
        </w:trPr>
        <w:tc>
          <w:tcPr>
            <w:tcW w:w="628" w:type="dxa"/>
            <w:vAlign w:val="center"/>
            <w:hideMark/>
          </w:tcPr>
          <w:p w14:paraId="3AB96AD3"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3</w:t>
            </w:r>
          </w:p>
        </w:tc>
        <w:tc>
          <w:tcPr>
            <w:tcW w:w="7022" w:type="dxa"/>
            <w:vAlign w:val="center"/>
            <w:hideMark/>
          </w:tcPr>
          <w:p w14:paraId="7643E309"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de la denuncia presentada por la defensora de familia del centro zonal histórico regional Bolívar, relacionada con procesos administrativos de restablecimiento de derechos</w:t>
            </w:r>
          </w:p>
        </w:tc>
        <w:tc>
          <w:tcPr>
            <w:tcW w:w="1559" w:type="dxa"/>
            <w:vAlign w:val="center"/>
            <w:hideMark/>
          </w:tcPr>
          <w:p w14:paraId="2569CDED"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Protección -Adopciones</w:t>
            </w:r>
          </w:p>
        </w:tc>
      </w:tr>
      <w:tr w:rsidR="00901F64" w:rsidRPr="007E1A7A" w14:paraId="09B4C594" w14:textId="77777777" w:rsidTr="00042F29">
        <w:trPr>
          <w:trHeight w:val="60"/>
          <w:jc w:val="center"/>
        </w:trPr>
        <w:tc>
          <w:tcPr>
            <w:tcW w:w="628" w:type="dxa"/>
            <w:vAlign w:val="center"/>
            <w:hideMark/>
          </w:tcPr>
          <w:p w14:paraId="16C26078"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4</w:t>
            </w:r>
          </w:p>
        </w:tc>
        <w:tc>
          <w:tcPr>
            <w:tcW w:w="7022" w:type="dxa"/>
            <w:vAlign w:val="center"/>
            <w:hideMark/>
          </w:tcPr>
          <w:p w14:paraId="39FB98F6"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sobre seguimiento a la situación de las instalaciones nuevas del centro zonal Usme-ICBF</w:t>
            </w:r>
          </w:p>
        </w:tc>
        <w:tc>
          <w:tcPr>
            <w:tcW w:w="1559" w:type="dxa"/>
            <w:vAlign w:val="center"/>
            <w:hideMark/>
          </w:tcPr>
          <w:p w14:paraId="0427E625" w14:textId="77777777" w:rsidR="00901F64" w:rsidRPr="007E1A7A" w:rsidRDefault="00042F29" w:rsidP="00B524DF">
            <w:pPr>
              <w:spacing w:after="0" w:line="240" w:lineRule="auto"/>
              <w:jc w:val="center"/>
              <w:rPr>
                <w:rFonts w:eastAsia="Times New Roman" w:cs="Arial"/>
                <w:sz w:val="18"/>
                <w:szCs w:val="20"/>
                <w:lang w:val="es-CO" w:eastAsia="es-CO"/>
              </w:rPr>
            </w:pPr>
            <w:r>
              <w:rPr>
                <w:rFonts w:eastAsia="Times New Roman" w:cs="Arial"/>
                <w:sz w:val="18"/>
                <w:szCs w:val="20"/>
                <w:lang w:val="es-CO" w:eastAsia="es-CO"/>
              </w:rPr>
              <w:t>A</w:t>
            </w:r>
            <w:r w:rsidR="00901F64" w:rsidRPr="007E1A7A">
              <w:rPr>
                <w:rFonts w:eastAsia="Times New Roman" w:cs="Arial"/>
                <w:sz w:val="18"/>
                <w:szCs w:val="20"/>
                <w:lang w:val="es-CO" w:eastAsia="es-CO"/>
              </w:rPr>
              <w:t>dministrativa</w:t>
            </w:r>
          </w:p>
        </w:tc>
      </w:tr>
      <w:tr w:rsidR="00901F64" w:rsidRPr="007E1A7A" w14:paraId="5CB29543" w14:textId="77777777" w:rsidTr="00042F29">
        <w:trPr>
          <w:trHeight w:val="60"/>
          <w:jc w:val="center"/>
        </w:trPr>
        <w:tc>
          <w:tcPr>
            <w:tcW w:w="628" w:type="dxa"/>
            <w:vAlign w:val="center"/>
            <w:hideMark/>
          </w:tcPr>
          <w:p w14:paraId="770C71B7"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5</w:t>
            </w:r>
          </w:p>
        </w:tc>
        <w:tc>
          <w:tcPr>
            <w:tcW w:w="7022" w:type="dxa"/>
            <w:vAlign w:val="center"/>
            <w:hideMark/>
          </w:tcPr>
          <w:p w14:paraId="3373671A" w14:textId="38115B7E"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proceso de selección abreviada por subasta inversa presencial No. ICBF-SASI-002-2015 adelantada en la regional Arauca del ICBF para la prestación del servicio de transporte público terrestre automotor especial</w:t>
            </w:r>
          </w:p>
        </w:tc>
        <w:tc>
          <w:tcPr>
            <w:tcW w:w="1559" w:type="dxa"/>
            <w:vAlign w:val="center"/>
            <w:hideMark/>
          </w:tcPr>
          <w:p w14:paraId="6D472064"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14:paraId="43C7D758" w14:textId="77777777" w:rsidTr="00042F29">
        <w:trPr>
          <w:trHeight w:val="60"/>
          <w:jc w:val="center"/>
        </w:trPr>
        <w:tc>
          <w:tcPr>
            <w:tcW w:w="628" w:type="dxa"/>
            <w:vAlign w:val="center"/>
            <w:hideMark/>
          </w:tcPr>
          <w:p w14:paraId="4A150BC6"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6</w:t>
            </w:r>
          </w:p>
        </w:tc>
        <w:tc>
          <w:tcPr>
            <w:tcW w:w="7022" w:type="dxa"/>
            <w:vAlign w:val="center"/>
            <w:hideMark/>
          </w:tcPr>
          <w:p w14:paraId="24717C01"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proceso sancionatorio ICBF contra el operador CONADE en el marco del contrato de aporte 159 de 2014 centro zonal Yopal - regional Casanare</w:t>
            </w:r>
          </w:p>
        </w:tc>
        <w:tc>
          <w:tcPr>
            <w:tcW w:w="1559" w:type="dxa"/>
            <w:vAlign w:val="center"/>
            <w:hideMark/>
          </w:tcPr>
          <w:p w14:paraId="30AEFA5F"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14:paraId="2CA63D7D" w14:textId="77777777" w:rsidTr="00042F29">
        <w:trPr>
          <w:trHeight w:val="60"/>
          <w:jc w:val="center"/>
        </w:trPr>
        <w:tc>
          <w:tcPr>
            <w:tcW w:w="628" w:type="dxa"/>
            <w:vAlign w:val="center"/>
            <w:hideMark/>
          </w:tcPr>
          <w:p w14:paraId="649D13B9"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7</w:t>
            </w:r>
          </w:p>
        </w:tc>
        <w:tc>
          <w:tcPr>
            <w:tcW w:w="7022" w:type="dxa"/>
            <w:vAlign w:val="center"/>
            <w:hideMark/>
          </w:tcPr>
          <w:p w14:paraId="790A885B"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 la denuncia presentada por madre comunitaria FAMI del municipio de Tenjo - centro zonal Zipaquirá</w:t>
            </w:r>
          </w:p>
        </w:tc>
        <w:tc>
          <w:tcPr>
            <w:tcW w:w="1559" w:type="dxa"/>
            <w:vAlign w:val="center"/>
            <w:hideMark/>
          </w:tcPr>
          <w:p w14:paraId="241DF755"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Primera infancia</w:t>
            </w:r>
          </w:p>
        </w:tc>
      </w:tr>
      <w:tr w:rsidR="00901F64" w:rsidRPr="007E1A7A" w14:paraId="545AF3D3" w14:textId="77777777" w:rsidTr="00042F29">
        <w:trPr>
          <w:trHeight w:val="60"/>
          <w:jc w:val="center"/>
        </w:trPr>
        <w:tc>
          <w:tcPr>
            <w:tcW w:w="628" w:type="dxa"/>
            <w:vAlign w:val="center"/>
            <w:hideMark/>
          </w:tcPr>
          <w:p w14:paraId="0091B470"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8</w:t>
            </w:r>
          </w:p>
        </w:tc>
        <w:tc>
          <w:tcPr>
            <w:tcW w:w="7022" w:type="dxa"/>
            <w:vAlign w:val="center"/>
            <w:hideMark/>
          </w:tcPr>
          <w:p w14:paraId="70C3DFDC"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frente al cumplimiento de la normatividad vigente en materia de contratación pública del proceso de selección No. ICBF-CMA-014-2015</w:t>
            </w:r>
          </w:p>
        </w:tc>
        <w:tc>
          <w:tcPr>
            <w:tcW w:w="1559" w:type="dxa"/>
            <w:vAlign w:val="center"/>
            <w:hideMark/>
          </w:tcPr>
          <w:p w14:paraId="256FFD73"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14:paraId="53569A8E" w14:textId="77777777" w:rsidTr="00042F29">
        <w:trPr>
          <w:trHeight w:val="60"/>
          <w:jc w:val="center"/>
        </w:trPr>
        <w:tc>
          <w:tcPr>
            <w:tcW w:w="628" w:type="dxa"/>
            <w:vAlign w:val="center"/>
            <w:hideMark/>
          </w:tcPr>
          <w:p w14:paraId="4048D7B2"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lastRenderedPageBreak/>
              <w:t>9</w:t>
            </w:r>
          </w:p>
        </w:tc>
        <w:tc>
          <w:tcPr>
            <w:tcW w:w="7022" w:type="dxa"/>
            <w:vAlign w:val="center"/>
            <w:hideMark/>
          </w:tcPr>
          <w:p w14:paraId="45878CAC"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contrato de prestación de servicios de apoyo a la gestión 009 de 2016 - regional Meta</w:t>
            </w:r>
          </w:p>
        </w:tc>
        <w:tc>
          <w:tcPr>
            <w:tcW w:w="1559" w:type="dxa"/>
            <w:vAlign w:val="center"/>
            <w:hideMark/>
          </w:tcPr>
          <w:p w14:paraId="7C2C877C"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14:paraId="3813431C" w14:textId="77777777" w:rsidTr="00042F29">
        <w:trPr>
          <w:trHeight w:val="60"/>
          <w:jc w:val="center"/>
        </w:trPr>
        <w:tc>
          <w:tcPr>
            <w:tcW w:w="628" w:type="dxa"/>
            <w:vAlign w:val="center"/>
            <w:hideMark/>
          </w:tcPr>
          <w:p w14:paraId="3C7412D3"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10</w:t>
            </w:r>
          </w:p>
        </w:tc>
        <w:tc>
          <w:tcPr>
            <w:tcW w:w="7022" w:type="dxa"/>
            <w:vAlign w:val="center"/>
            <w:hideMark/>
          </w:tcPr>
          <w:p w14:paraId="4C030F4E" w14:textId="556EC654"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 las intervenciones en obra para la infraestructura del SRPA contratadas por el ICBF entre 2010 y 2014</w:t>
            </w:r>
          </w:p>
        </w:tc>
        <w:tc>
          <w:tcPr>
            <w:tcW w:w="1559" w:type="dxa"/>
            <w:vAlign w:val="center"/>
            <w:hideMark/>
          </w:tcPr>
          <w:p w14:paraId="2C6EF755"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Administrativa</w:t>
            </w:r>
          </w:p>
        </w:tc>
      </w:tr>
      <w:tr w:rsidR="00901F64" w:rsidRPr="007E1A7A" w14:paraId="747700F6" w14:textId="77777777" w:rsidTr="00042F29">
        <w:trPr>
          <w:trHeight w:val="60"/>
          <w:jc w:val="center"/>
        </w:trPr>
        <w:tc>
          <w:tcPr>
            <w:tcW w:w="628" w:type="dxa"/>
            <w:vAlign w:val="center"/>
            <w:hideMark/>
          </w:tcPr>
          <w:p w14:paraId="56024ABC"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11</w:t>
            </w:r>
          </w:p>
        </w:tc>
        <w:tc>
          <w:tcPr>
            <w:tcW w:w="7022" w:type="dxa"/>
            <w:vAlign w:val="center"/>
            <w:hideMark/>
          </w:tcPr>
          <w:p w14:paraId="30F9E5AA"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último pago del contrato de prestación de servicios 897 de 2015</w:t>
            </w:r>
          </w:p>
        </w:tc>
        <w:tc>
          <w:tcPr>
            <w:tcW w:w="1559" w:type="dxa"/>
            <w:vAlign w:val="center"/>
            <w:hideMark/>
          </w:tcPr>
          <w:p w14:paraId="7DEC7CA7"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14:paraId="0F9FC876" w14:textId="77777777" w:rsidTr="00042F29">
        <w:trPr>
          <w:trHeight w:val="60"/>
          <w:jc w:val="center"/>
        </w:trPr>
        <w:tc>
          <w:tcPr>
            <w:tcW w:w="628" w:type="dxa"/>
            <w:vAlign w:val="center"/>
            <w:hideMark/>
          </w:tcPr>
          <w:p w14:paraId="146CC598"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12</w:t>
            </w:r>
          </w:p>
        </w:tc>
        <w:tc>
          <w:tcPr>
            <w:tcW w:w="7022" w:type="dxa"/>
            <w:vAlign w:val="center"/>
            <w:hideMark/>
          </w:tcPr>
          <w:p w14:paraId="2BE5252C"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último pago del contrato de prestación de servicios 460 de 2015</w:t>
            </w:r>
          </w:p>
        </w:tc>
        <w:tc>
          <w:tcPr>
            <w:tcW w:w="1559" w:type="dxa"/>
            <w:vAlign w:val="center"/>
            <w:hideMark/>
          </w:tcPr>
          <w:p w14:paraId="10CFD15E"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14:paraId="71BDE116" w14:textId="77777777" w:rsidTr="00042F29">
        <w:trPr>
          <w:trHeight w:val="585"/>
          <w:jc w:val="center"/>
        </w:trPr>
        <w:tc>
          <w:tcPr>
            <w:tcW w:w="628" w:type="dxa"/>
            <w:vAlign w:val="center"/>
            <w:hideMark/>
          </w:tcPr>
          <w:p w14:paraId="7FDA0B04"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13</w:t>
            </w:r>
          </w:p>
        </w:tc>
        <w:tc>
          <w:tcPr>
            <w:tcW w:w="7022" w:type="dxa"/>
            <w:vAlign w:val="center"/>
            <w:hideMark/>
          </w:tcPr>
          <w:p w14:paraId="6AE58279"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 los procesos de designación de los directores regionales del ICBF, así como a las vinculaciones a través de la figura de encargo en caso de vacancia temporal o definitiva</w:t>
            </w:r>
          </w:p>
        </w:tc>
        <w:tc>
          <w:tcPr>
            <w:tcW w:w="1559" w:type="dxa"/>
            <w:vAlign w:val="center"/>
            <w:hideMark/>
          </w:tcPr>
          <w:p w14:paraId="01CB5D10"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Gestión humana</w:t>
            </w:r>
          </w:p>
        </w:tc>
      </w:tr>
      <w:tr w:rsidR="00901F64" w:rsidRPr="007E1A7A" w14:paraId="034FC389" w14:textId="77777777" w:rsidTr="00042F29">
        <w:trPr>
          <w:trHeight w:val="60"/>
          <w:jc w:val="center"/>
        </w:trPr>
        <w:tc>
          <w:tcPr>
            <w:tcW w:w="628" w:type="dxa"/>
            <w:vAlign w:val="center"/>
            <w:hideMark/>
          </w:tcPr>
          <w:p w14:paraId="1C7104A1"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14</w:t>
            </w:r>
          </w:p>
        </w:tc>
        <w:tc>
          <w:tcPr>
            <w:tcW w:w="7022" w:type="dxa"/>
            <w:vAlign w:val="center"/>
            <w:hideMark/>
          </w:tcPr>
          <w:p w14:paraId="36CB53CE"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contrato de aporte No 127 de 2015 suscrito entre el ICBF y la Fundación Prosperar y Vida</w:t>
            </w:r>
          </w:p>
        </w:tc>
        <w:tc>
          <w:tcPr>
            <w:tcW w:w="1559" w:type="dxa"/>
            <w:vAlign w:val="center"/>
            <w:hideMark/>
          </w:tcPr>
          <w:p w14:paraId="315ACBF8"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14:paraId="61B9D011" w14:textId="77777777" w:rsidTr="00042F29">
        <w:trPr>
          <w:trHeight w:val="60"/>
          <w:jc w:val="center"/>
        </w:trPr>
        <w:tc>
          <w:tcPr>
            <w:tcW w:w="628" w:type="dxa"/>
            <w:vAlign w:val="center"/>
            <w:hideMark/>
          </w:tcPr>
          <w:p w14:paraId="260D1B77"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15</w:t>
            </w:r>
          </w:p>
        </w:tc>
        <w:tc>
          <w:tcPr>
            <w:tcW w:w="7022" w:type="dxa"/>
            <w:vAlign w:val="center"/>
            <w:hideMark/>
          </w:tcPr>
          <w:p w14:paraId="5FE35CA7"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frente al cumplimiento de la normatividad contractual en el proceso de selección de mínima cuantía MC 007-2016 de la regional Sucre</w:t>
            </w:r>
          </w:p>
        </w:tc>
        <w:tc>
          <w:tcPr>
            <w:tcW w:w="1559" w:type="dxa"/>
            <w:vAlign w:val="center"/>
            <w:hideMark/>
          </w:tcPr>
          <w:p w14:paraId="30665AE5"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14:paraId="1B4E6F65" w14:textId="77777777" w:rsidTr="00042F29">
        <w:trPr>
          <w:trHeight w:val="60"/>
          <w:jc w:val="center"/>
        </w:trPr>
        <w:tc>
          <w:tcPr>
            <w:tcW w:w="628" w:type="dxa"/>
            <w:vAlign w:val="center"/>
            <w:hideMark/>
          </w:tcPr>
          <w:p w14:paraId="307003F4"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16</w:t>
            </w:r>
          </w:p>
        </w:tc>
        <w:tc>
          <w:tcPr>
            <w:tcW w:w="7022" w:type="dxa"/>
            <w:vAlign w:val="center"/>
            <w:hideMark/>
          </w:tcPr>
          <w:p w14:paraId="54547112"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por liquidación y pago pendiente a favor de operador por concepto de pago del contrato de aporte No 862 de 2014, celebrado entre el ICBF y la Fundación Profesionales al Servicio de la Comunidad (PROSERVCO)</w:t>
            </w:r>
          </w:p>
        </w:tc>
        <w:tc>
          <w:tcPr>
            <w:tcW w:w="1559" w:type="dxa"/>
            <w:vAlign w:val="center"/>
            <w:hideMark/>
          </w:tcPr>
          <w:p w14:paraId="468299AD"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14:paraId="0F6E3B6F" w14:textId="77777777" w:rsidTr="00042F29">
        <w:trPr>
          <w:trHeight w:val="60"/>
          <w:jc w:val="center"/>
        </w:trPr>
        <w:tc>
          <w:tcPr>
            <w:tcW w:w="628" w:type="dxa"/>
            <w:vAlign w:val="center"/>
            <w:hideMark/>
          </w:tcPr>
          <w:p w14:paraId="2B143E99"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17</w:t>
            </w:r>
          </w:p>
        </w:tc>
        <w:tc>
          <w:tcPr>
            <w:tcW w:w="7022" w:type="dxa"/>
            <w:vAlign w:val="center"/>
            <w:hideMark/>
          </w:tcPr>
          <w:p w14:paraId="42B2434E"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proceso administrativo de restablecimiento de derechos en el centro zonal Acacias de la regional Meta del ICBF</w:t>
            </w:r>
          </w:p>
        </w:tc>
        <w:tc>
          <w:tcPr>
            <w:tcW w:w="1559" w:type="dxa"/>
            <w:vAlign w:val="center"/>
            <w:hideMark/>
          </w:tcPr>
          <w:p w14:paraId="4BCCEB5D"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Protección - PARD</w:t>
            </w:r>
          </w:p>
        </w:tc>
      </w:tr>
      <w:tr w:rsidR="00901F64" w:rsidRPr="007E1A7A" w14:paraId="6F4F02F0" w14:textId="77777777" w:rsidTr="00042F29">
        <w:trPr>
          <w:trHeight w:val="60"/>
          <w:jc w:val="center"/>
        </w:trPr>
        <w:tc>
          <w:tcPr>
            <w:tcW w:w="628" w:type="dxa"/>
            <w:vAlign w:val="center"/>
            <w:hideMark/>
          </w:tcPr>
          <w:p w14:paraId="12EAD357"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18</w:t>
            </w:r>
          </w:p>
        </w:tc>
        <w:tc>
          <w:tcPr>
            <w:tcW w:w="7022" w:type="dxa"/>
            <w:vAlign w:val="center"/>
            <w:hideMark/>
          </w:tcPr>
          <w:p w14:paraId="55BA650E"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PARD centro zonal Yopal - regional Casanare</w:t>
            </w:r>
          </w:p>
        </w:tc>
        <w:tc>
          <w:tcPr>
            <w:tcW w:w="1559" w:type="dxa"/>
            <w:vAlign w:val="center"/>
            <w:hideMark/>
          </w:tcPr>
          <w:p w14:paraId="6AC3A99E" w14:textId="77777777" w:rsidR="00901F64" w:rsidRPr="007E1A7A" w:rsidRDefault="00901F64" w:rsidP="00B524DF">
            <w:pPr>
              <w:spacing w:after="0" w:line="240" w:lineRule="auto"/>
              <w:jc w:val="center"/>
              <w:rPr>
                <w:sz w:val="18"/>
              </w:rPr>
            </w:pPr>
            <w:r w:rsidRPr="007E1A7A">
              <w:rPr>
                <w:rFonts w:eastAsia="Times New Roman" w:cs="Arial"/>
                <w:sz w:val="18"/>
                <w:szCs w:val="20"/>
                <w:lang w:val="es-CO" w:eastAsia="es-CO"/>
              </w:rPr>
              <w:t>Protección - PARD</w:t>
            </w:r>
          </w:p>
        </w:tc>
      </w:tr>
      <w:tr w:rsidR="00901F64" w:rsidRPr="007E1A7A" w14:paraId="65950A31" w14:textId="77777777" w:rsidTr="00042F29">
        <w:trPr>
          <w:trHeight w:val="60"/>
          <w:jc w:val="center"/>
        </w:trPr>
        <w:tc>
          <w:tcPr>
            <w:tcW w:w="628" w:type="dxa"/>
            <w:vAlign w:val="center"/>
            <w:hideMark/>
          </w:tcPr>
          <w:p w14:paraId="4530AAA5"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19</w:t>
            </w:r>
          </w:p>
        </w:tc>
        <w:tc>
          <w:tcPr>
            <w:tcW w:w="7022" w:type="dxa"/>
            <w:vAlign w:val="center"/>
            <w:hideMark/>
          </w:tcPr>
          <w:p w14:paraId="770F66B6"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verificación de la solicitud presentada por el director de la regional Valle del Cauca</w:t>
            </w:r>
          </w:p>
        </w:tc>
        <w:tc>
          <w:tcPr>
            <w:tcW w:w="1559" w:type="dxa"/>
            <w:vAlign w:val="center"/>
            <w:hideMark/>
          </w:tcPr>
          <w:p w14:paraId="24E44E1A" w14:textId="77777777" w:rsidR="00901F64" w:rsidRPr="007E1A7A" w:rsidRDefault="00901F64" w:rsidP="00B524DF">
            <w:pPr>
              <w:spacing w:after="0" w:line="240" w:lineRule="auto"/>
              <w:jc w:val="center"/>
              <w:rPr>
                <w:sz w:val="18"/>
              </w:rPr>
            </w:pPr>
            <w:r w:rsidRPr="007E1A7A">
              <w:rPr>
                <w:rFonts w:eastAsia="Times New Roman" w:cs="Arial"/>
                <w:sz w:val="18"/>
                <w:szCs w:val="20"/>
                <w:lang w:val="es-CO" w:eastAsia="es-CO"/>
              </w:rPr>
              <w:t>Protección - PARD</w:t>
            </w:r>
          </w:p>
        </w:tc>
      </w:tr>
      <w:tr w:rsidR="00901F64" w:rsidRPr="007E1A7A" w14:paraId="5B3E8BAF" w14:textId="77777777" w:rsidTr="00042F29">
        <w:trPr>
          <w:trHeight w:val="62"/>
          <w:jc w:val="center"/>
        </w:trPr>
        <w:tc>
          <w:tcPr>
            <w:tcW w:w="628" w:type="dxa"/>
            <w:vAlign w:val="center"/>
            <w:hideMark/>
          </w:tcPr>
          <w:p w14:paraId="21B4F655"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20</w:t>
            </w:r>
          </w:p>
        </w:tc>
        <w:tc>
          <w:tcPr>
            <w:tcW w:w="7022" w:type="dxa"/>
            <w:vAlign w:val="center"/>
            <w:hideMark/>
          </w:tcPr>
          <w:p w14:paraId="365AF05F"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proceso administrativo de restablecimiento de derechos en el centro zonal Sur Oriente Manzanares de la regional Caldas</w:t>
            </w:r>
          </w:p>
        </w:tc>
        <w:tc>
          <w:tcPr>
            <w:tcW w:w="1559" w:type="dxa"/>
            <w:vAlign w:val="center"/>
            <w:hideMark/>
          </w:tcPr>
          <w:p w14:paraId="59C45004"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Protección - PARD</w:t>
            </w:r>
          </w:p>
        </w:tc>
      </w:tr>
      <w:tr w:rsidR="00901F64" w:rsidRPr="007E1A7A" w14:paraId="426EE542" w14:textId="77777777" w:rsidTr="00042F29">
        <w:trPr>
          <w:trHeight w:val="60"/>
          <w:jc w:val="center"/>
        </w:trPr>
        <w:tc>
          <w:tcPr>
            <w:tcW w:w="628" w:type="dxa"/>
            <w:vAlign w:val="center"/>
            <w:hideMark/>
          </w:tcPr>
          <w:p w14:paraId="09819770"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21</w:t>
            </w:r>
          </w:p>
        </w:tc>
        <w:tc>
          <w:tcPr>
            <w:tcW w:w="7022" w:type="dxa"/>
            <w:vAlign w:val="center"/>
            <w:hideMark/>
          </w:tcPr>
          <w:p w14:paraId="4B9B5584"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 los Centros de Recuperación Nutricional</w:t>
            </w:r>
          </w:p>
        </w:tc>
        <w:tc>
          <w:tcPr>
            <w:tcW w:w="1559" w:type="dxa"/>
            <w:vAlign w:val="center"/>
            <w:hideMark/>
          </w:tcPr>
          <w:p w14:paraId="212C7AC7"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Nutrición</w:t>
            </w:r>
          </w:p>
        </w:tc>
      </w:tr>
      <w:tr w:rsidR="00901F64" w:rsidRPr="007E1A7A" w14:paraId="71DA27F2" w14:textId="77777777" w:rsidTr="00042F29">
        <w:trPr>
          <w:trHeight w:val="60"/>
          <w:jc w:val="center"/>
        </w:trPr>
        <w:tc>
          <w:tcPr>
            <w:tcW w:w="628" w:type="dxa"/>
            <w:vAlign w:val="center"/>
            <w:hideMark/>
          </w:tcPr>
          <w:p w14:paraId="335DDAF6"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22</w:t>
            </w:r>
          </w:p>
        </w:tc>
        <w:tc>
          <w:tcPr>
            <w:tcW w:w="7022" w:type="dxa"/>
            <w:vAlign w:val="center"/>
            <w:hideMark/>
          </w:tcPr>
          <w:p w14:paraId="32A5DBDF"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PARD a niños de la regional Valle del Cauca</w:t>
            </w:r>
          </w:p>
        </w:tc>
        <w:tc>
          <w:tcPr>
            <w:tcW w:w="1559" w:type="dxa"/>
            <w:vAlign w:val="center"/>
            <w:hideMark/>
          </w:tcPr>
          <w:p w14:paraId="1FF0BEF3"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Protección – PARD</w:t>
            </w:r>
          </w:p>
        </w:tc>
      </w:tr>
      <w:tr w:rsidR="00901F64" w:rsidRPr="007E1A7A" w14:paraId="182A16B6" w14:textId="77777777" w:rsidTr="00042F29">
        <w:trPr>
          <w:trHeight w:val="60"/>
          <w:jc w:val="center"/>
        </w:trPr>
        <w:tc>
          <w:tcPr>
            <w:tcW w:w="628" w:type="dxa"/>
            <w:vAlign w:val="center"/>
            <w:hideMark/>
          </w:tcPr>
          <w:p w14:paraId="593B6D8B"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23</w:t>
            </w:r>
          </w:p>
        </w:tc>
        <w:tc>
          <w:tcPr>
            <w:tcW w:w="7022" w:type="dxa"/>
            <w:vAlign w:val="center"/>
            <w:hideMark/>
          </w:tcPr>
          <w:p w14:paraId="57E6466F" w14:textId="77777777"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frente al cumplimiento de la normatividad contractual en el convenio de cooperación internacional 1231 de 2016 suscrito entre el ICBF y la organización de estados iberoamericanos (OEI)</w:t>
            </w:r>
          </w:p>
        </w:tc>
        <w:tc>
          <w:tcPr>
            <w:tcW w:w="1559" w:type="dxa"/>
            <w:vAlign w:val="center"/>
            <w:hideMark/>
          </w:tcPr>
          <w:p w14:paraId="38290177" w14:textId="77777777"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bl>
    <w:p w14:paraId="21B60DD9" w14:textId="77777777" w:rsidR="00015C71" w:rsidRPr="0090436C" w:rsidRDefault="00B84E79" w:rsidP="00015C71">
      <w:pPr>
        <w:autoSpaceDE w:val="0"/>
        <w:autoSpaceDN w:val="0"/>
        <w:adjustRightInd w:val="0"/>
        <w:spacing w:after="0" w:line="240" w:lineRule="auto"/>
        <w:jc w:val="both"/>
        <w:rPr>
          <w:rFonts w:cs="Arial"/>
          <w:b/>
          <w:sz w:val="18"/>
        </w:rPr>
      </w:pPr>
      <w:r>
        <w:rPr>
          <w:rFonts w:cs="Arial"/>
          <w:b/>
          <w:sz w:val="14"/>
          <w:szCs w:val="20"/>
        </w:rPr>
        <w:t xml:space="preserve">  </w:t>
      </w:r>
      <w:r w:rsidR="00015C71" w:rsidRPr="00042F29">
        <w:rPr>
          <w:rFonts w:cs="Arial"/>
          <w:b/>
          <w:sz w:val="14"/>
          <w:szCs w:val="20"/>
        </w:rPr>
        <w:t>Fuente:</w:t>
      </w:r>
      <w:r w:rsidR="00B965A5" w:rsidRPr="00901F64">
        <w:rPr>
          <w:rFonts w:cs="Arial"/>
          <w:sz w:val="14"/>
          <w:szCs w:val="20"/>
        </w:rPr>
        <w:t xml:space="preserve"> Reporte Oficina de Control Interno</w:t>
      </w:r>
    </w:p>
    <w:p w14:paraId="603E0D7B" w14:textId="77777777" w:rsidR="00461A5D" w:rsidRDefault="00461A5D" w:rsidP="00B9284B"/>
    <w:p w14:paraId="479804BF" w14:textId="77777777" w:rsidR="00015C71" w:rsidRPr="00B9284B" w:rsidRDefault="00015C71" w:rsidP="00B9284B">
      <w:pPr>
        <w:rPr>
          <w:b/>
        </w:rPr>
      </w:pPr>
      <w:r w:rsidRPr="00B9284B">
        <w:rPr>
          <w:b/>
        </w:rPr>
        <w:t>Componente de planes de mejoramiento</w:t>
      </w:r>
    </w:p>
    <w:p w14:paraId="2DFADDCB" w14:textId="77777777" w:rsidR="00B965A5" w:rsidRPr="00FF6F58" w:rsidRDefault="00B965A5" w:rsidP="00B965A5">
      <w:pPr>
        <w:pStyle w:val="Default"/>
        <w:jc w:val="both"/>
        <w:rPr>
          <w:rFonts w:ascii="Arial" w:hAnsi="Arial" w:cs="Arial"/>
          <w:color w:val="auto"/>
          <w:sz w:val="22"/>
          <w:szCs w:val="22"/>
        </w:rPr>
      </w:pPr>
      <w:r w:rsidRPr="00FF6F58">
        <w:rPr>
          <w:rFonts w:ascii="Arial" w:hAnsi="Arial" w:cs="Arial"/>
          <w:color w:val="auto"/>
          <w:sz w:val="22"/>
          <w:szCs w:val="22"/>
        </w:rPr>
        <w:t xml:space="preserve">Para atender los hallazgos de auditoría interna, el ICBF cuenta con el </w:t>
      </w:r>
      <w:r w:rsidRPr="00FF6F58">
        <w:rPr>
          <w:rFonts w:ascii="Arial" w:hAnsi="Arial" w:cs="Arial"/>
          <w:color w:val="auto"/>
          <w:sz w:val="22"/>
          <w:szCs w:val="22"/>
          <w:u w:val="single"/>
        </w:rPr>
        <w:t>PR2 MPE2</w:t>
      </w:r>
      <w:r w:rsidRPr="00FF6F58">
        <w:rPr>
          <w:rFonts w:ascii="Arial" w:hAnsi="Arial" w:cs="Arial"/>
          <w:color w:val="auto"/>
          <w:sz w:val="22"/>
          <w:szCs w:val="22"/>
        </w:rPr>
        <w:t xml:space="preserve"> Procedimiento de  Acciones Correctivas V10 y con el </w:t>
      </w:r>
      <w:hyperlink r:id="rId68" w:tgtFrame="_blank" w:history="1">
        <w:r w:rsidRPr="00FF6F58">
          <w:rPr>
            <w:rStyle w:val="Hipervnculo"/>
            <w:rFonts w:ascii="Arial" w:hAnsi="Arial" w:cs="Arial"/>
            <w:color w:val="auto"/>
            <w:sz w:val="22"/>
            <w:szCs w:val="22"/>
          </w:rPr>
          <w:t>PR3 MPE2</w:t>
        </w:r>
        <w:r w:rsidRPr="00FF6F58">
          <w:rPr>
            <w:rStyle w:val="Hipervnculo"/>
            <w:rFonts w:ascii="Arial" w:hAnsi="Arial" w:cs="Arial"/>
            <w:color w:val="auto"/>
            <w:sz w:val="22"/>
            <w:szCs w:val="22"/>
            <w:u w:val="none"/>
          </w:rPr>
          <w:t xml:space="preserve"> Procedimiento de Acciones Preventivas V9</w:t>
        </w:r>
      </w:hyperlink>
      <w:r w:rsidRPr="00FF6F58">
        <w:rPr>
          <w:rFonts w:ascii="Arial" w:hAnsi="Arial" w:cs="Arial"/>
          <w:color w:val="auto"/>
          <w:sz w:val="22"/>
          <w:szCs w:val="22"/>
        </w:rPr>
        <w:t>, los cuales son aplicados por la entidad para atender los planes de mejora que son administrados a través del aplicativo ISOLUCION para el cierre de los hallazgos o no conformidades por parte de la Subdirección de Mejoramiento Organizacional y Verificación de la Oficina de Control Interno.</w:t>
      </w:r>
    </w:p>
    <w:p w14:paraId="0C1B7663" w14:textId="77777777" w:rsidR="00B965A5" w:rsidRPr="00FF6F58" w:rsidRDefault="00B965A5" w:rsidP="00B965A5">
      <w:pPr>
        <w:pStyle w:val="Default"/>
        <w:jc w:val="both"/>
        <w:rPr>
          <w:rFonts w:ascii="Arial" w:hAnsi="Arial" w:cs="Arial"/>
          <w:color w:val="auto"/>
          <w:sz w:val="22"/>
          <w:szCs w:val="22"/>
        </w:rPr>
      </w:pPr>
    </w:p>
    <w:p w14:paraId="14996BF0" w14:textId="77777777" w:rsidR="00B965A5" w:rsidRPr="00FF6F58" w:rsidRDefault="00B965A5" w:rsidP="00B965A5">
      <w:pPr>
        <w:pStyle w:val="Default"/>
        <w:jc w:val="both"/>
        <w:rPr>
          <w:rFonts w:ascii="Arial" w:eastAsia="Times New Roman" w:hAnsi="Arial" w:cs="Arial"/>
          <w:color w:val="auto"/>
          <w:sz w:val="22"/>
          <w:szCs w:val="22"/>
        </w:rPr>
      </w:pPr>
      <w:r w:rsidRPr="00FF6F58">
        <w:rPr>
          <w:rFonts w:ascii="Arial" w:hAnsi="Arial" w:cs="Arial"/>
          <w:color w:val="auto"/>
          <w:sz w:val="22"/>
          <w:szCs w:val="22"/>
        </w:rPr>
        <w:t xml:space="preserve">Para atender los hallazgos de las auditorías regulares de la Contraloría General de la República, el ICBF cuenta con </w:t>
      </w:r>
      <w:r>
        <w:rPr>
          <w:rFonts w:ascii="Arial" w:hAnsi="Arial" w:cs="Arial"/>
          <w:color w:val="auto"/>
          <w:sz w:val="22"/>
          <w:szCs w:val="22"/>
        </w:rPr>
        <w:t xml:space="preserve">la Circular 7 de 2013, la cual </w:t>
      </w:r>
      <w:r w:rsidRPr="00FF6F58">
        <w:rPr>
          <w:rFonts w:ascii="Arial" w:hAnsi="Arial" w:cs="Arial"/>
          <w:color w:val="auto"/>
          <w:sz w:val="22"/>
          <w:szCs w:val="22"/>
        </w:rPr>
        <w:t>determinó el Procedimiento Interno para el S</w:t>
      </w:r>
      <w:r w:rsidRPr="00FF6F58">
        <w:rPr>
          <w:rFonts w:ascii="Arial" w:eastAsia="Times New Roman" w:hAnsi="Arial" w:cs="Arial"/>
          <w:color w:val="auto"/>
          <w:sz w:val="22"/>
          <w:szCs w:val="22"/>
        </w:rPr>
        <w:t>eguimiento a la Ejecución del Plan de Mejoramiento del ICBF suscrito con este ente de control por parte de la Oficina de Control Interno.</w:t>
      </w:r>
    </w:p>
    <w:p w14:paraId="5CCEA3F6" w14:textId="77777777" w:rsidR="00B965A5" w:rsidRDefault="00B965A5" w:rsidP="00B965A5">
      <w:pPr>
        <w:pStyle w:val="Default"/>
        <w:jc w:val="both"/>
        <w:rPr>
          <w:rFonts w:ascii="Arial" w:eastAsia="Times New Roman" w:hAnsi="Arial" w:cs="Arial"/>
          <w:color w:val="0070C0"/>
          <w:sz w:val="22"/>
          <w:szCs w:val="22"/>
        </w:rPr>
      </w:pPr>
    </w:p>
    <w:p w14:paraId="7E750308" w14:textId="77777777" w:rsidR="00B965A5" w:rsidRPr="00CE51FD" w:rsidRDefault="00B965A5" w:rsidP="00B965A5">
      <w:pPr>
        <w:spacing w:after="0" w:line="240" w:lineRule="auto"/>
        <w:jc w:val="both"/>
        <w:rPr>
          <w:rFonts w:cs="Arial"/>
        </w:rPr>
      </w:pPr>
      <w:r w:rsidRPr="00CE51FD">
        <w:rPr>
          <w:rFonts w:cs="Arial"/>
        </w:rPr>
        <w:lastRenderedPageBreak/>
        <w:t>La Contraloría General de la República, practicó Auditoría al Instituto Colombiano de Bienestar Familiar -ICBF, vigencia 2014 haciendo presencia en la entidad durante el año 2015.</w:t>
      </w:r>
    </w:p>
    <w:p w14:paraId="6A0254F9" w14:textId="77777777" w:rsidR="00B965A5" w:rsidRPr="00F90641" w:rsidRDefault="00B965A5" w:rsidP="00B965A5">
      <w:pPr>
        <w:pStyle w:val="Default"/>
        <w:jc w:val="both"/>
        <w:rPr>
          <w:rFonts w:ascii="Arial" w:eastAsia="Times New Roman" w:hAnsi="Arial" w:cs="Arial"/>
          <w:color w:val="0070C0"/>
          <w:sz w:val="22"/>
          <w:szCs w:val="22"/>
        </w:rPr>
      </w:pPr>
    </w:p>
    <w:p w14:paraId="7682B317" w14:textId="77777777" w:rsidR="00B965A5" w:rsidRPr="00CB2DAD" w:rsidRDefault="00B965A5" w:rsidP="00B965A5">
      <w:pPr>
        <w:spacing w:after="0" w:line="240" w:lineRule="auto"/>
        <w:jc w:val="both"/>
        <w:rPr>
          <w:rFonts w:cs="Arial"/>
        </w:rPr>
      </w:pPr>
      <w:r w:rsidRPr="00CB2DAD">
        <w:rPr>
          <w:rFonts w:cs="Arial"/>
        </w:rPr>
        <w:t>Con base en la auditoría regular realizada vigencia fiscal 2014 por la Contraloría General de la República al ICBF y el informe resultante de este ejercicio, para el año 2015 se formuló e implementó el plan de mejoramiento, el cual tuvo fecha de corte a 30 de septiembre de 2016 cerrando con un avance del 79,5% en las actividades programadas y un cumplimiento del 95.0%.</w:t>
      </w:r>
    </w:p>
    <w:p w14:paraId="0F1D6302" w14:textId="77777777" w:rsidR="00B965A5" w:rsidRDefault="00B965A5" w:rsidP="00B965A5">
      <w:pPr>
        <w:spacing w:after="0" w:line="240" w:lineRule="auto"/>
        <w:jc w:val="both"/>
        <w:rPr>
          <w:rFonts w:cs="Arial"/>
        </w:rPr>
      </w:pPr>
    </w:p>
    <w:p w14:paraId="756BFBB2" w14:textId="77777777" w:rsidR="00B84E79" w:rsidRDefault="00B84E79" w:rsidP="00B965A5">
      <w:pPr>
        <w:spacing w:after="0" w:line="240" w:lineRule="auto"/>
        <w:jc w:val="center"/>
        <w:rPr>
          <w:rFonts w:cs="Arial"/>
        </w:rPr>
      </w:pPr>
    </w:p>
    <w:p w14:paraId="4AA3CFCD" w14:textId="77777777" w:rsidR="00B965A5" w:rsidRDefault="00B965A5" w:rsidP="00B965A5">
      <w:pPr>
        <w:spacing w:after="0" w:line="240" w:lineRule="auto"/>
        <w:jc w:val="center"/>
        <w:rPr>
          <w:rFonts w:cs="Arial"/>
          <w:b/>
        </w:rPr>
      </w:pPr>
      <w:r w:rsidRPr="0045435C">
        <w:rPr>
          <w:rFonts w:cs="Arial"/>
          <w:b/>
        </w:rPr>
        <w:t>Tabla. Resultados Indicador avance del PM a 30 de septiembre de 2016</w:t>
      </w:r>
    </w:p>
    <w:p w14:paraId="0967DA4C" w14:textId="77777777" w:rsidR="00B84E79" w:rsidRPr="0045435C" w:rsidRDefault="00B84E79" w:rsidP="00B965A5">
      <w:pPr>
        <w:spacing w:after="0" w:line="240" w:lineRule="auto"/>
        <w:jc w:val="center"/>
        <w:rPr>
          <w:rFonts w:cs="Arial"/>
          <w:b/>
        </w:rPr>
      </w:pPr>
    </w:p>
    <w:tbl>
      <w:tblPr>
        <w:tblpPr w:leftFromText="141" w:rightFromText="141" w:vertAnchor="text" w:horzAnchor="margin" w:tblpY="-1"/>
        <w:tblW w:w="4099"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27"/>
        <w:gridCol w:w="1972"/>
      </w:tblGrid>
      <w:tr w:rsidR="00D36105" w:rsidRPr="0045435C" w14:paraId="13C24F04" w14:textId="77777777" w:rsidTr="00D36105">
        <w:trPr>
          <w:trHeight w:val="367"/>
        </w:trPr>
        <w:tc>
          <w:tcPr>
            <w:tcW w:w="4099" w:type="dxa"/>
            <w:gridSpan w:val="2"/>
            <w:shd w:val="clear" w:color="000000" w:fill="FDFDFD"/>
            <w:vAlign w:val="center"/>
            <w:hideMark/>
          </w:tcPr>
          <w:p w14:paraId="702E3B85" w14:textId="77777777" w:rsidR="00D36105" w:rsidRDefault="00D36105" w:rsidP="00D36105">
            <w:pPr>
              <w:shd w:val="clear" w:color="auto" w:fill="E2EFDA"/>
              <w:spacing w:after="0" w:line="240" w:lineRule="auto"/>
              <w:jc w:val="center"/>
              <w:rPr>
                <w:rFonts w:ascii="Verdana" w:eastAsia="Times New Roman" w:hAnsi="Verdana"/>
                <w:b/>
                <w:bCs/>
                <w:color w:val="000000"/>
                <w:sz w:val="16"/>
                <w:szCs w:val="20"/>
                <w:lang w:val="es-CO" w:eastAsia="es-CO"/>
              </w:rPr>
            </w:pPr>
            <w:r w:rsidRPr="0045435C">
              <w:rPr>
                <w:rFonts w:ascii="Verdana" w:eastAsia="Times New Roman" w:hAnsi="Verdana"/>
                <w:b/>
                <w:bCs/>
                <w:color w:val="000000"/>
                <w:sz w:val="16"/>
                <w:szCs w:val="20"/>
                <w:lang w:val="es-CO" w:eastAsia="es-CO"/>
              </w:rPr>
              <w:t xml:space="preserve">Vigencia: 2016 </w:t>
            </w:r>
            <w:r>
              <w:rPr>
                <w:rFonts w:ascii="Verdana" w:eastAsia="Times New Roman" w:hAnsi="Verdana"/>
                <w:b/>
                <w:bCs/>
                <w:color w:val="000000"/>
                <w:sz w:val="16"/>
                <w:szCs w:val="20"/>
                <w:lang w:val="es-CO" w:eastAsia="es-CO"/>
              </w:rPr>
              <w:t>–</w:t>
            </w:r>
            <w:r w:rsidRPr="0045435C">
              <w:rPr>
                <w:rFonts w:ascii="Verdana" w:eastAsia="Times New Roman" w:hAnsi="Verdana"/>
                <w:b/>
                <w:bCs/>
                <w:color w:val="000000"/>
                <w:sz w:val="16"/>
                <w:szCs w:val="20"/>
                <w:lang w:val="es-CO" w:eastAsia="es-CO"/>
              </w:rPr>
              <w:t xml:space="preserve"> </w:t>
            </w:r>
          </w:p>
          <w:p w14:paraId="38AE5A13" w14:textId="77777777" w:rsidR="00D36105" w:rsidRPr="0045435C" w:rsidRDefault="00D36105" w:rsidP="00D36105">
            <w:pPr>
              <w:shd w:val="clear" w:color="auto" w:fill="E2EFDA"/>
              <w:spacing w:after="0" w:line="240" w:lineRule="auto"/>
              <w:jc w:val="center"/>
              <w:rPr>
                <w:rFonts w:ascii="Verdana" w:eastAsia="Times New Roman" w:hAnsi="Verdana"/>
                <w:b/>
                <w:bCs/>
                <w:color w:val="000000"/>
                <w:sz w:val="16"/>
                <w:szCs w:val="20"/>
                <w:lang w:val="es-CO" w:eastAsia="es-CO"/>
              </w:rPr>
            </w:pPr>
            <w:r w:rsidRPr="0045435C">
              <w:rPr>
                <w:rFonts w:ascii="Verdana" w:eastAsia="Times New Roman" w:hAnsi="Verdana"/>
                <w:b/>
                <w:bCs/>
                <w:color w:val="000000"/>
                <w:sz w:val="16"/>
                <w:szCs w:val="20"/>
                <w:lang w:val="es-CO" w:eastAsia="es-CO"/>
              </w:rPr>
              <w:t xml:space="preserve">REGIONALES </w:t>
            </w:r>
            <w:r w:rsidRPr="0045435C">
              <w:rPr>
                <w:rFonts w:ascii="Verdana" w:eastAsia="Times New Roman" w:hAnsi="Verdana"/>
                <w:b/>
                <w:bCs/>
                <w:color w:val="000000"/>
                <w:sz w:val="16"/>
                <w:szCs w:val="20"/>
                <w:lang w:val="es-CO" w:eastAsia="es-CO"/>
              </w:rPr>
              <w:br/>
              <w:t>30 de septiembre de 2016</w:t>
            </w:r>
          </w:p>
        </w:tc>
      </w:tr>
      <w:tr w:rsidR="00D36105" w:rsidRPr="0045435C" w14:paraId="4BD4C882" w14:textId="77777777" w:rsidTr="00D36105">
        <w:trPr>
          <w:trHeight w:val="200"/>
        </w:trPr>
        <w:tc>
          <w:tcPr>
            <w:tcW w:w="2127" w:type="dxa"/>
            <w:shd w:val="clear" w:color="auto" w:fill="76923C" w:themeFill="accent3" w:themeFillShade="BF"/>
            <w:vAlign w:val="center"/>
            <w:hideMark/>
          </w:tcPr>
          <w:p w14:paraId="205E0434" w14:textId="77777777" w:rsidR="00D36105" w:rsidRPr="00525626" w:rsidRDefault="00D36105" w:rsidP="00D36105">
            <w:pPr>
              <w:spacing w:after="0" w:line="240" w:lineRule="auto"/>
              <w:jc w:val="center"/>
              <w:rPr>
                <w:rFonts w:ascii="Verdana" w:eastAsia="Times New Roman" w:hAnsi="Verdana"/>
                <w:b/>
                <w:bCs/>
                <w:color w:val="FFFFFF" w:themeColor="background1"/>
                <w:sz w:val="16"/>
                <w:szCs w:val="20"/>
                <w:lang w:val="es-CO" w:eastAsia="es-CO"/>
              </w:rPr>
            </w:pPr>
            <w:r w:rsidRPr="00525626">
              <w:rPr>
                <w:rFonts w:ascii="Verdana" w:eastAsia="Times New Roman" w:hAnsi="Verdana"/>
                <w:b/>
                <w:bCs/>
                <w:color w:val="FFFFFF" w:themeColor="background1"/>
                <w:sz w:val="16"/>
                <w:szCs w:val="20"/>
                <w:lang w:val="es-CO" w:eastAsia="es-CO"/>
              </w:rPr>
              <w:t>Área</w:t>
            </w:r>
          </w:p>
        </w:tc>
        <w:tc>
          <w:tcPr>
            <w:tcW w:w="1972" w:type="dxa"/>
            <w:shd w:val="clear" w:color="auto" w:fill="76923C" w:themeFill="accent3" w:themeFillShade="BF"/>
            <w:vAlign w:val="center"/>
            <w:hideMark/>
          </w:tcPr>
          <w:p w14:paraId="51D3F7C3" w14:textId="77777777" w:rsidR="00D36105" w:rsidRPr="00525626" w:rsidRDefault="00D36105" w:rsidP="00D36105">
            <w:pPr>
              <w:spacing w:after="0" w:line="240" w:lineRule="auto"/>
              <w:jc w:val="center"/>
              <w:rPr>
                <w:rFonts w:ascii="Verdana" w:eastAsia="Times New Roman" w:hAnsi="Verdana"/>
                <w:b/>
                <w:bCs/>
                <w:color w:val="FFFFFF" w:themeColor="background1"/>
                <w:sz w:val="16"/>
                <w:szCs w:val="20"/>
                <w:lang w:val="es-CO" w:eastAsia="es-CO"/>
              </w:rPr>
            </w:pPr>
            <w:r w:rsidRPr="00525626">
              <w:rPr>
                <w:rFonts w:ascii="Verdana" w:eastAsia="Times New Roman" w:hAnsi="Verdana"/>
                <w:b/>
                <w:bCs/>
                <w:color w:val="FFFFFF" w:themeColor="background1"/>
                <w:sz w:val="16"/>
                <w:szCs w:val="20"/>
                <w:lang w:val="es-CO" w:eastAsia="es-CO"/>
              </w:rPr>
              <w:t>Avance</w:t>
            </w:r>
          </w:p>
        </w:tc>
      </w:tr>
      <w:tr w:rsidR="00D36105" w:rsidRPr="0045435C" w14:paraId="5CDD9202" w14:textId="77777777" w:rsidTr="00D36105">
        <w:trPr>
          <w:trHeight w:val="200"/>
        </w:trPr>
        <w:tc>
          <w:tcPr>
            <w:tcW w:w="2127" w:type="dxa"/>
            <w:shd w:val="clear" w:color="000000" w:fill="FDFDFD"/>
            <w:hideMark/>
          </w:tcPr>
          <w:p w14:paraId="3D1D06CF"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Antioquia</w:t>
            </w:r>
          </w:p>
        </w:tc>
        <w:tc>
          <w:tcPr>
            <w:tcW w:w="1972" w:type="dxa"/>
            <w:shd w:val="clear" w:color="000000" w:fill="FDFDFD"/>
            <w:hideMark/>
          </w:tcPr>
          <w:p w14:paraId="1D9AF60A"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5186B394" w14:textId="77777777" w:rsidTr="00D36105">
        <w:trPr>
          <w:trHeight w:val="200"/>
        </w:trPr>
        <w:tc>
          <w:tcPr>
            <w:tcW w:w="2127" w:type="dxa"/>
            <w:shd w:val="clear" w:color="000000" w:fill="FDFDFD"/>
            <w:hideMark/>
          </w:tcPr>
          <w:p w14:paraId="3B372F4B"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Bogotá</w:t>
            </w:r>
          </w:p>
        </w:tc>
        <w:tc>
          <w:tcPr>
            <w:tcW w:w="1972" w:type="dxa"/>
            <w:shd w:val="clear" w:color="000000" w:fill="FDFDFD"/>
            <w:hideMark/>
          </w:tcPr>
          <w:p w14:paraId="4F1E1E8C"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86.2%</w:t>
            </w:r>
          </w:p>
        </w:tc>
      </w:tr>
      <w:tr w:rsidR="00D36105" w:rsidRPr="0045435C" w14:paraId="3BE1F5D6" w14:textId="77777777" w:rsidTr="00D36105">
        <w:trPr>
          <w:trHeight w:val="200"/>
        </w:trPr>
        <w:tc>
          <w:tcPr>
            <w:tcW w:w="2127" w:type="dxa"/>
            <w:shd w:val="clear" w:color="000000" w:fill="FDFDFD"/>
            <w:hideMark/>
          </w:tcPr>
          <w:p w14:paraId="37A422FC"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bolívar</w:t>
            </w:r>
          </w:p>
        </w:tc>
        <w:tc>
          <w:tcPr>
            <w:tcW w:w="1972" w:type="dxa"/>
            <w:shd w:val="clear" w:color="000000" w:fill="FDFDFD"/>
            <w:hideMark/>
          </w:tcPr>
          <w:p w14:paraId="2EDEFECE"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69.2%</w:t>
            </w:r>
          </w:p>
        </w:tc>
      </w:tr>
      <w:tr w:rsidR="00D36105" w:rsidRPr="0045435C" w14:paraId="0FF8650E" w14:textId="77777777" w:rsidTr="00D36105">
        <w:trPr>
          <w:trHeight w:val="200"/>
        </w:trPr>
        <w:tc>
          <w:tcPr>
            <w:tcW w:w="2127" w:type="dxa"/>
            <w:shd w:val="clear" w:color="000000" w:fill="FDFDFD"/>
            <w:hideMark/>
          </w:tcPr>
          <w:p w14:paraId="66A0D3C7"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Boyacá</w:t>
            </w:r>
          </w:p>
        </w:tc>
        <w:tc>
          <w:tcPr>
            <w:tcW w:w="1972" w:type="dxa"/>
            <w:shd w:val="clear" w:color="000000" w:fill="FDFDFD"/>
            <w:hideMark/>
          </w:tcPr>
          <w:p w14:paraId="42E96C9C"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72%</w:t>
            </w:r>
          </w:p>
        </w:tc>
      </w:tr>
      <w:tr w:rsidR="00D36105" w:rsidRPr="0045435C" w14:paraId="1421E4EB" w14:textId="77777777" w:rsidTr="00D36105">
        <w:trPr>
          <w:trHeight w:val="200"/>
        </w:trPr>
        <w:tc>
          <w:tcPr>
            <w:tcW w:w="2127" w:type="dxa"/>
            <w:shd w:val="clear" w:color="000000" w:fill="FDFDFD"/>
            <w:hideMark/>
          </w:tcPr>
          <w:p w14:paraId="47498F65"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caldas</w:t>
            </w:r>
          </w:p>
        </w:tc>
        <w:tc>
          <w:tcPr>
            <w:tcW w:w="1972" w:type="dxa"/>
            <w:shd w:val="clear" w:color="000000" w:fill="FDFDFD"/>
            <w:hideMark/>
          </w:tcPr>
          <w:p w14:paraId="6C0EF034"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79D39116" w14:textId="77777777" w:rsidTr="00D36105">
        <w:trPr>
          <w:trHeight w:val="200"/>
        </w:trPr>
        <w:tc>
          <w:tcPr>
            <w:tcW w:w="2127" w:type="dxa"/>
            <w:shd w:val="clear" w:color="000000" w:fill="FDFDFD"/>
            <w:hideMark/>
          </w:tcPr>
          <w:p w14:paraId="7357BFBE"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Caquetá</w:t>
            </w:r>
          </w:p>
        </w:tc>
        <w:tc>
          <w:tcPr>
            <w:tcW w:w="1972" w:type="dxa"/>
            <w:shd w:val="clear" w:color="000000" w:fill="FDFDFD"/>
            <w:hideMark/>
          </w:tcPr>
          <w:p w14:paraId="0863DAF5"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51A682EC" w14:textId="77777777" w:rsidTr="00D36105">
        <w:trPr>
          <w:trHeight w:val="200"/>
        </w:trPr>
        <w:tc>
          <w:tcPr>
            <w:tcW w:w="2127" w:type="dxa"/>
            <w:shd w:val="clear" w:color="000000" w:fill="FDFDFD"/>
            <w:hideMark/>
          </w:tcPr>
          <w:p w14:paraId="44720003"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Casanare</w:t>
            </w:r>
          </w:p>
        </w:tc>
        <w:tc>
          <w:tcPr>
            <w:tcW w:w="1972" w:type="dxa"/>
            <w:shd w:val="clear" w:color="000000" w:fill="FDFDFD"/>
            <w:hideMark/>
          </w:tcPr>
          <w:p w14:paraId="64775937"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89.2%</w:t>
            </w:r>
          </w:p>
        </w:tc>
      </w:tr>
      <w:tr w:rsidR="00D36105" w:rsidRPr="0045435C" w14:paraId="4977D784" w14:textId="77777777" w:rsidTr="00D36105">
        <w:trPr>
          <w:trHeight w:val="200"/>
        </w:trPr>
        <w:tc>
          <w:tcPr>
            <w:tcW w:w="2127" w:type="dxa"/>
            <w:shd w:val="clear" w:color="000000" w:fill="FDFDFD"/>
            <w:hideMark/>
          </w:tcPr>
          <w:p w14:paraId="7BF97FCE"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cauca</w:t>
            </w:r>
          </w:p>
        </w:tc>
        <w:tc>
          <w:tcPr>
            <w:tcW w:w="1972" w:type="dxa"/>
            <w:shd w:val="clear" w:color="000000" w:fill="FDFDFD"/>
            <w:hideMark/>
          </w:tcPr>
          <w:p w14:paraId="2DA90D81"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94.4%</w:t>
            </w:r>
          </w:p>
        </w:tc>
      </w:tr>
      <w:tr w:rsidR="00D36105" w:rsidRPr="0045435C" w14:paraId="1381B652" w14:textId="77777777" w:rsidTr="00D36105">
        <w:trPr>
          <w:trHeight w:val="200"/>
        </w:trPr>
        <w:tc>
          <w:tcPr>
            <w:tcW w:w="2127" w:type="dxa"/>
            <w:shd w:val="clear" w:color="000000" w:fill="FDFDFD"/>
            <w:hideMark/>
          </w:tcPr>
          <w:p w14:paraId="1593D200"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choco</w:t>
            </w:r>
          </w:p>
        </w:tc>
        <w:tc>
          <w:tcPr>
            <w:tcW w:w="1972" w:type="dxa"/>
            <w:shd w:val="clear" w:color="000000" w:fill="FDFDFD"/>
            <w:hideMark/>
          </w:tcPr>
          <w:p w14:paraId="62EC04D1"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81.7%</w:t>
            </w:r>
          </w:p>
        </w:tc>
      </w:tr>
      <w:tr w:rsidR="00D36105" w:rsidRPr="0045435C" w14:paraId="3BCCC79D" w14:textId="77777777" w:rsidTr="00D36105">
        <w:trPr>
          <w:trHeight w:val="185"/>
        </w:trPr>
        <w:tc>
          <w:tcPr>
            <w:tcW w:w="2127" w:type="dxa"/>
            <w:shd w:val="clear" w:color="000000" w:fill="FDFDFD"/>
            <w:hideMark/>
          </w:tcPr>
          <w:p w14:paraId="723C2CF2"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Córdoba</w:t>
            </w:r>
          </w:p>
        </w:tc>
        <w:tc>
          <w:tcPr>
            <w:tcW w:w="1972" w:type="dxa"/>
            <w:shd w:val="clear" w:color="000000" w:fill="FDFDFD"/>
            <w:hideMark/>
          </w:tcPr>
          <w:p w14:paraId="099532DC"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541D7148" w14:textId="77777777" w:rsidTr="00D36105">
        <w:trPr>
          <w:trHeight w:val="200"/>
        </w:trPr>
        <w:tc>
          <w:tcPr>
            <w:tcW w:w="2127" w:type="dxa"/>
            <w:shd w:val="clear" w:color="000000" w:fill="FDFDFD"/>
            <w:hideMark/>
          </w:tcPr>
          <w:p w14:paraId="3A129386"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Cundinamarca</w:t>
            </w:r>
          </w:p>
        </w:tc>
        <w:tc>
          <w:tcPr>
            <w:tcW w:w="1972" w:type="dxa"/>
            <w:shd w:val="clear" w:color="000000" w:fill="FDFDFD"/>
            <w:hideMark/>
          </w:tcPr>
          <w:p w14:paraId="75B24C13"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96.2%</w:t>
            </w:r>
          </w:p>
        </w:tc>
      </w:tr>
      <w:tr w:rsidR="00D36105" w:rsidRPr="0045435C" w14:paraId="1F4AA2CA" w14:textId="77777777" w:rsidTr="00D36105">
        <w:trPr>
          <w:trHeight w:val="200"/>
        </w:trPr>
        <w:tc>
          <w:tcPr>
            <w:tcW w:w="2127" w:type="dxa"/>
            <w:shd w:val="clear" w:color="000000" w:fill="FDFDFD"/>
            <w:hideMark/>
          </w:tcPr>
          <w:p w14:paraId="088FC514"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guajira</w:t>
            </w:r>
          </w:p>
        </w:tc>
        <w:tc>
          <w:tcPr>
            <w:tcW w:w="1972" w:type="dxa"/>
            <w:shd w:val="clear" w:color="000000" w:fill="FDFDFD"/>
            <w:hideMark/>
          </w:tcPr>
          <w:p w14:paraId="0E8855A7"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15%</w:t>
            </w:r>
          </w:p>
        </w:tc>
      </w:tr>
      <w:tr w:rsidR="00D36105" w:rsidRPr="0045435C" w14:paraId="27BE2002" w14:textId="77777777" w:rsidTr="00D36105">
        <w:trPr>
          <w:trHeight w:val="200"/>
        </w:trPr>
        <w:tc>
          <w:tcPr>
            <w:tcW w:w="2127" w:type="dxa"/>
            <w:shd w:val="clear" w:color="000000" w:fill="FDFDFD"/>
            <w:hideMark/>
          </w:tcPr>
          <w:p w14:paraId="0D53DEED"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Guaviare</w:t>
            </w:r>
          </w:p>
        </w:tc>
        <w:tc>
          <w:tcPr>
            <w:tcW w:w="1972" w:type="dxa"/>
            <w:shd w:val="clear" w:color="000000" w:fill="FDFDFD"/>
            <w:hideMark/>
          </w:tcPr>
          <w:p w14:paraId="659BDEC5"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90.3%</w:t>
            </w:r>
          </w:p>
        </w:tc>
      </w:tr>
      <w:tr w:rsidR="00D36105" w:rsidRPr="0045435C" w14:paraId="78A7CE9C" w14:textId="77777777" w:rsidTr="00D36105">
        <w:trPr>
          <w:trHeight w:val="200"/>
        </w:trPr>
        <w:tc>
          <w:tcPr>
            <w:tcW w:w="2127" w:type="dxa"/>
            <w:shd w:val="clear" w:color="000000" w:fill="FDFDFD"/>
            <w:hideMark/>
          </w:tcPr>
          <w:p w14:paraId="43DEAA8B"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Huila</w:t>
            </w:r>
          </w:p>
        </w:tc>
        <w:tc>
          <w:tcPr>
            <w:tcW w:w="1972" w:type="dxa"/>
            <w:shd w:val="clear" w:color="000000" w:fill="FDFDFD"/>
            <w:hideMark/>
          </w:tcPr>
          <w:p w14:paraId="50416AB7"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4E9A45FA" w14:textId="77777777" w:rsidTr="00D36105">
        <w:trPr>
          <w:trHeight w:val="200"/>
        </w:trPr>
        <w:tc>
          <w:tcPr>
            <w:tcW w:w="2127" w:type="dxa"/>
            <w:shd w:val="clear" w:color="000000" w:fill="FDFDFD"/>
            <w:hideMark/>
          </w:tcPr>
          <w:p w14:paraId="58AE3899"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Magdalena</w:t>
            </w:r>
          </w:p>
        </w:tc>
        <w:tc>
          <w:tcPr>
            <w:tcW w:w="1972" w:type="dxa"/>
            <w:shd w:val="clear" w:color="000000" w:fill="FDFDFD"/>
            <w:hideMark/>
          </w:tcPr>
          <w:p w14:paraId="2EBE1E39"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21A2F3F8" w14:textId="77777777" w:rsidTr="00D36105">
        <w:trPr>
          <w:trHeight w:val="200"/>
        </w:trPr>
        <w:tc>
          <w:tcPr>
            <w:tcW w:w="2127" w:type="dxa"/>
            <w:shd w:val="clear" w:color="000000" w:fill="FDFDFD"/>
            <w:hideMark/>
          </w:tcPr>
          <w:p w14:paraId="0F7B566C"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Nariño</w:t>
            </w:r>
          </w:p>
        </w:tc>
        <w:tc>
          <w:tcPr>
            <w:tcW w:w="1972" w:type="dxa"/>
            <w:shd w:val="clear" w:color="000000" w:fill="FDFDFD"/>
            <w:hideMark/>
          </w:tcPr>
          <w:p w14:paraId="09AF3578"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78.7%</w:t>
            </w:r>
          </w:p>
        </w:tc>
      </w:tr>
      <w:tr w:rsidR="00D36105" w:rsidRPr="0045435C" w14:paraId="2C40467F" w14:textId="77777777" w:rsidTr="00D36105">
        <w:trPr>
          <w:trHeight w:val="200"/>
        </w:trPr>
        <w:tc>
          <w:tcPr>
            <w:tcW w:w="2127" w:type="dxa"/>
            <w:shd w:val="clear" w:color="000000" w:fill="FDFDFD"/>
            <w:hideMark/>
          </w:tcPr>
          <w:p w14:paraId="03762D7D"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putumayo</w:t>
            </w:r>
          </w:p>
        </w:tc>
        <w:tc>
          <w:tcPr>
            <w:tcW w:w="1972" w:type="dxa"/>
            <w:shd w:val="clear" w:color="000000" w:fill="FDFDFD"/>
            <w:hideMark/>
          </w:tcPr>
          <w:p w14:paraId="67BBD752"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695C2208" w14:textId="77777777" w:rsidTr="00D36105">
        <w:trPr>
          <w:trHeight w:val="200"/>
        </w:trPr>
        <w:tc>
          <w:tcPr>
            <w:tcW w:w="2127" w:type="dxa"/>
            <w:shd w:val="clear" w:color="000000" w:fill="FDFDFD"/>
            <w:hideMark/>
          </w:tcPr>
          <w:p w14:paraId="38DD4A95"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Quindío</w:t>
            </w:r>
          </w:p>
        </w:tc>
        <w:tc>
          <w:tcPr>
            <w:tcW w:w="1972" w:type="dxa"/>
            <w:shd w:val="clear" w:color="000000" w:fill="FDFDFD"/>
            <w:hideMark/>
          </w:tcPr>
          <w:p w14:paraId="1C8304CE"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0223C631" w14:textId="77777777" w:rsidTr="00D36105">
        <w:trPr>
          <w:trHeight w:val="200"/>
        </w:trPr>
        <w:tc>
          <w:tcPr>
            <w:tcW w:w="2127" w:type="dxa"/>
            <w:shd w:val="clear" w:color="000000" w:fill="FDFDFD"/>
            <w:hideMark/>
          </w:tcPr>
          <w:p w14:paraId="0E928CE3"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Risaralda</w:t>
            </w:r>
          </w:p>
        </w:tc>
        <w:tc>
          <w:tcPr>
            <w:tcW w:w="1972" w:type="dxa"/>
            <w:shd w:val="clear" w:color="000000" w:fill="FDFDFD"/>
            <w:hideMark/>
          </w:tcPr>
          <w:p w14:paraId="27339D3C"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96.1%</w:t>
            </w:r>
          </w:p>
        </w:tc>
      </w:tr>
      <w:tr w:rsidR="00D36105" w:rsidRPr="0045435C" w14:paraId="267E7636" w14:textId="77777777" w:rsidTr="00D36105">
        <w:trPr>
          <w:trHeight w:val="200"/>
        </w:trPr>
        <w:tc>
          <w:tcPr>
            <w:tcW w:w="2127" w:type="dxa"/>
            <w:shd w:val="clear" w:color="000000" w:fill="FDFDFD"/>
            <w:hideMark/>
          </w:tcPr>
          <w:p w14:paraId="3176EC8A"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San Andres</w:t>
            </w:r>
          </w:p>
        </w:tc>
        <w:tc>
          <w:tcPr>
            <w:tcW w:w="1972" w:type="dxa"/>
            <w:shd w:val="clear" w:color="000000" w:fill="FDFDFD"/>
            <w:hideMark/>
          </w:tcPr>
          <w:p w14:paraId="3A5D4074"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5D6E9FE3" w14:textId="77777777" w:rsidTr="00D36105">
        <w:trPr>
          <w:trHeight w:val="200"/>
        </w:trPr>
        <w:tc>
          <w:tcPr>
            <w:tcW w:w="2127" w:type="dxa"/>
            <w:shd w:val="clear" w:color="000000" w:fill="FDFDFD"/>
            <w:hideMark/>
          </w:tcPr>
          <w:p w14:paraId="5C89C7D0"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Santander</w:t>
            </w:r>
          </w:p>
        </w:tc>
        <w:tc>
          <w:tcPr>
            <w:tcW w:w="1972" w:type="dxa"/>
            <w:shd w:val="clear" w:color="000000" w:fill="FDFDFD"/>
            <w:hideMark/>
          </w:tcPr>
          <w:p w14:paraId="2CC35A5E"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87.3%</w:t>
            </w:r>
          </w:p>
        </w:tc>
      </w:tr>
      <w:tr w:rsidR="00D36105" w:rsidRPr="0045435C" w14:paraId="1B1247F1" w14:textId="77777777" w:rsidTr="00D36105">
        <w:trPr>
          <w:trHeight w:val="200"/>
        </w:trPr>
        <w:tc>
          <w:tcPr>
            <w:tcW w:w="2127" w:type="dxa"/>
            <w:shd w:val="clear" w:color="000000" w:fill="FDFDFD"/>
            <w:hideMark/>
          </w:tcPr>
          <w:p w14:paraId="77F8BC33"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sucre</w:t>
            </w:r>
          </w:p>
        </w:tc>
        <w:tc>
          <w:tcPr>
            <w:tcW w:w="1972" w:type="dxa"/>
            <w:shd w:val="clear" w:color="000000" w:fill="FDFDFD"/>
            <w:hideMark/>
          </w:tcPr>
          <w:p w14:paraId="1C58F095"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98.1%</w:t>
            </w:r>
          </w:p>
        </w:tc>
      </w:tr>
      <w:tr w:rsidR="00D36105" w:rsidRPr="0045435C" w14:paraId="00B6B5D6" w14:textId="77777777" w:rsidTr="00D36105">
        <w:trPr>
          <w:trHeight w:val="200"/>
        </w:trPr>
        <w:tc>
          <w:tcPr>
            <w:tcW w:w="2127" w:type="dxa"/>
            <w:shd w:val="clear" w:color="000000" w:fill="FDFDFD"/>
            <w:hideMark/>
          </w:tcPr>
          <w:p w14:paraId="275EAACA"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Tolima</w:t>
            </w:r>
          </w:p>
        </w:tc>
        <w:tc>
          <w:tcPr>
            <w:tcW w:w="1972" w:type="dxa"/>
            <w:shd w:val="clear" w:color="000000" w:fill="FDFDFD"/>
            <w:hideMark/>
          </w:tcPr>
          <w:p w14:paraId="75CAD0BC"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14:paraId="3187E760" w14:textId="77777777" w:rsidTr="00D36105">
        <w:trPr>
          <w:trHeight w:val="200"/>
        </w:trPr>
        <w:tc>
          <w:tcPr>
            <w:tcW w:w="2127" w:type="dxa"/>
            <w:shd w:val="clear" w:color="000000" w:fill="FDFDFD"/>
            <w:hideMark/>
          </w:tcPr>
          <w:p w14:paraId="7C6A77D4"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valle</w:t>
            </w:r>
          </w:p>
        </w:tc>
        <w:tc>
          <w:tcPr>
            <w:tcW w:w="1972" w:type="dxa"/>
            <w:shd w:val="clear" w:color="000000" w:fill="FDFDFD"/>
            <w:hideMark/>
          </w:tcPr>
          <w:p w14:paraId="1B83FCDA"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80.8%</w:t>
            </w:r>
          </w:p>
        </w:tc>
      </w:tr>
      <w:tr w:rsidR="00D36105" w:rsidRPr="0045435C" w14:paraId="67D16809" w14:textId="77777777" w:rsidTr="00D36105">
        <w:trPr>
          <w:trHeight w:val="60"/>
        </w:trPr>
        <w:tc>
          <w:tcPr>
            <w:tcW w:w="2127" w:type="dxa"/>
            <w:shd w:val="clear" w:color="000000" w:fill="FDFDFD"/>
            <w:hideMark/>
          </w:tcPr>
          <w:p w14:paraId="45C41FD9" w14:textId="77777777"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Vaupés</w:t>
            </w:r>
          </w:p>
        </w:tc>
        <w:tc>
          <w:tcPr>
            <w:tcW w:w="1972" w:type="dxa"/>
            <w:shd w:val="clear" w:color="000000" w:fill="FDFDFD"/>
            <w:hideMark/>
          </w:tcPr>
          <w:p w14:paraId="100696BC" w14:textId="77777777"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94.2%</w:t>
            </w:r>
          </w:p>
        </w:tc>
      </w:tr>
    </w:tbl>
    <w:p w14:paraId="679114E2" w14:textId="77777777" w:rsidR="00B965A5" w:rsidRDefault="00B965A5" w:rsidP="00B965A5">
      <w:pPr>
        <w:spacing w:after="0" w:line="240" w:lineRule="auto"/>
        <w:jc w:val="both"/>
        <w:rPr>
          <w:rFonts w:cs="Arial"/>
        </w:rPr>
      </w:pPr>
    </w:p>
    <w:tbl>
      <w:tblPr>
        <w:tblpPr w:leftFromText="141" w:rightFromText="141" w:vertAnchor="text" w:horzAnchor="page" w:tblpX="6706" w:tblpY="24"/>
        <w:tblW w:w="4815"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397"/>
        <w:gridCol w:w="1418"/>
      </w:tblGrid>
      <w:tr w:rsidR="0045435C" w:rsidRPr="0045435C" w14:paraId="56CFC8E6" w14:textId="77777777" w:rsidTr="00D36105">
        <w:trPr>
          <w:trHeight w:val="222"/>
        </w:trPr>
        <w:tc>
          <w:tcPr>
            <w:tcW w:w="4815" w:type="dxa"/>
            <w:gridSpan w:val="2"/>
            <w:shd w:val="clear" w:color="auto" w:fill="E2EFDA"/>
            <w:vAlign w:val="center"/>
            <w:hideMark/>
          </w:tcPr>
          <w:p w14:paraId="43DB065B" w14:textId="77777777" w:rsidR="00525626" w:rsidRDefault="0045435C" w:rsidP="00D36105">
            <w:pPr>
              <w:spacing w:after="0" w:line="240" w:lineRule="auto"/>
              <w:jc w:val="center"/>
              <w:rPr>
                <w:rFonts w:ascii="Verdana" w:eastAsia="Times New Roman" w:hAnsi="Verdana"/>
                <w:b/>
                <w:bCs/>
                <w:color w:val="000000"/>
                <w:sz w:val="16"/>
                <w:szCs w:val="20"/>
                <w:lang w:val="es-CO" w:eastAsia="es-CO"/>
              </w:rPr>
            </w:pPr>
            <w:r w:rsidRPr="0045435C">
              <w:rPr>
                <w:rFonts w:ascii="Verdana" w:eastAsia="Times New Roman" w:hAnsi="Verdana"/>
                <w:b/>
                <w:bCs/>
                <w:color w:val="000000"/>
                <w:sz w:val="16"/>
                <w:szCs w:val="20"/>
                <w:lang w:val="es-CO" w:eastAsia="es-CO"/>
              </w:rPr>
              <w:t xml:space="preserve">Vigencia: 2016-Dependencias </w:t>
            </w:r>
          </w:p>
          <w:p w14:paraId="448FAC3F" w14:textId="77777777" w:rsidR="0045435C" w:rsidRPr="0045435C" w:rsidRDefault="0045435C" w:rsidP="00D36105">
            <w:pPr>
              <w:spacing w:after="0" w:line="240" w:lineRule="auto"/>
              <w:jc w:val="center"/>
              <w:rPr>
                <w:rFonts w:ascii="Verdana" w:eastAsia="Times New Roman" w:hAnsi="Verdana"/>
                <w:b/>
                <w:bCs/>
                <w:color w:val="000000"/>
                <w:sz w:val="16"/>
                <w:szCs w:val="20"/>
                <w:lang w:val="es-CO" w:eastAsia="es-CO"/>
              </w:rPr>
            </w:pPr>
            <w:r w:rsidRPr="0045435C">
              <w:rPr>
                <w:rFonts w:ascii="Verdana" w:eastAsia="Times New Roman" w:hAnsi="Verdana"/>
                <w:b/>
                <w:bCs/>
                <w:color w:val="000000"/>
                <w:sz w:val="16"/>
                <w:szCs w:val="20"/>
                <w:lang w:val="es-CO" w:eastAsia="es-CO"/>
              </w:rPr>
              <w:t xml:space="preserve">Sede Dirección General </w:t>
            </w:r>
            <w:r w:rsidRPr="0045435C">
              <w:rPr>
                <w:rFonts w:ascii="Verdana" w:eastAsia="Times New Roman" w:hAnsi="Verdana"/>
                <w:b/>
                <w:bCs/>
                <w:color w:val="000000"/>
                <w:sz w:val="16"/>
                <w:szCs w:val="20"/>
                <w:lang w:val="es-CO" w:eastAsia="es-CO"/>
              </w:rPr>
              <w:br/>
              <w:t>30 de septiembre de 2016</w:t>
            </w:r>
          </w:p>
        </w:tc>
      </w:tr>
      <w:tr w:rsidR="0045435C" w:rsidRPr="0045435C" w14:paraId="3E708343" w14:textId="77777777" w:rsidTr="00D36105">
        <w:trPr>
          <w:trHeight w:val="254"/>
        </w:trPr>
        <w:tc>
          <w:tcPr>
            <w:tcW w:w="3397" w:type="dxa"/>
            <w:shd w:val="clear" w:color="auto" w:fill="76923C" w:themeFill="accent3" w:themeFillShade="BF"/>
            <w:vAlign w:val="center"/>
            <w:hideMark/>
          </w:tcPr>
          <w:p w14:paraId="7C5AFB7D" w14:textId="77777777" w:rsidR="0045435C" w:rsidRPr="00525626" w:rsidRDefault="0045435C" w:rsidP="00D36105">
            <w:pPr>
              <w:spacing w:after="0" w:line="240" w:lineRule="auto"/>
              <w:jc w:val="center"/>
              <w:rPr>
                <w:rFonts w:ascii="Verdana" w:eastAsia="Times New Roman" w:hAnsi="Verdana"/>
                <w:b/>
                <w:bCs/>
                <w:color w:val="FFFFFF" w:themeColor="background1"/>
                <w:sz w:val="16"/>
                <w:szCs w:val="20"/>
                <w:lang w:val="es-CO" w:eastAsia="es-CO"/>
              </w:rPr>
            </w:pPr>
            <w:r w:rsidRPr="00525626">
              <w:rPr>
                <w:rFonts w:ascii="Verdana" w:eastAsia="Times New Roman" w:hAnsi="Verdana"/>
                <w:b/>
                <w:bCs/>
                <w:color w:val="FFFFFF" w:themeColor="background1"/>
                <w:sz w:val="16"/>
                <w:szCs w:val="20"/>
                <w:lang w:val="es-CO" w:eastAsia="es-CO"/>
              </w:rPr>
              <w:t>Área</w:t>
            </w:r>
          </w:p>
        </w:tc>
        <w:tc>
          <w:tcPr>
            <w:tcW w:w="1418" w:type="dxa"/>
            <w:shd w:val="clear" w:color="auto" w:fill="76923C" w:themeFill="accent3" w:themeFillShade="BF"/>
            <w:vAlign w:val="center"/>
            <w:hideMark/>
          </w:tcPr>
          <w:p w14:paraId="496EE5BE" w14:textId="77777777" w:rsidR="0045435C" w:rsidRPr="00525626" w:rsidRDefault="0045435C" w:rsidP="00D36105">
            <w:pPr>
              <w:spacing w:after="0" w:line="240" w:lineRule="auto"/>
              <w:jc w:val="center"/>
              <w:rPr>
                <w:rFonts w:ascii="Verdana" w:eastAsia="Times New Roman" w:hAnsi="Verdana"/>
                <w:b/>
                <w:bCs/>
                <w:color w:val="FFFFFF" w:themeColor="background1"/>
                <w:sz w:val="16"/>
                <w:szCs w:val="20"/>
                <w:lang w:val="es-CO" w:eastAsia="es-CO"/>
              </w:rPr>
            </w:pPr>
            <w:r w:rsidRPr="00525626">
              <w:rPr>
                <w:rFonts w:ascii="Verdana" w:eastAsia="Times New Roman" w:hAnsi="Verdana"/>
                <w:b/>
                <w:bCs/>
                <w:color w:val="FFFFFF" w:themeColor="background1"/>
                <w:sz w:val="16"/>
                <w:szCs w:val="20"/>
                <w:lang w:val="es-CO" w:eastAsia="es-CO"/>
              </w:rPr>
              <w:t>Avance</w:t>
            </w:r>
          </w:p>
        </w:tc>
      </w:tr>
      <w:tr w:rsidR="0045435C" w:rsidRPr="0045435C" w14:paraId="6628F55E" w14:textId="77777777" w:rsidTr="00D36105">
        <w:trPr>
          <w:trHeight w:val="254"/>
        </w:trPr>
        <w:tc>
          <w:tcPr>
            <w:tcW w:w="3397" w:type="dxa"/>
            <w:shd w:val="clear" w:color="000000" w:fill="FDFDFD"/>
            <w:hideMark/>
          </w:tcPr>
          <w:p w14:paraId="7D6887FD"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Administrativa</w:t>
            </w:r>
          </w:p>
        </w:tc>
        <w:tc>
          <w:tcPr>
            <w:tcW w:w="1418" w:type="dxa"/>
            <w:shd w:val="clear" w:color="000000" w:fill="FDFDFD"/>
            <w:hideMark/>
          </w:tcPr>
          <w:p w14:paraId="2E35EF45"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70.9%</w:t>
            </w:r>
          </w:p>
        </w:tc>
      </w:tr>
      <w:tr w:rsidR="0045435C" w:rsidRPr="0045435C" w14:paraId="786AC7CB" w14:textId="77777777" w:rsidTr="00D36105">
        <w:trPr>
          <w:trHeight w:val="254"/>
        </w:trPr>
        <w:tc>
          <w:tcPr>
            <w:tcW w:w="3397" w:type="dxa"/>
            <w:shd w:val="clear" w:color="000000" w:fill="FDFDFD"/>
            <w:hideMark/>
          </w:tcPr>
          <w:p w14:paraId="4C5A060B"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Contratación</w:t>
            </w:r>
          </w:p>
        </w:tc>
        <w:tc>
          <w:tcPr>
            <w:tcW w:w="1418" w:type="dxa"/>
            <w:shd w:val="clear" w:color="000000" w:fill="FDFDFD"/>
            <w:hideMark/>
          </w:tcPr>
          <w:p w14:paraId="34A6A73E"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1AD22BCF" w14:textId="77777777" w:rsidTr="00D36105">
        <w:trPr>
          <w:trHeight w:val="254"/>
        </w:trPr>
        <w:tc>
          <w:tcPr>
            <w:tcW w:w="3397" w:type="dxa"/>
            <w:shd w:val="clear" w:color="000000" w:fill="FDFDFD"/>
            <w:hideMark/>
          </w:tcPr>
          <w:p w14:paraId="337FA185"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Familias y Comunidades</w:t>
            </w:r>
          </w:p>
        </w:tc>
        <w:tc>
          <w:tcPr>
            <w:tcW w:w="1418" w:type="dxa"/>
            <w:shd w:val="clear" w:color="000000" w:fill="FDFDFD"/>
            <w:hideMark/>
          </w:tcPr>
          <w:p w14:paraId="42643F03"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057EE01A" w14:textId="77777777" w:rsidTr="00D36105">
        <w:trPr>
          <w:trHeight w:val="254"/>
        </w:trPr>
        <w:tc>
          <w:tcPr>
            <w:tcW w:w="3397" w:type="dxa"/>
            <w:shd w:val="clear" w:color="000000" w:fill="FDFDFD"/>
            <w:hideMark/>
          </w:tcPr>
          <w:p w14:paraId="0BE77640"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Gestión Humana</w:t>
            </w:r>
          </w:p>
        </w:tc>
        <w:tc>
          <w:tcPr>
            <w:tcW w:w="1418" w:type="dxa"/>
            <w:shd w:val="clear" w:color="000000" w:fill="FDFDFD"/>
            <w:hideMark/>
          </w:tcPr>
          <w:p w14:paraId="49B024C1"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89.2%</w:t>
            </w:r>
          </w:p>
        </w:tc>
      </w:tr>
      <w:tr w:rsidR="0045435C" w:rsidRPr="0045435C" w14:paraId="2E7BCE12" w14:textId="77777777" w:rsidTr="00D36105">
        <w:trPr>
          <w:trHeight w:val="254"/>
        </w:trPr>
        <w:tc>
          <w:tcPr>
            <w:tcW w:w="3397" w:type="dxa"/>
            <w:shd w:val="clear" w:color="000000" w:fill="FDFDFD"/>
            <w:hideMark/>
          </w:tcPr>
          <w:p w14:paraId="6F67ECB5"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Información y Tecnología</w:t>
            </w:r>
          </w:p>
        </w:tc>
        <w:tc>
          <w:tcPr>
            <w:tcW w:w="1418" w:type="dxa"/>
            <w:shd w:val="clear" w:color="000000" w:fill="FDFDFD"/>
            <w:hideMark/>
          </w:tcPr>
          <w:p w14:paraId="00F0BC7E"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63BBAA20" w14:textId="77777777" w:rsidTr="00D36105">
        <w:trPr>
          <w:trHeight w:val="254"/>
        </w:trPr>
        <w:tc>
          <w:tcPr>
            <w:tcW w:w="3397" w:type="dxa"/>
            <w:shd w:val="clear" w:color="000000" w:fill="FDFDFD"/>
            <w:hideMark/>
          </w:tcPr>
          <w:p w14:paraId="5E9D4707"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Niñez y Adolescencia</w:t>
            </w:r>
          </w:p>
        </w:tc>
        <w:tc>
          <w:tcPr>
            <w:tcW w:w="1418" w:type="dxa"/>
            <w:shd w:val="clear" w:color="000000" w:fill="FDFDFD"/>
            <w:hideMark/>
          </w:tcPr>
          <w:p w14:paraId="52BACF9D"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09872B33" w14:textId="77777777" w:rsidTr="00D36105">
        <w:trPr>
          <w:trHeight w:val="254"/>
        </w:trPr>
        <w:tc>
          <w:tcPr>
            <w:tcW w:w="3397" w:type="dxa"/>
            <w:shd w:val="clear" w:color="000000" w:fill="FDFDFD"/>
            <w:hideMark/>
          </w:tcPr>
          <w:p w14:paraId="317A83A3"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Nutrición</w:t>
            </w:r>
          </w:p>
        </w:tc>
        <w:tc>
          <w:tcPr>
            <w:tcW w:w="1418" w:type="dxa"/>
            <w:shd w:val="clear" w:color="000000" w:fill="FDFDFD"/>
            <w:hideMark/>
          </w:tcPr>
          <w:p w14:paraId="4418E147"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6FBD66FE" w14:textId="77777777" w:rsidTr="00D36105">
        <w:trPr>
          <w:trHeight w:val="254"/>
        </w:trPr>
        <w:tc>
          <w:tcPr>
            <w:tcW w:w="3397" w:type="dxa"/>
            <w:shd w:val="clear" w:color="000000" w:fill="FDFDFD"/>
            <w:hideMark/>
          </w:tcPr>
          <w:p w14:paraId="2191052B"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Planeación y Control de Gestión</w:t>
            </w:r>
          </w:p>
        </w:tc>
        <w:tc>
          <w:tcPr>
            <w:tcW w:w="1418" w:type="dxa"/>
            <w:shd w:val="clear" w:color="000000" w:fill="FDFDFD"/>
            <w:hideMark/>
          </w:tcPr>
          <w:p w14:paraId="537FFA97"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98.2%</w:t>
            </w:r>
          </w:p>
        </w:tc>
      </w:tr>
      <w:tr w:rsidR="0045435C" w:rsidRPr="0045435C" w14:paraId="7D25A21D" w14:textId="77777777" w:rsidTr="00D36105">
        <w:trPr>
          <w:trHeight w:val="254"/>
        </w:trPr>
        <w:tc>
          <w:tcPr>
            <w:tcW w:w="3397" w:type="dxa"/>
            <w:shd w:val="clear" w:color="000000" w:fill="FDFDFD"/>
            <w:hideMark/>
          </w:tcPr>
          <w:p w14:paraId="50250CF1"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Primera Infancia</w:t>
            </w:r>
          </w:p>
        </w:tc>
        <w:tc>
          <w:tcPr>
            <w:tcW w:w="1418" w:type="dxa"/>
            <w:shd w:val="clear" w:color="000000" w:fill="FDFDFD"/>
            <w:hideMark/>
          </w:tcPr>
          <w:p w14:paraId="386E5E55"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5C315315" w14:textId="77777777" w:rsidTr="00D36105">
        <w:trPr>
          <w:trHeight w:val="254"/>
        </w:trPr>
        <w:tc>
          <w:tcPr>
            <w:tcW w:w="3397" w:type="dxa"/>
            <w:shd w:val="clear" w:color="000000" w:fill="FDFDFD"/>
            <w:hideMark/>
          </w:tcPr>
          <w:p w14:paraId="27C93E6E"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Protección</w:t>
            </w:r>
          </w:p>
        </w:tc>
        <w:tc>
          <w:tcPr>
            <w:tcW w:w="1418" w:type="dxa"/>
            <w:shd w:val="clear" w:color="000000" w:fill="FDFDFD"/>
            <w:hideMark/>
          </w:tcPr>
          <w:p w14:paraId="6E6CBA3B"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6ED72AAE" w14:textId="77777777" w:rsidTr="00D36105">
        <w:trPr>
          <w:trHeight w:val="254"/>
        </w:trPr>
        <w:tc>
          <w:tcPr>
            <w:tcW w:w="3397" w:type="dxa"/>
            <w:shd w:val="clear" w:color="000000" w:fill="FDFDFD"/>
            <w:hideMark/>
          </w:tcPr>
          <w:p w14:paraId="6B4D2AF6"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del Sistema Nacional de Bienestar Familiar</w:t>
            </w:r>
          </w:p>
        </w:tc>
        <w:tc>
          <w:tcPr>
            <w:tcW w:w="1418" w:type="dxa"/>
            <w:shd w:val="clear" w:color="000000" w:fill="FDFDFD"/>
            <w:hideMark/>
          </w:tcPr>
          <w:p w14:paraId="0A761382"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782EC0A1" w14:textId="77777777" w:rsidTr="00D36105">
        <w:trPr>
          <w:trHeight w:val="254"/>
        </w:trPr>
        <w:tc>
          <w:tcPr>
            <w:tcW w:w="3397" w:type="dxa"/>
            <w:shd w:val="clear" w:color="000000" w:fill="FDFDFD"/>
            <w:hideMark/>
          </w:tcPr>
          <w:p w14:paraId="4F8D47DA"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Financiera</w:t>
            </w:r>
          </w:p>
        </w:tc>
        <w:tc>
          <w:tcPr>
            <w:tcW w:w="1418" w:type="dxa"/>
            <w:shd w:val="clear" w:color="000000" w:fill="FDFDFD"/>
            <w:hideMark/>
          </w:tcPr>
          <w:p w14:paraId="7A0A4CBC"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97.6%</w:t>
            </w:r>
          </w:p>
        </w:tc>
      </w:tr>
      <w:tr w:rsidR="0045435C" w:rsidRPr="0045435C" w14:paraId="7F7DF475" w14:textId="77777777" w:rsidTr="00D36105">
        <w:trPr>
          <w:trHeight w:val="254"/>
        </w:trPr>
        <w:tc>
          <w:tcPr>
            <w:tcW w:w="3397" w:type="dxa"/>
            <w:shd w:val="clear" w:color="000000" w:fill="FDFDFD"/>
            <w:hideMark/>
          </w:tcPr>
          <w:p w14:paraId="34A0D5E7"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Oficina Asesora Jurídica</w:t>
            </w:r>
          </w:p>
        </w:tc>
        <w:tc>
          <w:tcPr>
            <w:tcW w:w="1418" w:type="dxa"/>
            <w:shd w:val="clear" w:color="000000" w:fill="FDFDFD"/>
            <w:hideMark/>
          </w:tcPr>
          <w:p w14:paraId="193ACAAC"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31BA0995" w14:textId="77777777" w:rsidTr="00D36105">
        <w:trPr>
          <w:trHeight w:val="254"/>
        </w:trPr>
        <w:tc>
          <w:tcPr>
            <w:tcW w:w="3397" w:type="dxa"/>
            <w:shd w:val="clear" w:color="000000" w:fill="FDFDFD"/>
            <w:hideMark/>
          </w:tcPr>
          <w:p w14:paraId="1E1833C0"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Oficina de Aseguramiento a la Calidad</w:t>
            </w:r>
          </w:p>
        </w:tc>
        <w:tc>
          <w:tcPr>
            <w:tcW w:w="1418" w:type="dxa"/>
            <w:shd w:val="clear" w:color="000000" w:fill="FDFDFD"/>
            <w:hideMark/>
          </w:tcPr>
          <w:p w14:paraId="21862159"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6EC5AD25" w14:textId="77777777" w:rsidTr="00D36105">
        <w:trPr>
          <w:trHeight w:val="254"/>
        </w:trPr>
        <w:tc>
          <w:tcPr>
            <w:tcW w:w="3397" w:type="dxa"/>
            <w:shd w:val="clear" w:color="000000" w:fill="FDFDFD"/>
            <w:hideMark/>
          </w:tcPr>
          <w:p w14:paraId="490E6016"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Oficina de Control Interno</w:t>
            </w:r>
          </w:p>
        </w:tc>
        <w:tc>
          <w:tcPr>
            <w:tcW w:w="1418" w:type="dxa"/>
            <w:shd w:val="clear" w:color="000000" w:fill="FDFDFD"/>
            <w:hideMark/>
          </w:tcPr>
          <w:p w14:paraId="4789065B"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14:paraId="7410A82C" w14:textId="77777777" w:rsidTr="00D36105">
        <w:trPr>
          <w:trHeight w:val="405"/>
        </w:trPr>
        <w:tc>
          <w:tcPr>
            <w:tcW w:w="3397" w:type="dxa"/>
            <w:shd w:val="clear" w:color="000000" w:fill="FDFDFD"/>
            <w:hideMark/>
          </w:tcPr>
          <w:p w14:paraId="30904759" w14:textId="77777777"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Oficina de Control Interno Disciplinario</w:t>
            </w:r>
          </w:p>
        </w:tc>
        <w:tc>
          <w:tcPr>
            <w:tcW w:w="1418" w:type="dxa"/>
            <w:shd w:val="clear" w:color="000000" w:fill="FDFDFD"/>
            <w:hideMark/>
          </w:tcPr>
          <w:p w14:paraId="2A0DF22E" w14:textId="77777777"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99%</w:t>
            </w:r>
          </w:p>
        </w:tc>
      </w:tr>
    </w:tbl>
    <w:p w14:paraId="3E109B8B" w14:textId="77777777" w:rsidR="00FF6F58" w:rsidRPr="00FF6F58" w:rsidRDefault="00FF6F58" w:rsidP="00015C71">
      <w:pPr>
        <w:autoSpaceDE w:val="0"/>
        <w:autoSpaceDN w:val="0"/>
        <w:adjustRightInd w:val="0"/>
        <w:spacing w:after="0" w:line="240" w:lineRule="auto"/>
        <w:jc w:val="both"/>
        <w:rPr>
          <w:rFonts w:cs="Arial"/>
        </w:rPr>
      </w:pPr>
    </w:p>
    <w:p w14:paraId="1E2BEB34" w14:textId="77777777" w:rsidR="00015C71" w:rsidRPr="00EF73D7" w:rsidRDefault="00015C71" w:rsidP="00015C71">
      <w:pPr>
        <w:spacing w:after="0" w:line="240" w:lineRule="auto"/>
        <w:jc w:val="both"/>
        <w:rPr>
          <w:rFonts w:cs="Arial"/>
          <w:color w:val="0070C0"/>
        </w:rPr>
      </w:pPr>
    </w:p>
    <w:p w14:paraId="15EAFD37" w14:textId="77777777" w:rsidR="00015C71" w:rsidRDefault="00015C71" w:rsidP="00015C71">
      <w:pPr>
        <w:pStyle w:val="Default"/>
        <w:jc w:val="both"/>
        <w:rPr>
          <w:rFonts w:ascii="Arial" w:hAnsi="Arial" w:cs="Arial"/>
          <w:color w:val="FF0000"/>
          <w:sz w:val="20"/>
          <w:szCs w:val="20"/>
        </w:rPr>
      </w:pPr>
    </w:p>
    <w:p w14:paraId="7300D9DB" w14:textId="77777777" w:rsidR="0045435C" w:rsidRDefault="0045435C" w:rsidP="00015C71">
      <w:pPr>
        <w:pStyle w:val="Default"/>
        <w:jc w:val="both"/>
        <w:rPr>
          <w:rFonts w:ascii="Arial" w:hAnsi="Arial" w:cs="Arial"/>
          <w:color w:val="FF0000"/>
          <w:sz w:val="20"/>
          <w:szCs w:val="20"/>
        </w:rPr>
      </w:pPr>
    </w:p>
    <w:p w14:paraId="02B28D37" w14:textId="77777777" w:rsidR="0045435C" w:rsidRDefault="0045435C" w:rsidP="00015C71">
      <w:pPr>
        <w:pStyle w:val="Default"/>
        <w:jc w:val="both"/>
        <w:rPr>
          <w:rFonts w:ascii="Arial" w:hAnsi="Arial" w:cs="Arial"/>
          <w:color w:val="FF0000"/>
          <w:sz w:val="20"/>
          <w:szCs w:val="20"/>
        </w:rPr>
      </w:pPr>
    </w:p>
    <w:p w14:paraId="16E024C4" w14:textId="77777777" w:rsidR="002A0057" w:rsidRDefault="002A0057" w:rsidP="00015C71">
      <w:pPr>
        <w:pStyle w:val="Default"/>
        <w:jc w:val="both"/>
        <w:rPr>
          <w:rFonts w:ascii="Arial" w:hAnsi="Arial" w:cs="Arial"/>
          <w:color w:val="FF0000"/>
          <w:sz w:val="20"/>
          <w:szCs w:val="20"/>
        </w:rPr>
      </w:pPr>
    </w:p>
    <w:p w14:paraId="2FEF2602" w14:textId="77777777" w:rsidR="002A0057" w:rsidRDefault="002A0057" w:rsidP="00015C71">
      <w:pPr>
        <w:pStyle w:val="Default"/>
        <w:jc w:val="both"/>
        <w:rPr>
          <w:rFonts w:ascii="Arial" w:hAnsi="Arial" w:cs="Arial"/>
          <w:color w:val="FF0000"/>
          <w:sz w:val="20"/>
          <w:szCs w:val="20"/>
        </w:rPr>
      </w:pPr>
    </w:p>
    <w:p w14:paraId="0491EB0E" w14:textId="77777777" w:rsidR="002A0057" w:rsidRDefault="002A0057" w:rsidP="00015C71">
      <w:pPr>
        <w:pStyle w:val="Default"/>
        <w:jc w:val="both"/>
        <w:rPr>
          <w:rFonts w:ascii="Arial" w:hAnsi="Arial" w:cs="Arial"/>
          <w:color w:val="FF0000"/>
          <w:sz w:val="20"/>
          <w:szCs w:val="20"/>
        </w:rPr>
      </w:pPr>
    </w:p>
    <w:p w14:paraId="6CF320C5" w14:textId="77777777" w:rsidR="002A0057" w:rsidRDefault="002A0057" w:rsidP="00015C71">
      <w:pPr>
        <w:pStyle w:val="Default"/>
        <w:jc w:val="both"/>
        <w:rPr>
          <w:rFonts w:ascii="Arial" w:hAnsi="Arial" w:cs="Arial"/>
          <w:color w:val="FF0000"/>
          <w:sz w:val="20"/>
          <w:szCs w:val="20"/>
        </w:rPr>
      </w:pPr>
    </w:p>
    <w:p w14:paraId="463D179B" w14:textId="77777777" w:rsidR="002A0057" w:rsidRDefault="002A0057" w:rsidP="00015C71">
      <w:pPr>
        <w:pStyle w:val="Default"/>
        <w:jc w:val="both"/>
        <w:rPr>
          <w:rFonts w:ascii="Arial" w:hAnsi="Arial" w:cs="Arial"/>
          <w:color w:val="FF0000"/>
          <w:sz w:val="20"/>
          <w:szCs w:val="20"/>
        </w:rPr>
      </w:pPr>
    </w:p>
    <w:p w14:paraId="30BF80D5" w14:textId="77777777" w:rsidR="002A0057" w:rsidRDefault="002A0057" w:rsidP="00015C71">
      <w:pPr>
        <w:pStyle w:val="Default"/>
        <w:jc w:val="both"/>
        <w:rPr>
          <w:rFonts w:ascii="Arial" w:hAnsi="Arial" w:cs="Arial"/>
          <w:color w:val="FF0000"/>
          <w:sz w:val="20"/>
          <w:szCs w:val="20"/>
        </w:rPr>
      </w:pPr>
    </w:p>
    <w:p w14:paraId="3DBE37F5" w14:textId="77777777" w:rsidR="002A0057" w:rsidRDefault="002A0057" w:rsidP="00015C71">
      <w:pPr>
        <w:pStyle w:val="Default"/>
        <w:jc w:val="both"/>
        <w:rPr>
          <w:rFonts w:ascii="Arial" w:hAnsi="Arial" w:cs="Arial"/>
          <w:color w:val="FF0000"/>
          <w:sz w:val="20"/>
          <w:szCs w:val="20"/>
        </w:rPr>
      </w:pPr>
    </w:p>
    <w:p w14:paraId="45757DE8" w14:textId="77777777" w:rsidR="002A0057" w:rsidRDefault="002A0057" w:rsidP="00015C71">
      <w:pPr>
        <w:pStyle w:val="Default"/>
        <w:jc w:val="both"/>
        <w:rPr>
          <w:rFonts w:ascii="Arial" w:hAnsi="Arial" w:cs="Arial"/>
          <w:color w:val="FF0000"/>
          <w:sz w:val="20"/>
          <w:szCs w:val="20"/>
        </w:rPr>
      </w:pPr>
    </w:p>
    <w:p w14:paraId="476C0732" w14:textId="77777777" w:rsidR="002A0057" w:rsidRDefault="002A0057" w:rsidP="00015C71">
      <w:pPr>
        <w:pStyle w:val="Default"/>
        <w:jc w:val="both"/>
        <w:rPr>
          <w:rFonts w:ascii="Arial" w:hAnsi="Arial" w:cs="Arial"/>
          <w:color w:val="FF0000"/>
          <w:sz w:val="20"/>
          <w:szCs w:val="20"/>
        </w:rPr>
      </w:pPr>
    </w:p>
    <w:p w14:paraId="165CE1CF" w14:textId="77777777" w:rsidR="002A0057" w:rsidRDefault="002A0057" w:rsidP="00015C71">
      <w:pPr>
        <w:pStyle w:val="Default"/>
        <w:jc w:val="both"/>
        <w:rPr>
          <w:rFonts w:ascii="Arial" w:hAnsi="Arial" w:cs="Arial"/>
          <w:color w:val="FF0000"/>
          <w:sz w:val="20"/>
          <w:szCs w:val="20"/>
        </w:rPr>
      </w:pPr>
    </w:p>
    <w:p w14:paraId="044F711C" w14:textId="77777777" w:rsidR="002A0057" w:rsidRDefault="002A0057" w:rsidP="00015C71">
      <w:pPr>
        <w:pStyle w:val="Default"/>
        <w:jc w:val="both"/>
        <w:rPr>
          <w:rFonts w:ascii="Arial" w:hAnsi="Arial" w:cs="Arial"/>
          <w:color w:val="FF0000"/>
          <w:sz w:val="20"/>
          <w:szCs w:val="20"/>
        </w:rPr>
      </w:pPr>
    </w:p>
    <w:p w14:paraId="76B2E768" w14:textId="77777777" w:rsidR="002A0057" w:rsidRDefault="002A0057" w:rsidP="00015C71">
      <w:pPr>
        <w:pStyle w:val="Default"/>
        <w:jc w:val="both"/>
        <w:rPr>
          <w:rFonts w:ascii="Arial" w:hAnsi="Arial" w:cs="Arial"/>
          <w:color w:val="FF0000"/>
          <w:sz w:val="20"/>
          <w:szCs w:val="20"/>
        </w:rPr>
      </w:pPr>
    </w:p>
    <w:p w14:paraId="48646F60" w14:textId="77777777" w:rsidR="002A0057" w:rsidRDefault="002A0057" w:rsidP="00015C71">
      <w:pPr>
        <w:pStyle w:val="Default"/>
        <w:jc w:val="both"/>
        <w:rPr>
          <w:rFonts w:ascii="Arial" w:hAnsi="Arial" w:cs="Arial"/>
          <w:color w:val="FF0000"/>
          <w:sz w:val="20"/>
          <w:szCs w:val="20"/>
        </w:rPr>
      </w:pPr>
    </w:p>
    <w:p w14:paraId="5011939C" w14:textId="77777777" w:rsidR="002A0057" w:rsidRDefault="002A0057" w:rsidP="00015C71">
      <w:pPr>
        <w:pStyle w:val="Default"/>
        <w:jc w:val="both"/>
        <w:rPr>
          <w:rFonts w:ascii="Arial" w:hAnsi="Arial" w:cs="Arial"/>
          <w:color w:val="FF0000"/>
          <w:sz w:val="20"/>
          <w:szCs w:val="20"/>
        </w:rPr>
      </w:pPr>
    </w:p>
    <w:p w14:paraId="4D58AA6D" w14:textId="77777777" w:rsidR="002A0057" w:rsidRDefault="002A0057" w:rsidP="00015C71">
      <w:pPr>
        <w:pStyle w:val="Default"/>
        <w:jc w:val="both"/>
        <w:rPr>
          <w:rFonts w:ascii="Arial" w:hAnsi="Arial" w:cs="Arial"/>
          <w:color w:val="FF0000"/>
          <w:sz w:val="20"/>
          <w:szCs w:val="20"/>
        </w:rPr>
      </w:pPr>
    </w:p>
    <w:p w14:paraId="5D8F00DF" w14:textId="77777777" w:rsidR="002A0057" w:rsidRDefault="002A0057" w:rsidP="00015C71">
      <w:pPr>
        <w:pStyle w:val="Default"/>
        <w:jc w:val="both"/>
        <w:rPr>
          <w:rFonts w:ascii="Arial" w:hAnsi="Arial" w:cs="Arial"/>
          <w:color w:val="FF0000"/>
          <w:sz w:val="20"/>
          <w:szCs w:val="20"/>
        </w:rPr>
      </w:pPr>
    </w:p>
    <w:p w14:paraId="52214CB8" w14:textId="77777777" w:rsidR="002A0057" w:rsidRDefault="002A0057" w:rsidP="00015C71">
      <w:pPr>
        <w:pStyle w:val="Default"/>
        <w:jc w:val="both"/>
        <w:rPr>
          <w:rFonts w:ascii="Arial" w:hAnsi="Arial" w:cs="Arial"/>
          <w:color w:val="FF0000"/>
          <w:sz w:val="20"/>
          <w:szCs w:val="20"/>
        </w:rPr>
      </w:pPr>
    </w:p>
    <w:p w14:paraId="62890349" w14:textId="77777777" w:rsidR="002A0057" w:rsidRDefault="002A0057" w:rsidP="00015C71">
      <w:pPr>
        <w:pStyle w:val="Default"/>
        <w:jc w:val="both"/>
        <w:rPr>
          <w:rFonts w:ascii="Arial" w:hAnsi="Arial" w:cs="Arial"/>
          <w:color w:val="FF0000"/>
          <w:sz w:val="20"/>
          <w:szCs w:val="20"/>
        </w:rPr>
      </w:pPr>
    </w:p>
    <w:p w14:paraId="3D4FFC8F" w14:textId="77777777" w:rsidR="002A0057" w:rsidRDefault="002A0057" w:rsidP="00015C71">
      <w:pPr>
        <w:pStyle w:val="Default"/>
        <w:jc w:val="both"/>
        <w:rPr>
          <w:rFonts w:ascii="Arial" w:hAnsi="Arial" w:cs="Arial"/>
          <w:color w:val="FF0000"/>
          <w:sz w:val="20"/>
          <w:szCs w:val="20"/>
        </w:rPr>
      </w:pPr>
    </w:p>
    <w:p w14:paraId="4098C926" w14:textId="77777777" w:rsidR="002A0057" w:rsidRDefault="002A0057" w:rsidP="00015C71">
      <w:pPr>
        <w:pStyle w:val="Default"/>
        <w:jc w:val="both"/>
        <w:rPr>
          <w:rFonts w:ascii="Arial" w:hAnsi="Arial" w:cs="Arial"/>
          <w:color w:val="FF0000"/>
          <w:sz w:val="20"/>
          <w:szCs w:val="20"/>
        </w:rPr>
      </w:pPr>
    </w:p>
    <w:p w14:paraId="4069906B" w14:textId="77777777" w:rsidR="002A0057" w:rsidRDefault="002A0057" w:rsidP="00015C71">
      <w:pPr>
        <w:pStyle w:val="Default"/>
        <w:jc w:val="both"/>
        <w:rPr>
          <w:rFonts w:ascii="Arial" w:hAnsi="Arial" w:cs="Arial"/>
          <w:color w:val="FF0000"/>
          <w:sz w:val="20"/>
          <w:szCs w:val="20"/>
        </w:rPr>
      </w:pPr>
    </w:p>
    <w:p w14:paraId="2CD63C01" w14:textId="77777777" w:rsidR="002A0057" w:rsidRDefault="002A0057" w:rsidP="00015C71">
      <w:pPr>
        <w:pStyle w:val="Default"/>
        <w:jc w:val="both"/>
        <w:rPr>
          <w:rFonts w:ascii="Arial" w:hAnsi="Arial" w:cs="Arial"/>
          <w:color w:val="FF0000"/>
          <w:sz w:val="20"/>
          <w:szCs w:val="20"/>
        </w:rPr>
      </w:pPr>
    </w:p>
    <w:p w14:paraId="31C8B1C1" w14:textId="77777777" w:rsidR="002A0057" w:rsidRDefault="002A0057" w:rsidP="00015C71">
      <w:pPr>
        <w:pStyle w:val="Default"/>
        <w:jc w:val="both"/>
        <w:rPr>
          <w:rFonts w:ascii="Arial" w:hAnsi="Arial" w:cs="Arial"/>
          <w:color w:val="FF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A0057" w14:paraId="6143410A" w14:textId="77777777" w:rsidTr="002A0057">
        <w:tc>
          <w:tcPr>
            <w:tcW w:w="4697" w:type="dxa"/>
          </w:tcPr>
          <w:p w14:paraId="7B580636" w14:textId="77777777" w:rsidR="002A0057" w:rsidRDefault="002A0057" w:rsidP="00015C71">
            <w:pPr>
              <w:pStyle w:val="Default"/>
              <w:jc w:val="both"/>
              <w:rPr>
                <w:rFonts w:ascii="Arial" w:hAnsi="Arial" w:cs="Arial"/>
                <w:color w:val="FF0000"/>
                <w:sz w:val="20"/>
                <w:szCs w:val="20"/>
              </w:rPr>
            </w:pPr>
            <w:r w:rsidRPr="00965CC3">
              <w:rPr>
                <w:noProof/>
                <w:color w:val="00B050"/>
              </w:rPr>
              <w:lastRenderedPageBreak/>
              <w:drawing>
                <wp:inline distT="0" distB="0" distL="0" distR="0" wp14:anchorId="6E31F9C6" wp14:editId="0E48008B">
                  <wp:extent cx="2392680" cy="1744980"/>
                  <wp:effectExtent l="0" t="0" r="0" b="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tc>
        <w:tc>
          <w:tcPr>
            <w:tcW w:w="4698" w:type="dxa"/>
          </w:tcPr>
          <w:p w14:paraId="7AF3424B" w14:textId="77777777" w:rsidR="002A0057" w:rsidRDefault="002A0057" w:rsidP="00015C71">
            <w:pPr>
              <w:pStyle w:val="Default"/>
              <w:jc w:val="both"/>
              <w:rPr>
                <w:rFonts w:ascii="Arial" w:hAnsi="Arial" w:cs="Arial"/>
                <w:color w:val="FF0000"/>
                <w:sz w:val="20"/>
                <w:szCs w:val="20"/>
              </w:rPr>
            </w:pPr>
            <w:r w:rsidRPr="00EA58B9">
              <w:rPr>
                <w:noProof/>
                <w:color w:val="00B050"/>
                <w:shd w:val="clear" w:color="auto" w:fill="FFFFFF" w:themeFill="background1"/>
              </w:rPr>
              <w:drawing>
                <wp:inline distT="0" distB="0" distL="0" distR="0" wp14:anchorId="7B497F47" wp14:editId="4DA4BC21">
                  <wp:extent cx="2383155" cy="1716405"/>
                  <wp:effectExtent l="0" t="0" r="0" b="0"/>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tc>
      </w:tr>
      <w:tr w:rsidR="002A0057" w14:paraId="6C06ACD7" w14:textId="77777777" w:rsidTr="002A0057">
        <w:tc>
          <w:tcPr>
            <w:tcW w:w="4697" w:type="dxa"/>
          </w:tcPr>
          <w:p w14:paraId="6C22F7F8" w14:textId="77777777" w:rsidR="002A0057" w:rsidRPr="00965CC3" w:rsidRDefault="002A0057" w:rsidP="00015C71">
            <w:pPr>
              <w:pStyle w:val="Default"/>
              <w:jc w:val="both"/>
              <w:rPr>
                <w:noProof/>
                <w:color w:val="00B050"/>
              </w:rPr>
            </w:pPr>
          </w:p>
        </w:tc>
        <w:tc>
          <w:tcPr>
            <w:tcW w:w="4698" w:type="dxa"/>
          </w:tcPr>
          <w:p w14:paraId="148FCF0C" w14:textId="77777777" w:rsidR="002A0057" w:rsidRPr="00EA58B9" w:rsidRDefault="002A0057" w:rsidP="00015C71">
            <w:pPr>
              <w:pStyle w:val="Default"/>
              <w:jc w:val="both"/>
              <w:rPr>
                <w:noProof/>
                <w:color w:val="00B050"/>
                <w:shd w:val="clear" w:color="auto" w:fill="FFFFFF" w:themeFill="background1"/>
              </w:rPr>
            </w:pPr>
          </w:p>
        </w:tc>
      </w:tr>
    </w:tbl>
    <w:p w14:paraId="572197C2" w14:textId="77777777" w:rsidR="00015C71" w:rsidRPr="00FF6F58" w:rsidRDefault="00015C71" w:rsidP="00015C71">
      <w:pPr>
        <w:spacing w:after="0" w:line="240" w:lineRule="auto"/>
        <w:jc w:val="both"/>
        <w:rPr>
          <w:rFonts w:cs="Arial"/>
        </w:rPr>
      </w:pPr>
      <w:r w:rsidRPr="00FF6F58">
        <w:rPr>
          <w:rFonts w:cs="Arial"/>
        </w:rPr>
        <w:t xml:space="preserve">Para la vigencia 2016, la Contraloría General de la República dio apertura a la auditoría regular a la vigencia fiscal 2015 y entregó al ICBF el informe final donde hace un pronunciamiento sobre el fenecimiento de la cuenta y otorga un plazo para la presentación de un plan de mejoramiento. </w:t>
      </w:r>
    </w:p>
    <w:p w14:paraId="3EC7DDCB" w14:textId="77777777" w:rsidR="00015C71" w:rsidRPr="00FF6F58" w:rsidRDefault="00015C71" w:rsidP="00015C71">
      <w:pPr>
        <w:spacing w:after="0" w:line="240" w:lineRule="auto"/>
        <w:jc w:val="both"/>
        <w:rPr>
          <w:rFonts w:cs="Arial"/>
        </w:rPr>
      </w:pPr>
    </w:p>
    <w:p w14:paraId="1494994E" w14:textId="77777777" w:rsidR="00015C71" w:rsidRDefault="00015C71" w:rsidP="00015C71">
      <w:pPr>
        <w:spacing w:after="0" w:line="240" w:lineRule="auto"/>
        <w:jc w:val="both"/>
        <w:rPr>
          <w:rFonts w:cs="Arial"/>
        </w:rPr>
      </w:pPr>
      <w:r w:rsidRPr="00FF6F58">
        <w:rPr>
          <w:rFonts w:cs="Arial"/>
        </w:rPr>
        <w:t>En el desarrollo de la auditoría se establecieron 69 hallazgos, de los cuales dos tienen connotación fiscal por $27.7 millones, uno para indagación preliminar, 15 tienen presunto alcance disciplinario y dos con otras incidencias que serán trasladados por el ente de control al Archivo General de la Nación y a la Contaduría General de la Nación.</w:t>
      </w:r>
    </w:p>
    <w:p w14:paraId="14FC6504" w14:textId="77777777" w:rsidR="001E4C56" w:rsidRPr="00FF6F58" w:rsidRDefault="001E4C56" w:rsidP="00015C71">
      <w:pPr>
        <w:spacing w:after="0" w:line="240" w:lineRule="auto"/>
        <w:jc w:val="both"/>
        <w:rPr>
          <w:rFonts w:cs="Arial"/>
        </w:rPr>
      </w:pPr>
    </w:p>
    <w:p w14:paraId="14935EEE" w14:textId="77777777" w:rsidR="0045435C" w:rsidRDefault="0045435C" w:rsidP="0045435C">
      <w:pPr>
        <w:spacing w:after="0" w:line="240" w:lineRule="auto"/>
        <w:jc w:val="center"/>
        <w:rPr>
          <w:rFonts w:cs="Arial"/>
          <w:b/>
        </w:rPr>
      </w:pPr>
      <w:r w:rsidRPr="0045435C">
        <w:rPr>
          <w:rFonts w:cs="Arial"/>
          <w:b/>
        </w:rPr>
        <w:t xml:space="preserve">Matriz de Evaluación de Gestión y Resultados vigencia 2015 </w:t>
      </w:r>
      <w:r w:rsidR="002A0057">
        <w:rPr>
          <w:rFonts w:cs="Arial"/>
          <w:b/>
        </w:rPr>
        <w:t>–</w:t>
      </w:r>
      <w:r w:rsidRPr="0045435C">
        <w:rPr>
          <w:rFonts w:cs="Arial"/>
          <w:b/>
        </w:rPr>
        <w:t>ICBF</w:t>
      </w:r>
    </w:p>
    <w:p w14:paraId="78503253" w14:textId="77777777" w:rsidR="0098479B" w:rsidRDefault="0098479B" w:rsidP="0045435C">
      <w:pPr>
        <w:spacing w:after="0" w:line="240" w:lineRule="auto"/>
        <w:jc w:val="both"/>
        <w:rPr>
          <w:rFonts w:cs="Arial"/>
          <w:b/>
          <w:sz w:val="16"/>
          <w:szCs w:val="16"/>
        </w:rPr>
      </w:pPr>
    </w:p>
    <w:p w14:paraId="37A787C6" w14:textId="77777777" w:rsidR="0098479B" w:rsidRDefault="0098479B" w:rsidP="0045435C">
      <w:pPr>
        <w:spacing w:after="0" w:line="240" w:lineRule="auto"/>
        <w:jc w:val="both"/>
        <w:rPr>
          <w:rFonts w:cs="Arial"/>
          <w:b/>
          <w:sz w:val="16"/>
          <w:szCs w:val="16"/>
        </w:rPr>
      </w:pPr>
    </w:p>
    <w:tbl>
      <w:tblPr>
        <w:tblpPr w:leftFromText="141" w:rightFromText="141" w:vertAnchor="text" w:horzAnchor="margin" w:tblpY="25"/>
        <w:tblW w:w="9257"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2676"/>
        <w:gridCol w:w="2422"/>
        <w:gridCol w:w="1701"/>
        <w:gridCol w:w="1134"/>
        <w:gridCol w:w="1324"/>
      </w:tblGrid>
      <w:tr w:rsidR="00261C60" w:rsidRPr="0098479B" w14:paraId="1B73960A" w14:textId="77777777" w:rsidTr="00F007D7">
        <w:trPr>
          <w:trHeight w:val="209"/>
        </w:trPr>
        <w:tc>
          <w:tcPr>
            <w:tcW w:w="2676" w:type="dxa"/>
            <w:vMerge w:val="restart"/>
            <w:shd w:val="clear" w:color="auto" w:fill="76923C" w:themeFill="accent3" w:themeFillShade="BF"/>
            <w:textDirection w:val="btLr"/>
            <w:vAlign w:val="center"/>
          </w:tcPr>
          <w:p w14:paraId="034FB01C" w14:textId="77777777" w:rsidR="00261C60" w:rsidRPr="0098479B" w:rsidRDefault="00261C60" w:rsidP="004C2C0C">
            <w:pPr>
              <w:spacing w:after="0" w:line="240" w:lineRule="auto"/>
              <w:ind w:left="113" w:right="113"/>
              <w:jc w:val="center"/>
              <w:rPr>
                <w:rFonts w:eastAsia="Times New Roman" w:cs="Arial"/>
                <w:b/>
                <w:bCs/>
                <w:color w:val="FFFFFF" w:themeColor="background1"/>
                <w:sz w:val="16"/>
                <w:szCs w:val="18"/>
                <w:lang w:val="es-CO" w:eastAsia="es-CO"/>
              </w:rPr>
            </w:pPr>
            <w:r w:rsidRPr="0098479B">
              <w:rPr>
                <w:rFonts w:eastAsia="Times New Roman" w:cs="Arial"/>
                <w:b/>
                <w:bCs/>
                <w:color w:val="FFFFFF" w:themeColor="background1"/>
                <w:sz w:val="16"/>
                <w:szCs w:val="18"/>
                <w:lang w:val="es-CO" w:eastAsia="es-CO"/>
              </w:rPr>
              <w:t>EVALUACIÓN DE GESTIÓN Y RESULTADOS</w:t>
            </w:r>
          </w:p>
        </w:tc>
        <w:tc>
          <w:tcPr>
            <w:tcW w:w="2422" w:type="dxa"/>
            <w:shd w:val="clear" w:color="auto" w:fill="76923C" w:themeFill="accent3" w:themeFillShade="BF"/>
            <w:vAlign w:val="center"/>
            <w:hideMark/>
          </w:tcPr>
          <w:p w14:paraId="2323D2E1" w14:textId="77777777" w:rsidR="00261C60" w:rsidRPr="0098479B" w:rsidRDefault="00261C60" w:rsidP="004C2C0C">
            <w:pPr>
              <w:spacing w:after="0" w:line="240" w:lineRule="auto"/>
              <w:jc w:val="center"/>
              <w:rPr>
                <w:rFonts w:eastAsia="Times New Roman" w:cs="Arial"/>
                <w:b/>
                <w:bCs/>
                <w:color w:val="FFFFFF" w:themeColor="background1"/>
                <w:sz w:val="16"/>
                <w:szCs w:val="18"/>
                <w:lang w:val="es-CO" w:eastAsia="es-CO"/>
              </w:rPr>
            </w:pPr>
            <w:r w:rsidRPr="0098479B">
              <w:rPr>
                <w:rFonts w:eastAsia="Times New Roman" w:cs="Arial"/>
                <w:b/>
                <w:bCs/>
                <w:color w:val="FFFFFF" w:themeColor="background1"/>
                <w:sz w:val="16"/>
                <w:szCs w:val="18"/>
                <w:lang w:val="es-CO" w:eastAsia="es-CO"/>
              </w:rPr>
              <w:t>Componente</w:t>
            </w:r>
          </w:p>
        </w:tc>
        <w:tc>
          <w:tcPr>
            <w:tcW w:w="1701" w:type="dxa"/>
            <w:shd w:val="clear" w:color="auto" w:fill="76923C" w:themeFill="accent3" w:themeFillShade="BF"/>
            <w:vAlign w:val="center"/>
            <w:hideMark/>
          </w:tcPr>
          <w:p w14:paraId="305DB7C4" w14:textId="77777777" w:rsidR="00261C60" w:rsidRPr="0098479B" w:rsidRDefault="00261C60" w:rsidP="004C2C0C">
            <w:pPr>
              <w:spacing w:after="0" w:line="240" w:lineRule="auto"/>
              <w:jc w:val="center"/>
              <w:rPr>
                <w:rFonts w:eastAsia="Times New Roman" w:cs="Arial"/>
                <w:b/>
                <w:bCs/>
                <w:color w:val="FFFFFF" w:themeColor="background1"/>
                <w:sz w:val="16"/>
                <w:szCs w:val="18"/>
                <w:lang w:val="es-CO" w:eastAsia="es-CO"/>
              </w:rPr>
            </w:pPr>
            <w:r w:rsidRPr="0098479B">
              <w:rPr>
                <w:rFonts w:eastAsia="Times New Roman" w:cs="Arial"/>
                <w:b/>
                <w:bCs/>
                <w:color w:val="FFFFFF" w:themeColor="background1"/>
                <w:sz w:val="16"/>
                <w:szCs w:val="18"/>
                <w:lang w:val="es-CO" w:eastAsia="es-CO"/>
              </w:rPr>
              <w:t>Factores Mínimos</w:t>
            </w:r>
          </w:p>
        </w:tc>
        <w:tc>
          <w:tcPr>
            <w:tcW w:w="1134" w:type="dxa"/>
            <w:shd w:val="clear" w:color="auto" w:fill="76923C" w:themeFill="accent3" w:themeFillShade="BF"/>
          </w:tcPr>
          <w:p w14:paraId="165FA343" w14:textId="77777777" w:rsidR="00261C60" w:rsidRPr="0098479B" w:rsidRDefault="00261C60" w:rsidP="004C2C0C">
            <w:pPr>
              <w:spacing w:after="0" w:line="240" w:lineRule="auto"/>
              <w:jc w:val="center"/>
              <w:rPr>
                <w:rFonts w:eastAsia="Times New Roman" w:cs="Arial"/>
                <w:b/>
                <w:bCs/>
                <w:color w:val="FFFFFF" w:themeColor="background1"/>
                <w:sz w:val="16"/>
                <w:szCs w:val="18"/>
                <w:lang w:val="es-CO" w:eastAsia="es-CO"/>
              </w:rPr>
            </w:pPr>
            <w:r w:rsidRPr="0098479B">
              <w:rPr>
                <w:rFonts w:eastAsia="Times New Roman" w:cs="Arial"/>
                <w:b/>
                <w:bCs/>
                <w:color w:val="FFFFFF" w:themeColor="background1"/>
                <w:sz w:val="16"/>
                <w:szCs w:val="18"/>
                <w:lang w:val="es-CO" w:eastAsia="es-CO"/>
              </w:rPr>
              <w:t>Ponderación</w:t>
            </w:r>
          </w:p>
          <w:p w14:paraId="6E06F8A2" w14:textId="77777777" w:rsidR="00261C60" w:rsidRPr="0098479B" w:rsidRDefault="00261C60" w:rsidP="004C2C0C">
            <w:pPr>
              <w:spacing w:after="0" w:line="240" w:lineRule="auto"/>
              <w:jc w:val="center"/>
              <w:rPr>
                <w:rFonts w:eastAsia="Times New Roman" w:cs="Arial"/>
                <w:b/>
                <w:bCs/>
                <w:color w:val="FFFFFF" w:themeColor="background1"/>
                <w:sz w:val="16"/>
                <w:szCs w:val="18"/>
                <w:lang w:val="es-CO" w:eastAsia="es-CO"/>
              </w:rPr>
            </w:pPr>
            <w:r w:rsidRPr="0098479B">
              <w:rPr>
                <w:rFonts w:eastAsia="Times New Roman" w:cs="Arial"/>
                <w:b/>
                <w:bCs/>
                <w:color w:val="FFFFFF" w:themeColor="background1"/>
                <w:sz w:val="16"/>
                <w:szCs w:val="18"/>
                <w:lang w:val="es-CO" w:eastAsia="es-CO"/>
              </w:rPr>
              <w:t>Subcomponente %</w:t>
            </w:r>
          </w:p>
        </w:tc>
        <w:tc>
          <w:tcPr>
            <w:tcW w:w="1324" w:type="dxa"/>
            <w:shd w:val="clear" w:color="auto" w:fill="76923C" w:themeFill="accent3" w:themeFillShade="BF"/>
          </w:tcPr>
          <w:p w14:paraId="1C7D6101" w14:textId="77777777" w:rsidR="00261C60" w:rsidRPr="0098479B" w:rsidRDefault="00261C60" w:rsidP="004C2C0C">
            <w:pPr>
              <w:spacing w:after="0" w:line="240" w:lineRule="auto"/>
              <w:jc w:val="center"/>
              <w:rPr>
                <w:rFonts w:eastAsia="Times New Roman" w:cs="Arial"/>
                <w:b/>
                <w:bCs/>
                <w:color w:val="FFFFFF" w:themeColor="background1"/>
                <w:sz w:val="16"/>
                <w:szCs w:val="18"/>
                <w:lang w:val="es-CO" w:eastAsia="es-CO"/>
              </w:rPr>
            </w:pPr>
            <w:r w:rsidRPr="0098479B">
              <w:rPr>
                <w:rFonts w:eastAsia="Times New Roman" w:cs="Arial"/>
                <w:b/>
                <w:bCs/>
                <w:color w:val="FFFFFF" w:themeColor="background1"/>
                <w:sz w:val="16"/>
                <w:szCs w:val="18"/>
                <w:lang w:val="es-CO" w:eastAsia="es-CO"/>
              </w:rPr>
              <w:t>Calificación</w:t>
            </w:r>
          </w:p>
          <w:p w14:paraId="10FF2A79" w14:textId="77777777" w:rsidR="00261C60" w:rsidRPr="0098479B" w:rsidRDefault="00261C60" w:rsidP="004C2C0C">
            <w:pPr>
              <w:spacing w:after="0" w:line="240" w:lineRule="auto"/>
              <w:jc w:val="center"/>
              <w:rPr>
                <w:rFonts w:eastAsia="Times New Roman" w:cs="Arial"/>
                <w:b/>
                <w:bCs/>
                <w:color w:val="FFFFFF" w:themeColor="background1"/>
                <w:sz w:val="16"/>
                <w:szCs w:val="18"/>
                <w:lang w:val="es-CO" w:eastAsia="es-CO"/>
              </w:rPr>
            </w:pPr>
            <w:r w:rsidRPr="0098479B">
              <w:rPr>
                <w:rFonts w:eastAsia="Times New Roman" w:cs="Arial"/>
                <w:b/>
                <w:bCs/>
                <w:color w:val="FFFFFF" w:themeColor="background1"/>
                <w:sz w:val="16"/>
                <w:szCs w:val="18"/>
                <w:lang w:val="es-CO" w:eastAsia="es-CO"/>
              </w:rPr>
              <w:t>Equipo Auditor</w:t>
            </w:r>
          </w:p>
          <w:p w14:paraId="280D25E5" w14:textId="77777777" w:rsidR="00261C60" w:rsidRPr="0098479B" w:rsidRDefault="00261C60" w:rsidP="004C2C0C">
            <w:pPr>
              <w:spacing w:after="0" w:line="240" w:lineRule="auto"/>
              <w:jc w:val="center"/>
              <w:rPr>
                <w:rFonts w:eastAsia="Times New Roman" w:cs="Arial"/>
                <w:b/>
                <w:bCs/>
                <w:color w:val="FFFFFF" w:themeColor="background1"/>
                <w:sz w:val="16"/>
                <w:szCs w:val="18"/>
                <w:lang w:val="es-CO" w:eastAsia="es-CO"/>
              </w:rPr>
            </w:pPr>
            <w:r w:rsidRPr="0098479B">
              <w:rPr>
                <w:rFonts w:eastAsia="Times New Roman" w:cs="Arial"/>
                <w:b/>
                <w:bCs/>
                <w:color w:val="FFFFFF" w:themeColor="background1"/>
                <w:sz w:val="16"/>
                <w:szCs w:val="18"/>
                <w:lang w:val="es-CO" w:eastAsia="es-CO"/>
              </w:rPr>
              <w:t>2015</w:t>
            </w:r>
          </w:p>
        </w:tc>
      </w:tr>
      <w:tr w:rsidR="00261C60" w:rsidRPr="0098479B" w14:paraId="428FB8AC" w14:textId="77777777" w:rsidTr="00F007D7">
        <w:trPr>
          <w:trHeight w:val="209"/>
        </w:trPr>
        <w:tc>
          <w:tcPr>
            <w:tcW w:w="2676" w:type="dxa"/>
            <w:vMerge/>
            <w:shd w:val="clear" w:color="auto" w:fill="76923C" w:themeFill="accent3" w:themeFillShade="BF"/>
            <w:vAlign w:val="center"/>
          </w:tcPr>
          <w:p w14:paraId="3C4FBAED"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vMerge w:val="restart"/>
            <w:shd w:val="clear" w:color="000000" w:fill="FDFDFD"/>
            <w:vAlign w:val="center"/>
            <w:hideMark/>
          </w:tcPr>
          <w:p w14:paraId="59C2DFE7"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Control de Gestión 20%</w:t>
            </w:r>
          </w:p>
        </w:tc>
        <w:tc>
          <w:tcPr>
            <w:tcW w:w="1701" w:type="dxa"/>
            <w:shd w:val="clear" w:color="000000" w:fill="FDFDFD"/>
            <w:hideMark/>
          </w:tcPr>
          <w:p w14:paraId="24147789"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Procesos Administrativos</w:t>
            </w:r>
          </w:p>
        </w:tc>
        <w:tc>
          <w:tcPr>
            <w:tcW w:w="1134" w:type="dxa"/>
            <w:shd w:val="clear" w:color="000000" w:fill="FDFDFD"/>
          </w:tcPr>
          <w:p w14:paraId="403A9BB6"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15%</w:t>
            </w:r>
          </w:p>
        </w:tc>
        <w:tc>
          <w:tcPr>
            <w:tcW w:w="1324" w:type="dxa"/>
            <w:shd w:val="clear" w:color="000000" w:fill="FDFDFD"/>
          </w:tcPr>
          <w:p w14:paraId="23745FE6"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78.9</w:t>
            </w:r>
          </w:p>
        </w:tc>
      </w:tr>
      <w:tr w:rsidR="00261C60" w:rsidRPr="0098479B" w14:paraId="78EC1CF5" w14:textId="77777777" w:rsidTr="00F007D7">
        <w:trPr>
          <w:trHeight w:val="209"/>
        </w:trPr>
        <w:tc>
          <w:tcPr>
            <w:tcW w:w="2676" w:type="dxa"/>
            <w:vMerge/>
            <w:shd w:val="clear" w:color="auto" w:fill="76923C" w:themeFill="accent3" w:themeFillShade="BF"/>
            <w:vAlign w:val="center"/>
          </w:tcPr>
          <w:p w14:paraId="1EAC6837"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vMerge/>
            <w:shd w:val="clear" w:color="000000" w:fill="FDFDFD"/>
            <w:vAlign w:val="center"/>
            <w:hideMark/>
          </w:tcPr>
          <w:p w14:paraId="5726D5A1"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1701" w:type="dxa"/>
            <w:shd w:val="clear" w:color="000000" w:fill="FDFDFD"/>
            <w:hideMark/>
          </w:tcPr>
          <w:p w14:paraId="07DE5E8E"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Indicadores</w:t>
            </w:r>
          </w:p>
        </w:tc>
        <w:tc>
          <w:tcPr>
            <w:tcW w:w="1134" w:type="dxa"/>
            <w:shd w:val="clear" w:color="000000" w:fill="FDFDFD"/>
          </w:tcPr>
          <w:p w14:paraId="78DE11A0"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25%</w:t>
            </w:r>
          </w:p>
        </w:tc>
        <w:tc>
          <w:tcPr>
            <w:tcW w:w="1324" w:type="dxa"/>
            <w:shd w:val="clear" w:color="000000" w:fill="FDFDFD"/>
          </w:tcPr>
          <w:p w14:paraId="7A570F1F"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80.3</w:t>
            </w:r>
          </w:p>
        </w:tc>
      </w:tr>
      <w:tr w:rsidR="00261C60" w:rsidRPr="0098479B" w14:paraId="02327B86" w14:textId="77777777" w:rsidTr="00F007D7">
        <w:trPr>
          <w:trHeight w:val="209"/>
        </w:trPr>
        <w:tc>
          <w:tcPr>
            <w:tcW w:w="2676" w:type="dxa"/>
            <w:vMerge/>
            <w:shd w:val="clear" w:color="auto" w:fill="76923C" w:themeFill="accent3" w:themeFillShade="BF"/>
            <w:vAlign w:val="center"/>
          </w:tcPr>
          <w:p w14:paraId="151FD738"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vMerge/>
            <w:shd w:val="clear" w:color="000000" w:fill="FDFDFD"/>
            <w:vAlign w:val="center"/>
            <w:hideMark/>
          </w:tcPr>
          <w:p w14:paraId="01904EB2"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1701" w:type="dxa"/>
            <w:shd w:val="clear" w:color="000000" w:fill="FDFDFD"/>
            <w:hideMark/>
          </w:tcPr>
          <w:p w14:paraId="1827C3DB"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Gestión Presupuestal y Contractual</w:t>
            </w:r>
          </w:p>
        </w:tc>
        <w:tc>
          <w:tcPr>
            <w:tcW w:w="1134" w:type="dxa"/>
            <w:shd w:val="clear" w:color="000000" w:fill="FDFDFD"/>
          </w:tcPr>
          <w:p w14:paraId="48915D16"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35%</w:t>
            </w:r>
          </w:p>
        </w:tc>
        <w:tc>
          <w:tcPr>
            <w:tcW w:w="1324" w:type="dxa"/>
            <w:shd w:val="clear" w:color="000000" w:fill="FDFDFD"/>
          </w:tcPr>
          <w:p w14:paraId="0BACE0A3"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79.6</w:t>
            </w:r>
          </w:p>
        </w:tc>
      </w:tr>
      <w:tr w:rsidR="00261C60" w:rsidRPr="0098479B" w14:paraId="1B32CD20" w14:textId="77777777" w:rsidTr="00F007D7">
        <w:trPr>
          <w:trHeight w:val="209"/>
        </w:trPr>
        <w:tc>
          <w:tcPr>
            <w:tcW w:w="2676" w:type="dxa"/>
            <w:vMerge/>
            <w:shd w:val="clear" w:color="auto" w:fill="76923C" w:themeFill="accent3" w:themeFillShade="BF"/>
            <w:vAlign w:val="center"/>
          </w:tcPr>
          <w:p w14:paraId="65B980E5"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vMerge/>
            <w:shd w:val="clear" w:color="000000" w:fill="FDFDFD"/>
            <w:vAlign w:val="center"/>
            <w:hideMark/>
          </w:tcPr>
          <w:p w14:paraId="1892BA65"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1701" w:type="dxa"/>
            <w:shd w:val="clear" w:color="000000" w:fill="FDFDFD"/>
            <w:hideMark/>
          </w:tcPr>
          <w:p w14:paraId="50058012"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Prestación del Bien o Servicio</w:t>
            </w:r>
          </w:p>
        </w:tc>
        <w:tc>
          <w:tcPr>
            <w:tcW w:w="1134" w:type="dxa"/>
            <w:shd w:val="clear" w:color="000000" w:fill="FDFDFD"/>
          </w:tcPr>
          <w:p w14:paraId="7E0F0209"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25%</w:t>
            </w:r>
          </w:p>
        </w:tc>
        <w:tc>
          <w:tcPr>
            <w:tcW w:w="1324" w:type="dxa"/>
            <w:shd w:val="clear" w:color="000000" w:fill="FDFDFD"/>
          </w:tcPr>
          <w:p w14:paraId="20CE08C2"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77.2</w:t>
            </w:r>
          </w:p>
        </w:tc>
      </w:tr>
      <w:tr w:rsidR="00261C60" w:rsidRPr="0098479B" w14:paraId="52988554" w14:textId="77777777" w:rsidTr="00F007D7">
        <w:trPr>
          <w:trHeight w:val="209"/>
        </w:trPr>
        <w:tc>
          <w:tcPr>
            <w:tcW w:w="2676" w:type="dxa"/>
            <w:vMerge/>
            <w:shd w:val="clear" w:color="auto" w:fill="76923C" w:themeFill="accent3" w:themeFillShade="BF"/>
            <w:vAlign w:val="center"/>
          </w:tcPr>
          <w:p w14:paraId="06F40584"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shd w:val="clear" w:color="000000" w:fill="FDFDFD"/>
            <w:vAlign w:val="center"/>
          </w:tcPr>
          <w:p w14:paraId="5A8457F7" w14:textId="77777777" w:rsidR="00261C60" w:rsidRPr="0098479B" w:rsidRDefault="00261C60" w:rsidP="004C2C0C">
            <w:pPr>
              <w:spacing w:after="0" w:line="240" w:lineRule="auto"/>
              <w:rPr>
                <w:rFonts w:eastAsia="Times New Roman" w:cs="Arial"/>
                <w:b/>
                <w:color w:val="000000"/>
                <w:sz w:val="16"/>
                <w:szCs w:val="18"/>
                <w:lang w:val="es-CO" w:eastAsia="es-CO"/>
              </w:rPr>
            </w:pPr>
            <w:r w:rsidRPr="0098479B">
              <w:rPr>
                <w:rFonts w:eastAsia="Times New Roman" w:cs="Arial"/>
                <w:b/>
                <w:color w:val="000000"/>
                <w:sz w:val="16"/>
                <w:szCs w:val="18"/>
                <w:lang w:val="es-CO" w:eastAsia="es-CO"/>
              </w:rPr>
              <w:t>CALIFICACIÓN COMPONENTE CONTROL DE GESTIÓN</w:t>
            </w:r>
          </w:p>
        </w:tc>
        <w:tc>
          <w:tcPr>
            <w:tcW w:w="1701" w:type="dxa"/>
            <w:shd w:val="clear" w:color="000000" w:fill="FDFDFD"/>
          </w:tcPr>
          <w:p w14:paraId="222F95B8"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1134" w:type="dxa"/>
            <w:shd w:val="clear" w:color="000000" w:fill="FDFDFD"/>
          </w:tcPr>
          <w:p w14:paraId="168F7868"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100%</w:t>
            </w:r>
          </w:p>
        </w:tc>
        <w:tc>
          <w:tcPr>
            <w:tcW w:w="1324" w:type="dxa"/>
            <w:shd w:val="clear" w:color="000000" w:fill="FDFDFD"/>
          </w:tcPr>
          <w:p w14:paraId="190AE8FA"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78.95</w:t>
            </w:r>
          </w:p>
        </w:tc>
      </w:tr>
      <w:tr w:rsidR="00261C60" w:rsidRPr="0098479B" w14:paraId="29A698E7" w14:textId="77777777" w:rsidTr="00F007D7">
        <w:trPr>
          <w:trHeight w:val="209"/>
        </w:trPr>
        <w:tc>
          <w:tcPr>
            <w:tcW w:w="2676" w:type="dxa"/>
            <w:vMerge/>
            <w:shd w:val="clear" w:color="auto" w:fill="76923C" w:themeFill="accent3" w:themeFillShade="BF"/>
            <w:vAlign w:val="center"/>
          </w:tcPr>
          <w:p w14:paraId="403FBE6F"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vMerge w:val="restart"/>
            <w:shd w:val="clear" w:color="000000" w:fill="FDFDFD"/>
            <w:vAlign w:val="center"/>
          </w:tcPr>
          <w:p w14:paraId="687976C6"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Control de Resultados 30%</w:t>
            </w:r>
          </w:p>
        </w:tc>
        <w:tc>
          <w:tcPr>
            <w:tcW w:w="1701" w:type="dxa"/>
            <w:shd w:val="clear" w:color="000000" w:fill="FDFDFD"/>
          </w:tcPr>
          <w:p w14:paraId="16CE6A97"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Objetivos Misionales</w:t>
            </w:r>
          </w:p>
        </w:tc>
        <w:tc>
          <w:tcPr>
            <w:tcW w:w="1134" w:type="dxa"/>
            <w:shd w:val="clear" w:color="000000" w:fill="FDFDFD"/>
          </w:tcPr>
          <w:p w14:paraId="07DBE279"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50%</w:t>
            </w:r>
          </w:p>
        </w:tc>
        <w:tc>
          <w:tcPr>
            <w:tcW w:w="1324" w:type="dxa"/>
            <w:shd w:val="clear" w:color="000000" w:fill="FDFDFD"/>
          </w:tcPr>
          <w:p w14:paraId="198BF79A"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78.1</w:t>
            </w:r>
          </w:p>
        </w:tc>
      </w:tr>
      <w:tr w:rsidR="00261C60" w:rsidRPr="0098479B" w14:paraId="18C70356" w14:textId="77777777" w:rsidTr="00F007D7">
        <w:trPr>
          <w:trHeight w:val="209"/>
        </w:trPr>
        <w:tc>
          <w:tcPr>
            <w:tcW w:w="2676" w:type="dxa"/>
            <w:vMerge/>
            <w:shd w:val="clear" w:color="auto" w:fill="76923C" w:themeFill="accent3" w:themeFillShade="BF"/>
            <w:vAlign w:val="center"/>
          </w:tcPr>
          <w:p w14:paraId="7744941B"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vMerge/>
            <w:shd w:val="clear" w:color="000000" w:fill="FDFDFD"/>
            <w:vAlign w:val="center"/>
          </w:tcPr>
          <w:p w14:paraId="1CF2C6DF"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1701" w:type="dxa"/>
            <w:shd w:val="clear" w:color="000000" w:fill="FDFDFD"/>
          </w:tcPr>
          <w:p w14:paraId="28C4249E"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Cumplimiento e impacto de Políticas Públicas, Planes, Programas y Proyectos</w:t>
            </w:r>
          </w:p>
        </w:tc>
        <w:tc>
          <w:tcPr>
            <w:tcW w:w="1134" w:type="dxa"/>
            <w:shd w:val="clear" w:color="000000" w:fill="FDFDFD"/>
          </w:tcPr>
          <w:p w14:paraId="07BD7F71"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50%</w:t>
            </w:r>
          </w:p>
        </w:tc>
        <w:tc>
          <w:tcPr>
            <w:tcW w:w="1324" w:type="dxa"/>
            <w:shd w:val="clear" w:color="000000" w:fill="FDFDFD"/>
          </w:tcPr>
          <w:p w14:paraId="0BCED4D1"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79.3</w:t>
            </w:r>
          </w:p>
        </w:tc>
      </w:tr>
      <w:tr w:rsidR="00261C60" w:rsidRPr="0098479B" w14:paraId="1B2E21F1" w14:textId="77777777" w:rsidTr="00F007D7">
        <w:trPr>
          <w:trHeight w:val="209"/>
        </w:trPr>
        <w:tc>
          <w:tcPr>
            <w:tcW w:w="2676" w:type="dxa"/>
            <w:vMerge/>
            <w:shd w:val="clear" w:color="auto" w:fill="76923C" w:themeFill="accent3" w:themeFillShade="BF"/>
            <w:vAlign w:val="center"/>
          </w:tcPr>
          <w:p w14:paraId="25D7B091"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4123" w:type="dxa"/>
            <w:gridSpan w:val="2"/>
            <w:shd w:val="clear" w:color="000000" w:fill="FDFDFD"/>
            <w:vAlign w:val="center"/>
          </w:tcPr>
          <w:p w14:paraId="5E9D789A"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b/>
                <w:color w:val="000000"/>
                <w:sz w:val="16"/>
                <w:szCs w:val="18"/>
                <w:lang w:val="es-CO" w:eastAsia="es-CO"/>
              </w:rPr>
              <w:t>CALIFICACIÓN COMPONENTE CONTROL DE RESULTADOS</w:t>
            </w:r>
          </w:p>
        </w:tc>
        <w:tc>
          <w:tcPr>
            <w:tcW w:w="1134" w:type="dxa"/>
            <w:shd w:val="clear" w:color="000000" w:fill="FDFDFD"/>
          </w:tcPr>
          <w:p w14:paraId="5A288230"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100%</w:t>
            </w:r>
          </w:p>
        </w:tc>
        <w:tc>
          <w:tcPr>
            <w:tcW w:w="1324" w:type="dxa"/>
            <w:shd w:val="clear" w:color="000000" w:fill="FDFDFD"/>
          </w:tcPr>
          <w:p w14:paraId="5F1747E6"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78.71</w:t>
            </w:r>
          </w:p>
        </w:tc>
      </w:tr>
      <w:tr w:rsidR="00261C60" w:rsidRPr="0098479B" w14:paraId="1AE1496A" w14:textId="77777777" w:rsidTr="00F007D7">
        <w:trPr>
          <w:trHeight w:val="209"/>
        </w:trPr>
        <w:tc>
          <w:tcPr>
            <w:tcW w:w="2676" w:type="dxa"/>
            <w:vMerge/>
            <w:shd w:val="clear" w:color="auto" w:fill="76923C" w:themeFill="accent3" w:themeFillShade="BF"/>
            <w:vAlign w:val="center"/>
          </w:tcPr>
          <w:p w14:paraId="53D8D6CB"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shd w:val="clear" w:color="000000" w:fill="FDFDFD"/>
            <w:vAlign w:val="center"/>
          </w:tcPr>
          <w:p w14:paraId="40B50515"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Control de Legalidad 10%</w:t>
            </w:r>
          </w:p>
        </w:tc>
        <w:tc>
          <w:tcPr>
            <w:tcW w:w="1701" w:type="dxa"/>
            <w:shd w:val="clear" w:color="000000" w:fill="FDFDFD"/>
          </w:tcPr>
          <w:p w14:paraId="7B90E093"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Cumplimiento de normatividad aplicable al ente o asunto auditado</w:t>
            </w:r>
          </w:p>
        </w:tc>
        <w:tc>
          <w:tcPr>
            <w:tcW w:w="1134" w:type="dxa"/>
            <w:shd w:val="clear" w:color="000000" w:fill="FDFDFD"/>
          </w:tcPr>
          <w:p w14:paraId="00046177"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100%</w:t>
            </w:r>
          </w:p>
        </w:tc>
        <w:tc>
          <w:tcPr>
            <w:tcW w:w="1324" w:type="dxa"/>
            <w:shd w:val="clear" w:color="000000" w:fill="FDFDFD"/>
          </w:tcPr>
          <w:p w14:paraId="431BC1A9"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80.2</w:t>
            </w:r>
          </w:p>
        </w:tc>
      </w:tr>
      <w:tr w:rsidR="00261C60" w:rsidRPr="0098479B" w14:paraId="111081D9" w14:textId="77777777" w:rsidTr="00F007D7">
        <w:trPr>
          <w:trHeight w:val="209"/>
        </w:trPr>
        <w:tc>
          <w:tcPr>
            <w:tcW w:w="2676" w:type="dxa"/>
            <w:vMerge/>
            <w:shd w:val="clear" w:color="auto" w:fill="76923C" w:themeFill="accent3" w:themeFillShade="BF"/>
            <w:vAlign w:val="center"/>
          </w:tcPr>
          <w:p w14:paraId="4FCA20C1"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4123" w:type="dxa"/>
            <w:gridSpan w:val="2"/>
            <w:shd w:val="clear" w:color="000000" w:fill="FDFDFD"/>
            <w:vAlign w:val="center"/>
          </w:tcPr>
          <w:p w14:paraId="18575D43"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b/>
                <w:color w:val="000000"/>
                <w:sz w:val="16"/>
                <w:szCs w:val="18"/>
                <w:lang w:val="es-CO" w:eastAsia="es-CO"/>
              </w:rPr>
              <w:t>CALIFICACIÓN COMPONENTE LEGALIDAD</w:t>
            </w:r>
          </w:p>
        </w:tc>
        <w:tc>
          <w:tcPr>
            <w:tcW w:w="1134" w:type="dxa"/>
            <w:shd w:val="clear" w:color="000000" w:fill="FDFDFD"/>
          </w:tcPr>
          <w:p w14:paraId="6AA1A250"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100%</w:t>
            </w:r>
          </w:p>
        </w:tc>
        <w:tc>
          <w:tcPr>
            <w:tcW w:w="1324" w:type="dxa"/>
            <w:shd w:val="clear" w:color="000000" w:fill="FDFDFD"/>
          </w:tcPr>
          <w:p w14:paraId="55DCC222"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78.71</w:t>
            </w:r>
          </w:p>
        </w:tc>
      </w:tr>
      <w:tr w:rsidR="00261C60" w:rsidRPr="0098479B" w14:paraId="623755AB" w14:textId="77777777" w:rsidTr="00F007D7">
        <w:trPr>
          <w:trHeight w:val="209"/>
        </w:trPr>
        <w:tc>
          <w:tcPr>
            <w:tcW w:w="2676" w:type="dxa"/>
            <w:vMerge/>
            <w:shd w:val="clear" w:color="auto" w:fill="76923C" w:themeFill="accent3" w:themeFillShade="BF"/>
          </w:tcPr>
          <w:p w14:paraId="41522019"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shd w:val="clear" w:color="000000" w:fill="FDFDFD"/>
          </w:tcPr>
          <w:p w14:paraId="06A636C1"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Control Financiero 30%</w:t>
            </w:r>
          </w:p>
        </w:tc>
        <w:tc>
          <w:tcPr>
            <w:tcW w:w="1701" w:type="dxa"/>
            <w:shd w:val="clear" w:color="000000" w:fill="FDFDFD"/>
          </w:tcPr>
          <w:p w14:paraId="318F2B28"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Razonabilidad o Evaluación Financiera</w:t>
            </w:r>
          </w:p>
        </w:tc>
        <w:tc>
          <w:tcPr>
            <w:tcW w:w="1134" w:type="dxa"/>
            <w:shd w:val="clear" w:color="000000" w:fill="FDFDFD"/>
          </w:tcPr>
          <w:p w14:paraId="5C777B57"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100%</w:t>
            </w:r>
          </w:p>
        </w:tc>
        <w:tc>
          <w:tcPr>
            <w:tcW w:w="1324" w:type="dxa"/>
            <w:shd w:val="clear" w:color="000000" w:fill="FDFDFD"/>
          </w:tcPr>
          <w:p w14:paraId="6EC3A254"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90</w:t>
            </w:r>
          </w:p>
        </w:tc>
      </w:tr>
      <w:tr w:rsidR="00261C60" w:rsidRPr="0098479B" w14:paraId="058CB8C1" w14:textId="77777777" w:rsidTr="00F007D7">
        <w:trPr>
          <w:trHeight w:val="209"/>
        </w:trPr>
        <w:tc>
          <w:tcPr>
            <w:tcW w:w="2676" w:type="dxa"/>
            <w:vMerge/>
            <w:shd w:val="clear" w:color="auto" w:fill="76923C" w:themeFill="accent3" w:themeFillShade="BF"/>
          </w:tcPr>
          <w:p w14:paraId="7FDE6359"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shd w:val="clear" w:color="000000" w:fill="FDFDFD"/>
          </w:tcPr>
          <w:p w14:paraId="1196528F"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Evaluación del Control Interno 10%</w:t>
            </w:r>
          </w:p>
        </w:tc>
        <w:tc>
          <w:tcPr>
            <w:tcW w:w="1701" w:type="dxa"/>
            <w:shd w:val="clear" w:color="000000" w:fill="FDFDFD"/>
          </w:tcPr>
          <w:p w14:paraId="4EE9E9ED"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Calidad y Confianza</w:t>
            </w:r>
          </w:p>
        </w:tc>
        <w:tc>
          <w:tcPr>
            <w:tcW w:w="1134" w:type="dxa"/>
            <w:shd w:val="clear" w:color="000000" w:fill="FDFDFD"/>
          </w:tcPr>
          <w:p w14:paraId="7EC008DA"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100%</w:t>
            </w:r>
          </w:p>
        </w:tc>
        <w:tc>
          <w:tcPr>
            <w:tcW w:w="1324" w:type="dxa"/>
            <w:shd w:val="clear" w:color="000000" w:fill="FDFDFD"/>
          </w:tcPr>
          <w:p w14:paraId="282098A5"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70.3</w:t>
            </w:r>
          </w:p>
        </w:tc>
      </w:tr>
      <w:tr w:rsidR="00261C60" w:rsidRPr="0098479B" w14:paraId="5E479339" w14:textId="77777777" w:rsidTr="00F007D7">
        <w:trPr>
          <w:trHeight w:val="209"/>
        </w:trPr>
        <w:tc>
          <w:tcPr>
            <w:tcW w:w="2676" w:type="dxa"/>
            <w:vMerge/>
            <w:shd w:val="clear" w:color="auto" w:fill="76923C" w:themeFill="accent3" w:themeFillShade="BF"/>
          </w:tcPr>
          <w:p w14:paraId="02986A2E"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4123" w:type="dxa"/>
            <w:gridSpan w:val="2"/>
            <w:shd w:val="clear" w:color="000000" w:fill="FDFDFD"/>
          </w:tcPr>
          <w:p w14:paraId="2C2E24AE"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b/>
                <w:color w:val="000000"/>
                <w:sz w:val="16"/>
                <w:szCs w:val="18"/>
                <w:lang w:val="es-CO" w:eastAsia="es-CO"/>
              </w:rPr>
              <w:t>CALIFICACIÓN COMPONENTE FINANCIERO</w:t>
            </w:r>
          </w:p>
        </w:tc>
        <w:tc>
          <w:tcPr>
            <w:tcW w:w="1134" w:type="dxa"/>
            <w:shd w:val="clear" w:color="000000" w:fill="FDFDFD"/>
          </w:tcPr>
          <w:p w14:paraId="0141E303"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100%</w:t>
            </w:r>
          </w:p>
        </w:tc>
        <w:tc>
          <w:tcPr>
            <w:tcW w:w="1324" w:type="dxa"/>
            <w:shd w:val="clear" w:color="000000" w:fill="FDFDFD"/>
          </w:tcPr>
          <w:p w14:paraId="57AE8C42"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90</w:t>
            </w:r>
          </w:p>
        </w:tc>
      </w:tr>
      <w:tr w:rsidR="00261C60" w:rsidRPr="0098479B" w14:paraId="7FFA2CE4" w14:textId="77777777" w:rsidTr="00F007D7">
        <w:trPr>
          <w:trHeight w:val="209"/>
        </w:trPr>
        <w:tc>
          <w:tcPr>
            <w:tcW w:w="2676" w:type="dxa"/>
            <w:vMerge/>
            <w:shd w:val="clear" w:color="auto" w:fill="76923C" w:themeFill="accent3" w:themeFillShade="BF"/>
          </w:tcPr>
          <w:p w14:paraId="7AE7CF70"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2422" w:type="dxa"/>
            <w:shd w:val="clear" w:color="000000" w:fill="FDFDFD"/>
          </w:tcPr>
          <w:p w14:paraId="2A0E04CF" w14:textId="77777777" w:rsidR="00261C60" w:rsidRPr="0098479B" w:rsidRDefault="00261C60" w:rsidP="004C2C0C">
            <w:pPr>
              <w:spacing w:after="0" w:line="240" w:lineRule="auto"/>
              <w:rPr>
                <w:rFonts w:eastAsia="Times New Roman" w:cs="Arial"/>
                <w:b/>
                <w:color w:val="000000"/>
                <w:sz w:val="16"/>
                <w:szCs w:val="18"/>
                <w:lang w:val="es-CO" w:eastAsia="es-CO"/>
              </w:rPr>
            </w:pPr>
            <w:r w:rsidRPr="0098479B">
              <w:rPr>
                <w:rFonts w:eastAsia="Times New Roman" w:cs="Arial"/>
                <w:b/>
                <w:color w:val="000000"/>
                <w:sz w:val="16"/>
                <w:szCs w:val="18"/>
                <w:lang w:val="es-CO" w:eastAsia="es-CO"/>
              </w:rPr>
              <w:t>Evaluación del Control Interno 10%</w:t>
            </w:r>
          </w:p>
        </w:tc>
        <w:tc>
          <w:tcPr>
            <w:tcW w:w="1701" w:type="dxa"/>
            <w:shd w:val="clear" w:color="000000" w:fill="FDFDFD"/>
          </w:tcPr>
          <w:p w14:paraId="76DB3C42"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color w:val="000000"/>
                <w:sz w:val="16"/>
                <w:szCs w:val="18"/>
                <w:lang w:val="es-CO" w:eastAsia="es-CO"/>
              </w:rPr>
              <w:t>Calidad y Confianza</w:t>
            </w:r>
          </w:p>
        </w:tc>
        <w:tc>
          <w:tcPr>
            <w:tcW w:w="1134" w:type="dxa"/>
            <w:shd w:val="clear" w:color="000000" w:fill="FDFDFD"/>
          </w:tcPr>
          <w:p w14:paraId="53A39F9E"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100%</w:t>
            </w:r>
          </w:p>
        </w:tc>
        <w:tc>
          <w:tcPr>
            <w:tcW w:w="1324" w:type="dxa"/>
            <w:shd w:val="clear" w:color="000000" w:fill="FDFDFD"/>
          </w:tcPr>
          <w:p w14:paraId="472F631D"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70.3</w:t>
            </w:r>
          </w:p>
        </w:tc>
      </w:tr>
      <w:tr w:rsidR="00261C60" w:rsidRPr="0098479B" w14:paraId="5BA95BC2" w14:textId="77777777" w:rsidTr="00F007D7">
        <w:trPr>
          <w:trHeight w:val="209"/>
        </w:trPr>
        <w:tc>
          <w:tcPr>
            <w:tcW w:w="2676" w:type="dxa"/>
            <w:vMerge/>
            <w:shd w:val="clear" w:color="auto" w:fill="76923C" w:themeFill="accent3" w:themeFillShade="BF"/>
          </w:tcPr>
          <w:p w14:paraId="3B993378"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4123" w:type="dxa"/>
            <w:gridSpan w:val="2"/>
            <w:shd w:val="clear" w:color="000000" w:fill="FDFDFD"/>
          </w:tcPr>
          <w:p w14:paraId="7F585A2E" w14:textId="77777777" w:rsidR="00261C60" w:rsidRPr="0098479B" w:rsidRDefault="00261C60" w:rsidP="004C2C0C">
            <w:pPr>
              <w:spacing w:after="0" w:line="240" w:lineRule="auto"/>
              <w:rPr>
                <w:rFonts w:eastAsia="Times New Roman" w:cs="Arial"/>
                <w:color w:val="000000"/>
                <w:sz w:val="16"/>
                <w:szCs w:val="18"/>
                <w:lang w:val="es-CO" w:eastAsia="es-CO"/>
              </w:rPr>
            </w:pPr>
            <w:r w:rsidRPr="0098479B">
              <w:rPr>
                <w:rFonts w:eastAsia="Times New Roman" w:cs="Arial"/>
                <w:b/>
                <w:color w:val="000000"/>
                <w:sz w:val="16"/>
                <w:szCs w:val="18"/>
                <w:lang w:val="es-CO" w:eastAsia="es-CO"/>
              </w:rPr>
              <w:t>CALIFICACIÓN COMPONENTE SISTEMA DE CONTROL INTERNO</w:t>
            </w:r>
          </w:p>
        </w:tc>
        <w:tc>
          <w:tcPr>
            <w:tcW w:w="1134" w:type="dxa"/>
            <w:shd w:val="clear" w:color="000000" w:fill="FDFDFD"/>
          </w:tcPr>
          <w:p w14:paraId="7B88A3DF"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100%</w:t>
            </w:r>
          </w:p>
        </w:tc>
        <w:tc>
          <w:tcPr>
            <w:tcW w:w="1324" w:type="dxa"/>
            <w:shd w:val="clear" w:color="000000" w:fill="FDFDFD"/>
          </w:tcPr>
          <w:p w14:paraId="4403AA4E"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70.3</w:t>
            </w:r>
          </w:p>
        </w:tc>
      </w:tr>
      <w:tr w:rsidR="00261C60" w:rsidRPr="0098479B" w14:paraId="4A009730" w14:textId="77777777" w:rsidTr="00F007D7">
        <w:trPr>
          <w:trHeight w:val="319"/>
        </w:trPr>
        <w:tc>
          <w:tcPr>
            <w:tcW w:w="2676" w:type="dxa"/>
            <w:vMerge/>
            <w:shd w:val="clear" w:color="auto" w:fill="76923C" w:themeFill="accent3" w:themeFillShade="BF"/>
          </w:tcPr>
          <w:p w14:paraId="0B321120" w14:textId="77777777" w:rsidR="00261C60" w:rsidRPr="0098479B" w:rsidRDefault="00261C60" w:rsidP="004C2C0C">
            <w:pPr>
              <w:spacing w:after="0" w:line="240" w:lineRule="auto"/>
              <w:rPr>
                <w:rFonts w:eastAsia="Times New Roman" w:cs="Arial"/>
                <w:color w:val="000000"/>
                <w:sz w:val="16"/>
                <w:szCs w:val="18"/>
                <w:lang w:val="es-CO" w:eastAsia="es-CO"/>
              </w:rPr>
            </w:pPr>
          </w:p>
        </w:tc>
        <w:tc>
          <w:tcPr>
            <w:tcW w:w="5257" w:type="dxa"/>
            <w:gridSpan w:val="3"/>
            <w:shd w:val="clear" w:color="auto" w:fill="E2EFDA"/>
            <w:vAlign w:val="center"/>
          </w:tcPr>
          <w:p w14:paraId="1AC79E77"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b/>
                <w:color w:val="000000"/>
                <w:sz w:val="16"/>
                <w:szCs w:val="18"/>
                <w:lang w:val="es-CO" w:eastAsia="es-CO"/>
              </w:rPr>
              <w:t>CALIFICACIÓN FINAL DE LA GESTIÓN Y RESULTADOS PONDERADA</w:t>
            </w:r>
          </w:p>
        </w:tc>
        <w:tc>
          <w:tcPr>
            <w:tcW w:w="1324" w:type="dxa"/>
            <w:shd w:val="clear" w:color="auto" w:fill="E2EFDA"/>
            <w:vAlign w:val="center"/>
          </w:tcPr>
          <w:p w14:paraId="77170AA7" w14:textId="77777777" w:rsidR="00261C60" w:rsidRPr="0098479B" w:rsidRDefault="00261C60" w:rsidP="004C2C0C">
            <w:pPr>
              <w:spacing w:after="0" w:line="240" w:lineRule="auto"/>
              <w:jc w:val="center"/>
              <w:rPr>
                <w:rFonts w:eastAsia="Times New Roman" w:cs="Arial"/>
                <w:color w:val="000000"/>
                <w:sz w:val="16"/>
                <w:szCs w:val="18"/>
                <w:lang w:val="es-CO" w:eastAsia="es-CO"/>
              </w:rPr>
            </w:pPr>
            <w:r w:rsidRPr="0098479B">
              <w:rPr>
                <w:rFonts w:eastAsia="Times New Roman" w:cs="Arial"/>
                <w:color w:val="000000"/>
                <w:sz w:val="16"/>
                <w:szCs w:val="18"/>
                <w:lang w:val="es-CO" w:eastAsia="es-CO"/>
              </w:rPr>
              <w:t>81.46</w:t>
            </w:r>
          </w:p>
        </w:tc>
      </w:tr>
    </w:tbl>
    <w:p w14:paraId="311086E1" w14:textId="77777777" w:rsidR="0098479B" w:rsidRDefault="0098479B" w:rsidP="0045435C">
      <w:pPr>
        <w:spacing w:after="0" w:line="240" w:lineRule="auto"/>
        <w:jc w:val="both"/>
        <w:rPr>
          <w:rFonts w:cs="Arial"/>
          <w:b/>
          <w:sz w:val="16"/>
          <w:szCs w:val="16"/>
        </w:rPr>
      </w:pPr>
    </w:p>
    <w:p w14:paraId="151740B4" w14:textId="53D839FE" w:rsidR="0045435C" w:rsidRPr="00261C60" w:rsidRDefault="0045435C" w:rsidP="00261C60">
      <w:pPr>
        <w:tabs>
          <w:tab w:val="left" w:pos="2385"/>
        </w:tabs>
        <w:spacing w:after="0" w:line="240" w:lineRule="auto"/>
        <w:jc w:val="both"/>
        <w:rPr>
          <w:rFonts w:cs="Arial"/>
          <w:b/>
          <w:sz w:val="16"/>
          <w:szCs w:val="16"/>
        </w:rPr>
      </w:pPr>
      <w:r w:rsidRPr="00B432C1">
        <w:rPr>
          <w:rFonts w:cs="Arial"/>
          <w:b/>
          <w:sz w:val="16"/>
          <w:szCs w:val="16"/>
        </w:rPr>
        <w:t>Fuente:</w:t>
      </w:r>
      <w:r w:rsidRPr="00B432C1">
        <w:rPr>
          <w:rFonts w:cs="Arial"/>
          <w:sz w:val="16"/>
          <w:szCs w:val="16"/>
        </w:rPr>
        <w:t xml:space="preserve"> Informe de Auditoria Regular vigencia fiscal 2015- CGR</w:t>
      </w:r>
    </w:p>
    <w:p w14:paraId="3819FC14" w14:textId="77777777" w:rsidR="0045435C" w:rsidRPr="0045435C" w:rsidRDefault="0045435C" w:rsidP="0045435C">
      <w:pPr>
        <w:spacing w:after="0" w:line="240" w:lineRule="auto"/>
        <w:jc w:val="center"/>
        <w:rPr>
          <w:rFonts w:cs="Arial"/>
          <w:color w:val="0070C0"/>
        </w:rPr>
      </w:pPr>
    </w:p>
    <w:p w14:paraId="57E85811" w14:textId="77777777" w:rsidR="00B82210" w:rsidRPr="00B82210" w:rsidRDefault="00B82210" w:rsidP="00B82210">
      <w:pPr>
        <w:spacing w:after="0" w:line="240" w:lineRule="auto"/>
        <w:jc w:val="both"/>
        <w:rPr>
          <w:rFonts w:cs="Arial"/>
          <w:b/>
        </w:rPr>
      </w:pPr>
      <w:r w:rsidRPr="00B82210">
        <w:rPr>
          <w:rFonts w:cs="Arial"/>
        </w:rPr>
        <w:t xml:space="preserve">Con base en la calificación de los componentes obtenida en la evaluación de la Gestión y Resultados, el ente de control </w:t>
      </w:r>
      <w:r w:rsidRPr="00B82210">
        <w:rPr>
          <w:rFonts w:cs="Arial"/>
          <w:b/>
        </w:rPr>
        <w:t xml:space="preserve">FENECE </w:t>
      </w:r>
      <w:r w:rsidRPr="00B82210">
        <w:rPr>
          <w:rFonts w:cs="Arial"/>
        </w:rPr>
        <w:t xml:space="preserve">la cuenta de la entidad por la vigencia fiscal 2015 y la calificación final consolidada de gestión y resultados del ICBF queda en </w:t>
      </w:r>
      <w:r w:rsidRPr="00B82210">
        <w:rPr>
          <w:rFonts w:cs="Arial"/>
          <w:b/>
        </w:rPr>
        <w:t xml:space="preserve">81,46, </w:t>
      </w:r>
      <w:r w:rsidRPr="00B82210">
        <w:rPr>
          <w:rFonts w:cs="Arial"/>
        </w:rPr>
        <w:t xml:space="preserve">puntaje que la ubica en el rango </w:t>
      </w:r>
      <w:r w:rsidRPr="00B82210">
        <w:rPr>
          <w:rFonts w:cs="Arial"/>
          <w:b/>
        </w:rPr>
        <w:t>FAVORABLE.</w:t>
      </w:r>
    </w:p>
    <w:p w14:paraId="078764FD" w14:textId="77777777" w:rsidR="00B82210" w:rsidRPr="00B82210" w:rsidRDefault="00B82210" w:rsidP="00B82210">
      <w:pPr>
        <w:spacing w:after="0" w:line="240" w:lineRule="auto"/>
        <w:jc w:val="both"/>
        <w:rPr>
          <w:rFonts w:cs="Arial"/>
        </w:rPr>
      </w:pPr>
    </w:p>
    <w:p w14:paraId="7039E518" w14:textId="3A1CF1A2" w:rsidR="00B82210" w:rsidRDefault="00B82210" w:rsidP="00B82210">
      <w:pPr>
        <w:spacing w:after="0" w:line="240" w:lineRule="auto"/>
        <w:jc w:val="both"/>
        <w:rPr>
          <w:rFonts w:cs="Arial"/>
        </w:rPr>
      </w:pPr>
      <w:r w:rsidRPr="00B82210">
        <w:rPr>
          <w:rFonts w:cs="Arial"/>
        </w:rPr>
        <w:t xml:space="preserve">En desarrollo de la auditoría se establecieron 69 hallazgos, de los cuales dos tienen connotación fiscal por $27.7 millones, uno para indagación preliminar, 15 tienen presunto alcance disciplinario y dos con otras incidencias que serán trasladados por el ente de control al Archivo General de la Nación y a la Contaduría General de la Nación, para lo de su competencia. Frente al informe la entidad formuló plan de mejoramiento. A </w:t>
      </w:r>
      <w:r w:rsidR="000F3C0D" w:rsidRPr="00B82210">
        <w:rPr>
          <w:rFonts w:cs="Arial"/>
        </w:rPr>
        <w:t>continuación,</w:t>
      </w:r>
      <w:r w:rsidRPr="00B82210">
        <w:rPr>
          <w:rFonts w:cs="Arial"/>
        </w:rPr>
        <w:t xml:space="preserve"> se relacionan los hallazgos con su connotación respectiva: </w:t>
      </w:r>
    </w:p>
    <w:p w14:paraId="7816C9D8" w14:textId="77777777" w:rsidR="00B82210" w:rsidRPr="00B82210" w:rsidRDefault="00B82210" w:rsidP="00B82210">
      <w:pPr>
        <w:spacing w:after="0" w:line="240" w:lineRule="auto"/>
        <w:rPr>
          <w:rFonts w:cs="Arial"/>
          <w:color w:val="FF0000"/>
        </w:rPr>
      </w:pPr>
    </w:p>
    <w:p w14:paraId="1D4A54B0" w14:textId="77777777" w:rsidR="00B82210" w:rsidRDefault="00B82210" w:rsidP="00B82210">
      <w:pPr>
        <w:spacing w:after="0" w:line="240" w:lineRule="auto"/>
        <w:jc w:val="center"/>
        <w:rPr>
          <w:rFonts w:cs="Arial"/>
          <w:b/>
        </w:rPr>
      </w:pPr>
      <w:r w:rsidRPr="00B82210">
        <w:rPr>
          <w:rFonts w:cs="Arial"/>
          <w:b/>
        </w:rPr>
        <w:t>Tabla. Mat</w:t>
      </w:r>
      <w:r w:rsidR="00AA55E0">
        <w:rPr>
          <w:rFonts w:cs="Arial"/>
          <w:b/>
        </w:rPr>
        <w:t>riz de Hallazgos con Incidencia</w:t>
      </w:r>
    </w:p>
    <w:tbl>
      <w:tblPr>
        <w:tblStyle w:val="Tablaconcuadrcula1"/>
        <w:tblW w:w="949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992"/>
        <w:gridCol w:w="2450"/>
        <w:gridCol w:w="523"/>
        <w:gridCol w:w="438"/>
        <w:gridCol w:w="1417"/>
        <w:gridCol w:w="549"/>
        <w:gridCol w:w="444"/>
        <w:gridCol w:w="567"/>
        <w:gridCol w:w="842"/>
        <w:gridCol w:w="708"/>
        <w:gridCol w:w="567"/>
      </w:tblGrid>
      <w:tr w:rsidR="00901F64" w:rsidRPr="00074C6D" w14:paraId="394DF086" w14:textId="77777777" w:rsidTr="008D4EBD">
        <w:trPr>
          <w:trHeight w:val="20"/>
          <w:tblHeader/>
          <w:jc w:val="center"/>
        </w:trPr>
        <w:tc>
          <w:tcPr>
            <w:tcW w:w="992" w:type="dxa"/>
            <w:vMerge w:val="restart"/>
            <w:shd w:val="clear" w:color="auto" w:fill="76923C" w:themeFill="accent3" w:themeFillShade="BF"/>
            <w:vAlign w:val="center"/>
          </w:tcPr>
          <w:p w14:paraId="479FA919" w14:textId="77777777"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r w:rsidRPr="00EC2216">
              <w:rPr>
                <w:rFonts w:eastAsia="Times New Roman" w:cs="Arial"/>
                <w:b/>
                <w:bCs/>
                <w:color w:val="FFFFFF" w:themeColor="background1"/>
                <w:sz w:val="14"/>
                <w:szCs w:val="18"/>
                <w:lang w:val="es-CO" w:eastAsia="es-CO"/>
              </w:rPr>
              <w:t>Hallazgo</w:t>
            </w:r>
          </w:p>
        </w:tc>
        <w:tc>
          <w:tcPr>
            <w:tcW w:w="2450" w:type="dxa"/>
            <w:vMerge w:val="restart"/>
            <w:shd w:val="clear" w:color="auto" w:fill="76923C" w:themeFill="accent3" w:themeFillShade="BF"/>
            <w:vAlign w:val="center"/>
          </w:tcPr>
          <w:p w14:paraId="5326F0A8" w14:textId="77777777"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r w:rsidRPr="00EC2216">
              <w:rPr>
                <w:rFonts w:eastAsia="Times New Roman" w:cs="Arial"/>
                <w:b/>
                <w:bCs/>
                <w:color w:val="FFFFFF" w:themeColor="background1"/>
                <w:sz w:val="14"/>
                <w:szCs w:val="18"/>
                <w:lang w:val="es-CO" w:eastAsia="es-CO"/>
              </w:rPr>
              <w:t>Título</w:t>
            </w:r>
          </w:p>
        </w:tc>
        <w:tc>
          <w:tcPr>
            <w:tcW w:w="6055" w:type="dxa"/>
            <w:gridSpan w:val="9"/>
            <w:shd w:val="clear" w:color="auto" w:fill="76923C" w:themeFill="accent3" w:themeFillShade="BF"/>
            <w:vAlign w:val="center"/>
          </w:tcPr>
          <w:p w14:paraId="17EB4F4D" w14:textId="77777777"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r w:rsidRPr="00EC2216">
              <w:rPr>
                <w:rFonts w:eastAsia="Times New Roman" w:cs="Arial"/>
                <w:b/>
                <w:bCs/>
                <w:color w:val="FFFFFF" w:themeColor="background1"/>
                <w:sz w:val="14"/>
                <w:szCs w:val="18"/>
                <w:lang w:val="es-CO" w:eastAsia="es-CO"/>
              </w:rPr>
              <w:t>Incidencia</w:t>
            </w:r>
          </w:p>
        </w:tc>
      </w:tr>
      <w:tr w:rsidR="00901F64" w:rsidRPr="00074C6D" w14:paraId="7E2AB1BD" w14:textId="77777777" w:rsidTr="008D4EBD">
        <w:trPr>
          <w:trHeight w:val="20"/>
          <w:tblHeader/>
          <w:jc w:val="center"/>
        </w:trPr>
        <w:tc>
          <w:tcPr>
            <w:tcW w:w="992" w:type="dxa"/>
            <w:vMerge/>
            <w:shd w:val="clear" w:color="auto" w:fill="76923C" w:themeFill="accent3" w:themeFillShade="BF"/>
            <w:vAlign w:val="center"/>
          </w:tcPr>
          <w:p w14:paraId="7E111D51" w14:textId="77777777"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p>
        </w:tc>
        <w:tc>
          <w:tcPr>
            <w:tcW w:w="2450" w:type="dxa"/>
            <w:vMerge/>
            <w:shd w:val="clear" w:color="auto" w:fill="76923C" w:themeFill="accent3" w:themeFillShade="BF"/>
            <w:vAlign w:val="center"/>
          </w:tcPr>
          <w:p w14:paraId="719EA80E" w14:textId="77777777"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p>
        </w:tc>
        <w:tc>
          <w:tcPr>
            <w:tcW w:w="523" w:type="dxa"/>
            <w:shd w:val="clear" w:color="auto" w:fill="76923C" w:themeFill="accent3" w:themeFillShade="BF"/>
            <w:vAlign w:val="center"/>
            <w:hideMark/>
          </w:tcPr>
          <w:p w14:paraId="6EA21632" w14:textId="77777777"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A</w:t>
            </w:r>
            <w:r w:rsidRPr="00AA55E0">
              <w:rPr>
                <w:rFonts w:ascii="Calibri" w:eastAsia="Times New Roman" w:hAnsi="Calibri" w:cs="Arial"/>
                <w:b/>
                <w:bCs/>
                <w:color w:val="FFFFFF" w:themeColor="background1"/>
                <w:sz w:val="14"/>
                <w:szCs w:val="18"/>
                <w:lang w:val="es-CO" w:eastAsia="es-CO"/>
              </w:rPr>
              <w:t>*</w:t>
            </w:r>
          </w:p>
        </w:tc>
        <w:tc>
          <w:tcPr>
            <w:tcW w:w="438" w:type="dxa"/>
            <w:shd w:val="clear" w:color="auto" w:fill="76923C" w:themeFill="accent3" w:themeFillShade="BF"/>
            <w:vAlign w:val="center"/>
            <w:hideMark/>
          </w:tcPr>
          <w:p w14:paraId="5B3A78C5" w14:textId="77777777"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F</w:t>
            </w:r>
            <w:r w:rsidRPr="00AA55E0">
              <w:rPr>
                <w:rFonts w:ascii="Calibri" w:eastAsia="Times New Roman" w:hAnsi="Calibri" w:cs="Arial"/>
                <w:b/>
                <w:bCs/>
                <w:color w:val="FFFFFF" w:themeColor="background1"/>
                <w:sz w:val="14"/>
                <w:szCs w:val="18"/>
                <w:lang w:val="es-CO" w:eastAsia="es-CO"/>
              </w:rPr>
              <w:t>*</w:t>
            </w:r>
          </w:p>
        </w:tc>
        <w:tc>
          <w:tcPr>
            <w:tcW w:w="1417" w:type="dxa"/>
            <w:shd w:val="clear" w:color="auto" w:fill="76923C" w:themeFill="accent3" w:themeFillShade="BF"/>
            <w:vAlign w:val="center"/>
            <w:hideMark/>
          </w:tcPr>
          <w:p w14:paraId="6D37FA1A" w14:textId="77777777"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Cuantía en millones de $</w:t>
            </w:r>
          </w:p>
        </w:tc>
        <w:tc>
          <w:tcPr>
            <w:tcW w:w="549" w:type="dxa"/>
            <w:shd w:val="clear" w:color="auto" w:fill="76923C" w:themeFill="accent3" w:themeFillShade="BF"/>
            <w:noWrap/>
            <w:vAlign w:val="center"/>
            <w:hideMark/>
          </w:tcPr>
          <w:p w14:paraId="17829DCD" w14:textId="77777777"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IP</w:t>
            </w:r>
            <w:r w:rsidRPr="00AA55E0">
              <w:rPr>
                <w:rFonts w:ascii="Calibri" w:eastAsia="Times New Roman" w:hAnsi="Calibri" w:cs="Arial"/>
                <w:b/>
                <w:bCs/>
                <w:color w:val="FFFFFF" w:themeColor="background1"/>
                <w:sz w:val="14"/>
                <w:szCs w:val="18"/>
                <w:lang w:val="es-CO" w:eastAsia="es-CO"/>
              </w:rPr>
              <w:t>*</w:t>
            </w:r>
          </w:p>
        </w:tc>
        <w:tc>
          <w:tcPr>
            <w:tcW w:w="444" w:type="dxa"/>
            <w:shd w:val="clear" w:color="auto" w:fill="76923C" w:themeFill="accent3" w:themeFillShade="BF"/>
            <w:noWrap/>
            <w:vAlign w:val="center"/>
            <w:hideMark/>
          </w:tcPr>
          <w:p w14:paraId="08EC79BF" w14:textId="77777777"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D</w:t>
            </w:r>
            <w:r w:rsidRPr="00AA55E0">
              <w:rPr>
                <w:rFonts w:ascii="Calibri" w:eastAsia="Times New Roman" w:hAnsi="Calibri" w:cs="Arial"/>
                <w:b/>
                <w:bCs/>
                <w:color w:val="FFFFFF" w:themeColor="background1"/>
                <w:sz w:val="14"/>
                <w:szCs w:val="18"/>
                <w:lang w:val="es-CO" w:eastAsia="es-CO"/>
              </w:rPr>
              <w:t>*</w:t>
            </w:r>
          </w:p>
        </w:tc>
        <w:tc>
          <w:tcPr>
            <w:tcW w:w="567" w:type="dxa"/>
            <w:shd w:val="clear" w:color="auto" w:fill="76923C" w:themeFill="accent3" w:themeFillShade="BF"/>
            <w:noWrap/>
            <w:vAlign w:val="center"/>
            <w:hideMark/>
          </w:tcPr>
          <w:p w14:paraId="730757AB" w14:textId="77777777"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P</w:t>
            </w:r>
            <w:r w:rsidRPr="00AA55E0">
              <w:rPr>
                <w:rFonts w:ascii="Calibri" w:eastAsia="Times New Roman" w:hAnsi="Calibri" w:cs="Arial"/>
                <w:b/>
                <w:bCs/>
                <w:color w:val="FFFFFF" w:themeColor="background1"/>
                <w:sz w:val="14"/>
                <w:szCs w:val="18"/>
                <w:lang w:val="es-CO" w:eastAsia="es-CO"/>
              </w:rPr>
              <w:t>*</w:t>
            </w:r>
          </w:p>
        </w:tc>
        <w:tc>
          <w:tcPr>
            <w:tcW w:w="842" w:type="dxa"/>
            <w:shd w:val="clear" w:color="auto" w:fill="76923C" w:themeFill="accent3" w:themeFillShade="BF"/>
            <w:noWrap/>
            <w:vAlign w:val="center"/>
            <w:hideMark/>
          </w:tcPr>
          <w:p w14:paraId="7BBB3FAA" w14:textId="77777777"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OI</w:t>
            </w:r>
            <w:r w:rsidRPr="00AA55E0">
              <w:rPr>
                <w:rFonts w:ascii="Calibri" w:eastAsia="Times New Roman" w:hAnsi="Calibri" w:cs="Arial"/>
                <w:b/>
                <w:bCs/>
                <w:color w:val="FFFFFF" w:themeColor="background1"/>
                <w:sz w:val="14"/>
                <w:szCs w:val="18"/>
                <w:lang w:val="es-CO" w:eastAsia="es-CO"/>
              </w:rPr>
              <w:t>*</w:t>
            </w:r>
          </w:p>
        </w:tc>
        <w:tc>
          <w:tcPr>
            <w:tcW w:w="708" w:type="dxa"/>
            <w:shd w:val="clear" w:color="auto" w:fill="76923C" w:themeFill="accent3" w:themeFillShade="BF"/>
            <w:noWrap/>
            <w:vAlign w:val="center"/>
            <w:hideMark/>
          </w:tcPr>
          <w:p w14:paraId="59866966" w14:textId="77777777"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PAS</w:t>
            </w:r>
            <w:r w:rsidRPr="00AA55E0">
              <w:rPr>
                <w:rFonts w:ascii="Calibri" w:eastAsia="Times New Roman" w:hAnsi="Calibri" w:cs="Arial"/>
                <w:b/>
                <w:bCs/>
                <w:color w:val="FFFFFF" w:themeColor="background1"/>
                <w:sz w:val="14"/>
                <w:szCs w:val="18"/>
                <w:lang w:val="es-CO" w:eastAsia="es-CO"/>
              </w:rPr>
              <w:t>*</w:t>
            </w:r>
          </w:p>
        </w:tc>
        <w:tc>
          <w:tcPr>
            <w:tcW w:w="567" w:type="dxa"/>
            <w:shd w:val="clear" w:color="auto" w:fill="76923C" w:themeFill="accent3" w:themeFillShade="BF"/>
            <w:noWrap/>
            <w:vAlign w:val="center"/>
            <w:hideMark/>
          </w:tcPr>
          <w:p w14:paraId="148645A6" w14:textId="77777777"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BA</w:t>
            </w:r>
            <w:r w:rsidRPr="00AA55E0">
              <w:rPr>
                <w:rFonts w:ascii="Calibri" w:eastAsia="Times New Roman" w:hAnsi="Calibri" w:cs="Arial"/>
                <w:b/>
                <w:bCs/>
                <w:color w:val="FFFFFF" w:themeColor="background1"/>
                <w:sz w:val="14"/>
                <w:szCs w:val="18"/>
                <w:lang w:val="es-CO" w:eastAsia="es-CO"/>
              </w:rPr>
              <w:t>*</w:t>
            </w:r>
          </w:p>
        </w:tc>
      </w:tr>
      <w:tr w:rsidR="00901F64" w:rsidRPr="00074C6D" w14:paraId="1F9D2CB7" w14:textId="77777777" w:rsidTr="00AA55E0">
        <w:trPr>
          <w:trHeight w:val="20"/>
          <w:jc w:val="center"/>
        </w:trPr>
        <w:tc>
          <w:tcPr>
            <w:tcW w:w="992" w:type="dxa"/>
            <w:noWrap/>
            <w:vAlign w:val="center"/>
            <w:hideMark/>
          </w:tcPr>
          <w:p w14:paraId="46F1A7F4" w14:textId="77777777" w:rsidR="00901F64" w:rsidRPr="0090436C" w:rsidRDefault="00901F64" w:rsidP="00B524DF">
            <w:pPr>
              <w:spacing w:after="0" w:line="240" w:lineRule="auto"/>
              <w:jc w:val="center"/>
              <w:rPr>
                <w:rFonts w:eastAsia="Times New Roman" w:cs="Arial"/>
                <w:b/>
                <w:bCs/>
                <w:sz w:val="14"/>
                <w:szCs w:val="18"/>
                <w:lang w:val="es-CO" w:eastAsia="es-CO"/>
              </w:rPr>
            </w:pPr>
          </w:p>
        </w:tc>
        <w:tc>
          <w:tcPr>
            <w:tcW w:w="2450" w:type="dxa"/>
            <w:vAlign w:val="center"/>
            <w:hideMark/>
          </w:tcPr>
          <w:p w14:paraId="3FC52511" w14:textId="77777777" w:rsidR="00901F64" w:rsidRPr="0090436C" w:rsidRDefault="00901F64" w:rsidP="00B524DF">
            <w:pPr>
              <w:spacing w:after="0" w:line="240" w:lineRule="auto"/>
              <w:jc w:val="center"/>
              <w:rPr>
                <w:rFonts w:eastAsia="Times New Roman" w:cs="Arial"/>
                <w:b/>
                <w:bCs/>
                <w:sz w:val="14"/>
                <w:szCs w:val="18"/>
                <w:lang w:val="es-CO" w:eastAsia="es-CO"/>
              </w:rPr>
            </w:pPr>
          </w:p>
        </w:tc>
        <w:tc>
          <w:tcPr>
            <w:tcW w:w="523" w:type="dxa"/>
            <w:vAlign w:val="center"/>
            <w:hideMark/>
          </w:tcPr>
          <w:p w14:paraId="092BC676"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vAlign w:val="center"/>
            <w:hideMark/>
          </w:tcPr>
          <w:p w14:paraId="6F6942B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430E92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36E51D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4A47886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549316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3F8658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7B5AC4B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439FC9E"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D2FC01F" w14:textId="77777777" w:rsidTr="00AA55E0">
        <w:trPr>
          <w:trHeight w:val="20"/>
          <w:jc w:val="center"/>
        </w:trPr>
        <w:tc>
          <w:tcPr>
            <w:tcW w:w="992" w:type="dxa"/>
            <w:noWrap/>
            <w:vAlign w:val="center"/>
            <w:hideMark/>
          </w:tcPr>
          <w:p w14:paraId="6BC930D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w:t>
            </w:r>
          </w:p>
        </w:tc>
        <w:tc>
          <w:tcPr>
            <w:tcW w:w="2450" w:type="dxa"/>
            <w:vAlign w:val="center"/>
            <w:hideMark/>
          </w:tcPr>
          <w:p w14:paraId="20645399"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Constitución de cuentas por pagar</w:t>
            </w:r>
          </w:p>
        </w:tc>
        <w:tc>
          <w:tcPr>
            <w:tcW w:w="523" w:type="dxa"/>
            <w:vAlign w:val="center"/>
            <w:hideMark/>
          </w:tcPr>
          <w:p w14:paraId="43E7C8C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E0F77D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2274D68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757FDE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5B515A3"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0F0BCC0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29F232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3E1362C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8C0880B"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482AD2F" w14:textId="77777777" w:rsidTr="00AA55E0">
        <w:trPr>
          <w:trHeight w:val="20"/>
          <w:jc w:val="center"/>
        </w:trPr>
        <w:tc>
          <w:tcPr>
            <w:tcW w:w="992" w:type="dxa"/>
            <w:noWrap/>
            <w:vAlign w:val="center"/>
            <w:hideMark/>
          </w:tcPr>
          <w:p w14:paraId="0BEA52F6"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w:t>
            </w:r>
          </w:p>
        </w:tc>
        <w:tc>
          <w:tcPr>
            <w:tcW w:w="2450" w:type="dxa"/>
            <w:vAlign w:val="center"/>
            <w:hideMark/>
          </w:tcPr>
          <w:p w14:paraId="377D57D9"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Inejecución, descuentos y reducciones presupuestal en contratos de aporte</w:t>
            </w:r>
          </w:p>
        </w:tc>
        <w:tc>
          <w:tcPr>
            <w:tcW w:w="523" w:type="dxa"/>
            <w:vAlign w:val="center"/>
            <w:hideMark/>
          </w:tcPr>
          <w:p w14:paraId="5E9FE75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3779CCD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6B439B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B16BA4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11F53AB8"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07DA612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FCE443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071B3E5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B33FD21"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13099DA5" w14:textId="77777777" w:rsidTr="00AA55E0">
        <w:trPr>
          <w:trHeight w:val="20"/>
          <w:jc w:val="center"/>
        </w:trPr>
        <w:tc>
          <w:tcPr>
            <w:tcW w:w="992" w:type="dxa"/>
            <w:noWrap/>
            <w:vAlign w:val="center"/>
            <w:hideMark/>
          </w:tcPr>
          <w:p w14:paraId="343AC7E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w:t>
            </w:r>
          </w:p>
        </w:tc>
        <w:tc>
          <w:tcPr>
            <w:tcW w:w="2450" w:type="dxa"/>
            <w:vAlign w:val="center"/>
            <w:hideMark/>
          </w:tcPr>
          <w:p w14:paraId="4E12DA7B"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Liberación de saldos presupuestales</w:t>
            </w:r>
          </w:p>
        </w:tc>
        <w:tc>
          <w:tcPr>
            <w:tcW w:w="523" w:type="dxa"/>
            <w:vAlign w:val="center"/>
            <w:hideMark/>
          </w:tcPr>
          <w:p w14:paraId="44546F0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76356C2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7A8264C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762613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143788B8"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3184AE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A20517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4E1F54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B8AB333"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2CC3FAE8" w14:textId="77777777" w:rsidTr="00AA55E0">
        <w:trPr>
          <w:trHeight w:val="20"/>
          <w:jc w:val="center"/>
        </w:trPr>
        <w:tc>
          <w:tcPr>
            <w:tcW w:w="992" w:type="dxa"/>
            <w:noWrap/>
            <w:vAlign w:val="center"/>
            <w:hideMark/>
          </w:tcPr>
          <w:p w14:paraId="72F18EF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w:t>
            </w:r>
          </w:p>
        </w:tc>
        <w:tc>
          <w:tcPr>
            <w:tcW w:w="2450" w:type="dxa"/>
            <w:vAlign w:val="center"/>
            <w:hideMark/>
          </w:tcPr>
          <w:p w14:paraId="38078E20"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Cuentas bancarias contratos de aporte</w:t>
            </w:r>
          </w:p>
        </w:tc>
        <w:tc>
          <w:tcPr>
            <w:tcW w:w="523" w:type="dxa"/>
            <w:vAlign w:val="center"/>
            <w:hideMark/>
          </w:tcPr>
          <w:p w14:paraId="14E4322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1165A5F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039BCDD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0B3583C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1F0D6A1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0ABFDC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13373B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DEB04B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C204355"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03BEA4BE" w14:textId="77777777" w:rsidTr="00AA55E0">
        <w:trPr>
          <w:trHeight w:val="20"/>
          <w:jc w:val="center"/>
        </w:trPr>
        <w:tc>
          <w:tcPr>
            <w:tcW w:w="992" w:type="dxa"/>
            <w:noWrap/>
            <w:vAlign w:val="center"/>
            <w:hideMark/>
          </w:tcPr>
          <w:p w14:paraId="757D66D4"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w:t>
            </w:r>
          </w:p>
        </w:tc>
        <w:tc>
          <w:tcPr>
            <w:tcW w:w="2450" w:type="dxa"/>
            <w:vAlign w:val="center"/>
            <w:hideMark/>
          </w:tcPr>
          <w:p w14:paraId="66DEB6F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Control de inventarios</w:t>
            </w:r>
          </w:p>
        </w:tc>
        <w:tc>
          <w:tcPr>
            <w:tcW w:w="523" w:type="dxa"/>
            <w:vAlign w:val="center"/>
            <w:hideMark/>
          </w:tcPr>
          <w:p w14:paraId="091E2DE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65D48AC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25DDD30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9F5BDB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737BC6D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E88B44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D79A17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0E338A8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A561709"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097F44CB" w14:textId="77777777" w:rsidTr="00AA55E0">
        <w:trPr>
          <w:trHeight w:val="20"/>
          <w:jc w:val="center"/>
        </w:trPr>
        <w:tc>
          <w:tcPr>
            <w:tcW w:w="992" w:type="dxa"/>
            <w:noWrap/>
            <w:vAlign w:val="center"/>
            <w:hideMark/>
          </w:tcPr>
          <w:p w14:paraId="43C2B2CA"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7</w:t>
            </w:r>
          </w:p>
        </w:tc>
        <w:tc>
          <w:tcPr>
            <w:tcW w:w="2450" w:type="dxa"/>
            <w:vAlign w:val="center"/>
            <w:hideMark/>
          </w:tcPr>
          <w:p w14:paraId="1F51B7D7"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Oportunidad en la prestación del servicio público de bienestar en el Convenio 686 de 2015</w:t>
            </w:r>
          </w:p>
        </w:tc>
        <w:tc>
          <w:tcPr>
            <w:tcW w:w="523" w:type="dxa"/>
            <w:vAlign w:val="center"/>
            <w:hideMark/>
          </w:tcPr>
          <w:p w14:paraId="1D067F63"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1D51A8F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0CD02A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33EC57A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CEA787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A1CDAF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60098FE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9E3282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4A891F36"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477BBF91" w14:textId="77777777" w:rsidTr="00AA55E0">
        <w:trPr>
          <w:trHeight w:val="20"/>
          <w:jc w:val="center"/>
        </w:trPr>
        <w:tc>
          <w:tcPr>
            <w:tcW w:w="992" w:type="dxa"/>
            <w:noWrap/>
            <w:vAlign w:val="center"/>
            <w:hideMark/>
          </w:tcPr>
          <w:p w14:paraId="727EE1F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8</w:t>
            </w:r>
          </w:p>
        </w:tc>
        <w:tc>
          <w:tcPr>
            <w:tcW w:w="2450" w:type="dxa"/>
            <w:vAlign w:val="center"/>
            <w:hideMark/>
          </w:tcPr>
          <w:p w14:paraId="08B049E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Contratos de aportes y valoración de aporte en especie (Bienestarina)</w:t>
            </w:r>
          </w:p>
        </w:tc>
        <w:tc>
          <w:tcPr>
            <w:tcW w:w="523" w:type="dxa"/>
            <w:vAlign w:val="center"/>
            <w:hideMark/>
          </w:tcPr>
          <w:p w14:paraId="6E0FF62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75637B8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0486D4F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3A4E95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2899624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F5B772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12F6488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0D49B34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F6F2F70"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283BAEE6" w14:textId="77777777" w:rsidTr="00AA55E0">
        <w:trPr>
          <w:trHeight w:val="20"/>
          <w:jc w:val="center"/>
        </w:trPr>
        <w:tc>
          <w:tcPr>
            <w:tcW w:w="992" w:type="dxa"/>
            <w:noWrap/>
            <w:vAlign w:val="center"/>
            <w:hideMark/>
          </w:tcPr>
          <w:p w14:paraId="7170FC6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9</w:t>
            </w:r>
          </w:p>
        </w:tc>
        <w:tc>
          <w:tcPr>
            <w:tcW w:w="2450" w:type="dxa"/>
            <w:vAlign w:val="center"/>
            <w:hideMark/>
          </w:tcPr>
          <w:p w14:paraId="168F2C39"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Registro de inventarios del ICBF y aseguramiento de bienes adquiridos con cargo a recursos del Instituto en el marco del Contrato de Aportes</w:t>
            </w:r>
          </w:p>
        </w:tc>
        <w:tc>
          <w:tcPr>
            <w:tcW w:w="523" w:type="dxa"/>
            <w:vAlign w:val="center"/>
            <w:hideMark/>
          </w:tcPr>
          <w:p w14:paraId="0DA03A7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56F06E3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0C1965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DB1575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1770158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41F7623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A7FC75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30E91D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0FDEB62"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805D9B4" w14:textId="77777777" w:rsidTr="00AA55E0">
        <w:trPr>
          <w:trHeight w:val="20"/>
          <w:jc w:val="center"/>
        </w:trPr>
        <w:tc>
          <w:tcPr>
            <w:tcW w:w="992" w:type="dxa"/>
            <w:noWrap/>
            <w:vAlign w:val="center"/>
            <w:hideMark/>
          </w:tcPr>
          <w:p w14:paraId="14B16C0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10</w:t>
            </w:r>
          </w:p>
        </w:tc>
        <w:tc>
          <w:tcPr>
            <w:tcW w:w="2450" w:type="dxa"/>
            <w:vAlign w:val="center"/>
            <w:hideMark/>
          </w:tcPr>
          <w:p w14:paraId="758ADA11"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Contratos de comodato y pago de servicios públicos</w:t>
            </w:r>
          </w:p>
        </w:tc>
        <w:tc>
          <w:tcPr>
            <w:tcW w:w="523" w:type="dxa"/>
            <w:vAlign w:val="center"/>
            <w:hideMark/>
          </w:tcPr>
          <w:p w14:paraId="6ADCAE3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F14ECD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1417" w:type="dxa"/>
            <w:noWrap/>
            <w:vAlign w:val="center"/>
            <w:hideMark/>
          </w:tcPr>
          <w:p w14:paraId="50CDF09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16,7</w:t>
            </w:r>
          </w:p>
        </w:tc>
        <w:tc>
          <w:tcPr>
            <w:tcW w:w="549" w:type="dxa"/>
            <w:noWrap/>
            <w:vAlign w:val="center"/>
            <w:hideMark/>
          </w:tcPr>
          <w:p w14:paraId="07944C9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5F4C08D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02FCDA5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3951A74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0C8A4C6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0A2939E"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A3C3FF8" w14:textId="77777777" w:rsidTr="00AA55E0">
        <w:trPr>
          <w:trHeight w:val="20"/>
          <w:jc w:val="center"/>
        </w:trPr>
        <w:tc>
          <w:tcPr>
            <w:tcW w:w="992" w:type="dxa"/>
            <w:noWrap/>
            <w:vAlign w:val="center"/>
            <w:hideMark/>
          </w:tcPr>
          <w:p w14:paraId="437DCF44"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11</w:t>
            </w:r>
          </w:p>
        </w:tc>
        <w:tc>
          <w:tcPr>
            <w:tcW w:w="2450" w:type="dxa"/>
            <w:vAlign w:val="center"/>
            <w:hideMark/>
          </w:tcPr>
          <w:p w14:paraId="4C854DBA"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Requisitos de inicio de la ejecución contractual</w:t>
            </w:r>
          </w:p>
        </w:tc>
        <w:tc>
          <w:tcPr>
            <w:tcW w:w="523" w:type="dxa"/>
            <w:vAlign w:val="center"/>
            <w:hideMark/>
          </w:tcPr>
          <w:p w14:paraId="3103B33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75FFD66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72D0B31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B7431E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43AA768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7D92FC0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ADC701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5C4F57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009277A"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B09D8D4" w14:textId="77777777" w:rsidTr="00AA55E0">
        <w:trPr>
          <w:trHeight w:val="20"/>
          <w:jc w:val="center"/>
        </w:trPr>
        <w:tc>
          <w:tcPr>
            <w:tcW w:w="992" w:type="dxa"/>
            <w:noWrap/>
            <w:vAlign w:val="center"/>
            <w:hideMark/>
          </w:tcPr>
          <w:p w14:paraId="246F0654"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12</w:t>
            </w:r>
          </w:p>
        </w:tc>
        <w:tc>
          <w:tcPr>
            <w:tcW w:w="2450" w:type="dxa"/>
            <w:vAlign w:val="center"/>
            <w:hideMark/>
          </w:tcPr>
          <w:p w14:paraId="52529A4F"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Supervisión de contratos de aporte 305, 397, 278, 339, 437, 456, 499, 606, 350, 627, 347, 616, 1237 y 689 de 2015</w:t>
            </w:r>
          </w:p>
        </w:tc>
        <w:tc>
          <w:tcPr>
            <w:tcW w:w="523" w:type="dxa"/>
            <w:vAlign w:val="center"/>
            <w:hideMark/>
          </w:tcPr>
          <w:p w14:paraId="45F6A1B7"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1A6BB3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1469806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E70C61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76B464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2974E6C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4C6C60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8A7AA9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3478D70"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F68C918" w14:textId="77777777" w:rsidTr="00AA55E0">
        <w:trPr>
          <w:trHeight w:val="20"/>
          <w:jc w:val="center"/>
        </w:trPr>
        <w:tc>
          <w:tcPr>
            <w:tcW w:w="992" w:type="dxa"/>
            <w:noWrap/>
            <w:vAlign w:val="center"/>
            <w:hideMark/>
          </w:tcPr>
          <w:p w14:paraId="23D0205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13</w:t>
            </w:r>
          </w:p>
        </w:tc>
        <w:tc>
          <w:tcPr>
            <w:tcW w:w="2450" w:type="dxa"/>
            <w:vAlign w:val="center"/>
            <w:hideMark/>
          </w:tcPr>
          <w:p w14:paraId="0276B0CF"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Publicación SECOP Bogotá</w:t>
            </w:r>
          </w:p>
        </w:tc>
        <w:tc>
          <w:tcPr>
            <w:tcW w:w="523" w:type="dxa"/>
            <w:vAlign w:val="center"/>
            <w:hideMark/>
          </w:tcPr>
          <w:p w14:paraId="1E69B5F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58758FA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114035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67D19B2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6F3A83A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32DA99D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74D32E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37A6F20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A9EF6A5"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F513179" w14:textId="77777777" w:rsidTr="00AA55E0">
        <w:trPr>
          <w:trHeight w:val="20"/>
          <w:jc w:val="center"/>
        </w:trPr>
        <w:tc>
          <w:tcPr>
            <w:tcW w:w="992" w:type="dxa"/>
            <w:noWrap/>
            <w:vAlign w:val="center"/>
            <w:hideMark/>
          </w:tcPr>
          <w:p w14:paraId="51F77D8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14</w:t>
            </w:r>
          </w:p>
        </w:tc>
        <w:tc>
          <w:tcPr>
            <w:tcW w:w="2450" w:type="dxa"/>
            <w:vAlign w:val="center"/>
            <w:hideMark/>
          </w:tcPr>
          <w:p w14:paraId="1E987047"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Cuota de participación Bogotá</w:t>
            </w:r>
          </w:p>
        </w:tc>
        <w:tc>
          <w:tcPr>
            <w:tcW w:w="523" w:type="dxa"/>
            <w:vAlign w:val="center"/>
            <w:hideMark/>
          </w:tcPr>
          <w:p w14:paraId="59181667"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0C20599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01AC0F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D6990E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45E8F19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48826F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64C6D2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7D05838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793E1FB"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1E0306CB" w14:textId="77777777" w:rsidTr="00AA55E0">
        <w:trPr>
          <w:trHeight w:val="20"/>
          <w:jc w:val="center"/>
        </w:trPr>
        <w:tc>
          <w:tcPr>
            <w:tcW w:w="992" w:type="dxa"/>
            <w:noWrap/>
            <w:vAlign w:val="center"/>
            <w:hideMark/>
          </w:tcPr>
          <w:p w14:paraId="48E3E04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15</w:t>
            </w:r>
          </w:p>
        </w:tc>
        <w:tc>
          <w:tcPr>
            <w:tcW w:w="2450" w:type="dxa"/>
            <w:vAlign w:val="center"/>
            <w:hideMark/>
          </w:tcPr>
          <w:p w14:paraId="691EC34D"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Atención a niños y niñas por contrato 117 de 2015 - Nariño</w:t>
            </w:r>
          </w:p>
        </w:tc>
        <w:tc>
          <w:tcPr>
            <w:tcW w:w="523" w:type="dxa"/>
            <w:vAlign w:val="center"/>
            <w:hideMark/>
          </w:tcPr>
          <w:p w14:paraId="5C3748D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4FF1970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023CA3B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6B62779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B92548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7C11E2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6AE7B9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EC8E76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C629BE1"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38566C0" w14:textId="77777777" w:rsidTr="00AA55E0">
        <w:trPr>
          <w:trHeight w:val="20"/>
          <w:jc w:val="center"/>
        </w:trPr>
        <w:tc>
          <w:tcPr>
            <w:tcW w:w="992" w:type="dxa"/>
            <w:noWrap/>
            <w:vAlign w:val="center"/>
            <w:hideMark/>
          </w:tcPr>
          <w:p w14:paraId="75285D8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16</w:t>
            </w:r>
          </w:p>
        </w:tc>
        <w:tc>
          <w:tcPr>
            <w:tcW w:w="2450" w:type="dxa"/>
            <w:vAlign w:val="center"/>
            <w:hideMark/>
          </w:tcPr>
          <w:p w14:paraId="2899F930"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Fase de alistamiento modalidad CDI Institucional y familiar (A-D)</w:t>
            </w:r>
          </w:p>
        </w:tc>
        <w:tc>
          <w:tcPr>
            <w:tcW w:w="523" w:type="dxa"/>
            <w:vAlign w:val="center"/>
            <w:hideMark/>
          </w:tcPr>
          <w:p w14:paraId="35F96FC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3D4291E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DE4AFA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0934486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5C9847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0EEC5B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1C781D3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705012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609DD8E"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265205B2" w14:textId="77777777" w:rsidTr="00AA55E0">
        <w:trPr>
          <w:trHeight w:val="20"/>
          <w:jc w:val="center"/>
        </w:trPr>
        <w:tc>
          <w:tcPr>
            <w:tcW w:w="992" w:type="dxa"/>
            <w:noWrap/>
            <w:vAlign w:val="center"/>
            <w:hideMark/>
          </w:tcPr>
          <w:p w14:paraId="0FC3CF9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lastRenderedPageBreak/>
              <w:t>17</w:t>
            </w:r>
          </w:p>
        </w:tc>
        <w:tc>
          <w:tcPr>
            <w:tcW w:w="2450" w:type="dxa"/>
            <w:vAlign w:val="center"/>
            <w:hideMark/>
          </w:tcPr>
          <w:p w14:paraId="660050D0"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Seguimiento y control de la prestación del servicio modalidad Familiar</w:t>
            </w:r>
          </w:p>
        </w:tc>
        <w:tc>
          <w:tcPr>
            <w:tcW w:w="523" w:type="dxa"/>
            <w:vAlign w:val="center"/>
            <w:hideMark/>
          </w:tcPr>
          <w:p w14:paraId="35291DC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0568D39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218AB98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61FB35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7D39721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1FDBAEE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9D0E0C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D4B1EF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5F07F56"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35B7098E" w14:textId="77777777" w:rsidTr="00AA55E0">
        <w:trPr>
          <w:trHeight w:val="20"/>
          <w:jc w:val="center"/>
        </w:trPr>
        <w:tc>
          <w:tcPr>
            <w:tcW w:w="992" w:type="dxa"/>
            <w:noWrap/>
            <w:vAlign w:val="center"/>
            <w:hideMark/>
          </w:tcPr>
          <w:p w14:paraId="33B15675"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18</w:t>
            </w:r>
          </w:p>
        </w:tc>
        <w:tc>
          <w:tcPr>
            <w:tcW w:w="2450" w:type="dxa"/>
            <w:vAlign w:val="center"/>
            <w:hideMark/>
          </w:tcPr>
          <w:p w14:paraId="354E8359"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Cumplimiento de las cláusulas contractuales de contratos de aporte de los CDI y Desarrollo Infantil en medio familiar</w:t>
            </w:r>
          </w:p>
        </w:tc>
        <w:tc>
          <w:tcPr>
            <w:tcW w:w="523" w:type="dxa"/>
            <w:vAlign w:val="center"/>
            <w:hideMark/>
          </w:tcPr>
          <w:p w14:paraId="2011B3B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6227564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1A25DED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39E30AB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561FE1A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2021B51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82C136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DF0780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D38C3A9"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2E9FD516" w14:textId="77777777" w:rsidTr="00AA55E0">
        <w:trPr>
          <w:trHeight w:val="20"/>
          <w:jc w:val="center"/>
        </w:trPr>
        <w:tc>
          <w:tcPr>
            <w:tcW w:w="992" w:type="dxa"/>
            <w:noWrap/>
            <w:vAlign w:val="center"/>
            <w:hideMark/>
          </w:tcPr>
          <w:p w14:paraId="49F65A7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19</w:t>
            </w:r>
          </w:p>
        </w:tc>
        <w:tc>
          <w:tcPr>
            <w:tcW w:w="2450" w:type="dxa"/>
            <w:vAlign w:val="center"/>
            <w:hideMark/>
          </w:tcPr>
          <w:p w14:paraId="0AF849F7"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Sistema de información, seguimiento y evaluación - agentes educativos</w:t>
            </w:r>
          </w:p>
        </w:tc>
        <w:tc>
          <w:tcPr>
            <w:tcW w:w="523" w:type="dxa"/>
            <w:vAlign w:val="center"/>
            <w:hideMark/>
          </w:tcPr>
          <w:p w14:paraId="723A42F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4027434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D4D2DA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4DD02E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DC4802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367623A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6D4287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C4E43D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18D23B6"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F5DE3E2" w14:textId="77777777" w:rsidTr="00AA55E0">
        <w:trPr>
          <w:trHeight w:val="20"/>
          <w:jc w:val="center"/>
        </w:trPr>
        <w:tc>
          <w:tcPr>
            <w:tcW w:w="992" w:type="dxa"/>
            <w:noWrap/>
            <w:vAlign w:val="center"/>
            <w:hideMark/>
          </w:tcPr>
          <w:p w14:paraId="44BE69E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20</w:t>
            </w:r>
          </w:p>
        </w:tc>
        <w:tc>
          <w:tcPr>
            <w:tcW w:w="2450" w:type="dxa"/>
            <w:vAlign w:val="center"/>
            <w:hideMark/>
          </w:tcPr>
          <w:p w14:paraId="57F1DCF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Tránsito a modalidad Integral regional Bogotá</w:t>
            </w:r>
          </w:p>
        </w:tc>
        <w:tc>
          <w:tcPr>
            <w:tcW w:w="523" w:type="dxa"/>
            <w:vAlign w:val="center"/>
            <w:hideMark/>
          </w:tcPr>
          <w:p w14:paraId="74B7015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BBA577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26BB595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C5E120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FE75B3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9A2DC0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67E0590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4C442E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8466358"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45F113C" w14:textId="77777777" w:rsidTr="00AA55E0">
        <w:trPr>
          <w:trHeight w:val="20"/>
          <w:jc w:val="center"/>
        </w:trPr>
        <w:tc>
          <w:tcPr>
            <w:tcW w:w="992" w:type="dxa"/>
            <w:noWrap/>
            <w:vAlign w:val="center"/>
            <w:hideMark/>
          </w:tcPr>
          <w:p w14:paraId="2FFC48C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21</w:t>
            </w:r>
          </w:p>
        </w:tc>
        <w:tc>
          <w:tcPr>
            <w:tcW w:w="2450" w:type="dxa"/>
            <w:vAlign w:val="center"/>
            <w:hideMark/>
          </w:tcPr>
          <w:p w14:paraId="7C81589A"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Articulación SNBF para garantizar derechos de los niños y niñas del pueblo Wayuu de La Guajira</w:t>
            </w:r>
          </w:p>
        </w:tc>
        <w:tc>
          <w:tcPr>
            <w:tcW w:w="523" w:type="dxa"/>
            <w:vAlign w:val="center"/>
            <w:hideMark/>
          </w:tcPr>
          <w:p w14:paraId="0931096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3941846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2181968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037764A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165C037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2FE1F6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A06D80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039B68A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C0B9BA5"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2784E3CB" w14:textId="77777777" w:rsidTr="00AA55E0">
        <w:trPr>
          <w:trHeight w:val="20"/>
          <w:jc w:val="center"/>
        </w:trPr>
        <w:tc>
          <w:tcPr>
            <w:tcW w:w="992" w:type="dxa"/>
            <w:noWrap/>
            <w:vAlign w:val="center"/>
            <w:hideMark/>
          </w:tcPr>
          <w:p w14:paraId="2E25143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22</w:t>
            </w:r>
          </w:p>
        </w:tc>
        <w:tc>
          <w:tcPr>
            <w:tcW w:w="2450" w:type="dxa"/>
            <w:vAlign w:val="center"/>
            <w:hideMark/>
          </w:tcPr>
          <w:p w14:paraId="5F8597FC"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Oferta de respuesta articulada bajo el principio de la corresponsabilidad</w:t>
            </w:r>
          </w:p>
        </w:tc>
        <w:tc>
          <w:tcPr>
            <w:tcW w:w="523" w:type="dxa"/>
            <w:vAlign w:val="center"/>
            <w:hideMark/>
          </w:tcPr>
          <w:p w14:paraId="2324911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4CDFD4F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41F9A98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1E9507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EC00C4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8A45BC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461ECE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BC9833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CBC1BD8"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271D5458" w14:textId="77777777" w:rsidTr="00AA55E0">
        <w:trPr>
          <w:trHeight w:val="20"/>
          <w:jc w:val="center"/>
        </w:trPr>
        <w:tc>
          <w:tcPr>
            <w:tcW w:w="992" w:type="dxa"/>
            <w:noWrap/>
            <w:vAlign w:val="center"/>
            <w:hideMark/>
          </w:tcPr>
          <w:p w14:paraId="3023B0A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23</w:t>
            </w:r>
          </w:p>
        </w:tc>
        <w:tc>
          <w:tcPr>
            <w:tcW w:w="2450" w:type="dxa"/>
            <w:vAlign w:val="center"/>
            <w:hideMark/>
          </w:tcPr>
          <w:p w14:paraId="643D8CBA"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ICBF como gestor del SNBF</w:t>
            </w:r>
          </w:p>
        </w:tc>
        <w:tc>
          <w:tcPr>
            <w:tcW w:w="523" w:type="dxa"/>
            <w:vAlign w:val="center"/>
            <w:hideMark/>
          </w:tcPr>
          <w:p w14:paraId="284C980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1D714A4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1E3BDB7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96025B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7894FA5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654891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741BF4B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F882DF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658C8D4"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2917FF1E" w14:textId="77777777" w:rsidTr="00AA55E0">
        <w:trPr>
          <w:trHeight w:val="20"/>
          <w:jc w:val="center"/>
        </w:trPr>
        <w:tc>
          <w:tcPr>
            <w:tcW w:w="992" w:type="dxa"/>
            <w:noWrap/>
            <w:vAlign w:val="center"/>
            <w:hideMark/>
          </w:tcPr>
          <w:p w14:paraId="2B3979F4"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24</w:t>
            </w:r>
          </w:p>
        </w:tc>
        <w:tc>
          <w:tcPr>
            <w:tcW w:w="2450" w:type="dxa"/>
            <w:vAlign w:val="center"/>
            <w:hideMark/>
          </w:tcPr>
          <w:p w14:paraId="57085224"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Plan de acción 2015</w:t>
            </w:r>
          </w:p>
        </w:tc>
        <w:tc>
          <w:tcPr>
            <w:tcW w:w="523" w:type="dxa"/>
            <w:vAlign w:val="center"/>
            <w:hideMark/>
          </w:tcPr>
          <w:p w14:paraId="75441A5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50B4B2E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F406CF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5A1DF4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4E00926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6FDFFF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951928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97013A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4BAF8F44"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3D1FE9B5" w14:textId="77777777" w:rsidTr="00AA55E0">
        <w:trPr>
          <w:trHeight w:val="20"/>
          <w:jc w:val="center"/>
        </w:trPr>
        <w:tc>
          <w:tcPr>
            <w:tcW w:w="992" w:type="dxa"/>
            <w:noWrap/>
            <w:vAlign w:val="center"/>
            <w:hideMark/>
          </w:tcPr>
          <w:p w14:paraId="18A2EC74"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25</w:t>
            </w:r>
          </w:p>
        </w:tc>
        <w:tc>
          <w:tcPr>
            <w:tcW w:w="2450" w:type="dxa"/>
            <w:vAlign w:val="center"/>
            <w:hideMark/>
          </w:tcPr>
          <w:p w14:paraId="3D55EDB7"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del plan de acción - Programas de Nutrición, Protección y promoción y prevención para la niñez y la adolescencia regional Bogotá 2015</w:t>
            </w:r>
          </w:p>
        </w:tc>
        <w:tc>
          <w:tcPr>
            <w:tcW w:w="523" w:type="dxa"/>
            <w:vAlign w:val="center"/>
            <w:hideMark/>
          </w:tcPr>
          <w:p w14:paraId="248D5B93"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5DFEE4E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16A13FB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3167E1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50EF0E3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E005A9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6EA06F8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1BE3870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2C0E50E"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0EEB39E2" w14:textId="77777777" w:rsidTr="00AA55E0">
        <w:trPr>
          <w:trHeight w:val="20"/>
          <w:jc w:val="center"/>
        </w:trPr>
        <w:tc>
          <w:tcPr>
            <w:tcW w:w="992" w:type="dxa"/>
            <w:noWrap/>
            <w:vAlign w:val="center"/>
            <w:hideMark/>
          </w:tcPr>
          <w:p w14:paraId="0C559143"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26</w:t>
            </w:r>
          </w:p>
        </w:tc>
        <w:tc>
          <w:tcPr>
            <w:tcW w:w="2450" w:type="dxa"/>
            <w:vAlign w:val="center"/>
            <w:hideMark/>
          </w:tcPr>
          <w:p w14:paraId="49B26CEA"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Metas Vs indicador 2015</w:t>
            </w:r>
          </w:p>
        </w:tc>
        <w:tc>
          <w:tcPr>
            <w:tcW w:w="523" w:type="dxa"/>
            <w:vAlign w:val="center"/>
            <w:hideMark/>
          </w:tcPr>
          <w:p w14:paraId="5D0921FA"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42694CE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CB85F5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82F28A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437A5E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5E34AF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BC0596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D326C3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426DF20A"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1197A978" w14:textId="77777777" w:rsidTr="00AA55E0">
        <w:trPr>
          <w:trHeight w:val="20"/>
          <w:jc w:val="center"/>
        </w:trPr>
        <w:tc>
          <w:tcPr>
            <w:tcW w:w="992" w:type="dxa"/>
            <w:noWrap/>
            <w:vAlign w:val="center"/>
            <w:hideMark/>
          </w:tcPr>
          <w:p w14:paraId="71185B2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27</w:t>
            </w:r>
          </w:p>
        </w:tc>
        <w:tc>
          <w:tcPr>
            <w:tcW w:w="2450" w:type="dxa"/>
            <w:vAlign w:val="center"/>
            <w:hideMark/>
          </w:tcPr>
          <w:p w14:paraId="4E6EE9DF"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Planificación de metas sociales y financieras Bogotá</w:t>
            </w:r>
          </w:p>
        </w:tc>
        <w:tc>
          <w:tcPr>
            <w:tcW w:w="523" w:type="dxa"/>
            <w:vAlign w:val="center"/>
            <w:hideMark/>
          </w:tcPr>
          <w:p w14:paraId="100EFB16"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9C3442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43193DE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3A682B7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49596E8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6F2A84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262FA21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0C68FE9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2FC3C07"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C7D4BBC" w14:textId="77777777" w:rsidTr="00AA55E0">
        <w:trPr>
          <w:trHeight w:val="20"/>
          <w:jc w:val="center"/>
        </w:trPr>
        <w:tc>
          <w:tcPr>
            <w:tcW w:w="992" w:type="dxa"/>
            <w:noWrap/>
            <w:vAlign w:val="center"/>
            <w:hideMark/>
          </w:tcPr>
          <w:p w14:paraId="024D1AA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28</w:t>
            </w:r>
          </w:p>
        </w:tc>
        <w:tc>
          <w:tcPr>
            <w:tcW w:w="2450" w:type="dxa"/>
            <w:vAlign w:val="center"/>
            <w:hideMark/>
          </w:tcPr>
          <w:p w14:paraId="6304BCD4"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de metas sociales y financieras</w:t>
            </w:r>
          </w:p>
        </w:tc>
        <w:tc>
          <w:tcPr>
            <w:tcW w:w="523" w:type="dxa"/>
            <w:vAlign w:val="center"/>
            <w:hideMark/>
          </w:tcPr>
          <w:p w14:paraId="47CCFF63"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1E6E58C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0A51702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148BDD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EA8D9D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EBA186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446CE3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B628AD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E7653E5"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4A31BC50" w14:textId="77777777" w:rsidTr="00AA55E0">
        <w:trPr>
          <w:trHeight w:val="20"/>
          <w:jc w:val="center"/>
        </w:trPr>
        <w:tc>
          <w:tcPr>
            <w:tcW w:w="992" w:type="dxa"/>
            <w:noWrap/>
            <w:vAlign w:val="center"/>
            <w:hideMark/>
          </w:tcPr>
          <w:p w14:paraId="4DCF597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29</w:t>
            </w:r>
          </w:p>
        </w:tc>
        <w:tc>
          <w:tcPr>
            <w:tcW w:w="2450" w:type="dxa"/>
            <w:vAlign w:val="center"/>
            <w:hideMark/>
          </w:tcPr>
          <w:p w14:paraId="26A71E57"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Registros SIM - Programas de Primera infancia</w:t>
            </w:r>
          </w:p>
        </w:tc>
        <w:tc>
          <w:tcPr>
            <w:tcW w:w="523" w:type="dxa"/>
            <w:vAlign w:val="center"/>
            <w:hideMark/>
          </w:tcPr>
          <w:p w14:paraId="7443C4B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66DED43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0D80D25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2125DE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5AA0C6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7AB04A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6DDE20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1934968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17ED804"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351FF1F4" w14:textId="77777777" w:rsidTr="00AA55E0">
        <w:trPr>
          <w:trHeight w:val="20"/>
          <w:jc w:val="center"/>
        </w:trPr>
        <w:tc>
          <w:tcPr>
            <w:tcW w:w="992" w:type="dxa"/>
            <w:noWrap/>
            <w:vAlign w:val="center"/>
            <w:hideMark/>
          </w:tcPr>
          <w:p w14:paraId="71121F0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30</w:t>
            </w:r>
          </w:p>
        </w:tc>
        <w:tc>
          <w:tcPr>
            <w:tcW w:w="2450" w:type="dxa"/>
            <w:vAlign w:val="center"/>
            <w:hideMark/>
          </w:tcPr>
          <w:p w14:paraId="5F3C5050"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Cumplimiento de metas y calidad de la información SIM - Programas de Primera infancia y Protección</w:t>
            </w:r>
          </w:p>
        </w:tc>
        <w:tc>
          <w:tcPr>
            <w:tcW w:w="523" w:type="dxa"/>
            <w:vAlign w:val="center"/>
            <w:hideMark/>
          </w:tcPr>
          <w:p w14:paraId="27E1FD15"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3B6D75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86ED2E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0E9CF22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601C78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D4FB92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767F728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125958A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8AB77CF"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2BE681AD" w14:textId="77777777" w:rsidTr="00AA55E0">
        <w:trPr>
          <w:trHeight w:val="20"/>
          <w:jc w:val="center"/>
        </w:trPr>
        <w:tc>
          <w:tcPr>
            <w:tcW w:w="992" w:type="dxa"/>
            <w:noWrap/>
            <w:vAlign w:val="center"/>
            <w:hideMark/>
          </w:tcPr>
          <w:p w14:paraId="2591E87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31</w:t>
            </w:r>
          </w:p>
        </w:tc>
        <w:tc>
          <w:tcPr>
            <w:tcW w:w="2450" w:type="dxa"/>
            <w:vAlign w:val="center"/>
            <w:hideMark/>
          </w:tcPr>
          <w:p w14:paraId="6991153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Metas regional Atlántico</w:t>
            </w:r>
          </w:p>
        </w:tc>
        <w:tc>
          <w:tcPr>
            <w:tcW w:w="523" w:type="dxa"/>
            <w:vAlign w:val="center"/>
            <w:hideMark/>
          </w:tcPr>
          <w:p w14:paraId="7DE7F15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4621807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0E4995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37F2209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5ED9045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468956E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1DD6A93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F2674A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1560410"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4F88944C" w14:textId="77777777" w:rsidTr="00AA55E0">
        <w:trPr>
          <w:trHeight w:val="20"/>
          <w:jc w:val="center"/>
        </w:trPr>
        <w:tc>
          <w:tcPr>
            <w:tcW w:w="992" w:type="dxa"/>
            <w:noWrap/>
            <w:vAlign w:val="center"/>
            <w:hideMark/>
          </w:tcPr>
          <w:p w14:paraId="4509959A"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32</w:t>
            </w:r>
          </w:p>
        </w:tc>
        <w:tc>
          <w:tcPr>
            <w:tcW w:w="2450" w:type="dxa"/>
            <w:vAlign w:val="center"/>
            <w:hideMark/>
          </w:tcPr>
          <w:p w14:paraId="1BBD00ED"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del plan de acción de Protección - regional Bogotá 2015</w:t>
            </w:r>
          </w:p>
        </w:tc>
        <w:tc>
          <w:tcPr>
            <w:tcW w:w="523" w:type="dxa"/>
            <w:vAlign w:val="center"/>
            <w:hideMark/>
          </w:tcPr>
          <w:p w14:paraId="3CD93E9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754407E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4DF0980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2049C9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25F8C74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401573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27AC4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ACA6F9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32863C6"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70250A4D" w14:textId="77777777" w:rsidTr="00AA55E0">
        <w:trPr>
          <w:trHeight w:val="20"/>
          <w:jc w:val="center"/>
        </w:trPr>
        <w:tc>
          <w:tcPr>
            <w:tcW w:w="992" w:type="dxa"/>
            <w:noWrap/>
            <w:vAlign w:val="center"/>
            <w:hideMark/>
          </w:tcPr>
          <w:p w14:paraId="45ADFAA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33</w:t>
            </w:r>
          </w:p>
        </w:tc>
        <w:tc>
          <w:tcPr>
            <w:tcW w:w="2450" w:type="dxa"/>
            <w:vAlign w:val="center"/>
            <w:hideMark/>
          </w:tcPr>
          <w:p w14:paraId="3E74D63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Formación cuidadores Ley 1618 de 2013 -  población con discapacidad</w:t>
            </w:r>
          </w:p>
        </w:tc>
        <w:tc>
          <w:tcPr>
            <w:tcW w:w="523" w:type="dxa"/>
            <w:vAlign w:val="center"/>
            <w:hideMark/>
          </w:tcPr>
          <w:p w14:paraId="234AF31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0D5D986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AAC340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1B53F7F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7F5D4E6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99650D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6A8063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0703827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CAFD256"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6852680" w14:textId="77777777" w:rsidTr="00AA55E0">
        <w:trPr>
          <w:trHeight w:val="20"/>
          <w:jc w:val="center"/>
        </w:trPr>
        <w:tc>
          <w:tcPr>
            <w:tcW w:w="992" w:type="dxa"/>
            <w:noWrap/>
            <w:vAlign w:val="center"/>
            <w:hideMark/>
          </w:tcPr>
          <w:p w14:paraId="58091CB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34</w:t>
            </w:r>
          </w:p>
        </w:tc>
        <w:tc>
          <w:tcPr>
            <w:tcW w:w="2450" w:type="dxa"/>
            <w:vAlign w:val="center"/>
            <w:hideMark/>
          </w:tcPr>
          <w:p w14:paraId="70A066BC"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Programa Unidades de Apoyo y Fortalecimiento Familiar (UNAFA)  - población con discapacidad</w:t>
            </w:r>
          </w:p>
        </w:tc>
        <w:tc>
          <w:tcPr>
            <w:tcW w:w="523" w:type="dxa"/>
            <w:vAlign w:val="center"/>
            <w:hideMark/>
          </w:tcPr>
          <w:p w14:paraId="54921F9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04D3209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2967CA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237E74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45B18BB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474A4A1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809474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700FA8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B974D81"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ADBD503" w14:textId="77777777" w:rsidTr="00AA55E0">
        <w:trPr>
          <w:trHeight w:val="20"/>
          <w:jc w:val="center"/>
        </w:trPr>
        <w:tc>
          <w:tcPr>
            <w:tcW w:w="992" w:type="dxa"/>
            <w:noWrap/>
            <w:vAlign w:val="center"/>
            <w:hideMark/>
          </w:tcPr>
          <w:p w14:paraId="1D22F82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35</w:t>
            </w:r>
          </w:p>
        </w:tc>
        <w:tc>
          <w:tcPr>
            <w:tcW w:w="2450" w:type="dxa"/>
            <w:vAlign w:val="center"/>
            <w:hideMark/>
          </w:tcPr>
          <w:p w14:paraId="6195FEF3"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de las fases del programa UNAFA</w:t>
            </w:r>
          </w:p>
        </w:tc>
        <w:tc>
          <w:tcPr>
            <w:tcW w:w="523" w:type="dxa"/>
            <w:vAlign w:val="center"/>
            <w:hideMark/>
          </w:tcPr>
          <w:p w14:paraId="52629ED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C75AEC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9BDB82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3E4E265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57222C6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50E3FD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1EB4CFF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199ADF9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57F974A"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FA0B434" w14:textId="77777777" w:rsidTr="00AA55E0">
        <w:trPr>
          <w:trHeight w:val="20"/>
          <w:jc w:val="center"/>
        </w:trPr>
        <w:tc>
          <w:tcPr>
            <w:tcW w:w="992" w:type="dxa"/>
            <w:noWrap/>
            <w:vAlign w:val="center"/>
            <w:hideMark/>
          </w:tcPr>
          <w:p w14:paraId="0E87B9D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36</w:t>
            </w:r>
          </w:p>
        </w:tc>
        <w:tc>
          <w:tcPr>
            <w:tcW w:w="2450" w:type="dxa"/>
            <w:vAlign w:val="center"/>
            <w:hideMark/>
          </w:tcPr>
          <w:p w14:paraId="07F160B9"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y medición de recursos UNAFA</w:t>
            </w:r>
          </w:p>
        </w:tc>
        <w:tc>
          <w:tcPr>
            <w:tcW w:w="523" w:type="dxa"/>
            <w:vAlign w:val="center"/>
            <w:hideMark/>
          </w:tcPr>
          <w:p w14:paraId="5218571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0AD2354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D52741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1F3BFF3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5BBA42D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3A3CB0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DB00AC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359B5D1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44E6C62"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1C8D32D" w14:textId="77777777" w:rsidTr="00AA55E0">
        <w:trPr>
          <w:trHeight w:val="20"/>
          <w:jc w:val="center"/>
        </w:trPr>
        <w:tc>
          <w:tcPr>
            <w:tcW w:w="992" w:type="dxa"/>
            <w:noWrap/>
            <w:vAlign w:val="center"/>
            <w:hideMark/>
          </w:tcPr>
          <w:p w14:paraId="032E2F7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37</w:t>
            </w:r>
          </w:p>
        </w:tc>
        <w:tc>
          <w:tcPr>
            <w:tcW w:w="2450" w:type="dxa"/>
            <w:vAlign w:val="center"/>
            <w:hideMark/>
          </w:tcPr>
          <w:p w14:paraId="1DDFDCBF"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Lineamientos, procedimientos y soportes del programa UNAFA</w:t>
            </w:r>
          </w:p>
        </w:tc>
        <w:tc>
          <w:tcPr>
            <w:tcW w:w="523" w:type="dxa"/>
            <w:vAlign w:val="center"/>
            <w:hideMark/>
          </w:tcPr>
          <w:p w14:paraId="3024502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7C248F1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2192167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C73794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74FFF07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19B9835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7CEF6BC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08078C3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49ACD75"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1BBB6726" w14:textId="77777777" w:rsidTr="00AA55E0">
        <w:trPr>
          <w:trHeight w:val="20"/>
          <w:jc w:val="center"/>
        </w:trPr>
        <w:tc>
          <w:tcPr>
            <w:tcW w:w="992" w:type="dxa"/>
            <w:noWrap/>
            <w:vAlign w:val="center"/>
            <w:hideMark/>
          </w:tcPr>
          <w:p w14:paraId="705A3EB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38</w:t>
            </w:r>
          </w:p>
        </w:tc>
        <w:tc>
          <w:tcPr>
            <w:tcW w:w="2450" w:type="dxa"/>
            <w:vAlign w:val="center"/>
            <w:hideMark/>
          </w:tcPr>
          <w:p w14:paraId="5125A6E2"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Planificación de la estrategia UNAFA</w:t>
            </w:r>
          </w:p>
        </w:tc>
        <w:tc>
          <w:tcPr>
            <w:tcW w:w="523" w:type="dxa"/>
            <w:vAlign w:val="center"/>
            <w:hideMark/>
          </w:tcPr>
          <w:p w14:paraId="2C801E38"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4A1416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7FA928A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178A230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296DB30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0791EC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719F9ED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139CE45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4F08F70"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48FA224D" w14:textId="77777777" w:rsidTr="00AA55E0">
        <w:trPr>
          <w:trHeight w:val="20"/>
          <w:jc w:val="center"/>
        </w:trPr>
        <w:tc>
          <w:tcPr>
            <w:tcW w:w="992" w:type="dxa"/>
            <w:noWrap/>
            <w:vAlign w:val="center"/>
            <w:hideMark/>
          </w:tcPr>
          <w:p w14:paraId="7F70DDC4"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39</w:t>
            </w:r>
          </w:p>
        </w:tc>
        <w:tc>
          <w:tcPr>
            <w:tcW w:w="2450" w:type="dxa"/>
            <w:vAlign w:val="center"/>
            <w:hideMark/>
          </w:tcPr>
          <w:p w14:paraId="27F8948D"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Origen de las y los beneficiarios de la estrategia UNAFA</w:t>
            </w:r>
          </w:p>
        </w:tc>
        <w:tc>
          <w:tcPr>
            <w:tcW w:w="523" w:type="dxa"/>
            <w:vAlign w:val="center"/>
            <w:hideMark/>
          </w:tcPr>
          <w:p w14:paraId="0667B1E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531FB13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01DF93A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931533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7452A9D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249AE4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7FB00DF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015C38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DFC0935"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74219AEE" w14:textId="77777777" w:rsidTr="00AA55E0">
        <w:trPr>
          <w:trHeight w:val="20"/>
          <w:jc w:val="center"/>
        </w:trPr>
        <w:tc>
          <w:tcPr>
            <w:tcW w:w="992" w:type="dxa"/>
            <w:noWrap/>
            <w:vAlign w:val="center"/>
            <w:hideMark/>
          </w:tcPr>
          <w:p w14:paraId="3F02BB1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40</w:t>
            </w:r>
          </w:p>
        </w:tc>
        <w:tc>
          <w:tcPr>
            <w:tcW w:w="2450" w:type="dxa"/>
            <w:vAlign w:val="center"/>
            <w:hideMark/>
          </w:tcPr>
          <w:p w14:paraId="66D12AE3"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Actividades por fase del programa UNAFA</w:t>
            </w:r>
          </w:p>
        </w:tc>
        <w:tc>
          <w:tcPr>
            <w:tcW w:w="523" w:type="dxa"/>
            <w:vAlign w:val="center"/>
            <w:hideMark/>
          </w:tcPr>
          <w:p w14:paraId="0167412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713A295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F51AC3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B49118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1D3317F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4C2ABB4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1E5FE2F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F92285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521936E"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470EC3DA" w14:textId="77777777" w:rsidTr="00AA55E0">
        <w:trPr>
          <w:trHeight w:val="20"/>
          <w:jc w:val="center"/>
        </w:trPr>
        <w:tc>
          <w:tcPr>
            <w:tcW w:w="992" w:type="dxa"/>
            <w:noWrap/>
            <w:vAlign w:val="center"/>
            <w:hideMark/>
          </w:tcPr>
          <w:p w14:paraId="4841909A"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41</w:t>
            </w:r>
          </w:p>
        </w:tc>
        <w:tc>
          <w:tcPr>
            <w:tcW w:w="2450" w:type="dxa"/>
            <w:vAlign w:val="center"/>
            <w:hideMark/>
          </w:tcPr>
          <w:p w14:paraId="16552C67"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Transporte de facilitadoras UNAFA</w:t>
            </w:r>
          </w:p>
        </w:tc>
        <w:tc>
          <w:tcPr>
            <w:tcW w:w="523" w:type="dxa"/>
            <w:vAlign w:val="center"/>
            <w:hideMark/>
          </w:tcPr>
          <w:p w14:paraId="5C9537B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63867E0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1417" w:type="dxa"/>
            <w:noWrap/>
            <w:vAlign w:val="center"/>
            <w:hideMark/>
          </w:tcPr>
          <w:p w14:paraId="399EC97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11,07</w:t>
            </w:r>
          </w:p>
        </w:tc>
        <w:tc>
          <w:tcPr>
            <w:tcW w:w="549" w:type="dxa"/>
            <w:noWrap/>
            <w:vAlign w:val="center"/>
            <w:hideMark/>
          </w:tcPr>
          <w:p w14:paraId="1BA4713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E9721C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6F83D0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C4A8FB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378F6B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29E8986"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12886624" w14:textId="77777777" w:rsidTr="00AA55E0">
        <w:trPr>
          <w:trHeight w:val="20"/>
          <w:jc w:val="center"/>
        </w:trPr>
        <w:tc>
          <w:tcPr>
            <w:tcW w:w="992" w:type="dxa"/>
            <w:noWrap/>
            <w:vAlign w:val="center"/>
            <w:hideMark/>
          </w:tcPr>
          <w:p w14:paraId="1C7C6AD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42</w:t>
            </w:r>
          </w:p>
        </w:tc>
        <w:tc>
          <w:tcPr>
            <w:tcW w:w="2450" w:type="dxa"/>
            <w:vAlign w:val="center"/>
            <w:hideMark/>
          </w:tcPr>
          <w:p w14:paraId="6C1CBD55"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Gestión ambiental - regionales La Guajira y Guainía</w:t>
            </w:r>
          </w:p>
        </w:tc>
        <w:tc>
          <w:tcPr>
            <w:tcW w:w="523" w:type="dxa"/>
            <w:vAlign w:val="center"/>
            <w:hideMark/>
          </w:tcPr>
          <w:p w14:paraId="25985B4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60F317F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8EC83F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48FEEB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0C543E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ACB174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7C493CF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0B4835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482019BE"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8ED5DFC" w14:textId="77777777" w:rsidTr="00AA55E0">
        <w:trPr>
          <w:trHeight w:val="20"/>
          <w:jc w:val="center"/>
        </w:trPr>
        <w:tc>
          <w:tcPr>
            <w:tcW w:w="992" w:type="dxa"/>
            <w:noWrap/>
            <w:vAlign w:val="center"/>
            <w:hideMark/>
          </w:tcPr>
          <w:p w14:paraId="15C33DE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43</w:t>
            </w:r>
          </w:p>
        </w:tc>
        <w:tc>
          <w:tcPr>
            <w:tcW w:w="2450" w:type="dxa"/>
            <w:vAlign w:val="center"/>
            <w:hideMark/>
          </w:tcPr>
          <w:p w14:paraId="7E2BBEE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Consumo de servicios públicos: agua y luz</w:t>
            </w:r>
          </w:p>
        </w:tc>
        <w:tc>
          <w:tcPr>
            <w:tcW w:w="523" w:type="dxa"/>
            <w:vAlign w:val="center"/>
            <w:hideMark/>
          </w:tcPr>
          <w:p w14:paraId="6F47B64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D27ABB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5F345B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0C5C30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7DD8166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5E010A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FEAFF1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5486F2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6DC9FDA"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3C6A4952" w14:textId="77777777" w:rsidTr="00AA55E0">
        <w:trPr>
          <w:trHeight w:val="20"/>
          <w:jc w:val="center"/>
        </w:trPr>
        <w:tc>
          <w:tcPr>
            <w:tcW w:w="992" w:type="dxa"/>
            <w:noWrap/>
            <w:vAlign w:val="center"/>
            <w:hideMark/>
          </w:tcPr>
          <w:p w14:paraId="753B8D0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44</w:t>
            </w:r>
          </w:p>
        </w:tc>
        <w:tc>
          <w:tcPr>
            <w:tcW w:w="2450" w:type="dxa"/>
            <w:vAlign w:val="center"/>
            <w:hideMark/>
          </w:tcPr>
          <w:p w14:paraId="089EF2E9"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Consumo de servicios públicos: energía – Bogotá</w:t>
            </w:r>
          </w:p>
        </w:tc>
        <w:tc>
          <w:tcPr>
            <w:tcW w:w="523" w:type="dxa"/>
            <w:vAlign w:val="center"/>
            <w:hideMark/>
          </w:tcPr>
          <w:p w14:paraId="54D97756"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35C3FBE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AA3A8B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338BEEC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1A54765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54D32A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6D9D60A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9929A2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8317536"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1A692626" w14:textId="77777777" w:rsidTr="00AA55E0">
        <w:trPr>
          <w:trHeight w:val="20"/>
          <w:jc w:val="center"/>
        </w:trPr>
        <w:tc>
          <w:tcPr>
            <w:tcW w:w="992" w:type="dxa"/>
            <w:noWrap/>
            <w:vAlign w:val="center"/>
            <w:hideMark/>
          </w:tcPr>
          <w:p w14:paraId="548BAB2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45</w:t>
            </w:r>
          </w:p>
        </w:tc>
        <w:tc>
          <w:tcPr>
            <w:tcW w:w="2450" w:type="dxa"/>
            <w:vAlign w:val="center"/>
            <w:hideMark/>
          </w:tcPr>
          <w:p w14:paraId="0D32B5C4"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Consumo de papel - Bogotá</w:t>
            </w:r>
          </w:p>
        </w:tc>
        <w:tc>
          <w:tcPr>
            <w:tcW w:w="523" w:type="dxa"/>
            <w:vAlign w:val="center"/>
            <w:hideMark/>
          </w:tcPr>
          <w:p w14:paraId="6D73E09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117AF5A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352E5BD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E85F09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36CA90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A9C496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8B8DD8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717F15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C927A42"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452014CD" w14:textId="77777777" w:rsidTr="00AA55E0">
        <w:trPr>
          <w:trHeight w:val="20"/>
          <w:jc w:val="center"/>
        </w:trPr>
        <w:tc>
          <w:tcPr>
            <w:tcW w:w="992" w:type="dxa"/>
            <w:noWrap/>
            <w:vAlign w:val="center"/>
            <w:hideMark/>
          </w:tcPr>
          <w:p w14:paraId="4EE9302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46</w:t>
            </w:r>
          </w:p>
        </w:tc>
        <w:tc>
          <w:tcPr>
            <w:tcW w:w="2450" w:type="dxa"/>
            <w:vAlign w:val="center"/>
            <w:hideMark/>
          </w:tcPr>
          <w:p w14:paraId="62E86842"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Pago de intereses moratorios - sentencias judiciales</w:t>
            </w:r>
          </w:p>
        </w:tc>
        <w:tc>
          <w:tcPr>
            <w:tcW w:w="523" w:type="dxa"/>
            <w:vAlign w:val="center"/>
            <w:hideMark/>
          </w:tcPr>
          <w:p w14:paraId="08F4990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A9E537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16F5CEF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6F125496"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44" w:type="dxa"/>
            <w:noWrap/>
            <w:vAlign w:val="center"/>
            <w:hideMark/>
          </w:tcPr>
          <w:p w14:paraId="2D4403C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5523B9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EC5F11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ABDFCC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5966151"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0CE068D0" w14:textId="77777777" w:rsidTr="00AA55E0">
        <w:trPr>
          <w:trHeight w:val="20"/>
          <w:jc w:val="center"/>
        </w:trPr>
        <w:tc>
          <w:tcPr>
            <w:tcW w:w="992" w:type="dxa"/>
            <w:noWrap/>
            <w:vAlign w:val="center"/>
            <w:hideMark/>
          </w:tcPr>
          <w:p w14:paraId="7ACAD50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47</w:t>
            </w:r>
          </w:p>
        </w:tc>
        <w:tc>
          <w:tcPr>
            <w:tcW w:w="2450" w:type="dxa"/>
            <w:vAlign w:val="center"/>
            <w:hideMark/>
          </w:tcPr>
          <w:p w14:paraId="525BAEEF"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Asignación de procesos apoderados - regional Bogotá</w:t>
            </w:r>
          </w:p>
        </w:tc>
        <w:tc>
          <w:tcPr>
            <w:tcW w:w="523" w:type="dxa"/>
            <w:vAlign w:val="center"/>
            <w:hideMark/>
          </w:tcPr>
          <w:p w14:paraId="2252D99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5F73779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BBF92A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F68FBD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69930AF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4917F8E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37B55E1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3E832F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DF8CD15"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4AA26922" w14:textId="77777777" w:rsidTr="00AA55E0">
        <w:trPr>
          <w:trHeight w:val="20"/>
          <w:jc w:val="center"/>
        </w:trPr>
        <w:tc>
          <w:tcPr>
            <w:tcW w:w="992" w:type="dxa"/>
            <w:noWrap/>
            <w:vAlign w:val="center"/>
            <w:hideMark/>
          </w:tcPr>
          <w:p w14:paraId="1821A04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48</w:t>
            </w:r>
          </w:p>
        </w:tc>
        <w:tc>
          <w:tcPr>
            <w:tcW w:w="2450" w:type="dxa"/>
            <w:vAlign w:val="center"/>
            <w:hideMark/>
          </w:tcPr>
          <w:p w14:paraId="5D0F47F1"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Sobregiros bancarios</w:t>
            </w:r>
          </w:p>
        </w:tc>
        <w:tc>
          <w:tcPr>
            <w:tcW w:w="523" w:type="dxa"/>
            <w:vAlign w:val="center"/>
            <w:hideMark/>
          </w:tcPr>
          <w:p w14:paraId="2E47DB9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15BF1C8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FB6FCA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0A076BB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59BAEA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2BC2C2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37F677E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CGN</w:t>
            </w:r>
            <w:r w:rsidRPr="0090436C">
              <w:rPr>
                <w:rFonts w:ascii="Calibri" w:eastAsia="Times New Roman" w:hAnsi="Calibri" w:cs="Arial"/>
                <w:b/>
                <w:bCs/>
                <w:sz w:val="14"/>
                <w:szCs w:val="18"/>
                <w:lang w:val="es-CO" w:eastAsia="es-CO"/>
              </w:rPr>
              <w:t>*</w:t>
            </w:r>
          </w:p>
        </w:tc>
        <w:tc>
          <w:tcPr>
            <w:tcW w:w="708" w:type="dxa"/>
            <w:noWrap/>
            <w:vAlign w:val="center"/>
            <w:hideMark/>
          </w:tcPr>
          <w:p w14:paraId="0562F1D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FE4E142"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913F2B8" w14:textId="77777777" w:rsidTr="00AA55E0">
        <w:trPr>
          <w:trHeight w:val="20"/>
          <w:jc w:val="center"/>
        </w:trPr>
        <w:tc>
          <w:tcPr>
            <w:tcW w:w="992" w:type="dxa"/>
            <w:noWrap/>
            <w:vAlign w:val="center"/>
            <w:hideMark/>
          </w:tcPr>
          <w:p w14:paraId="53A8141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49</w:t>
            </w:r>
          </w:p>
        </w:tc>
        <w:tc>
          <w:tcPr>
            <w:tcW w:w="2450" w:type="dxa"/>
            <w:vAlign w:val="center"/>
            <w:hideMark/>
          </w:tcPr>
          <w:p w14:paraId="7218A9C6"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Embargos</w:t>
            </w:r>
          </w:p>
        </w:tc>
        <w:tc>
          <w:tcPr>
            <w:tcW w:w="523" w:type="dxa"/>
            <w:vAlign w:val="center"/>
            <w:hideMark/>
          </w:tcPr>
          <w:p w14:paraId="3735F9D5"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CBE1F3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14C1769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CEEB23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4C3755B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1DF819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767AE48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39E001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F7726B0"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8D73ED7" w14:textId="77777777" w:rsidTr="00AA55E0">
        <w:trPr>
          <w:trHeight w:val="20"/>
          <w:jc w:val="center"/>
        </w:trPr>
        <w:tc>
          <w:tcPr>
            <w:tcW w:w="992" w:type="dxa"/>
            <w:noWrap/>
            <w:vAlign w:val="center"/>
            <w:hideMark/>
          </w:tcPr>
          <w:p w14:paraId="6D53734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lastRenderedPageBreak/>
              <w:t>50</w:t>
            </w:r>
          </w:p>
        </w:tc>
        <w:tc>
          <w:tcPr>
            <w:tcW w:w="2450" w:type="dxa"/>
            <w:vAlign w:val="center"/>
            <w:hideMark/>
          </w:tcPr>
          <w:p w14:paraId="357B57D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Construcciones en curso</w:t>
            </w:r>
          </w:p>
        </w:tc>
        <w:tc>
          <w:tcPr>
            <w:tcW w:w="523" w:type="dxa"/>
            <w:vAlign w:val="center"/>
            <w:hideMark/>
          </w:tcPr>
          <w:p w14:paraId="57E5D18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6A3527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29FDB8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9B58F4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5466A5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96A536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2F0DD74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107ADB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EA0C5F5"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3F1076A7" w14:textId="77777777" w:rsidTr="00AA55E0">
        <w:trPr>
          <w:trHeight w:val="20"/>
          <w:jc w:val="center"/>
        </w:trPr>
        <w:tc>
          <w:tcPr>
            <w:tcW w:w="992" w:type="dxa"/>
            <w:noWrap/>
            <w:vAlign w:val="center"/>
            <w:hideMark/>
          </w:tcPr>
          <w:p w14:paraId="54929B17"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51</w:t>
            </w:r>
          </w:p>
        </w:tc>
        <w:tc>
          <w:tcPr>
            <w:tcW w:w="2450" w:type="dxa"/>
            <w:vAlign w:val="center"/>
            <w:hideMark/>
          </w:tcPr>
          <w:p w14:paraId="1754AB2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Bienes pendientes de legalizar</w:t>
            </w:r>
          </w:p>
        </w:tc>
        <w:tc>
          <w:tcPr>
            <w:tcW w:w="523" w:type="dxa"/>
            <w:vAlign w:val="center"/>
            <w:hideMark/>
          </w:tcPr>
          <w:p w14:paraId="2636E34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2BA6BD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4C80EC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69EB521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3BA055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26CB10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6ED0372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44DFC1C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71AED5A"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48B49056" w14:textId="77777777" w:rsidTr="00AA55E0">
        <w:trPr>
          <w:trHeight w:val="20"/>
          <w:jc w:val="center"/>
        </w:trPr>
        <w:tc>
          <w:tcPr>
            <w:tcW w:w="992" w:type="dxa"/>
            <w:noWrap/>
            <w:vAlign w:val="center"/>
            <w:hideMark/>
          </w:tcPr>
          <w:p w14:paraId="75A4C027"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52</w:t>
            </w:r>
          </w:p>
        </w:tc>
        <w:tc>
          <w:tcPr>
            <w:tcW w:w="2450" w:type="dxa"/>
            <w:vAlign w:val="center"/>
            <w:hideMark/>
          </w:tcPr>
          <w:p w14:paraId="4C6C900E"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Contrato 130 de 2010</w:t>
            </w:r>
          </w:p>
        </w:tc>
        <w:tc>
          <w:tcPr>
            <w:tcW w:w="523" w:type="dxa"/>
            <w:vAlign w:val="center"/>
            <w:hideMark/>
          </w:tcPr>
          <w:p w14:paraId="7BDF348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3CEF689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478CA71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9F34B0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5929A2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42F68D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9D6925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07B90C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11A4ACD"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2913CA2B" w14:textId="77777777" w:rsidTr="00AA55E0">
        <w:trPr>
          <w:trHeight w:val="20"/>
          <w:jc w:val="center"/>
        </w:trPr>
        <w:tc>
          <w:tcPr>
            <w:tcW w:w="992" w:type="dxa"/>
            <w:noWrap/>
            <w:vAlign w:val="center"/>
            <w:hideMark/>
          </w:tcPr>
          <w:p w14:paraId="5212025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53</w:t>
            </w:r>
          </w:p>
        </w:tc>
        <w:tc>
          <w:tcPr>
            <w:tcW w:w="2450" w:type="dxa"/>
            <w:vAlign w:val="center"/>
            <w:hideMark/>
          </w:tcPr>
          <w:p w14:paraId="17F1A2CC"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Avalúos</w:t>
            </w:r>
          </w:p>
        </w:tc>
        <w:tc>
          <w:tcPr>
            <w:tcW w:w="523" w:type="dxa"/>
            <w:vAlign w:val="center"/>
            <w:hideMark/>
          </w:tcPr>
          <w:p w14:paraId="2BFF2D0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776E180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59C221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61D41DD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2189093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133232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1D7598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7D92F7F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A3EDF93"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06CEE61D" w14:textId="77777777" w:rsidTr="00AA55E0">
        <w:trPr>
          <w:trHeight w:val="20"/>
          <w:jc w:val="center"/>
        </w:trPr>
        <w:tc>
          <w:tcPr>
            <w:tcW w:w="992" w:type="dxa"/>
            <w:noWrap/>
            <w:vAlign w:val="center"/>
            <w:hideMark/>
          </w:tcPr>
          <w:p w14:paraId="773F9D33"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54</w:t>
            </w:r>
          </w:p>
        </w:tc>
        <w:tc>
          <w:tcPr>
            <w:tcW w:w="2450" w:type="dxa"/>
            <w:vAlign w:val="center"/>
            <w:hideMark/>
          </w:tcPr>
          <w:p w14:paraId="5E7E959A"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Propiedad intelectual</w:t>
            </w:r>
          </w:p>
        </w:tc>
        <w:tc>
          <w:tcPr>
            <w:tcW w:w="523" w:type="dxa"/>
            <w:vAlign w:val="center"/>
            <w:hideMark/>
          </w:tcPr>
          <w:p w14:paraId="393E1A53"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1E84B2C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3CB40D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0783CCC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6652CE9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1CD80A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13CE61A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F85710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D4EE5B3"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B82C3D3" w14:textId="77777777" w:rsidTr="00AA55E0">
        <w:trPr>
          <w:trHeight w:val="20"/>
          <w:jc w:val="center"/>
        </w:trPr>
        <w:tc>
          <w:tcPr>
            <w:tcW w:w="992" w:type="dxa"/>
            <w:noWrap/>
            <w:vAlign w:val="center"/>
            <w:hideMark/>
          </w:tcPr>
          <w:p w14:paraId="4A5E912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55</w:t>
            </w:r>
          </w:p>
        </w:tc>
        <w:tc>
          <w:tcPr>
            <w:tcW w:w="2450" w:type="dxa"/>
            <w:vAlign w:val="center"/>
            <w:hideMark/>
          </w:tcPr>
          <w:p w14:paraId="28F40606"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Constitución de cuentas por pagar</w:t>
            </w:r>
          </w:p>
        </w:tc>
        <w:tc>
          <w:tcPr>
            <w:tcW w:w="523" w:type="dxa"/>
            <w:vAlign w:val="center"/>
            <w:hideMark/>
          </w:tcPr>
          <w:p w14:paraId="3497E12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41A49DB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343FA9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1F1E6D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7830F04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88007B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32B53C5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DD7CFC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B4B1C21"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779A517F" w14:textId="77777777" w:rsidTr="00AA55E0">
        <w:trPr>
          <w:trHeight w:val="20"/>
          <w:jc w:val="center"/>
        </w:trPr>
        <w:tc>
          <w:tcPr>
            <w:tcW w:w="992" w:type="dxa"/>
            <w:noWrap/>
            <w:vAlign w:val="center"/>
            <w:hideMark/>
          </w:tcPr>
          <w:p w14:paraId="429F6B7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56</w:t>
            </w:r>
          </w:p>
        </w:tc>
        <w:tc>
          <w:tcPr>
            <w:tcW w:w="2450" w:type="dxa"/>
            <w:vAlign w:val="center"/>
            <w:hideMark/>
          </w:tcPr>
          <w:p w14:paraId="78E99634"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Recaudos por clasificar – 290580</w:t>
            </w:r>
          </w:p>
        </w:tc>
        <w:tc>
          <w:tcPr>
            <w:tcW w:w="523" w:type="dxa"/>
            <w:vAlign w:val="center"/>
            <w:hideMark/>
          </w:tcPr>
          <w:p w14:paraId="34344606"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546F14D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447F72F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6869648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2E42C59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2A237C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34436B1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196F62D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12F88A7"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18E51D6B" w14:textId="77777777" w:rsidTr="00AA55E0">
        <w:trPr>
          <w:trHeight w:val="20"/>
          <w:jc w:val="center"/>
        </w:trPr>
        <w:tc>
          <w:tcPr>
            <w:tcW w:w="992" w:type="dxa"/>
            <w:noWrap/>
            <w:vAlign w:val="center"/>
            <w:hideMark/>
          </w:tcPr>
          <w:p w14:paraId="7635656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57</w:t>
            </w:r>
          </w:p>
        </w:tc>
        <w:tc>
          <w:tcPr>
            <w:tcW w:w="2450" w:type="dxa"/>
            <w:vAlign w:val="center"/>
            <w:hideMark/>
          </w:tcPr>
          <w:p w14:paraId="797F17F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Litigios 531401</w:t>
            </w:r>
          </w:p>
        </w:tc>
        <w:tc>
          <w:tcPr>
            <w:tcW w:w="523" w:type="dxa"/>
            <w:vAlign w:val="center"/>
            <w:hideMark/>
          </w:tcPr>
          <w:p w14:paraId="1BC78E4A"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51AA76D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139DD44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28E6384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230AFA3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72E608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939221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FDE5FB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10ADDA1"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EF968C7" w14:textId="77777777" w:rsidTr="00AA55E0">
        <w:trPr>
          <w:trHeight w:val="20"/>
          <w:jc w:val="center"/>
        </w:trPr>
        <w:tc>
          <w:tcPr>
            <w:tcW w:w="992" w:type="dxa"/>
            <w:noWrap/>
            <w:vAlign w:val="center"/>
            <w:hideMark/>
          </w:tcPr>
          <w:p w14:paraId="28A640A1"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58</w:t>
            </w:r>
          </w:p>
        </w:tc>
        <w:tc>
          <w:tcPr>
            <w:tcW w:w="2450" w:type="dxa"/>
            <w:vAlign w:val="center"/>
            <w:hideMark/>
          </w:tcPr>
          <w:p w14:paraId="0D0A2CA8"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Saldos terceros - cuentas por cobrar</w:t>
            </w:r>
          </w:p>
        </w:tc>
        <w:tc>
          <w:tcPr>
            <w:tcW w:w="523" w:type="dxa"/>
            <w:vAlign w:val="center"/>
            <w:hideMark/>
          </w:tcPr>
          <w:p w14:paraId="5A5FE1CA"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2B65DFC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7E46D24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7DFDA05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5FE275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239065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60B3D14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6D705CB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AA10996"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4B8C8BF" w14:textId="77777777" w:rsidTr="00AA55E0">
        <w:trPr>
          <w:trHeight w:val="20"/>
          <w:jc w:val="center"/>
        </w:trPr>
        <w:tc>
          <w:tcPr>
            <w:tcW w:w="992" w:type="dxa"/>
            <w:noWrap/>
            <w:vAlign w:val="center"/>
            <w:hideMark/>
          </w:tcPr>
          <w:p w14:paraId="2135775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59</w:t>
            </w:r>
          </w:p>
        </w:tc>
        <w:tc>
          <w:tcPr>
            <w:tcW w:w="2450" w:type="dxa"/>
            <w:vAlign w:val="center"/>
            <w:hideMark/>
          </w:tcPr>
          <w:p w14:paraId="1B30A877"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Compensación de auxiliares</w:t>
            </w:r>
          </w:p>
        </w:tc>
        <w:tc>
          <w:tcPr>
            <w:tcW w:w="523" w:type="dxa"/>
            <w:vAlign w:val="center"/>
            <w:hideMark/>
          </w:tcPr>
          <w:p w14:paraId="34BB9EDE"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1CCA88F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20F5F95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176AAD7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728D463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0CB3DE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012173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110719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EE28FEF"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364A2CF6" w14:textId="77777777" w:rsidTr="00AA55E0">
        <w:trPr>
          <w:trHeight w:val="20"/>
          <w:jc w:val="center"/>
        </w:trPr>
        <w:tc>
          <w:tcPr>
            <w:tcW w:w="992" w:type="dxa"/>
            <w:noWrap/>
            <w:vAlign w:val="center"/>
            <w:hideMark/>
          </w:tcPr>
          <w:p w14:paraId="4FFA2A37"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60</w:t>
            </w:r>
          </w:p>
        </w:tc>
        <w:tc>
          <w:tcPr>
            <w:tcW w:w="2450" w:type="dxa"/>
            <w:vAlign w:val="center"/>
            <w:hideMark/>
          </w:tcPr>
          <w:p w14:paraId="4B327039"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Saldos contrarios</w:t>
            </w:r>
          </w:p>
        </w:tc>
        <w:tc>
          <w:tcPr>
            <w:tcW w:w="523" w:type="dxa"/>
            <w:vAlign w:val="center"/>
            <w:hideMark/>
          </w:tcPr>
          <w:p w14:paraId="6908184A"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7698CA1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E8CB95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7AEAC8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631E595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E5545D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4864A1D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7A1AE6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0ACF544"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5816CC7F" w14:textId="77777777" w:rsidTr="00AA55E0">
        <w:trPr>
          <w:trHeight w:val="20"/>
          <w:jc w:val="center"/>
        </w:trPr>
        <w:tc>
          <w:tcPr>
            <w:tcW w:w="992" w:type="dxa"/>
            <w:noWrap/>
            <w:vAlign w:val="center"/>
            <w:hideMark/>
          </w:tcPr>
          <w:p w14:paraId="56ABAB9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61</w:t>
            </w:r>
          </w:p>
        </w:tc>
        <w:tc>
          <w:tcPr>
            <w:tcW w:w="2450" w:type="dxa"/>
            <w:vAlign w:val="center"/>
            <w:hideMark/>
          </w:tcPr>
          <w:p w14:paraId="12E1971F"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Armamento y equipo aéreo</w:t>
            </w:r>
          </w:p>
        </w:tc>
        <w:tc>
          <w:tcPr>
            <w:tcW w:w="523" w:type="dxa"/>
            <w:vAlign w:val="center"/>
            <w:hideMark/>
          </w:tcPr>
          <w:p w14:paraId="736F31A3"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0BD02EF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4CA6207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1C38E05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4D03DC7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82CF60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FE6501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19C5AE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06572443"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4F845AA" w14:textId="77777777" w:rsidTr="00AA55E0">
        <w:trPr>
          <w:trHeight w:val="20"/>
          <w:jc w:val="center"/>
        </w:trPr>
        <w:tc>
          <w:tcPr>
            <w:tcW w:w="992" w:type="dxa"/>
            <w:noWrap/>
            <w:vAlign w:val="center"/>
            <w:hideMark/>
          </w:tcPr>
          <w:p w14:paraId="7DAFF9C7"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62</w:t>
            </w:r>
          </w:p>
        </w:tc>
        <w:tc>
          <w:tcPr>
            <w:tcW w:w="2450" w:type="dxa"/>
            <w:vAlign w:val="center"/>
            <w:hideMark/>
          </w:tcPr>
          <w:p w14:paraId="630E38BC"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Consistencia de la información</w:t>
            </w:r>
          </w:p>
        </w:tc>
        <w:tc>
          <w:tcPr>
            <w:tcW w:w="523" w:type="dxa"/>
            <w:vAlign w:val="center"/>
            <w:hideMark/>
          </w:tcPr>
          <w:p w14:paraId="33A35E7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1D6AB5D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21CFF4E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1F3AB1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3BF79BC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51EDB09"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2BC5AA4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92266F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7D517A1"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1DFB459" w14:textId="77777777" w:rsidTr="00AA55E0">
        <w:trPr>
          <w:trHeight w:val="20"/>
          <w:jc w:val="center"/>
        </w:trPr>
        <w:tc>
          <w:tcPr>
            <w:tcW w:w="992" w:type="dxa"/>
            <w:noWrap/>
            <w:vAlign w:val="center"/>
            <w:hideMark/>
          </w:tcPr>
          <w:p w14:paraId="23958438"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63</w:t>
            </w:r>
          </w:p>
        </w:tc>
        <w:tc>
          <w:tcPr>
            <w:tcW w:w="2450" w:type="dxa"/>
            <w:vAlign w:val="center"/>
            <w:hideMark/>
          </w:tcPr>
          <w:p w14:paraId="39FE1CAE"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Manejo de terceros</w:t>
            </w:r>
          </w:p>
        </w:tc>
        <w:tc>
          <w:tcPr>
            <w:tcW w:w="523" w:type="dxa"/>
            <w:vAlign w:val="center"/>
            <w:hideMark/>
          </w:tcPr>
          <w:p w14:paraId="649F0BD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4496F02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6D88045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161ABD2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1AD7EC5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893B28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533EF56"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34715C02"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BE3812E"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30206A31" w14:textId="77777777" w:rsidTr="00AA55E0">
        <w:trPr>
          <w:trHeight w:val="20"/>
          <w:jc w:val="center"/>
        </w:trPr>
        <w:tc>
          <w:tcPr>
            <w:tcW w:w="992" w:type="dxa"/>
            <w:noWrap/>
            <w:vAlign w:val="center"/>
            <w:hideMark/>
          </w:tcPr>
          <w:p w14:paraId="5E16B73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64</w:t>
            </w:r>
          </w:p>
        </w:tc>
        <w:tc>
          <w:tcPr>
            <w:tcW w:w="2450" w:type="dxa"/>
            <w:vAlign w:val="center"/>
            <w:hideMark/>
          </w:tcPr>
          <w:p w14:paraId="28807122"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Servicios públicos</w:t>
            </w:r>
          </w:p>
        </w:tc>
        <w:tc>
          <w:tcPr>
            <w:tcW w:w="523" w:type="dxa"/>
            <w:vAlign w:val="center"/>
            <w:hideMark/>
          </w:tcPr>
          <w:p w14:paraId="6280F440"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08271F5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FEAB34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9EDC1F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413688D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642C090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8632D7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FD49CA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A8A8BC1"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03E46606" w14:textId="77777777" w:rsidTr="00AA55E0">
        <w:trPr>
          <w:trHeight w:val="20"/>
          <w:jc w:val="center"/>
        </w:trPr>
        <w:tc>
          <w:tcPr>
            <w:tcW w:w="992" w:type="dxa"/>
            <w:noWrap/>
            <w:vAlign w:val="center"/>
            <w:hideMark/>
          </w:tcPr>
          <w:p w14:paraId="6696B60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65</w:t>
            </w:r>
          </w:p>
        </w:tc>
        <w:tc>
          <w:tcPr>
            <w:tcW w:w="2450" w:type="dxa"/>
            <w:vAlign w:val="center"/>
            <w:hideMark/>
          </w:tcPr>
          <w:p w14:paraId="3ED2681D" w14:textId="77777777"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Contribuciones de cuentas 512026</w:t>
            </w:r>
          </w:p>
        </w:tc>
        <w:tc>
          <w:tcPr>
            <w:tcW w:w="523" w:type="dxa"/>
            <w:vAlign w:val="center"/>
            <w:hideMark/>
          </w:tcPr>
          <w:p w14:paraId="28F0E924"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3D2CE44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7E3EDF6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4D0D10D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94BD85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DB7E324"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5291ABE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397B9B6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6047409"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651E13C4" w14:textId="77777777" w:rsidTr="00AA55E0">
        <w:trPr>
          <w:trHeight w:val="20"/>
          <w:jc w:val="center"/>
        </w:trPr>
        <w:tc>
          <w:tcPr>
            <w:tcW w:w="992" w:type="dxa"/>
            <w:noWrap/>
            <w:vAlign w:val="center"/>
            <w:hideMark/>
          </w:tcPr>
          <w:p w14:paraId="6C2AA51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66</w:t>
            </w:r>
          </w:p>
        </w:tc>
        <w:tc>
          <w:tcPr>
            <w:tcW w:w="2450" w:type="dxa"/>
            <w:vAlign w:val="center"/>
            <w:hideMark/>
          </w:tcPr>
          <w:p w14:paraId="3B0CEE1A"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Asignación de bienes y servicios cuenta 550706</w:t>
            </w:r>
          </w:p>
        </w:tc>
        <w:tc>
          <w:tcPr>
            <w:tcW w:w="523" w:type="dxa"/>
            <w:vAlign w:val="center"/>
            <w:hideMark/>
          </w:tcPr>
          <w:p w14:paraId="7A17277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65531AF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403F2C7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299687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6249362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2DB06F3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64A71EB1"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7A514F5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1C5E34D8"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06AEEA57" w14:textId="77777777" w:rsidTr="00AA55E0">
        <w:trPr>
          <w:trHeight w:val="20"/>
          <w:jc w:val="center"/>
        </w:trPr>
        <w:tc>
          <w:tcPr>
            <w:tcW w:w="992" w:type="dxa"/>
            <w:noWrap/>
            <w:vAlign w:val="center"/>
            <w:hideMark/>
          </w:tcPr>
          <w:p w14:paraId="4DE9231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67</w:t>
            </w:r>
          </w:p>
        </w:tc>
        <w:tc>
          <w:tcPr>
            <w:tcW w:w="2450" w:type="dxa"/>
            <w:vAlign w:val="center"/>
            <w:hideMark/>
          </w:tcPr>
          <w:p w14:paraId="03F4F25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Gestión documental</w:t>
            </w:r>
          </w:p>
        </w:tc>
        <w:tc>
          <w:tcPr>
            <w:tcW w:w="523" w:type="dxa"/>
            <w:vAlign w:val="center"/>
            <w:hideMark/>
          </w:tcPr>
          <w:p w14:paraId="6702CA07"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710D4C2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262E62C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C916A5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51A9DFA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7CF5E527"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0065010F"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AGN</w:t>
            </w:r>
            <w:r w:rsidRPr="0090436C">
              <w:rPr>
                <w:rFonts w:ascii="Calibri" w:eastAsia="Times New Roman" w:hAnsi="Calibri" w:cs="Arial"/>
                <w:b/>
                <w:bCs/>
                <w:sz w:val="14"/>
                <w:szCs w:val="18"/>
                <w:lang w:val="es-CO" w:eastAsia="es-CO"/>
              </w:rPr>
              <w:t>*</w:t>
            </w:r>
          </w:p>
        </w:tc>
        <w:tc>
          <w:tcPr>
            <w:tcW w:w="708" w:type="dxa"/>
            <w:noWrap/>
            <w:vAlign w:val="center"/>
            <w:hideMark/>
          </w:tcPr>
          <w:p w14:paraId="3DE6418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456D219A"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336B244B" w14:textId="77777777" w:rsidTr="00AA55E0">
        <w:trPr>
          <w:trHeight w:val="20"/>
          <w:jc w:val="center"/>
        </w:trPr>
        <w:tc>
          <w:tcPr>
            <w:tcW w:w="992" w:type="dxa"/>
            <w:noWrap/>
            <w:vAlign w:val="center"/>
            <w:hideMark/>
          </w:tcPr>
          <w:p w14:paraId="7F60B377"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68</w:t>
            </w:r>
          </w:p>
        </w:tc>
        <w:tc>
          <w:tcPr>
            <w:tcW w:w="2450" w:type="dxa"/>
            <w:vAlign w:val="center"/>
            <w:hideMark/>
          </w:tcPr>
          <w:p w14:paraId="3BD1CE59"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Plan de bienestar - Bogotá</w:t>
            </w:r>
          </w:p>
        </w:tc>
        <w:tc>
          <w:tcPr>
            <w:tcW w:w="523" w:type="dxa"/>
            <w:vAlign w:val="center"/>
            <w:hideMark/>
          </w:tcPr>
          <w:p w14:paraId="7AE5F86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6376AF73"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5B35C5B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38EDD4E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170D148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6BD8855B"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6C80F4DC"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2A3E7F0E"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3A9CFB8D"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4EB82CE8" w14:textId="77777777" w:rsidTr="00AA55E0">
        <w:trPr>
          <w:trHeight w:val="20"/>
          <w:jc w:val="center"/>
        </w:trPr>
        <w:tc>
          <w:tcPr>
            <w:tcW w:w="992" w:type="dxa"/>
            <w:noWrap/>
            <w:vAlign w:val="center"/>
            <w:hideMark/>
          </w:tcPr>
          <w:p w14:paraId="305C2372"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69</w:t>
            </w:r>
          </w:p>
        </w:tc>
        <w:tc>
          <w:tcPr>
            <w:tcW w:w="2450" w:type="dxa"/>
            <w:vAlign w:val="center"/>
            <w:hideMark/>
          </w:tcPr>
          <w:p w14:paraId="59C889DB"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Obligaciones laborales contratos de aporte 689 y 212 de 2015</w:t>
            </w:r>
          </w:p>
        </w:tc>
        <w:tc>
          <w:tcPr>
            <w:tcW w:w="523" w:type="dxa"/>
            <w:vAlign w:val="center"/>
            <w:hideMark/>
          </w:tcPr>
          <w:p w14:paraId="7D5D6E4C"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14:paraId="045D4E5A"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14:paraId="0A93862D"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14:paraId="588F17A8"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14:paraId="048B616D" w14:textId="77777777"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14:paraId="72253A75"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14:paraId="19408C9F"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14:paraId="5C5F7BD0" w14:textId="77777777"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14:paraId="561DC269" w14:textId="77777777"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14:paraId="1A330A9C" w14:textId="77777777" w:rsidTr="00AA55E0">
        <w:trPr>
          <w:trHeight w:val="20"/>
          <w:jc w:val="center"/>
        </w:trPr>
        <w:tc>
          <w:tcPr>
            <w:tcW w:w="3442" w:type="dxa"/>
            <w:gridSpan w:val="2"/>
            <w:shd w:val="clear" w:color="auto" w:fill="E2EFDA"/>
            <w:noWrap/>
            <w:vAlign w:val="center"/>
            <w:hideMark/>
          </w:tcPr>
          <w:p w14:paraId="0A9F964D"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TOTAL HALLAZGOS</w:t>
            </w:r>
          </w:p>
        </w:tc>
        <w:tc>
          <w:tcPr>
            <w:tcW w:w="523" w:type="dxa"/>
            <w:shd w:val="clear" w:color="auto" w:fill="E2EFDA"/>
            <w:noWrap/>
            <w:vAlign w:val="center"/>
            <w:hideMark/>
          </w:tcPr>
          <w:p w14:paraId="2755CF88"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69</w:t>
            </w:r>
          </w:p>
        </w:tc>
        <w:tc>
          <w:tcPr>
            <w:tcW w:w="438" w:type="dxa"/>
            <w:shd w:val="clear" w:color="auto" w:fill="E2EFDA"/>
            <w:noWrap/>
            <w:vAlign w:val="center"/>
            <w:hideMark/>
          </w:tcPr>
          <w:p w14:paraId="220759CB"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2</w:t>
            </w:r>
          </w:p>
        </w:tc>
        <w:tc>
          <w:tcPr>
            <w:tcW w:w="1417" w:type="dxa"/>
            <w:shd w:val="clear" w:color="auto" w:fill="E2EFDA"/>
            <w:noWrap/>
            <w:vAlign w:val="center"/>
            <w:hideMark/>
          </w:tcPr>
          <w:p w14:paraId="0F0C7BDE"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27,7</w:t>
            </w:r>
          </w:p>
        </w:tc>
        <w:tc>
          <w:tcPr>
            <w:tcW w:w="549" w:type="dxa"/>
            <w:shd w:val="clear" w:color="auto" w:fill="E2EFDA"/>
            <w:noWrap/>
            <w:vAlign w:val="center"/>
            <w:hideMark/>
          </w:tcPr>
          <w:p w14:paraId="6CF8B32F"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1</w:t>
            </w:r>
          </w:p>
        </w:tc>
        <w:tc>
          <w:tcPr>
            <w:tcW w:w="444" w:type="dxa"/>
            <w:shd w:val="clear" w:color="auto" w:fill="E2EFDA"/>
            <w:noWrap/>
            <w:vAlign w:val="center"/>
            <w:hideMark/>
          </w:tcPr>
          <w:p w14:paraId="1BFF137A"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15</w:t>
            </w:r>
          </w:p>
        </w:tc>
        <w:tc>
          <w:tcPr>
            <w:tcW w:w="567" w:type="dxa"/>
            <w:shd w:val="clear" w:color="auto" w:fill="E2EFDA"/>
            <w:noWrap/>
            <w:vAlign w:val="center"/>
            <w:hideMark/>
          </w:tcPr>
          <w:p w14:paraId="239AFD79"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0</w:t>
            </w:r>
          </w:p>
        </w:tc>
        <w:tc>
          <w:tcPr>
            <w:tcW w:w="842" w:type="dxa"/>
            <w:shd w:val="clear" w:color="auto" w:fill="E2EFDA"/>
            <w:noWrap/>
            <w:vAlign w:val="center"/>
            <w:hideMark/>
          </w:tcPr>
          <w:p w14:paraId="0BFACFBF"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2</w:t>
            </w:r>
          </w:p>
        </w:tc>
        <w:tc>
          <w:tcPr>
            <w:tcW w:w="708" w:type="dxa"/>
            <w:shd w:val="clear" w:color="auto" w:fill="E2EFDA"/>
            <w:noWrap/>
            <w:vAlign w:val="center"/>
            <w:hideMark/>
          </w:tcPr>
          <w:p w14:paraId="30007C20"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0</w:t>
            </w:r>
          </w:p>
        </w:tc>
        <w:tc>
          <w:tcPr>
            <w:tcW w:w="567" w:type="dxa"/>
            <w:shd w:val="clear" w:color="auto" w:fill="E2EFDA"/>
            <w:noWrap/>
            <w:vAlign w:val="center"/>
            <w:hideMark/>
          </w:tcPr>
          <w:p w14:paraId="1DA691C6" w14:textId="77777777"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0</w:t>
            </w:r>
          </w:p>
        </w:tc>
      </w:tr>
    </w:tbl>
    <w:p w14:paraId="332AC68F" w14:textId="77777777" w:rsidR="00901F64" w:rsidRPr="00AA55E0" w:rsidRDefault="00901F64" w:rsidP="00901F64">
      <w:pPr>
        <w:spacing w:after="0" w:line="240" w:lineRule="auto"/>
        <w:jc w:val="both"/>
        <w:rPr>
          <w:rFonts w:cs="Arial"/>
          <w:sz w:val="16"/>
          <w:szCs w:val="16"/>
        </w:rPr>
      </w:pPr>
      <w:r w:rsidRPr="00AA55E0">
        <w:rPr>
          <w:rFonts w:cs="Arial"/>
          <w:b/>
          <w:sz w:val="16"/>
          <w:szCs w:val="16"/>
        </w:rPr>
        <w:t xml:space="preserve">Fuente: </w:t>
      </w:r>
      <w:r w:rsidRPr="00AA55E0">
        <w:rPr>
          <w:rFonts w:cs="Arial"/>
          <w:sz w:val="16"/>
          <w:szCs w:val="16"/>
        </w:rPr>
        <w:t>Informe de Auditoria Regular vigencia fiscal 2015- CGR</w:t>
      </w:r>
    </w:p>
    <w:p w14:paraId="0B102528" w14:textId="77777777" w:rsidR="00901F64" w:rsidRPr="00AA55E0" w:rsidRDefault="00901F64" w:rsidP="00901F64">
      <w:pPr>
        <w:spacing w:after="0" w:line="240" w:lineRule="auto"/>
        <w:jc w:val="both"/>
        <w:rPr>
          <w:rFonts w:cs="Arial"/>
          <w:sz w:val="18"/>
          <w:szCs w:val="18"/>
        </w:rPr>
      </w:pPr>
    </w:p>
    <w:p w14:paraId="056E34C5" w14:textId="77777777" w:rsidR="006C03BD" w:rsidRDefault="00901F64" w:rsidP="00901F64">
      <w:pPr>
        <w:spacing w:after="0" w:line="240" w:lineRule="auto"/>
        <w:jc w:val="both"/>
        <w:rPr>
          <w:rFonts w:cs="Arial"/>
          <w:sz w:val="18"/>
          <w:szCs w:val="18"/>
        </w:rPr>
      </w:pPr>
      <w:r w:rsidRPr="008751C6">
        <w:rPr>
          <w:rFonts w:ascii="Calibri" w:eastAsia="Times New Roman" w:hAnsi="Calibri" w:cs="Arial"/>
          <w:b/>
          <w:bCs/>
          <w:sz w:val="18"/>
          <w:szCs w:val="18"/>
          <w:lang w:val="es-CO" w:eastAsia="es-CO"/>
        </w:rPr>
        <w:t xml:space="preserve">* </w:t>
      </w:r>
      <w:r w:rsidRPr="008751C6">
        <w:rPr>
          <w:rFonts w:cs="Arial"/>
          <w:sz w:val="18"/>
          <w:szCs w:val="18"/>
        </w:rPr>
        <w:t xml:space="preserve">A: Administrativo, D: Disciplinario, F: Fiscal, P: Penal, IP: Indagación preliminar, PAS: Proceso Administrativo Sancionatorio, BA: Beneficio de auditoria, OI: Otra Incidencia y AGN: Archivo General de la Nación.    </w:t>
      </w:r>
    </w:p>
    <w:p w14:paraId="45ADFAEF" w14:textId="77777777" w:rsidR="009024A7" w:rsidRDefault="009024A7" w:rsidP="00901F64">
      <w:pPr>
        <w:spacing w:after="0" w:line="240" w:lineRule="auto"/>
        <w:jc w:val="both"/>
        <w:rPr>
          <w:rFonts w:cs="Arial"/>
          <w:sz w:val="18"/>
          <w:szCs w:val="18"/>
        </w:rPr>
      </w:pPr>
    </w:p>
    <w:p w14:paraId="6FEB16BF" w14:textId="4C4672C6" w:rsidR="00901F64" w:rsidRPr="008751C6" w:rsidRDefault="00901F64" w:rsidP="00901F64">
      <w:pPr>
        <w:spacing w:after="0" w:line="240" w:lineRule="auto"/>
        <w:jc w:val="both"/>
        <w:rPr>
          <w:rFonts w:cs="Arial"/>
          <w:sz w:val="18"/>
          <w:szCs w:val="18"/>
        </w:rPr>
      </w:pPr>
      <w:r w:rsidRPr="008751C6">
        <w:rPr>
          <w:rFonts w:cs="Arial"/>
          <w:sz w:val="18"/>
          <w:szCs w:val="18"/>
        </w:rPr>
        <w:t xml:space="preserve"> </w:t>
      </w:r>
    </w:p>
    <w:p w14:paraId="28D48B88" w14:textId="77777777" w:rsidR="00F51C47" w:rsidRPr="00D222ED" w:rsidRDefault="00015C71" w:rsidP="0098479B">
      <w:pPr>
        <w:rPr>
          <w:b/>
        </w:rPr>
      </w:pPr>
      <w:r w:rsidRPr="00D222ED">
        <w:rPr>
          <w:b/>
        </w:rPr>
        <w:t>Información y comunicación</w:t>
      </w:r>
    </w:p>
    <w:p w14:paraId="7CF9BAD7" w14:textId="77777777" w:rsidR="00015C71" w:rsidRPr="00F51C47" w:rsidRDefault="00015C71" w:rsidP="0098479B">
      <w:pPr>
        <w:rPr>
          <w:rFonts w:cs="Arial"/>
          <w:b/>
        </w:rPr>
      </w:pPr>
      <w:r w:rsidRPr="00F51C47">
        <w:rPr>
          <w:rFonts w:cs="Arial"/>
          <w:b/>
        </w:rPr>
        <w:t>Información y comunicación interna y externa</w:t>
      </w:r>
    </w:p>
    <w:p w14:paraId="1381D387" w14:textId="77777777" w:rsidR="00015C71" w:rsidRPr="00AB6213" w:rsidRDefault="00015C71" w:rsidP="00015C71">
      <w:pPr>
        <w:autoSpaceDE w:val="0"/>
        <w:autoSpaceDN w:val="0"/>
        <w:adjustRightInd w:val="0"/>
        <w:spacing w:after="0" w:line="240" w:lineRule="auto"/>
        <w:jc w:val="both"/>
        <w:rPr>
          <w:rFonts w:cs="Arial"/>
          <w:color w:val="0070C0"/>
        </w:rPr>
      </w:pPr>
      <w:r w:rsidRPr="008751C6">
        <w:rPr>
          <w:rFonts w:cs="Arial"/>
        </w:rPr>
        <w:t>La Dirección de Servicios y Atención actualizó la normatividad interna y expidió y socializó con directores regionales y coordinadores de centros zonales la Resolución 3962 de 2016, mediante la cual se adopta la Guía de Gestión de Peticiones, Quejas, Reclamos, Denuncias y Sugerencias del ICBF que incluye oficialmente el establecimiento único de horario de atención de 8 am a 5 pm en todo el país (Ver 5.1.1.1 Canal Presencial. • Parámetros para l</w:t>
      </w:r>
      <w:r w:rsidR="00BE783F">
        <w:rPr>
          <w:rFonts w:cs="Arial"/>
        </w:rPr>
        <w:t>a Atención del Canal Presencial.</w:t>
      </w:r>
    </w:p>
    <w:p w14:paraId="769C9A9C" w14:textId="77777777" w:rsidR="00015C71" w:rsidRPr="00AB6213" w:rsidRDefault="00015C71" w:rsidP="00015C71">
      <w:pPr>
        <w:autoSpaceDE w:val="0"/>
        <w:autoSpaceDN w:val="0"/>
        <w:adjustRightInd w:val="0"/>
        <w:spacing w:after="0" w:line="240" w:lineRule="auto"/>
        <w:jc w:val="both"/>
        <w:rPr>
          <w:rFonts w:cs="Arial"/>
          <w:color w:val="0070C0"/>
        </w:rPr>
      </w:pPr>
    </w:p>
    <w:p w14:paraId="70E45831" w14:textId="77777777" w:rsidR="00015C71" w:rsidRPr="001D64B5" w:rsidRDefault="00015C71" w:rsidP="00015C71">
      <w:pPr>
        <w:autoSpaceDE w:val="0"/>
        <w:autoSpaceDN w:val="0"/>
        <w:adjustRightInd w:val="0"/>
        <w:spacing w:after="0" w:line="240" w:lineRule="auto"/>
        <w:jc w:val="both"/>
        <w:rPr>
          <w:rFonts w:cs="Arial"/>
        </w:rPr>
      </w:pPr>
      <w:r w:rsidRPr="001D64B5">
        <w:rPr>
          <w:rFonts w:cs="Arial"/>
        </w:rPr>
        <w:t>Igualmente, se publicó el PR5.MPA5.P2 Procedimiento para la Atención de Presuntos Actos de Corrupción V1, cuyo objetivo es recibir, atender, clasificar, registrar, direccionar y asegurar el trámite oportuno de las denuncias de hechos que podrían ser considerados un presunto acto de corrupción, recibidos por cualquier canal de interacción de la entidad.</w:t>
      </w:r>
    </w:p>
    <w:p w14:paraId="03184405" w14:textId="77777777" w:rsidR="00015C71" w:rsidRPr="001D64B5" w:rsidRDefault="00015C71" w:rsidP="00015C71">
      <w:pPr>
        <w:spacing w:after="0" w:line="240" w:lineRule="auto"/>
        <w:jc w:val="both"/>
        <w:rPr>
          <w:rFonts w:cs="Arial"/>
        </w:rPr>
      </w:pPr>
    </w:p>
    <w:p w14:paraId="54F61CCD" w14:textId="77777777" w:rsidR="00015C71" w:rsidRPr="001D64B5" w:rsidRDefault="00015C71" w:rsidP="00015C71">
      <w:pPr>
        <w:spacing w:after="0" w:line="240" w:lineRule="auto"/>
        <w:jc w:val="both"/>
        <w:rPr>
          <w:rFonts w:eastAsia="Times New Roman" w:cs="Arial"/>
          <w:lang w:val="es-CO" w:eastAsia="es-CO"/>
        </w:rPr>
      </w:pPr>
      <w:r w:rsidRPr="001D64B5">
        <w:rPr>
          <w:rFonts w:cs="Arial"/>
        </w:rPr>
        <w:t xml:space="preserve">En cuanto a la </w:t>
      </w:r>
      <w:r w:rsidRPr="001D64B5">
        <w:rPr>
          <w:rFonts w:eastAsia="Times New Roman" w:cs="Arial"/>
          <w:lang w:val="es-CO" w:eastAsia="es-CO"/>
        </w:rPr>
        <w:t>Identificación de las fuentes de información externa, existen mecanismos como el aplicativo SIM para la recepción, registro y seguimiento de las Peticiones, Quejas, Reclamos y/o Denuncias; existen buzones de sugerencias en todas las regionales y los centros zonales de la entidad; y se aplican encuestas de satisfacción, entre otras.</w:t>
      </w:r>
    </w:p>
    <w:p w14:paraId="00BBCC08" w14:textId="77777777" w:rsidR="00015C71" w:rsidRPr="001D64B5" w:rsidRDefault="00015C71" w:rsidP="00015C71">
      <w:pPr>
        <w:spacing w:after="0" w:line="240" w:lineRule="auto"/>
        <w:jc w:val="both"/>
        <w:rPr>
          <w:rFonts w:cs="Arial"/>
          <w:highlight w:val="yellow"/>
          <w:lang w:val="es-CO"/>
        </w:rPr>
      </w:pPr>
    </w:p>
    <w:p w14:paraId="3F8EF412" w14:textId="77777777" w:rsidR="00015C71" w:rsidRPr="001D64B5" w:rsidRDefault="00015C71" w:rsidP="00015C71">
      <w:pPr>
        <w:spacing w:after="0" w:line="240" w:lineRule="auto"/>
        <w:jc w:val="both"/>
        <w:rPr>
          <w:rFonts w:cs="Arial"/>
          <w:lang w:val="es-CO"/>
        </w:rPr>
      </w:pPr>
      <w:r w:rsidRPr="001D64B5">
        <w:rPr>
          <w:rFonts w:cs="Arial"/>
          <w:lang w:val="es-CO"/>
        </w:rPr>
        <w:t xml:space="preserve">Así mismo, con el fin de garantizar el respeto a los derechos de los niños, niñas y adolescentes y sus familias, el ICBF ha establecido diferentes canales de atención en todo el país, dentro de los cuales se encuentran la Línea Nacional 018000918080, la línea de atención de Violencia Sexual (línea 106) y la Línea RUB, las cuales soportan funcionalmente los aplicativos informáticos </w:t>
      </w:r>
      <w:r w:rsidRPr="001D64B5">
        <w:rPr>
          <w:rFonts w:cs="Arial"/>
          <w:lang w:val="es-CO"/>
        </w:rPr>
        <w:lastRenderedPageBreak/>
        <w:t>que maneja la entidad para la atención de beneficiarios y beneficiarias. Además, se presta atención a través de los servicios de chat, video llamada, correo electrónico y Portal Web.</w:t>
      </w:r>
    </w:p>
    <w:p w14:paraId="6A3633F9" w14:textId="77777777" w:rsidR="00015C71" w:rsidRDefault="00015C71" w:rsidP="00015C71">
      <w:pPr>
        <w:spacing w:after="0" w:line="240" w:lineRule="auto"/>
        <w:jc w:val="both"/>
        <w:rPr>
          <w:rFonts w:cs="Arial"/>
          <w:lang w:val="es-CO"/>
        </w:rPr>
      </w:pPr>
    </w:p>
    <w:p w14:paraId="3C74D02B" w14:textId="4282E10B" w:rsidR="00015C71" w:rsidRPr="001D64B5" w:rsidRDefault="00015C71" w:rsidP="00015C71">
      <w:pPr>
        <w:spacing w:after="0" w:line="240" w:lineRule="auto"/>
        <w:jc w:val="both"/>
        <w:rPr>
          <w:rFonts w:cs="Arial"/>
          <w:lang w:val="es-CO"/>
        </w:rPr>
      </w:pPr>
      <w:r w:rsidRPr="001D64B5">
        <w:rPr>
          <w:rFonts w:cs="Arial"/>
          <w:lang w:val="es-CO"/>
        </w:rPr>
        <w:t xml:space="preserve">En esta misma vigencia, la Comisión de Regulación de Comunicaciones asignó al ICBF la línea 141 para la atención integral de los niños, niñas y adolescentes, lo que permitirá que </w:t>
      </w:r>
      <w:r w:rsidR="005627F1" w:rsidRPr="001D64B5">
        <w:rPr>
          <w:rFonts w:cs="Arial"/>
          <w:lang w:val="es-CO"/>
        </w:rPr>
        <w:t>la población</w:t>
      </w:r>
      <w:r w:rsidRPr="001D64B5">
        <w:rPr>
          <w:rFonts w:cs="Arial"/>
          <w:lang w:val="es-CO"/>
        </w:rPr>
        <w:t xml:space="preserve"> objetivo se comunique de manera más expedita con la entidad. Para ello, se trabaja con la Oficina Asesora de Comunicaciones y la Dirección de Protección, con el fin de desarrollar una campaña de publicidad en todo el país y a través de los principales medios de comunicación para promocionarla como una línea que escucha a los niños, niñas y adolescentes y a través de ella actuar de manera preventiva a partir de un ejercicio de divulgación de </w:t>
      </w:r>
      <w:r w:rsidR="005627F1" w:rsidRPr="001D64B5">
        <w:rPr>
          <w:rFonts w:cs="Arial"/>
          <w:lang w:val="es-CO"/>
        </w:rPr>
        <w:t>los derechos</w:t>
      </w:r>
      <w:r w:rsidRPr="001D64B5">
        <w:rPr>
          <w:rFonts w:cs="Arial"/>
          <w:lang w:val="es-CO"/>
        </w:rPr>
        <w:t xml:space="preserve">. </w:t>
      </w:r>
    </w:p>
    <w:p w14:paraId="6862CCFF" w14:textId="77777777" w:rsidR="00015C71" w:rsidRPr="001D64B5" w:rsidRDefault="00015C71" w:rsidP="00015C71">
      <w:pPr>
        <w:spacing w:after="0" w:line="240" w:lineRule="auto"/>
        <w:jc w:val="both"/>
        <w:rPr>
          <w:rFonts w:cs="Arial"/>
          <w:lang w:val="es-CO"/>
        </w:rPr>
      </w:pPr>
    </w:p>
    <w:p w14:paraId="315F4880" w14:textId="100EAE3F" w:rsidR="00015C71" w:rsidRPr="001D64B5" w:rsidRDefault="00015C71" w:rsidP="00015C71">
      <w:pPr>
        <w:spacing w:after="0" w:line="240" w:lineRule="auto"/>
        <w:jc w:val="both"/>
        <w:rPr>
          <w:rFonts w:cs="Arial"/>
          <w:lang w:val="es-CO"/>
        </w:rPr>
      </w:pPr>
      <w:r w:rsidRPr="001D64B5">
        <w:rPr>
          <w:rFonts w:cs="Arial"/>
          <w:lang w:val="es-CO"/>
        </w:rPr>
        <w:t xml:space="preserve">En la actualidad los niños, niñas y adolescentes se comunican a través de la línea 106, la cual se ha hecho acreedora </w:t>
      </w:r>
      <w:r w:rsidR="005627F1" w:rsidRPr="001D64B5">
        <w:rPr>
          <w:rFonts w:cs="Arial"/>
          <w:lang w:val="es-CO"/>
        </w:rPr>
        <w:t>a dos</w:t>
      </w:r>
      <w:r w:rsidRPr="001D64B5">
        <w:rPr>
          <w:rFonts w:cs="Arial"/>
          <w:lang w:val="es-CO"/>
        </w:rPr>
        <w:t xml:space="preserve"> premios nacionales a la Excelencia como “Mejor estrategia de escucha a la ciudadanía (niños, niñas y adolescentes)” y “Mejor operación de centro de contacto”, y está en concurso para el premio latinoamericano en estas dos categorías.</w:t>
      </w:r>
    </w:p>
    <w:p w14:paraId="2F6D25A0" w14:textId="77777777" w:rsidR="00D8710A" w:rsidRPr="00FF3133" w:rsidRDefault="00D8710A" w:rsidP="008D4EBD">
      <w:pPr>
        <w:ind w:firstLine="708"/>
      </w:pPr>
    </w:p>
    <w:p w14:paraId="09493DC6" w14:textId="77777777" w:rsidR="00015C71" w:rsidRPr="001509FE" w:rsidRDefault="00015C71" w:rsidP="005B4AE5">
      <w:pPr>
        <w:pStyle w:val="Ttulo2"/>
        <w:numPr>
          <w:ilvl w:val="1"/>
          <w:numId w:val="249"/>
        </w:numPr>
        <w:rPr>
          <w:b/>
        </w:rPr>
      </w:pPr>
      <w:bookmarkStart w:id="307" w:name="_Toc478755432"/>
      <w:r w:rsidRPr="001509FE">
        <w:rPr>
          <w:b/>
        </w:rPr>
        <w:t>Sistemas de información y comunicación</w:t>
      </w:r>
      <w:bookmarkEnd w:id="307"/>
    </w:p>
    <w:p w14:paraId="59D395D1" w14:textId="77777777" w:rsidR="00FF3133" w:rsidRPr="00FF3133" w:rsidRDefault="00FF3133" w:rsidP="00FF3133"/>
    <w:p w14:paraId="2527584E" w14:textId="77777777" w:rsidR="00015C71" w:rsidRPr="001D64B5" w:rsidRDefault="00015C71" w:rsidP="00015C71">
      <w:pPr>
        <w:pStyle w:val="Default"/>
        <w:jc w:val="both"/>
        <w:rPr>
          <w:rFonts w:ascii="Arial" w:hAnsi="Arial" w:cs="Arial"/>
          <w:color w:val="auto"/>
          <w:sz w:val="22"/>
          <w:szCs w:val="22"/>
        </w:rPr>
      </w:pPr>
      <w:r w:rsidRPr="001D64B5">
        <w:rPr>
          <w:rFonts w:ascii="Arial" w:hAnsi="Arial" w:cs="Arial"/>
          <w:color w:val="auto"/>
          <w:sz w:val="22"/>
          <w:szCs w:val="22"/>
        </w:rPr>
        <w:t xml:space="preserve">La Dirección de Información y Tecnología (DIT) atiende las necesidades en TIC (tecnologías de información y las comunicaciones) de los procesos y colaboradores del ICBF, a través del suministro, desarrollo o adquisición de soluciones informáticas, las cuales requieren desarrollos adaptativos y/o evolutivos, a medida que crecen o surgen nuevas necesidades en las y los usuarios, y la incorporación de nuevas soluciones en tecnología para reemplazar las que han cumplido su ciclo. </w:t>
      </w:r>
    </w:p>
    <w:p w14:paraId="717378F5" w14:textId="77777777" w:rsidR="00015C71" w:rsidRPr="001D64B5" w:rsidRDefault="00015C71" w:rsidP="00015C71">
      <w:pPr>
        <w:pStyle w:val="Default"/>
        <w:jc w:val="both"/>
        <w:rPr>
          <w:rFonts w:ascii="Arial" w:hAnsi="Arial" w:cs="Arial"/>
          <w:color w:val="auto"/>
          <w:sz w:val="22"/>
          <w:szCs w:val="22"/>
        </w:rPr>
      </w:pPr>
    </w:p>
    <w:p w14:paraId="75F439EC" w14:textId="77777777" w:rsidR="00015C71" w:rsidRPr="00A46C16" w:rsidRDefault="00015C71" w:rsidP="00015C71">
      <w:pPr>
        <w:pStyle w:val="Default"/>
        <w:jc w:val="both"/>
        <w:rPr>
          <w:rFonts w:ascii="Arial" w:hAnsi="Arial" w:cs="Arial"/>
          <w:color w:val="auto"/>
          <w:sz w:val="22"/>
          <w:szCs w:val="22"/>
          <w:lang w:val="es-ES" w:eastAsia="en-US"/>
        </w:rPr>
      </w:pPr>
      <w:r w:rsidRPr="001D64B5">
        <w:rPr>
          <w:rFonts w:ascii="Arial" w:hAnsi="Arial" w:cs="Arial"/>
          <w:color w:val="auto"/>
          <w:sz w:val="22"/>
          <w:szCs w:val="22"/>
        </w:rPr>
        <w:t xml:space="preserve">La Dirección se ha focalizado en el </w:t>
      </w:r>
      <w:r w:rsidRPr="001D64B5">
        <w:rPr>
          <w:rFonts w:ascii="Arial" w:hAnsi="Arial" w:cs="Arial"/>
          <w:color w:val="auto"/>
          <w:sz w:val="22"/>
          <w:szCs w:val="22"/>
          <w:lang w:val="es-ES" w:eastAsia="en-US"/>
        </w:rPr>
        <w:t>fortalecimiento de</w:t>
      </w:r>
      <w:r w:rsidRPr="001D64B5">
        <w:rPr>
          <w:rFonts w:ascii="Arial" w:hAnsi="Arial" w:cs="Arial"/>
          <w:color w:val="auto"/>
          <w:sz w:val="22"/>
          <w:szCs w:val="22"/>
        </w:rPr>
        <w:t xml:space="preserve"> los </w:t>
      </w:r>
      <w:r w:rsidRPr="001D64B5">
        <w:rPr>
          <w:rFonts w:ascii="Arial" w:hAnsi="Arial" w:cs="Arial"/>
          <w:color w:val="auto"/>
          <w:sz w:val="22"/>
          <w:szCs w:val="22"/>
          <w:lang w:val="es-ES" w:eastAsia="en-US"/>
        </w:rPr>
        <w:t xml:space="preserve">sistemas de información, </w:t>
      </w:r>
      <w:r w:rsidRPr="001D64B5">
        <w:rPr>
          <w:rFonts w:ascii="Arial" w:hAnsi="Arial" w:cs="Arial"/>
          <w:color w:val="auto"/>
          <w:sz w:val="22"/>
          <w:szCs w:val="22"/>
        </w:rPr>
        <w:t xml:space="preserve">a partir de una </w:t>
      </w:r>
      <w:r w:rsidRPr="001D64B5">
        <w:rPr>
          <w:rFonts w:ascii="Arial" w:hAnsi="Arial" w:cs="Arial"/>
          <w:color w:val="auto"/>
          <w:sz w:val="22"/>
          <w:szCs w:val="22"/>
          <w:lang w:val="es-ES" w:eastAsia="en-US"/>
        </w:rPr>
        <w:t xml:space="preserve">fuente única de datos para soportar decisiones y operaciones institucionales, por ello sus esfuerzos los ha </w:t>
      </w:r>
      <w:r w:rsidRPr="001D64B5">
        <w:rPr>
          <w:rFonts w:ascii="Arial" w:hAnsi="Arial" w:cs="Arial"/>
          <w:color w:val="auto"/>
          <w:sz w:val="22"/>
          <w:szCs w:val="22"/>
        </w:rPr>
        <w:t xml:space="preserve">centrado en </w:t>
      </w:r>
      <w:r w:rsidRPr="001D64B5">
        <w:rPr>
          <w:rFonts w:ascii="Arial" w:hAnsi="Arial" w:cs="Arial"/>
          <w:color w:val="auto"/>
          <w:sz w:val="22"/>
          <w:szCs w:val="22"/>
          <w:lang w:val="es-ES" w:eastAsia="en-US"/>
        </w:rPr>
        <w:t xml:space="preserve">acciones para transformar los sistemas existentes o migrar a nuevos, según resulte del análisis oportunidad/costo/beneficio, propendiendo por sistemas de información flexibles, escalables, interoperables y sostenibles financiera y técnicamente. En cuanto a la infraestructura de comunicaciones, el ICBF mantiene el esquema tercerizado de los </w:t>
      </w:r>
      <w:r w:rsidRPr="00A46C16">
        <w:rPr>
          <w:rFonts w:ascii="Arial" w:hAnsi="Arial" w:cs="Arial"/>
          <w:color w:val="auto"/>
          <w:sz w:val="22"/>
          <w:szCs w:val="22"/>
          <w:lang w:val="es-ES" w:eastAsia="en-US"/>
        </w:rPr>
        <w:t xml:space="preserve">servicios complementarios que se derivan de la prestación de servicios de conectividad, junto con los de administración de los recursos (correo, Internet, seguridad, administración de servidores, mesa de ayuda, provisión de repuestos, entre otros). </w:t>
      </w:r>
    </w:p>
    <w:p w14:paraId="355F1ABB" w14:textId="77777777" w:rsidR="00015C71" w:rsidRPr="00A46C16" w:rsidRDefault="00015C71" w:rsidP="00015C71">
      <w:pPr>
        <w:pStyle w:val="Default"/>
        <w:jc w:val="both"/>
        <w:rPr>
          <w:rFonts w:ascii="Arial" w:hAnsi="Arial" w:cs="Arial"/>
          <w:color w:val="auto"/>
          <w:sz w:val="22"/>
          <w:szCs w:val="22"/>
        </w:rPr>
      </w:pPr>
    </w:p>
    <w:p w14:paraId="1C91457D" w14:textId="77777777" w:rsidR="00015C71" w:rsidRPr="00A46C16" w:rsidRDefault="00015C71" w:rsidP="00015C71">
      <w:pPr>
        <w:pStyle w:val="Default"/>
        <w:jc w:val="both"/>
        <w:rPr>
          <w:rFonts w:ascii="Arial" w:hAnsi="Arial" w:cs="Arial"/>
          <w:color w:val="auto"/>
          <w:sz w:val="22"/>
          <w:szCs w:val="22"/>
        </w:rPr>
      </w:pPr>
      <w:r w:rsidRPr="00A46C16">
        <w:rPr>
          <w:rFonts w:ascii="Arial" w:hAnsi="Arial" w:cs="Arial"/>
          <w:color w:val="auto"/>
          <w:sz w:val="22"/>
          <w:szCs w:val="22"/>
        </w:rPr>
        <w:t>Los Sistemas de Información Misional – SIM (versión 4.7.42) y CUÉNTAME (versión 2.3.13) son los componentes estructurales que soportan la misión del ICBF y que apoyan la gestión de los datos e información de los procesos misionales, al igual que las modalidades de atención de la entidad, particularmente, aquellas dirigidas a los entornos Familiar, Comunitario e Institucional, donde se tiene como objetivo principal atender integralmente a los niños y niñas menores de 5 años, prioritariamente aquellos que se encuentren en los niveles I y II del SISBEN o en situación de desplazamiento.</w:t>
      </w:r>
    </w:p>
    <w:p w14:paraId="0C237FD1" w14:textId="77777777" w:rsidR="00015C71" w:rsidRPr="00A46C16" w:rsidRDefault="00015C71" w:rsidP="00015C71">
      <w:pPr>
        <w:pStyle w:val="Default"/>
        <w:jc w:val="both"/>
        <w:rPr>
          <w:rFonts w:ascii="Arial" w:hAnsi="Arial" w:cs="Arial"/>
          <w:color w:val="auto"/>
          <w:sz w:val="22"/>
          <w:szCs w:val="22"/>
        </w:rPr>
      </w:pPr>
    </w:p>
    <w:p w14:paraId="48EB1944" w14:textId="6E9E46EE" w:rsidR="00015C71" w:rsidRPr="00A46C16" w:rsidRDefault="00015C71" w:rsidP="00015C71">
      <w:pPr>
        <w:pStyle w:val="Default"/>
        <w:jc w:val="both"/>
        <w:rPr>
          <w:rFonts w:ascii="Arial" w:hAnsi="Arial" w:cs="Arial"/>
          <w:color w:val="auto"/>
          <w:sz w:val="22"/>
          <w:szCs w:val="22"/>
        </w:rPr>
      </w:pPr>
      <w:r w:rsidRPr="00A46C16">
        <w:rPr>
          <w:rFonts w:ascii="Arial" w:hAnsi="Arial" w:cs="Arial"/>
          <w:color w:val="auto"/>
          <w:sz w:val="22"/>
          <w:szCs w:val="22"/>
        </w:rPr>
        <w:lastRenderedPageBreak/>
        <w:t xml:space="preserve">Los sistemas de información en el marco de su mantenimiento, evolución y adaptación, tuvieron dentro de su alcance ajustes y modificaciones que respondieron a requerimientos de tipo normativo y legal, así como solicitudes y necesidades identificadas por los procesos, con las cuales se buscó la mejora en la operación de estos, así como contribuir a la satisfacción de las y los usuarios de los servicios del ICBF. Durante la </w:t>
      </w:r>
      <w:r w:rsidR="005627F1" w:rsidRPr="00A46C16">
        <w:rPr>
          <w:rFonts w:ascii="Arial" w:hAnsi="Arial" w:cs="Arial"/>
          <w:color w:val="auto"/>
          <w:sz w:val="22"/>
          <w:szCs w:val="22"/>
        </w:rPr>
        <w:t>vigencia 2016</w:t>
      </w:r>
      <w:r w:rsidRPr="00A46C16">
        <w:rPr>
          <w:rFonts w:ascii="Arial" w:hAnsi="Arial" w:cs="Arial"/>
          <w:color w:val="auto"/>
          <w:sz w:val="22"/>
          <w:szCs w:val="22"/>
        </w:rPr>
        <w:t xml:space="preserve">, se desplegaron en producción los siguientes sistemas de información, módulos y mejoras: </w:t>
      </w:r>
    </w:p>
    <w:p w14:paraId="7E352336" w14:textId="77777777" w:rsidR="00015C71" w:rsidRPr="004B0C7F" w:rsidRDefault="00015C71" w:rsidP="00015C71">
      <w:pPr>
        <w:pStyle w:val="Prrafodelista"/>
        <w:spacing w:after="0" w:line="240" w:lineRule="auto"/>
        <w:jc w:val="both"/>
        <w:rPr>
          <w:rFonts w:cs="Arial"/>
          <w:color w:val="0070C0"/>
          <w:lang w:val="es-CO" w:eastAsia="es-CO"/>
        </w:rPr>
      </w:pPr>
    </w:p>
    <w:p w14:paraId="5794C2D4" w14:textId="77777777" w:rsidR="00B432C1"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Mejoras en las funcionalidades del sistema SIM que permiten la liquidación de servicios de protección, control de programación de entregas de Bienestarina, rediseñó e implementación de las pantallas para el registro del resultado de audiencias de control de garantías y conocimiento, y mejora del desempeño del sistema con su implementación en la plataforma de hiperconvergencia.</w:t>
      </w:r>
    </w:p>
    <w:p w14:paraId="010334BB" w14:textId="77777777" w:rsidR="00B432C1" w:rsidRPr="00B432C1" w:rsidRDefault="00B432C1" w:rsidP="00B432C1">
      <w:pPr>
        <w:pStyle w:val="Prrafodelista"/>
        <w:spacing w:after="0" w:line="240" w:lineRule="auto"/>
        <w:ind w:left="360"/>
        <w:contextualSpacing/>
        <w:jc w:val="both"/>
        <w:rPr>
          <w:rFonts w:cs="Arial"/>
          <w:lang w:val="es-CO" w:eastAsia="es-CO"/>
        </w:rPr>
      </w:pPr>
    </w:p>
    <w:p w14:paraId="730AAB1E" w14:textId="77777777" w:rsidR="00015C71"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Mejoras y nuevas funcionalidades en el sistema CUÉNTAME relacionadas con el módulo de talento humano, la funcionalidad de contratos y la actualización de datos duplicados y generación del reporte de duplicidad.</w:t>
      </w:r>
    </w:p>
    <w:p w14:paraId="7B539F26" w14:textId="77777777" w:rsidR="00AA55E0" w:rsidRPr="00A46C16" w:rsidRDefault="00AA55E0" w:rsidP="00AA55E0">
      <w:pPr>
        <w:pStyle w:val="Prrafodelista"/>
        <w:spacing w:after="0" w:line="240" w:lineRule="auto"/>
        <w:ind w:left="360"/>
        <w:contextualSpacing/>
        <w:jc w:val="both"/>
        <w:rPr>
          <w:rFonts w:cs="Arial"/>
          <w:lang w:val="es-CO" w:eastAsia="es-CO"/>
        </w:rPr>
      </w:pPr>
    </w:p>
    <w:p w14:paraId="520D66EB" w14:textId="77777777" w:rsidR="00015C71"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Módulos de cajas menores (justificación y constitución de la caja menor), tributario, acciones y sabanas contables del Nuevo Modelo Financiero.</w:t>
      </w:r>
    </w:p>
    <w:p w14:paraId="673237C9" w14:textId="77777777" w:rsidR="00AA55E0" w:rsidRPr="00AA55E0" w:rsidRDefault="00AA55E0" w:rsidP="00AA55E0">
      <w:pPr>
        <w:spacing w:after="0" w:line="240" w:lineRule="auto"/>
        <w:contextualSpacing/>
        <w:jc w:val="both"/>
        <w:rPr>
          <w:rFonts w:cs="Arial"/>
          <w:lang w:val="es-CO" w:eastAsia="es-CO"/>
        </w:rPr>
      </w:pPr>
    </w:p>
    <w:p w14:paraId="0C9301E0" w14:textId="77777777" w:rsidR="00015C71"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Módulo de Comparador Financiero Jurídico en SIA (Sistema de Información de Apoyo), que permite realizar una clasificación y conciliación, con el fin de apoyar la toma de decisiones en los procesos a favor y en contra del ICBF.</w:t>
      </w:r>
    </w:p>
    <w:p w14:paraId="7EBB9868" w14:textId="77777777" w:rsidR="00AA55E0" w:rsidRPr="00AA55E0" w:rsidRDefault="00AA55E0" w:rsidP="00AA55E0">
      <w:pPr>
        <w:spacing w:after="0" w:line="240" w:lineRule="auto"/>
        <w:contextualSpacing/>
        <w:jc w:val="both"/>
        <w:rPr>
          <w:rFonts w:cs="Arial"/>
          <w:lang w:val="es-CO" w:eastAsia="es-CO"/>
        </w:rPr>
      </w:pPr>
    </w:p>
    <w:p w14:paraId="7DD2CA29" w14:textId="77777777" w:rsidR="00AA55E0"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Sistema de Contratos para las fases contractual, ejecución y postcontractual.</w:t>
      </w:r>
    </w:p>
    <w:p w14:paraId="1AA274D1" w14:textId="77777777" w:rsidR="00015C71" w:rsidRPr="00AA55E0" w:rsidRDefault="00015C71" w:rsidP="00AA55E0">
      <w:pPr>
        <w:spacing w:after="0" w:line="240" w:lineRule="auto"/>
        <w:contextualSpacing/>
        <w:jc w:val="both"/>
        <w:rPr>
          <w:rFonts w:cs="Arial"/>
          <w:lang w:val="es-CO" w:eastAsia="es-CO"/>
        </w:rPr>
      </w:pPr>
      <w:r w:rsidRPr="00AA55E0">
        <w:rPr>
          <w:rFonts w:cs="Arial"/>
          <w:lang w:val="es-CO" w:eastAsia="es-CO"/>
        </w:rPr>
        <w:t xml:space="preserve"> </w:t>
      </w:r>
    </w:p>
    <w:p w14:paraId="65683B62" w14:textId="77777777" w:rsidR="00015C71"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Sistema SIRILI (Sistema integrado de reportes inmediatos, libros e información) del SNBF.</w:t>
      </w:r>
    </w:p>
    <w:p w14:paraId="6ABB070D" w14:textId="77777777" w:rsidR="00AA55E0" w:rsidRPr="00AA55E0" w:rsidRDefault="00AA55E0" w:rsidP="00AA55E0">
      <w:pPr>
        <w:spacing w:after="0" w:line="240" w:lineRule="auto"/>
        <w:contextualSpacing/>
        <w:jc w:val="both"/>
        <w:rPr>
          <w:rFonts w:cs="Arial"/>
          <w:lang w:val="es-CO" w:eastAsia="es-CO"/>
        </w:rPr>
      </w:pPr>
    </w:p>
    <w:p w14:paraId="240A5F82" w14:textId="77777777" w:rsidR="00015C71"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 xml:space="preserve">Implementación de la solución de BI </w:t>
      </w:r>
      <w:r w:rsidR="001C38C2" w:rsidRPr="001C38C2">
        <w:rPr>
          <w:rFonts w:cs="Arial"/>
          <w:lang w:val="es-CO" w:eastAsia="es-CO"/>
        </w:rPr>
        <w:t>(Business Intelligence</w:t>
      </w:r>
      <w:r w:rsidR="001C38C2">
        <w:rPr>
          <w:rFonts w:cs="Arial"/>
          <w:lang w:val="es-CO" w:eastAsia="es-CO"/>
        </w:rPr>
        <w:t>)</w:t>
      </w:r>
      <w:r>
        <w:rPr>
          <w:rFonts w:cs="Arial"/>
          <w:color w:val="0070C0"/>
          <w:lang w:val="es-CO" w:eastAsia="es-CO"/>
        </w:rPr>
        <w:t xml:space="preserve"> </w:t>
      </w:r>
      <w:r w:rsidRPr="00A46C16">
        <w:rPr>
          <w:rFonts w:cs="Arial"/>
          <w:lang w:val="es-CO" w:eastAsia="es-CO"/>
        </w:rPr>
        <w:t>para cuatro indicadores de la Dirección de Servicios y Atención.</w:t>
      </w:r>
    </w:p>
    <w:p w14:paraId="3CFEB347" w14:textId="77777777" w:rsidR="00AA55E0" w:rsidRPr="00A46C16" w:rsidRDefault="00AA55E0" w:rsidP="00AA55E0">
      <w:pPr>
        <w:pStyle w:val="Prrafodelista"/>
        <w:spacing w:after="0" w:line="240" w:lineRule="auto"/>
        <w:ind w:left="360"/>
        <w:contextualSpacing/>
        <w:jc w:val="both"/>
        <w:rPr>
          <w:rFonts w:cs="Arial"/>
          <w:lang w:val="es-CO" w:eastAsia="es-CO"/>
        </w:rPr>
      </w:pPr>
    </w:p>
    <w:p w14:paraId="1230755A" w14:textId="77777777" w:rsidR="00AA55E0" w:rsidRDefault="00015C71" w:rsidP="005B4AE5">
      <w:pPr>
        <w:pStyle w:val="Prrafodelista"/>
        <w:numPr>
          <w:ilvl w:val="0"/>
          <w:numId w:val="107"/>
        </w:numPr>
        <w:spacing w:after="0" w:line="240" w:lineRule="auto"/>
        <w:contextualSpacing/>
        <w:jc w:val="both"/>
        <w:rPr>
          <w:rFonts w:cs="Arial"/>
          <w:lang w:val="es-CO" w:eastAsia="es-CO"/>
        </w:rPr>
      </w:pPr>
      <w:r w:rsidRPr="00AA55E0">
        <w:rPr>
          <w:rFonts w:cs="Arial"/>
          <w:lang w:val="es-CO" w:eastAsia="es-CO"/>
        </w:rPr>
        <w:t>Implementación del servicio WEB Services (interoperabilidad) con Migración Colombia que permite reportar las resoluciones de permiso de salida del país de menores de edad expedidas por los defensores de familia al sistema de Migración Colombia; en paralelo se adelantaron las acciones para implantar el servicio Web Services con la Gobernación de Antioquía, que permite reportar la información de los beneficiarios atendidos de primera infancia registrados en el sistema CUÉNTAME.</w:t>
      </w:r>
    </w:p>
    <w:p w14:paraId="6812A6E7" w14:textId="77777777" w:rsidR="00AA55E0" w:rsidRPr="00AA55E0" w:rsidRDefault="00AA55E0" w:rsidP="00AA55E0">
      <w:pPr>
        <w:spacing w:after="0" w:line="240" w:lineRule="auto"/>
        <w:contextualSpacing/>
        <w:jc w:val="both"/>
        <w:rPr>
          <w:rFonts w:cs="Arial"/>
          <w:lang w:val="es-CO" w:eastAsia="es-CO"/>
        </w:rPr>
      </w:pPr>
    </w:p>
    <w:p w14:paraId="2E99E860" w14:textId="77777777" w:rsidR="00015C71" w:rsidRDefault="00015C71" w:rsidP="005B4AE5">
      <w:pPr>
        <w:pStyle w:val="Prrafodelista"/>
        <w:numPr>
          <w:ilvl w:val="0"/>
          <w:numId w:val="107"/>
        </w:numPr>
        <w:spacing w:after="0" w:line="240" w:lineRule="auto"/>
        <w:contextualSpacing/>
        <w:jc w:val="both"/>
        <w:rPr>
          <w:rFonts w:cs="Arial"/>
          <w:lang w:val="es-CO" w:eastAsia="es-CO"/>
        </w:rPr>
      </w:pPr>
      <w:r w:rsidRPr="00AA55E0">
        <w:rPr>
          <w:rFonts w:cs="Arial"/>
          <w:lang w:val="es-CO" w:eastAsia="es-CO"/>
        </w:rPr>
        <w:t>Culminación de los ajustes de la consulta Web del estado de cuenta de aportes parafiscales, que permiten descargar el certificado de pagos PILA a todos los aportantes registrados en el aplicativo PILA WEB, y se implementó el módulo de SIGEPCYP fase de Pago a Contratistas en Sede Nacional y regionales Bogotá y Cundinamarca.</w:t>
      </w:r>
    </w:p>
    <w:p w14:paraId="61747966" w14:textId="77777777" w:rsidR="00AA55E0" w:rsidRPr="00AA55E0" w:rsidRDefault="00AA55E0" w:rsidP="00AA55E0">
      <w:pPr>
        <w:spacing w:after="0" w:line="240" w:lineRule="auto"/>
        <w:contextualSpacing/>
        <w:jc w:val="both"/>
        <w:rPr>
          <w:rFonts w:cs="Arial"/>
          <w:lang w:val="es-CO" w:eastAsia="es-CO"/>
        </w:rPr>
      </w:pPr>
    </w:p>
    <w:p w14:paraId="4C6225AE" w14:textId="77777777" w:rsidR="00015C71" w:rsidRPr="00AA55E0"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Desarrollo d</w:t>
      </w:r>
      <w:r w:rsidR="007F741B">
        <w:rPr>
          <w:rFonts w:cs="Arial"/>
          <w:lang w:val="es-CO" w:eastAsia="es-CO"/>
        </w:rPr>
        <w:t xml:space="preserve">el 60% de </w:t>
      </w:r>
      <w:r w:rsidR="00680C47">
        <w:rPr>
          <w:rFonts w:cs="Arial"/>
          <w:lang w:val="es-CO" w:eastAsia="es-CO"/>
        </w:rPr>
        <w:t>newsle</w:t>
      </w:r>
      <w:r w:rsidRPr="001C38C2">
        <w:rPr>
          <w:rFonts w:cs="Arial"/>
          <w:lang w:val="es-CO" w:eastAsia="es-CO"/>
        </w:rPr>
        <w:t>tter</w:t>
      </w:r>
      <w:r w:rsidR="007F741B">
        <w:rPr>
          <w:rFonts w:cs="Arial"/>
          <w:lang w:val="es-CO" w:eastAsia="es-CO"/>
        </w:rPr>
        <w:t xml:space="preserve"> </w:t>
      </w:r>
      <w:r w:rsidRPr="00A46C16">
        <w:rPr>
          <w:rFonts w:cs="Arial"/>
          <w:lang w:val="es-CO" w:eastAsia="es-CO"/>
        </w:rPr>
        <w:t xml:space="preserve">que permite la suscripción de la ciudadanía para recibir información de interés </w:t>
      </w:r>
      <w:r w:rsidRPr="001C38C2">
        <w:rPr>
          <w:rFonts w:cs="Arial"/>
          <w:lang w:val="es-CO" w:eastAsia="es-CO"/>
        </w:rPr>
        <w:t>del Instituto.</w:t>
      </w:r>
    </w:p>
    <w:p w14:paraId="6C4C6611" w14:textId="77777777" w:rsidR="00AA55E0" w:rsidRPr="00AA55E0" w:rsidRDefault="00AA55E0" w:rsidP="00AA55E0">
      <w:pPr>
        <w:spacing w:after="0" w:line="240" w:lineRule="auto"/>
        <w:contextualSpacing/>
        <w:jc w:val="both"/>
        <w:rPr>
          <w:rFonts w:cs="Arial"/>
          <w:color w:val="0070C0"/>
          <w:lang w:val="es-CO" w:eastAsia="es-CO"/>
        </w:rPr>
      </w:pPr>
    </w:p>
    <w:p w14:paraId="49F47C8E" w14:textId="77777777" w:rsidR="00015C71"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lastRenderedPageBreak/>
        <w:t>Reestructuración de la información de transparencia contenida en el portal web en cumplimiento de la Resolución 3564 de 2015, con lo que se respondió a los compromisos FURAG e índice de transparencia.</w:t>
      </w:r>
    </w:p>
    <w:p w14:paraId="435B4075" w14:textId="77777777" w:rsidR="00AA55E0" w:rsidRPr="00AA55E0" w:rsidRDefault="00AA55E0" w:rsidP="00AA55E0">
      <w:pPr>
        <w:spacing w:after="0" w:line="240" w:lineRule="auto"/>
        <w:contextualSpacing/>
        <w:jc w:val="both"/>
        <w:rPr>
          <w:rFonts w:cs="Arial"/>
          <w:lang w:val="es-CO" w:eastAsia="es-CO"/>
        </w:rPr>
      </w:pPr>
    </w:p>
    <w:p w14:paraId="1EC49F6C" w14:textId="77777777" w:rsidR="00015C71"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 xml:space="preserve">Implementación del micrositio </w:t>
      </w:r>
      <w:r w:rsidRPr="001C38C2">
        <w:rPr>
          <w:rFonts w:cs="Arial"/>
          <w:lang w:val="es-CO" w:eastAsia="es-CO"/>
        </w:rPr>
        <w:t xml:space="preserve">web del ICBF con un </w:t>
      </w:r>
      <w:r w:rsidRPr="00A46C16">
        <w:rPr>
          <w:rFonts w:cs="Arial"/>
          <w:lang w:val="es-CO" w:eastAsia="es-CO"/>
        </w:rPr>
        <w:t>árbol de contenido organizado y actualizado de la Dirección de Protección, que le permite a la ciudadanía consultar información de manera ágil y oportuna.</w:t>
      </w:r>
    </w:p>
    <w:p w14:paraId="7824C0AE" w14:textId="77777777" w:rsidR="00AA55E0" w:rsidRPr="00AA55E0" w:rsidRDefault="00AA55E0" w:rsidP="00AA55E0">
      <w:pPr>
        <w:spacing w:after="0" w:line="240" w:lineRule="auto"/>
        <w:contextualSpacing/>
        <w:jc w:val="both"/>
        <w:rPr>
          <w:rFonts w:cs="Arial"/>
          <w:lang w:val="es-CO" w:eastAsia="es-CO"/>
        </w:rPr>
      </w:pPr>
    </w:p>
    <w:p w14:paraId="3500DA3C" w14:textId="77777777" w:rsidR="00015C71" w:rsidRDefault="00015C71" w:rsidP="005B4AE5">
      <w:pPr>
        <w:pStyle w:val="Prrafodelista"/>
        <w:numPr>
          <w:ilvl w:val="0"/>
          <w:numId w:val="107"/>
        </w:numPr>
        <w:spacing w:after="0" w:line="240" w:lineRule="auto"/>
        <w:contextualSpacing/>
        <w:jc w:val="both"/>
        <w:rPr>
          <w:rFonts w:cs="Arial"/>
          <w:lang w:val="es-CO" w:eastAsia="es-CO"/>
        </w:rPr>
      </w:pPr>
      <w:r w:rsidRPr="00A46C16">
        <w:rPr>
          <w:rFonts w:cs="Arial"/>
          <w:lang w:val="es-CO" w:eastAsia="es-CO"/>
        </w:rPr>
        <w:t xml:space="preserve">Adquisición del servicio en la nube de la nueva plataforma Oracle Site Cloud para soportar el portal web, intranet y micrositios del Instituto, lo cual permite cumplir la normatividad de </w:t>
      </w:r>
      <w:r w:rsidRPr="001C38C2">
        <w:rPr>
          <w:rFonts w:cs="Arial"/>
          <w:lang w:val="es-CO" w:eastAsia="es-CO"/>
        </w:rPr>
        <w:t>Gobierno en Línea y otros aspectos relacionados con seguridad, accesibilidad y disponibilidad de la información.</w:t>
      </w:r>
    </w:p>
    <w:p w14:paraId="7CC0EF8F" w14:textId="77777777" w:rsidR="00AA55E0" w:rsidRPr="00AA55E0" w:rsidRDefault="00AA55E0" w:rsidP="00AA55E0">
      <w:pPr>
        <w:pStyle w:val="Prrafodelista"/>
        <w:rPr>
          <w:rFonts w:cs="Arial"/>
          <w:lang w:val="es-CO" w:eastAsia="es-CO"/>
        </w:rPr>
      </w:pPr>
    </w:p>
    <w:p w14:paraId="10B330E5" w14:textId="77777777" w:rsidR="001C38C2" w:rsidRDefault="001C38C2" w:rsidP="005B4AE5">
      <w:pPr>
        <w:pStyle w:val="Prrafodelista"/>
        <w:numPr>
          <w:ilvl w:val="0"/>
          <w:numId w:val="107"/>
        </w:numPr>
        <w:spacing w:after="0" w:line="240" w:lineRule="auto"/>
        <w:contextualSpacing/>
        <w:jc w:val="both"/>
        <w:rPr>
          <w:rFonts w:cs="Arial"/>
          <w:lang w:val="es-CO" w:eastAsia="es-CO"/>
        </w:rPr>
      </w:pPr>
      <w:r w:rsidRPr="001C38C2">
        <w:rPr>
          <w:rFonts w:cs="Arial"/>
          <w:lang w:val="es-CO" w:eastAsia="es-CO"/>
        </w:rPr>
        <w:t>Se desplegó en producción el ajuste de 20 funcionalidades correspondientes al nivel de conformidad AA de la Norma Técnica de accesibilidad - NTC 5854. Lo cual se aplicó en la plantilla del portal y en la página de inicio.</w:t>
      </w:r>
    </w:p>
    <w:p w14:paraId="4567830E" w14:textId="77777777" w:rsidR="00AA55E0" w:rsidRPr="001C38C2" w:rsidRDefault="00AA55E0" w:rsidP="00AA55E0">
      <w:pPr>
        <w:pStyle w:val="Prrafodelista"/>
        <w:spacing w:after="0" w:line="240" w:lineRule="auto"/>
        <w:ind w:left="360"/>
        <w:contextualSpacing/>
        <w:jc w:val="both"/>
        <w:rPr>
          <w:rFonts w:cs="Arial"/>
          <w:lang w:val="es-CO" w:eastAsia="es-CO"/>
        </w:rPr>
      </w:pPr>
    </w:p>
    <w:p w14:paraId="2F1B7CF7" w14:textId="77777777" w:rsidR="001C38C2" w:rsidRDefault="001C38C2" w:rsidP="005B4AE5">
      <w:pPr>
        <w:pStyle w:val="Prrafodelista"/>
        <w:numPr>
          <w:ilvl w:val="0"/>
          <w:numId w:val="107"/>
        </w:numPr>
        <w:spacing w:after="0" w:line="240" w:lineRule="auto"/>
        <w:contextualSpacing/>
        <w:jc w:val="both"/>
        <w:rPr>
          <w:rFonts w:cs="Arial"/>
          <w:lang w:val="es-CO" w:eastAsia="es-CO"/>
        </w:rPr>
      </w:pPr>
      <w:r w:rsidRPr="001C38C2">
        <w:rPr>
          <w:rFonts w:cs="Arial"/>
          <w:lang w:val="es-CO" w:eastAsia="es-CO"/>
        </w:rPr>
        <w:t>Se despliega en producción el módulo transversal de seguridad.</w:t>
      </w:r>
    </w:p>
    <w:p w14:paraId="4C95D124" w14:textId="77777777" w:rsidR="00AA55E0" w:rsidRPr="00AA55E0" w:rsidRDefault="00AA55E0" w:rsidP="00AA55E0">
      <w:pPr>
        <w:spacing w:after="0" w:line="240" w:lineRule="auto"/>
        <w:contextualSpacing/>
        <w:jc w:val="both"/>
        <w:rPr>
          <w:rFonts w:cs="Arial"/>
          <w:lang w:val="es-CO" w:eastAsia="es-CO"/>
        </w:rPr>
      </w:pPr>
    </w:p>
    <w:p w14:paraId="2A8541DF" w14:textId="77777777" w:rsidR="001C38C2" w:rsidRPr="001C38C2" w:rsidRDefault="001C38C2" w:rsidP="005B4AE5">
      <w:pPr>
        <w:pStyle w:val="Prrafodelista"/>
        <w:numPr>
          <w:ilvl w:val="0"/>
          <w:numId w:val="107"/>
        </w:numPr>
        <w:spacing w:after="0" w:line="240" w:lineRule="auto"/>
        <w:contextualSpacing/>
        <w:jc w:val="both"/>
        <w:rPr>
          <w:rFonts w:cs="Arial"/>
          <w:lang w:val="es-CO" w:eastAsia="es-CO"/>
        </w:rPr>
      </w:pPr>
      <w:r w:rsidRPr="001C38C2">
        <w:rPr>
          <w:rFonts w:cs="Arial"/>
          <w:lang w:val="es-CO" w:eastAsia="es-CO"/>
        </w:rPr>
        <w:t>Se realizó el proceso de diseño, construcción y llenado del ambiente transaccional, con estructuras estandarizadas del beneficiario único, mediante la construcción de una ETL («extraer, transformar y cargar), que permite llevar las variables transversales del beneficiario de SIM y Cuéntame al ambiente transaccional.  El módulo se desplegó en ambiente de soporte.</w:t>
      </w:r>
    </w:p>
    <w:p w14:paraId="553CE226" w14:textId="77777777" w:rsidR="00015C71" w:rsidRPr="004B0C7F" w:rsidRDefault="00015C71" w:rsidP="00015C71">
      <w:pPr>
        <w:spacing w:after="0" w:line="240" w:lineRule="auto"/>
        <w:jc w:val="both"/>
        <w:rPr>
          <w:rFonts w:cs="Arial"/>
          <w:color w:val="0070C0"/>
          <w:lang w:val="es-CO" w:eastAsia="es-CO"/>
        </w:rPr>
      </w:pPr>
    </w:p>
    <w:p w14:paraId="1BBCB95A" w14:textId="77777777" w:rsidR="00015C71" w:rsidRPr="00A46C16" w:rsidRDefault="00015C71" w:rsidP="00015C71">
      <w:pPr>
        <w:spacing w:after="0" w:line="240" w:lineRule="auto"/>
        <w:jc w:val="both"/>
        <w:rPr>
          <w:rFonts w:cs="Arial"/>
          <w:lang w:val="es-CO" w:eastAsia="es-CO"/>
        </w:rPr>
      </w:pPr>
      <w:r w:rsidRPr="00A46C16">
        <w:rPr>
          <w:rFonts w:cs="Arial"/>
          <w:lang w:val="es-CO" w:eastAsia="es-CO"/>
        </w:rPr>
        <w:t xml:space="preserve">En cuanto a la Infraestructura tecnológica utilizada para soportar la operación misional y administrativa del ICBF, se hizo necesario en 2016 crecer, fortalecer y evolucionar la infraestructura tecnológica hacia estrategias de virtualización, plataformas integrales de seguridad, crecimiento y actualización de equipos de cómputo, y crecimiento y actualización de licenciamiento. </w:t>
      </w:r>
      <w:r w:rsidR="00000302">
        <w:rPr>
          <w:rFonts w:cs="Arial"/>
          <w:lang w:val="es-CO" w:eastAsia="es-CO"/>
        </w:rPr>
        <w:t>Para esto se realizaron las siguientes actividades</w:t>
      </w:r>
      <w:r w:rsidRPr="00A46C16">
        <w:rPr>
          <w:rFonts w:cs="Arial"/>
          <w:lang w:val="es-CO" w:eastAsia="es-CO"/>
        </w:rPr>
        <w:t xml:space="preserve">: </w:t>
      </w:r>
    </w:p>
    <w:p w14:paraId="321F7A9A" w14:textId="77777777" w:rsidR="00015C71" w:rsidRPr="00A46C16" w:rsidRDefault="00015C71" w:rsidP="00015C71">
      <w:pPr>
        <w:spacing w:after="0" w:line="240" w:lineRule="auto"/>
        <w:jc w:val="both"/>
        <w:rPr>
          <w:rFonts w:cs="Arial"/>
          <w:lang w:val="es-CO" w:eastAsia="es-CO"/>
        </w:rPr>
      </w:pPr>
    </w:p>
    <w:p w14:paraId="7CAF35AA" w14:textId="77777777" w:rsidR="00015C71" w:rsidRPr="00AA55E0" w:rsidRDefault="00015C71" w:rsidP="005B4AE5">
      <w:pPr>
        <w:pStyle w:val="Prrafodelista"/>
        <w:numPr>
          <w:ilvl w:val="0"/>
          <w:numId w:val="108"/>
        </w:numPr>
        <w:spacing w:after="0" w:line="240" w:lineRule="auto"/>
        <w:contextualSpacing/>
        <w:jc w:val="both"/>
        <w:rPr>
          <w:rFonts w:cs="Arial"/>
          <w:color w:val="0070C0"/>
          <w:lang w:val="es-CO" w:eastAsia="es-CO"/>
        </w:rPr>
      </w:pPr>
      <w:r w:rsidRPr="007F741B">
        <w:rPr>
          <w:rFonts w:cs="Arial"/>
          <w:lang w:val="es-CO" w:eastAsia="es-CO"/>
        </w:rPr>
        <w:t>Adquisición de</w:t>
      </w:r>
      <w:r w:rsidR="00C80F86">
        <w:rPr>
          <w:rFonts w:cs="Arial"/>
          <w:lang w:val="es-CO" w:eastAsia="es-CO"/>
        </w:rPr>
        <w:t xml:space="preserve"> </w:t>
      </w:r>
      <w:r w:rsidRPr="007F741B">
        <w:rPr>
          <w:rFonts w:cs="Arial"/>
          <w:lang w:val="es-CO" w:eastAsia="es-CO"/>
        </w:rPr>
        <w:t>696 computadores personales, 200 portátiles, 180 impresoras multifuncionales, 60 impresoras sencillas, ocho impresoras de etiquetas, tres impresoras de código de barras, 120 escáneres de escritorio y un escáner portátil</w:t>
      </w:r>
      <w:r w:rsidR="007F741B">
        <w:rPr>
          <w:rFonts w:cs="Arial"/>
          <w:lang w:val="es-CO" w:eastAsia="es-CO"/>
        </w:rPr>
        <w:t xml:space="preserve"> </w:t>
      </w:r>
      <w:r w:rsidR="001C38C2">
        <w:rPr>
          <w:rFonts w:cs="Arial"/>
          <w:lang w:val="es-CO" w:eastAsia="es-CO"/>
        </w:rPr>
        <w:t>a nivel nacional</w:t>
      </w:r>
      <w:r w:rsidR="001C38C2" w:rsidRPr="001C38C2">
        <w:rPr>
          <w:rFonts w:cs="Arial"/>
          <w:lang w:val="es-CO" w:eastAsia="es-CO"/>
        </w:rPr>
        <w:t>.</w:t>
      </w:r>
    </w:p>
    <w:p w14:paraId="68AAC526" w14:textId="77777777" w:rsidR="00AA55E0" w:rsidRPr="004B0C7F" w:rsidRDefault="00AA55E0" w:rsidP="00AA55E0">
      <w:pPr>
        <w:pStyle w:val="Prrafodelista"/>
        <w:spacing w:after="0" w:line="240" w:lineRule="auto"/>
        <w:ind w:left="360"/>
        <w:contextualSpacing/>
        <w:jc w:val="both"/>
        <w:rPr>
          <w:rFonts w:cs="Arial"/>
          <w:color w:val="0070C0"/>
          <w:lang w:val="es-CO" w:eastAsia="es-CO"/>
        </w:rPr>
      </w:pPr>
    </w:p>
    <w:p w14:paraId="7A5A2F86" w14:textId="77777777" w:rsidR="00AA55E0"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t xml:space="preserve">Renovación de 34.438 licencias de desarrollo, productividad y estandarización, y adquisición de 104 licencias </w:t>
      </w:r>
      <w:r w:rsidR="001C38C2" w:rsidRPr="001C38C2">
        <w:rPr>
          <w:rFonts w:cs="Arial"/>
          <w:lang w:val="es-CO" w:eastAsia="es-CO"/>
        </w:rPr>
        <w:t>(Servicios Cloud para El Portal Web, Crystal Report, Linux Red Hat, Argis Geocodificador)</w:t>
      </w:r>
      <w:r w:rsidR="001C38C2">
        <w:rPr>
          <w:rFonts w:cs="Arial"/>
          <w:lang w:val="es-CO" w:eastAsia="es-CO"/>
        </w:rPr>
        <w:t xml:space="preserve">, </w:t>
      </w:r>
      <w:r w:rsidRPr="007F741B">
        <w:rPr>
          <w:rFonts w:cs="Arial"/>
          <w:lang w:val="es-CO" w:eastAsia="es-CO"/>
        </w:rPr>
        <w:t>para un total de 34.542.</w:t>
      </w:r>
    </w:p>
    <w:p w14:paraId="70DE1705" w14:textId="77777777" w:rsidR="00015C71" w:rsidRPr="00AA55E0" w:rsidRDefault="00015C71" w:rsidP="00AA55E0">
      <w:pPr>
        <w:spacing w:after="0" w:line="240" w:lineRule="auto"/>
        <w:contextualSpacing/>
        <w:jc w:val="both"/>
        <w:rPr>
          <w:rFonts w:cs="Arial"/>
          <w:lang w:val="es-CO" w:eastAsia="es-CO"/>
        </w:rPr>
      </w:pPr>
      <w:r w:rsidRPr="00AA55E0">
        <w:rPr>
          <w:rFonts w:cs="Arial"/>
          <w:lang w:val="es-CO" w:eastAsia="es-CO"/>
        </w:rPr>
        <w:t xml:space="preserve"> </w:t>
      </w:r>
    </w:p>
    <w:p w14:paraId="13261806" w14:textId="77777777" w:rsidR="00015C71"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t>Adquisición, instalación y puesta en funcionamiento de canales de comunicación para tres centros zonales nuevos (Nazareth - Guajira; Piendamó - Cauca y Cartagena - Bolivar).</w:t>
      </w:r>
    </w:p>
    <w:p w14:paraId="377465BD" w14:textId="77777777" w:rsidR="00AA55E0" w:rsidRPr="00AA55E0" w:rsidRDefault="00AA55E0" w:rsidP="00AA55E0">
      <w:pPr>
        <w:spacing w:after="0" w:line="240" w:lineRule="auto"/>
        <w:contextualSpacing/>
        <w:jc w:val="both"/>
        <w:rPr>
          <w:rFonts w:cs="Arial"/>
          <w:lang w:val="es-CO" w:eastAsia="es-CO"/>
        </w:rPr>
      </w:pPr>
    </w:p>
    <w:p w14:paraId="076FC90C" w14:textId="77777777" w:rsidR="00015C71"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t>Ampliación del ancho de banda para 204 canales de comunicación en todo el país.</w:t>
      </w:r>
    </w:p>
    <w:p w14:paraId="66808C7A" w14:textId="77777777" w:rsidR="00AA55E0" w:rsidRPr="00AA55E0" w:rsidRDefault="00AA55E0" w:rsidP="00AA55E0">
      <w:pPr>
        <w:spacing w:after="0" w:line="240" w:lineRule="auto"/>
        <w:contextualSpacing/>
        <w:jc w:val="both"/>
        <w:rPr>
          <w:rFonts w:cs="Arial"/>
          <w:lang w:val="es-CO" w:eastAsia="es-CO"/>
        </w:rPr>
      </w:pPr>
    </w:p>
    <w:p w14:paraId="6C9A0A38" w14:textId="77777777" w:rsidR="00015C71"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lastRenderedPageBreak/>
        <w:t xml:space="preserve">Adquisición, configuración y puesta en funcionamiento de 100 switches de última generación para 33 regionales, los cuales permiten optimizar el rendimiento de los servicios de conectividad </w:t>
      </w:r>
      <w:r w:rsidR="00AA55E0">
        <w:rPr>
          <w:rFonts w:cs="Arial"/>
          <w:lang w:val="es-CO" w:eastAsia="es-CO"/>
        </w:rPr>
        <w:t>y facilitar su administración.</w:t>
      </w:r>
    </w:p>
    <w:p w14:paraId="6C8707BE" w14:textId="77777777" w:rsidR="00AA55E0" w:rsidRPr="00AA55E0" w:rsidRDefault="00AA55E0" w:rsidP="00AA55E0">
      <w:pPr>
        <w:spacing w:after="0" w:line="240" w:lineRule="auto"/>
        <w:contextualSpacing/>
        <w:jc w:val="both"/>
        <w:rPr>
          <w:rFonts w:cs="Arial"/>
          <w:lang w:val="es-CO" w:eastAsia="es-CO"/>
        </w:rPr>
      </w:pPr>
    </w:p>
    <w:p w14:paraId="1340F88A" w14:textId="77777777" w:rsidR="00015C71"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t>Adquisición, configuración y puesta en funcionamiento de 40 acces points para brindar conectividad inalámbrica a las 33 regionales del ICBF.</w:t>
      </w:r>
    </w:p>
    <w:p w14:paraId="3E8B8AFE" w14:textId="77777777" w:rsidR="00AA55E0" w:rsidRPr="00AA55E0" w:rsidRDefault="00AA55E0" w:rsidP="00AA55E0">
      <w:pPr>
        <w:spacing w:after="0" w:line="240" w:lineRule="auto"/>
        <w:contextualSpacing/>
        <w:jc w:val="both"/>
        <w:rPr>
          <w:rFonts w:cs="Arial"/>
          <w:lang w:val="es-CO" w:eastAsia="es-CO"/>
        </w:rPr>
      </w:pPr>
    </w:p>
    <w:p w14:paraId="0A600958" w14:textId="77777777" w:rsidR="00015C71"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t>Adquisición del soporte de la aplicación Networker hasta 31 de marzo de 2017 y el cambio de versión 8.2 a la versión 9.0.</w:t>
      </w:r>
    </w:p>
    <w:p w14:paraId="21532AFF" w14:textId="77777777" w:rsidR="00AA55E0" w:rsidRPr="00AA55E0" w:rsidRDefault="00AA55E0" w:rsidP="00AA55E0">
      <w:pPr>
        <w:spacing w:after="0" w:line="240" w:lineRule="auto"/>
        <w:contextualSpacing/>
        <w:jc w:val="both"/>
        <w:rPr>
          <w:rFonts w:cs="Arial"/>
          <w:lang w:val="es-CO" w:eastAsia="es-CO"/>
        </w:rPr>
      </w:pPr>
    </w:p>
    <w:p w14:paraId="0EA52AB1" w14:textId="77777777" w:rsidR="00015C71"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t>Realización de la migración de la data de la plataforma AVAMAR hacia Networker.</w:t>
      </w:r>
    </w:p>
    <w:p w14:paraId="716388A9" w14:textId="77777777" w:rsidR="00AA55E0" w:rsidRPr="00AA55E0" w:rsidRDefault="00AA55E0" w:rsidP="00AA55E0">
      <w:pPr>
        <w:spacing w:after="0" w:line="240" w:lineRule="auto"/>
        <w:contextualSpacing/>
        <w:jc w:val="both"/>
        <w:rPr>
          <w:rFonts w:cs="Arial"/>
          <w:lang w:val="es-CO" w:eastAsia="es-CO"/>
        </w:rPr>
      </w:pPr>
    </w:p>
    <w:p w14:paraId="127EBCB9" w14:textId="2ACCDC1B" w:rsidR="00015C71"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t>Migración de los repositorios (archivos) de las regionales ubicadas en la NAS para descentralizar a los servidores de convergencia, obteniendo mejor performance y administración.</w:t>
      </w:r>
    </w:p>
    <w:p w14:paraId="1024D120" w14:textId="79EFE339" w:rsidR="000F3C0D" w:rsidRPr="000F3C0D" w:rsidRDefault="000F3C0D" w:rsidP="000F3C0D">
      <w:pPr>
        <w:spacing w:after="0" w:line="240" w:lineRule="auto"/>
        <w:contextualSpacing/>
        <w:jc w:val="both"/>
        <w:rPr>
          <w:rFonts w:cs="Arial"/>
          <w:lang w:val="es-CO" w:eastAsia="es-CO"/>
        </w:rPr>
      </w:pPr>
    </w:p>
    <w:p w14:paraId="231ACC77" w14:textId="77777777" w:rsidR="00015C71"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t>Aumento de la capacidad de procesamiento del servidor de HELPEOPLE para poder escanear diariamente la red de ICBF y lograr la actualización constante de equipos activos en ICBF.</w:t>
      </w:r>
    </w:p>
    <w:p w14:paraId="5622C11A" w14:textId="77777777" w:rsidR="00AA55E0" w:rsidRPr="007F741B" w:rsidRDefault="00AA55E0" w:rsidP="00AA55E0">
      <w:pPr>
        <w:pStyle w:val="Prrafodelista"/>
        <w:spacing w:after="0" w:line="240" w:lineRule="auto"/>
        <w:ind w:left="360"/>
        <w:contextualSpacing/>
        <w:jc w:val="both"/>
        <w:rPr>
          <w:rFonts w:cs="Arial"/>
          <w:lang w:val="es-CO" w:eastAsia="es-CO"/>
        </w:rPr>
      </w:pPr>
    </w:p>
    <w:p w14:paraId="0E56F46A" w14:textId="77777777" w:rsidR="00015C71" w:rsidRDefault="00015C71" w:rsidP="005B4AE5">
      <w:pPr>
        <w:pStyle w:val="Prrafodelista"/>
        <w:numPr>
          <w:ilvl w:val="0"/>
          <w:numId w:val="108"/>
        </w:numPr>
        <w:spacing w:after="0" w:line="240" w:lineRule="auto"/>
        <w:contextualSpacing/>
        <w:jc w:val="both"/>
        <w:rPr>
          <w:rFonts w:cs="Arial"/>
          <w:lang w:val="es-CO" w:eastAsia="es-CO"/>
        </w:rPr>
      </w:pPr>
      <w:r w:rsidRPr="007F741B">
        <w:rPr>
          <w:rFonts w:cs="Arial"/>
          <w:lang w:val="es-CO" w:eastAsia="es-CO"/>
        </w:rPr>
        <w:t xml:space="preserve">Con la certificación de la norma ISO 27001:2013, mejora de la implementación de controles de seguridad de la información tanto físicos como lógicos sobre los activos de información de los niños, niñas, adolescentes y familias colombianas beneficiarias de los programas del ICBF; temas que se han escalado y llevado hasta las regionales del ICBF, realizando </w:t>
      </w:r>
      <w:r w:rsidRPr="00E76FCC">
        <w:rPr>
          <w:rFonts w:cs="Arial"/>
          <w:lang w:val="es-CO" w:eastAsia="es-CO"/>
        </w:rPr>
        <w:t xml:space="preserve">mantenimiento al SGSI del ICBF y depurando la información al proceso de Gestión Tecnológica para el mantenimiento de la Certificación. </w:t>
      </w:r>
    </w:p>
    <w:p w14:paraId="38EB448D" w14:textId="77777777" w:rsidR="00F51C47" w:rsidRPr="00E76FCC" w:rsidRDefault="00F51C47" w:rsidP="006D4C4F">
      <w:pPr>
        <w:ind w:left="708"/>
        <w:rPr>
          <w:lang w:val="es-CO" w:eastAsia="es-CO"/>
        </w:rPr>
      </w:pPr>
    </w:p>
    <w:p w14:paraId="34B197FC" w14:textId="77777777" w:rsidR="005B32F2" w:rsidRDefault="00A365F0" w:rsidP="005B4AE5">
      <w:pPr>
        <w:pStyle w:val="Ttulo2"/>
        <w:numPr>
          <w:ilvl w:val="2"/>
          <w:numId w:val="249"/>
        </w:numPr>
        <w:spacing w:before="120"/>
        <w:rPr>
          <w:rFonts w:eastAsia="Calibri" w:cs="Times New Roman"/>
          <w:b/>
          <w:szCs w:val="22"/>
        </w:rPr>
      </w:pPr>
      <w:bookmarkStart w:id="308" w:name="_Toc478755433"/>
      <w:r w:rsidRPr="00B8532B">
        <w:rPr>
          <w:rFonts w:eastAsia="Calibri" w:cs="Times New Roman"/>
          <w:b/>
          <w:szCs w:val="22"/>
        </w:rPr>
        <w:t>L</w:t>
      </w:r>
      <w:r w:rsidR="00F51C47" w:rsidRPr="00B8532B">
        <w:rPr>
          <w:rFonts w:eastAsia="Calibri" w:cs="Times New Roman"/>
          <w:b/>
          <w:szCs w:val="22"/>
        </w:rPr>
        <w:t>ogros 2016</w:t>
      </w:r>
      <w:bookmarkEnd w:id="308"/>
    </w:p>
    <w:p w14:paraId="1C207252" w14:textId="77777777" w:rsidR="00B8532B" w:rsidRPr="00B8532B" w:rsidRDefault="00B8532B" w:rsidP="00B8532B"/>
    <w:p w14:paraId="23CE6A1D" w14:textId="77777777" w:rsidR="00A365F0" w:rsidRDefault="00A365F0" w:rsidP="005B4AE5">
      <w:pPr>
        <w:pStyle w:val="Prrafodelista"/>
        <w:numPr>
          <w:ilvl w:val="0"/>
          <w:numId w:val="108"/>
        </w:numPr>
        <w:spacing w:after="0" w:line="240" w:lineRule="auto"/>
        <w:contextualSpacing/>
        <w:jc w:val="both"/>
        <w:rPr>
          <w:rFonts w:cs="Arial"/>
          <w:lang w:val="es-CO" w:eastAsia="es-CO"/>
        </w:rPr>
      </w:pPr>
      <w:r w:rsidRPr="00AC043C">
        <w:rPr>
          <w:rFonts w:cs="Arial"/>
          <w:lang w:val="es-CO" w:eastAsia="es-CO"/>
        </w:rPr>
        <w:t xml:space="preserve">Mejora funcional del SIM mediante la puesta en producción de la funcionalidad de liquidación de servicios de protección, el rediseño e implementación de las pantallas para el registro del resultado de audiencias control de Garantías y Conocimiento, el mejoramiento al control de programación de entregas de Bienestarina, el fortalecimiento de su desempeño con su implementación en la plataforma de hiperconvergencia y el </w:t>
      </w:r>
      <w:r>
        <w:rPr>
          <w:rFonts w:cs="Arial"/>
          <w:lang w:val="es-CO" w:eastAsia="es-CO"/>
        </w:rPr>
        <w:t>a</w:t>
      </w:r>
      <w:r w:rsidRPr="00AC043C">
        <w:rPr>
          <w:rFonts w:cs="Arial"/>
          <w:lang w:val="es-CO" w:eastAsia="es-CO"/>
        </w:rPr>
        <w:t xml:space="preserve">juste al módulo de adopciones de acuerdo </w:t>
      </w:r>
      <w:r>
        <w:rPr>
          <w:rFonts w:cs="Arial"/>
          <w:lang w:val="es-CO" w:eastAsia="es-CO"/>
        </w:rPr>
        <w:t>con e</w:t>
      </w:r>
      <w:r w:rsidRPr="00AC043C">
        <w:rPr>
          <w:rFonts w:cs="Arial"/>
          <w:lang w:val="es-CO" w:eastAsia="es-CO"/>
        </w:rPr>
        <w:t>l nuevo lineamiento técnico.</w:t>
      </w:r>
    </w:p>
    <w:p w14:paraId="40C9A876" w14:textId="77777777" w:rsidR="00AA55E0" w:rsidRDefault="00AA55E0" w:rsidP="00AA55E0">
      <w:pPr>
        <w:pStyle w:val="Prrafodelista"/>
        <w:spacing w:after="0" w:line="240" w:lineRule="auto"/>
        <w:ind w:left="360"/>
        <w:contextualSpacing/>
        <w:jc w:val="both"/>
        <w:rPr>
          <w:rFonts w:cs="Arial"/>
          <w:lang w:val="es-CO" w:eastAsia="es-CO"/>
        </w:rPr>
      </w:pPr>
    </w:p>
    <w:p w14:paraId="13508D1D" w14:textId="77777777" w:rsidR="00A365F0" w:rsidRDefault="00A365F0" w:rsidP="005B4AE5">
      <w:pPr>
        <w:pStyle w:val="Prrafodelista"/>
        <w:numPr>
          <w:ilvl w:val="0"/>
          <w:numId w:val="108"/>
        </w:numPr>
        <w:spacing w:after="0" w:line="240" w:lineRule="auto"/>
        <w:contextualSpacing/>
        <w:jc w:val="both"/>
        <w:rPr>
          <w:rFonts w:cs="Arial"/>
          <w:lang w:val="es-CO" w:eastAsia="es-CO"/>
        </w:rPr>
      </w:pPr>
      <w:r w:rsidRPr="00AC043C">
        <w:rPr>
          <w:rFonts w:cs="Arial"/>
          <w:lang w:val="es-CO" w:eastAsia="es-CO"/>
        </w:rPr>
        <w:t>Mejora funcional del CUÉNTAME a partir del rediseño e implementación del módulo de talento humano</w:t>
      </w:r>
      <w:r>
        <w:rPr>
          <w:rFonts w:cs="Arial"/>
          <w:lang w:val="es-CO" w:eastAsia="es-CO"/>
        </w:rPr>
        <w:t>;</w:t>
      </w:r>
      <w:r w:rsidRPr="00AC043C">
        <w:rPr>
          <w:rFonts w:cs="Arial"/>
          <w:lang w:val="es-CO" w:eastAsia="es-CO"/>
        </w:rPr>
        <w:t xml:space="preserve"> el fortalecimiento de la funcionalidad de contratos</w:t>
      </w:r>
      <w:r>
        <w:rPr>
          <w:rFonts w:cs="Arial"/>
          <w:lang w:val="es-CO" w:eastAsia="es-CO"/>
        </w:rPr>
        <w:t>;</w:t>
      </w:r>
      <w:r w:rsidRPr="00AC043C">
        <w:rPr>
          <w:rFonts w:cs="Arial"/>
          <w:lang w:val="es-CO" w:eastAsia="es-CO"/>
        </w:rPr>
        <w:t xml:space="preserve"> la actualización de datos duplicados y la generación de reporte duplicidad</w:t>
      </w:r>
      <w:r>
        <w:rPr>
          <w:rFonts w:cs="Arial"/>
          <w:lang w:val="es-CO" w:eastAsia="es-CO"/>
        </w:rPr>
        <w:t>;</w:t>
      </w:r>
      <w:r w:rsidRPr="00AC043C">
        <w:rPr>
          <w:rFonts w:cs="Arial"/>
          <w:lang w:val="es-CO" w:eastAsia="es-CO"/>
        </w:rPr>
        <w:t xml:space="preserve"> la unificación de la pantalla de beneficiario y edición de datos básicos, proceso de focalización y </w:t>
      </w:r>
      <w:r>
        <w:rPr>
          <w:rFonts w:cs="Arial"/>
          <w:lang w:val="es-CO" w:eastAsia="es-CO"/>
        </w:rPr>
        <w:t xml:space="preserve">la </w:t>
      </w:r>
      <w:r w:rsidRPr="00AC043C">
        <w:rPr>
          <w:rFonts w:cs="Arial"/>
          <w:lang w:val="es-CO" w:eastAsia="es-CO"/>
        </w:rPr>
        <w:t>parametrización de los servicios de concurrencia</w:t>
      </w:r>
      <w:r>
        <w:rPr>
          <w:rFonts w:cs="Arial"/>
          <w:lang w:val="es-CO" w:eastAsia="es-CO"/>
        </w:rPr>
        <w:t>.</w:t>
      </w:r>
    </w:p>
    <w:p w14:paraId="144247A3" w14:textId="77777777" w:rsidR="00AA55E0" w:rsidRPr="00AA55E0" w:rsidRDefault="00AA55E0" w:rsidP="00AA55E0">
      <w:pPr>
        <w:spacing w:after="0" w:line="240" w:lineRule="auto"/>
        <w:contextualSpacing/>
        <w:jc w:val="both"/>
        <w:rPr>
          <w:rFonts w:cs="Arial"/>
          <w:lang w:val="es-CO" w:eastAsia="es-CO"/>
        </w:rPr>
      </w:pPr>
    </w:p>
    <w:p w14:paraId="4DC2F13C" w14:textId="77777777" w:rsidR="00A365F0" w:rsidRPr="00AA55E0" w:rsidRDefault="00A365F0" w:rsidP="005B4AE5">
      <w:pPr>
        <w:pStyle w:val="Prrafodelista"/>
        <w:numPr>
          <w:ilvl w:val="0"/>
          <w:numId w:val="108"/>
        </w:numPr>
        <w:spacing w:after="0" w:line="240" w:lineRule="auto"/>
        <w:contextualSpacing/>
        <w:jc w:val="both"/>
        <w:rPr>
          <w:rFonts w:cs="Arial"/>
          <w:lang w:val="es-CO" w:eastAsia="es-CO"/>
        </w:rPr>
      </w:pPr>
      <w:r>
        <w:rPr>
          <w:rFonts w:cs="Arial"/>
          <w:lang w:val="es-CO" w:eastAsia="es-CO"/>
        </w:rPr>
        <w:lastRenderedPageBreak/>
        <w:t xml:space="preserve">Construcción de módulos y sistemas de SIGEPCYP Fase 2 y 3, contratos y SIRILI </w:t>
      </w:r>
      <w:r w:rsidRPr="00AC043C">
        <w:rPr>
          <w:rFonts w:cs="Arial"/>
          <w:bCs/>
          <w:lang w:val="es-CO" w:eastAsia="es-CO"/>
        </w:rPr>
        <w:t>(</w:t>
      </w:r>
      <w:r w:rsidRPr="00AC043C">
        <w:rPr>
          <w:rFonts w:cs="Arial"/>
          <w:lang w:val="es-CO" w:eastAsia="es-CO"/>
        </w:rPr>
        <w:t>Sistema integrado de reportes inmediatos, libros e información)</w:t>
      </w:r>
      <w:r>
        <w:rPr>
          <w:rFonts w:cs="Arial"/>
          <w:lang w:val="es-CO" w:eastAsia="es-CO"/>
        </w:rPr>
        <w:t xml:space="preserve"> e </w:t>
      </w:r>
      <w:r w:rsidRPr="00AC043C">
        <w:rPr>
          <w:rFonts w:cs="Arial"/>
          <w:bCs/>
          <w:lang w:val="es-CO" w:eastAsia="es-CO"/>
        </w:rPr>
        <w:t>integración del Sistema de Análisis y Seguimiento Presupuestal al NMF.</w:t>
      </w:r>
    </w:p>
    <w:p w14:paraId="4AAD6D67" w14:textId="77777777" w:rsidR="00AA55E0" w:rsidRPr="00AA55E0" w:rsidRDefault="00AA55E0" w:rsidP="00AA55E0">
      <w:pPr>
        <w:spacing w:after="0" w:line="240" w:lineRule="auto"/>
        <w:contextualSpacing/>
        <w:jc w:val="both"/>
        <w:rPr>
          <w:rFonts w:cs="Arial"/>
          <w:lang w:val="es-CO" w:eastAsia="es-CO"/>
        </w:rPr>
      </w:pPr>
    </w:p>
    <w:p w14:paraId="7A4AE3C1" w14:textId="77777777" w:rsidR="00A365F0" w:rsidRDefault="00A365F0" w:rsidP="005B4AE5">
      <w:pPr>
        <w:pStyle w:val="Prrafodelista"/>
        <w:numPr>
          <w:ilvl w:val="0"/>
          <w:numId w:val="108"/>
        </w:numPr>
        <w:spacing w:after="0" w:line="240" w:lineRule="auto"/>
        <w:contextualSpacing/>
        <w:jc w:val="both"/>
        <w:rPr>
          <w:rFonts w:cs="Arial"/>
          <w:lang w:val="es-CO" w:eastAsia="es-CO"/>
        </w:rPr>
      </w:pPr>
      <w:r w:rsidRPr="00AC043C">
        <w:rPr>
          <w:rFonts w:cs="Arial"/>
          <w:bCs/>
          <w:lang w:val="es-CO" w:eastAsia="es-CO"/>
        </w:rPr>
        <w:t xml:space="preserve">Mejoramiento de la seguridad informática y de la información con </w:t>
      </w:r>
      <w:r w:rsidRPr="00AC043C">
        <w:rPr>
          <w:rFonts w:cs="Arial"/>
          <w:lang w:val="es-CO" w:eastAsia="es-CO"/>
        </w:rPr>
        <w:t>la recertificación en la norma ISO 27001:2013, sin tener no conformidades, y el fortaleci</w:t>
      </w:r>
      <w:r>
        <w:rPr>
          <w:rFonts w:cs="Arial"/>
          <w:lang w:val="es-CO" w:eastAsia="es-CO"/>
        </w:rPr>
        <w:t>miento de</w:t>
      </w:r>
      <w:r w:rsidRPr="00AC043C">
        <w:rPr>
          <w:rFonts w:cs="Arial"/>
          <w:lang w:val="es-CO" w:eastAsia="es-CO"/>
        </w:rPr>
        <w:t xml:space="preserve"> las características técnicas de seguridad a los Servicios TIC en el área de Seguridad Informática.</w:t>
      </w:r>
    </w:p>
    <w:p w14:paraId="26104D10" w14:textId="77777777" w:rsidR="00AA55E0" w:rsidRPr="00AA55E0" w:rsidRDefault="00AA55E0" w:rsidP="00AA55E0">
      <w:pPr>
        <w:spacing w:after="0" w:line="240" w:lineRule="auto"/>
        <w:contextualSpacing/>
        <w:jc w:val="both"/>
        <w:rPr>
          <w:rFonts w:cs="Arial"/>
          <w:lang w:val="es-CO" w:eastAsia="es-CO"/>
        </w:rPr>
      </w:pPr>
    </w:p>
    <w:p w14:paraId="5A6932A8" w14:textId="1647277B" w:rsidR="00A365F0" w:rsidRDefault="00A365F0" w:rsidP="005B4AE5">
      <w:pPr>
        <w:pStyle w:val="Prrafodelista"/>
        <w:numPr>
          <w:ilvl w:val="0"/>
          <w:numId w:val="108"/>
        </w:numPr>
        <w:spacing w:after="0" w:line="240" w:lineRule="auto"/>
        <w:contextualSpacing/>
        <w:jc w:val="both"/>
        <w:rPr>
          <w:rFonts w:cs="Arial"/>
          <w:lang w:val="es-CO" w:eastAsia="es-CO"/>
        </w:rPr>
      </w:pPr>
      <w:r w:rsidRPr="00AC043C">
        <w:rPr>
          <w:rFonts w:cs="Arial"/>
          <w:lang w:val="es-CO" w:eastAsia="es-CO"/>
        </w:rPr>
        <w:t xml:space="preserve">Fortalecimiento de la </w:t>
      </w:r>
      <w:r w:rsidRPr="00AC043C">
        <w:rPr>
          <w:rFonts w:cs="Arial"/>
          <w:bCs/>
          <w:lang w:val="es-CO" w:eastAsia="es-CO"/>
        </w:rPr>
        <w:t xml:space="preserve">infraestructura tecnológica por medio de la ampliación </w:t>
      </w:r>
      <w:r w:rsidRPr="00AC043C">
        <w:rPr>
          <w:rFonts w:cs="Arial"/>
          <w:lang w:val="es-CO" w:eastAsia="es-CO"/>
        </w:rPr>
        <w:t>de los anchos de banda de los enlaces de comunicaciones en 204 canales de comunicación en todo el país, el fortaleci</w:t>
      </w:r>
      <w:r>
        <w:rPr>
          <w:rFonts w:cs="Arial"/>
          <w:lang w:val="es-CO" w:eastAsia="es-CO"/>
        </w:rPr>
        <w:t>miento de</w:t>
      </w:r>
      <w:r w:rsidRPr="00AC043C">
        <w:rPr>
          <w:rFonts w:cs="Arial"/>
          <w:lang w:val="es-CO" w:eastAsia="es-CO"/>
        </w:rPr>
        <w:t xml:space="preserve"> la configuración de la infraestructura de comunicaciones LAN y WLAN, así como Telefonía IP</w:t>
      </w:r>
      <w:r>
        <w:rPr>
          <w:rFonts w:cs="Arial"/>
          <w:lang w:val="es-CO" w:eastAsia="es-CO"/>
        </w:rPr>
        <w:t xml:space="preserve">, y la ampliación de </w:t>
      </w:r>
      <w:r w:rsidRPr="006831CC">
        <w:rPr>
          <w:rFonts w:cs="Arial"/>
          <w:lang w:val="es-CO" w:eastAsia="es-CO"/>
        </w:rPr>
        <w:t>la plataforma de hyperconvergencia y migraron los fileserver a los servidores de convergencia de las regionales.</w:t>
      </w:r>
    </w:p>
    <w:p w14:paraId="42C25088" w14:textId="53EA11AB" w:rsidR="005627F1" w:rsidRPr="005627F1" w:rsidRDefault="005627F1" w:rsidP="005627F1">
      <w:pPr>
        <w:spacing w:after="0" w:line="240" w:lineRule="auto"/>
        <w:contextualSpacing/>
        <w:jc w:val="both"/>
        <w:rPr>
          <w:rFonts w:cs="Arial"/>
          <w:lang w:val="es-CO" w:eastAsia="es-CO"/>
        </w:rPr>
      </w:pPr>
    </w:p>
    <w:p w14:paraId="4C49BEA4" w14:textId="77777777" w:rsidR="00F608BE" w:rsidRDefault="00A365F0" w:rsidP="005B4AE5">
      <w:pPr>
        <w:pStyle w:val="Ttulo2"/>
        <w:numPr>
          <w:ilvl w:val="2"/>
          <w:numId w:val="249"/>
        </w:numPr>
        <w:spacing w:before="120"/>
        <w:rPr>
          <w:rFonts w:eastAsia="Calibri" w:cs="Times New Roman"/>
          <w:b/>
          <w:szCs w:val="22"/>
        </w:rPr>
      </w:pPr>
      <w:bookmarkStart w:id="309" w:name="_Toc478755434"/>
      <w:r w:rsidRPr="00B8532B">
        <w:rPr>
          <w:rFonts w:eastAsia="Calibri" w:cs="Times New Roman"/>
          <w:b/>
          <w:szCs w:val="22"/>
        </w:rPr>
        <w:t>R</w:t>
      </w:r>
      <w:r w:rsidR="00F51C47" w:rsidRPr="00B8532B">
        <w:rPr>
          <w:rFonts w:eastAsia="Calibri" w:cs="Times New Roman"/>
          <w:b/>
          <w:szCs w:val="22"/>
        </w:rPr>
        <w:t>etos 2017</w:t>
      </w:r>
      <w:bookmarkEnd w:id="309"/>
    </w:p>
    <w:p w14:paraId="44237285" w14:textId="77777777" w:rsidR="00B8532B" w:rsidRPr="00B8532B" w:rsidRDefault="00B8532B" w:rsidP="00B8532B"/>
    <w:p w14:paraId="1EED2319" w14:textId="77777777" w:rsidR="00F608BE" w:rsidRDefault="00F608BE" w:rsidP="005B4AE5">
      <w:pPr>
        <w:pStyle w:val="Prrafodelista"/>
        <w:numPr>
          <w:ilvl w:val="0"/>
          <w:numId w:val="201"/>
        </w:numPr>
        <w:spacing w:after="0" w:line="240" w:lineRule="auto"/>
        <w:contextualSpacing/>
        <w:jc w:val="both"/>
        <w:rPr>
          <w:rFonts w:cs="Arial"/>
          <w:lang w:val="es-CO" w:eastAsia="es-CO"/>
        </w:rPr>
      </w:pPr>
      <w:r w:rsidRPr="00000302">
        <w:rPr>
          <w:rFonts w:cs="Arial"/>
          <w:lang w:val="es-CO" w:eastAsia="es-CO"/>
        </w:rPr>
        <w:t>Fortalecer el nivel de cumplimiento de las fechas de entrega de los desarrollos y despliegue en producción de los ajustes a los sistemas de información de la Subdirección de Sistemas Integrados de Información, de acuerdo con la programación establecida.</w:t>
      </w:r>
    </w:p>
    <w:p w14:paraId="0A683434" w14:textId="77777777" w:rsidR="00AA55E0" w:rsidRPr="00000302" w:rsidRDefault="00AA55E0" w:rsidP="00AA55E0">
      <w:pPr>
        <w:pStyle w:val="Prrafodelista"/>
        <w:spacing w:after="0" w:line="240" w:lineRule="auto"/>
        <w:ind w:left="360"/>
        <w:contextualSpacing/>
        <w:jc w:val="both"/>
        <w:rPr>
          <w:rFonts w:cs="Arial"/>
          <w:lang w:val="es-CO" w:eastAsia="es-CO"/>
        </w:rPr>
      </w:pPr>
    </w:p>
    <w:p w14:paraId="5AA75241" w14:textId="77777777" w:rsidR="00000302" w:rsidRDefault="00000302" w:rsidP="005B4AE5">
      <w:pPr>
        <w:pStyle w:val="Prrafodelista"/>
        <w:numPr>
          <w:ilvl w:val="0"/>
          <w:numId w:val="108"/>
        </w:numPr>
        <w:spacing w:after="0" w:line="240" w:lineRule="auto"/>
        <w:contextualSpacing/>
        <w:jc w:val="both"/>
        <w:rPr>
          <w:rFonts w:cs="Arial"/>
          <w:lang w:val="es-CO" w:eastAsia="es-CO"/>
        </w:rPr>
      </w:pPr>
      <w:r>
        <w:rPr>
          <w:rFonts w:cs="Arial"/>
          <w:lang w:val="es-CO" w:eastAsia="es-CO"/>
        </w:rPr>
        <w:t xml:space="preserve">Fortalecer la provisión de </w:t>
      </w:r>
      <w:r w:rsidRPr="00C7075D">
        <w:rPr>
          <w:rFonts w:cs="Arial"/>
          <w:lang w:val="es-CO" w:eastAsia="es-CO"/>
        </w:rPr>
        <w:t xml:space="preserve">recursos tecnológicos </w:t>
      </w:r>
      <w:r>
        <w:rPr>
          <w:rFonts w:cs="Arial"/>
          <w:lang w:val="es-CO" w:eastAsia="es-CO"/>
        </w:rPr>
        <w:t xml:space="preserve">por parte de la </w:t>
      </w:r>
      <w:r w:rsidRPr="00000302">
        <w:rPr>
          <w:rFonts w:cs="Arial"/>
          <w:lang w:val="es-CO" w:eastAsia="es-CO"/>
        </w:rPr>
        <w:t>Subdirección de Recursos Tecnológicos</w:t>
      </w:r>
      <w:r>
        <w:rPr>
          <w:rFonts w:cs="Arial"/>
          <w:lang w:val="es-CO" w:eastAsia="es-CO"/>
        </w:rPr>
        <w:t>, en lo correspondiente a</w:t>
      </w:r>
      <w:r w:rsidRPr="00C7075D">
        <w:rPr>
          <w:rFonts w:cs="Arial"/>
          <w:lang w:val="es-CO" w:eastAsia="es-CO"/>
        </w:rPr>
        <w:t xml:space="preserve"> parque computacional (equipos), conectividad (capacidad de los canales de datos, internet, telefonía)</w:t>
      </w:r>
      <w:r>
        <w:rPr>
          <w:rFonts w:cs="Arial"/>
          <w:lang w:val="es-CO" w:eastAsia="es-CO"/>
        </w:rPr>
        <w:t>,</w:t>
      </w:r>
      <w:r w:rsidRPr="00C7075D">
        <w:rPr>
          <w:rFonts w:cs="Arial"/>
          <w:lang w:val="es-CO" w:eastAsia="es-CO"/>
        </w:rPr>
        <w:t xml:space="preserve"> servidores, almacenamiento, licenciamiento y demás componentes de la infraestructura tecnológica</w:t>
      </w:r>
      <w:r>
        <w:rPr>
          <w:rFonts w:cs="Arial"/>
          <w:lang w:val="es-CO" w:eastAsia="es-CO"/>
        </w:rPr>
        <w:t>,</w:t>
      </w:r>
      <w:r w:rsidRPr="00C7075D">
        <w:rPr>
          <w:rFonts w:cs="Arial"/>
          <w:lang w:val="es-CO" w:eastAsia="es-CO"/>
        </w:rPr>
        <w:t xml:space="preserve"> para so</w:t>
      </w:r>
      <w:r w:rsidR="00AA55E0">
        <w:rPr>
          <w:rFonts w:cs="Arial"/>
          <w:lang w:val="es-CO" w:eastAsia="es-CO"/>
        </w:rPr>
        <w:t>portar demandas no programadas.</w:t>
      </w:r>
    </w:p>
    <w:p w14:paraId="600B7DA0" w14:textId="77777777" w:rsidR="00AA55E0" w:rsidRPr="00C7075D" w:rsidRDefault="00AA55E0" w:rsidP="00AA55E0">
      <w:pPr>
        <w:pStyle w:val="Prrafodelista"/>
        <w:spacing w:after="0" w:line="240" w:lineRule="auto"/>
        <w:ind w:left="360"/>
        <w:contextualSpacing/>
        <w:jc w:val="both"/>
        <w:rPr>
          <w:rFonts w:cs="Arial"/>
          <w:lang w:val="es-CO" w:eastAsia="es-CO"/>
        </w:rPr>
      </w:pPr>
    </w:p>
    <w:p w14:paraId="33DF4030" w14:textId="77777777" w:rsidR="00000302" w:rsidRPr="00C7075D" w:rsidRDefault="00000302" w:rsidP="005B4AE5">
      <w:pPr>
        <w:pStyle w:val="Prrafodelista"/>
        <w:numPr>
          <w:ilvl w:val="0"/>
          <w:numId w:val="108"/>
        </w:numPr>
        <w:spacing w:after="0" w:line="240" w:lineRule="auto"/>
        <w:contextualSpacing/>
        <w:jc w:val="both"/>
        <w:rPr>
          <w:rFonts w:cs="Arial"/>
          <w:lang w:val="es-CO" w:eastAsia="es-CO"/>
        </w:rPr>
      </w:pPr>
      <w:r>
        <w:rPr>
          <w:rFonts w:cs="Arial"/>
          <w:lang w:val="es-CO" w:eastAsia="es-CO"/>
        </w:rPr>
        <w:t>Promover entre las y</w:t>
      </w:r>
      <w:r w:rsidRPr="00C7075D">
        <w:rPr>
          <w:rFonts w:cs="Arial"/>
          <w:lang w:val="es-CO" w:eastAsia="es-CO"/>
        </w:rPr>
        <w:t xml:space="preserve"> los colaboradores </w:t>
      </w:r>
      <w:r>
        <w:rPr>
          <w:rFonts w:cs="Arial"/>
          <w:lang w:val="es-CO" w:eastAsia="es-CO"/>
        </w:rPr>
        <w:t>l</w:t>
      </w:r>
      <w:r w:rsidRPr="00C7075D">
        <w:rPr>
          <w:rFonts w:cs="Arial"/>
          <w:lang w:val="es-CO" w:eastAsia="es-CO"/>
        </w:rPr>
        <w:t>a incorpora</w:t>
      </w:r>
      <w:r>
        <w:rPr>
          <w:rFonts w:cs="Arial"/>
          <w:lang w:val="es-CO" w:eastAsia="es-CO"/>
        </w:rPr>
        <w:t>ción de</w:t>
      </w:r>
      <w:r w:rsidRPr="00C7075D">
        <w:rPr>
          <w:rFonts w:cs="Arial"/>
          <w:lang w:val="es-CO" w:eastAsia="es-CO"/>
        </w:rPr>
        <w:t xml:space="preserve"> la cultu</w:t>
      </w:r>
      <w:r>
        <w:rPr>
          <w:rFonts w:cs="Arial"/>
          <w:lang w:val="es-CO" w:eastAsia="es-CO"/>
        </w:rPr>
        <w:t>ra de solicitar mediante ticket</w:t>
      </w:r>
      <w:r w:rsidRPr="00C7075D">
        <w:rPr>
          <w:rFonts w:cs="Arial"/>
          <w:lang w:val="es-CO" w:eastAsia="es-CO"/>
        </w:rPr>
        <w:t>.</w:t>
      </w:r>
    </w:p>
    <w:p w14:paraId="16AE3BD8" w14:textId="77777777" w:rsidR="005B32F2" w:rsidRDefault="005B32F2" w:rsidP="005B32F2">
      <w:pPr>
        <w:spacing w:after="0" w:line="240" w:lineRule="auto"/>
        <w:contextualSpacing/>
        <w:jc w:val="both"/>
        <w:rPr>
          <w:rFonts w:cs="Arial"/>
          <w:color w:val="FF0000"/>
          <w:lang w:val="es-CO" w:eastAsia="es-CO"/>
        </w:rPr>
      </w:pPr>
    </w:p>
    <w:p w14:paraId="353A8F1B" w14:textId="77777777" w:rsidR="00B8532B" w:rsidRPr="005B32F2" w:rsidRDefault="00B8532B" w:rsidP="005B32F2">
      <w:pPr>
        <w:spacing w:after="0" w:line="240" w:lineRule="auto"/>
        <w:contextualSpacing/>
        <w:jc w:val="both"/>
        <w:rPr>
          <w:rFonts w:cs="Arial"/>
          <w:color w:val="FF0000"/>
          <w:lang w:val="es-CO" w:eastAsia="es-CO"/>
        </w:rPr>
      </w:pPr>
    </w:p>
    <w:p w14:paraId="2290DD25" w14:textId="77777777" w:rsidR="00015C71" w:rsidRPr="00F51C47" w:rsidRDefault="00015C71" w:rsidP="005B4AE5">
      <w:pPr>
        <w:pStyle w:val="Ttulo2"/>
        <w:numPr>
          <w:ilvl w:val="1"/>
          <w:numId w:val="249"/>
        </w:numPr>
        <w:spacing w:before="0" w:line="240" w:lineRule="auto"/>
        <w:jc w:val="both"/>
        <w:rPr>
          <w:rFonts w:cs="Arial"/>
          <w:b/>
          <w:szCs w:val="22"/>
        </w:rPr>
      </w:pPr>
      <w:bookmarkStart w:id="310" w:name="_Toc478755435"/>
      <w:r w:rsidRPr="00F51C47">
        <w:rPr>
          <w:rFonts w:cs="Arial"/>
          <w:b/>
          <w:szCs w:val="22"/>
        </w:rPr>
        <w:t>Gestión regional</w:t>
      </w:r>
      <w:bookmarkEnd w:id="310"/>
      <w:r w:rsidRPr="00F51C47">
        <w:rPr>
          <w:rFonts w:cs="Arial"/>
          <w:b/>
          <w:szCs w:val="22"/>
        </w:rPr>
        <w:t xml:space="preserve"> </w:t>
      </w:r>
    </w:p>
    <w:p w14:paraId="2A80A238" w14:textId="77777777" w:rsidR="0049702C" w:rsidRPr="00E76FCC" w:rsidRDefault="0049702C" w:rsidP="00015C71">
      <w:pPr>
        <w:spacing w:after="0" w:line="240" w:lineRule="auto"/>
        <w:jc w:val="both"/>
        <w:rPr>
          <w:rFonts w:cs="Arial"/>
          <w:b/>
        </w:rPr>
      </w:pPr>
    </w:p>
    <w:p w14:paraId="23DC06A7" w14:textId="77777777" w:rsidR="00015C71" w:rsidRPr="00E76FCC" w:rsidRDefault="00015C71" w:rsidP="00015C71">
      <w:pPr>
        <w:spacing w:after="0" w:line="240" w:lineRule="auto"/>
        <w:jc w:val="both"/>
        <w:rPr>
          <w:rFonts w:cs="Arial"/>
        </w:rPr>
      </w:pPr>
      <w:r w:rsidRPr="00E76FCC">
        <w:rPr>
          <w:rFonts w:cs="Arial"/>
        </w:rPr>
        <w:t>La Oficina de Gestión Regional (OGR), durante la vigencia 2016, desarrollo actividades orientadas a brindar asesoría, asistencia y acompañamiento a la gestión regional y contribuir adecuadamente a la coordinación y articulación con las oficinas de la sede nacional. De esta forma, se lideraron acciones desde la sede nacional en el territorio y viceversas, optimizando la gestión regional y permitiendo la mejora continua.</w:t>
      </w:r>
    </w:p>
    <w:p w14:paraId="4AF7F302" w14:textId="77777777" w:rsidR="00015C71" w:rsidRPr="00E76FCC" w:rsidRDefault="00015C71" w:rsidP="00015C71">
      <w:pPr>
        <w:spacing w:after="0" w:line="240" w:lineRule="auto"/>
        <w:jc w:val="both"/>
        <w:rPr>
          <w:rFonts w:cs="Arial"/>
        </w:rPr>
      </w:pPr>
    </w:p>
    <w:p w14:paraId="2532725D" w14:textId="77777777" w:rsidR="00015C71" w:rsidRDefault="00015C71" w:rsidP="00015C71">
      <w:pPr>
        <w:spacing w:after="0" w:line="240" w:lineRule="auto"/>
        <w:jc w:val="both"/>
        <w:rPr>
          <w:rFonts w:cs="Arial"/>
        </w:rPr>
      </w:pPr>
      <w:r w:rsidRPr="00E76FCC">
        <w:rPr>
          <w:rFonts w:cs="Arial"/>
        </w:rPr>
        <w:t>Las principales actividades realizadas por el equipo de la OGR se presentan a continuación:</w:t>
      </w:r>
    </w:p>
    <w:p w14:paraId="1B5A1D13" w14:textId="77777777" w:rsidR="00B84E79" w:rsidRPr="00E76FCC" w:rsidRDefault="00B84E79" w:rsidP="00015C71">
      <w:pPr>
        <w:spacing w:after="0" w:line="240" w:lineRule="auto"/>
        <w:jc w:val="both"/>
        <w:rPr>
          <w:rFonts w:cs="Arial"/>
        </w:rPr>
      </w:pPr>
    </w:p>
    <w:p w14:paraId="6B1A19B9"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Diseño del Modelo de Acompañamiento a la Gestión Regional: el Modelo</w:t>
      </w:r>
      <w:r w:rsidRPr="00E76FCC">
        <w:t xml:space="preserve"> </w:t>
      </w:r>
      <w:r w:rsidRPr="00E76FCC">
        <w:rPr>
          <w:rFonts w:cs="Arial"/>
        </w:rPr>
        <w:t xml:space="preserve">desarrolla el procedimiento y los instrumentos que utiliza la OGR para brindar asesoría, asistencia y acompañamiento a la gestión regional y contribuir adecuadamente a la coordinación y articulación con las oficinas de la sede nacional. </w:t>
      </w:r>
      <w:r w:rsidRPr="00E76FCC">
        <w:t xml:space="preserve"> </w:t>
      </w:r>
      <w:r w:rsidRPr="00E76FCC">
        <w:rPr>
          <w:rFonts w:cs="Arial"/>
        </w:rPr>
        <w:t xml:space="preserve">El modelo describe, contextualiza, analiza y </w:t>
      </w:r>
      <w:r w:rsidRPr="00E76FCC">
        <w:rPr>
          <w:rFonts w:cs="Arial"/>
        </w:rPr>
        <w:lastRenderedPageBreak/>
        <w:t xml:space="preserve">explica los procesos tendientes a asesorar, asistir y acompañar la gestión regional a través de coordinación y articulación con la sede nacional. </w:t>
      </w:r>
    </w:p>
    <w:p w14:paraId="6359B468" w14:textId="77777777" w:rsidR="00015C71" w:rsidRPr="00E76FCC" w:rsidRDefault="00015C71" w:rsidP="00015C71">
      <w:pPr>
        <w:pStyle w:val="Prrafodelista"/>
        <w:spacing w:after="0" w:line="240" w:lineRule="auto"/>
        <w:ind w:left="360"/>
        <w:contextualSpacing/>
        <w:jc w:val="both"/>
        <w:rPr>
          <w:rFonts w:cs="Arial"/>
        </w:rPr>
      </w:pPr>
    </w:p>
    <w:p w14:paraId="036AF0B2" w14:textId="77777777" w:rsidR="00015C71" w:rsidRPr="00E76FCC" w:rsidRDefault="00015C71" w:rsidP="00015C71">
      <w:pPr>
        <w:pStyle w:val="Prrafodelista"/>
        <w:spacing w:after="0" w:line="240" w:lineRule="auto"/>
        <w:ind w:left="360"/>
        <w:contextualSpacing/>
        <w:jc w:val="both"/>
        <w:rPr>
          <w:rFonts w:cs="Arial"/>
        </w:rPr>
      </w:pPr>
      <w:r w:rsidRPr="00E76FCC">
        <w:rPr>
          <w:rFonts w:cs="Arial"/>
        </w:rPr>
        <w:t>La aplicación del modelo permite determinar que se quiere alcanzar y en qué forma se quiere brindar asesoría, asistencia y acompañamiento en cada una de las direcciones regionales que integran el ICBF, a partir de la aplicación de diagnósticos y la elaboración de planes de trabajo que establecen las regionales y a los cuales la OGR les hace seguimiento. Asimismo, el modelo brinda elementos para actuar en situación de alerta o crisis de carácter coyuntural, lo que fortalece los mecanismos de coordinación y articulación.</w:t>
      </w:r>
    </w:p>
    <w:p w14:paraId="38A09A42" w14:textId="77777777" w:rsidR="00015C71" w:rsidRPr="00E76FCC" w:rsidRDefault="00015C71" w:rsidP="00015C71">
      <w:pPr>
        <w:pStyle w:val="Prrafodelista"/>
        <w:spacing w:after="0" w:line="240" w:lineRule="auto"/>
        <w:ind w:left="360"/>
        <w:contextualSpacing/>
        <w:jc w:val="both"/>
        <w:rPr>
          <w:rFonts w:cs="Arial"/>
        </w:rPr>
      </w:pPr>
    </w:p>
    <w:p w14:paraId="044A954C"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Ejecución y cierre de las rutas de intervención en cada una de las regionales: se implementaron planes de trabajo a través de rutas de intervención en cada una de las regionales que permitieron la coordinación y articulación de actividades entre las direcciones regionales y áreas involucradas con el seguimiento permanente de la OGR. Al finalizar el año, se realizó el cierre de estas rutas y con los insumos de este proceso se construirán los planes del próximo año para la adecuada implementación del modelo de acompañamiento.</w:t>
      </w:r>
    </w:p>
    <w:p w14:paraId="3C4E2461" w14:textId="77777777" w:rsidR="00015C71" w:rsidRPr="00E76FCC" w:rsidRDefault="00015C71" w:rsidP="00015C71">
      <w:pPr>
        <w:pStyle w:val="Prrafodelista"/>
        <w:spacing w:after="0" w:line="240" w:lineRule="auto"/>
        <w:ind w:left="360"/>
        <w:contextualSpacing/>
        <w:jc w:val="both"/>
        <w:rPr>
          <w:rFonts w:cs="Arial"/>
        </w:rPr>
      </w:pPr>
    </w:p>
    <w:p w14:paraId="1CD677AE" w14:textId="77777777" w:rsidR="00015C71" w:rsidRPr="00E76FCC" w:rsidRDefault="00015C71" w:rsidP="005B4AE5">
      <w:pPr>
        <w:pStyle w:val="Prrafodelista"/>
        <w:numPr>
          <w:ilvl w:val="0"/>
          <w:numId w:val="90"/>
        </w:numPr>
        <w:spacing w:after="0" w:line="240" w:lineRule="auto"/>
        <w:ind w:left="348"/>
        <w:contextualSpacing/>
        <w:jc w:val="both"/>
        <w:rPr>
          <w:rFonts w:cs="Arial"/>
        </w:rPr>
      </w:pPr>
      <w:r w:rsidRPr="00E76FCC">
        <w:rPr>
          <w:rFonts w:cs="Arial"/>
        </w:rPr>
        <w:t>Seguimiento a los procesos de contratación de cada dirección regional: se construyó una matriz de alerta de estado de contratos de seguimiento mensual. A partir, de este insumo se elabora un informe que remite a la Dirección General con observaciones, alertas y en algunos casos solicitud de ajustes.</w:t>
      </w:r>
    </w:p>
    <w:p w14:paraId="6ABA0AE7" w14:textId="77777777" w:rsidR="00EF2715" w:rsidRPr="00E76FCC" w:rsidRDefault="00EF2715" w:rsidP="00EF2715">
      <w:pPr>
        <w:pStyle w:val="Prrafodelista"/>
        <w:spacing w:after="0" w:line="240" w:lineRule="auto"/>
        <w:ind w:left="360"/>
        <w:contextualSpacing/>
        <w:jc w:val="both"/>
        <w:rPr>
          <w:rFonts w:cs="Arial"/>
        </w:rPr>
      </w:pPr>
    </w:p>
    <w:p w14:paraId="7E411EB3"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Seguimiento a la ejecución presupuestal de las regionales: mediante el análisis de recursos de inversión y saldos de CDP en las regionales con más de 30 días de constitución, se generaron alertas en los Comités de Ejecución Presupuestal de la sede nacional del ICBF. Este seguimiento, contempló el monitoreo del rezago presupuestal constituido en las regionales, con el fin de liberar o pagar estos recursos en el menor tiempo posible. Durante los últimos meses del año se reforzó este seguimiento para garantizar un adecuado cierre de la ejecución presupuestal 2016.</w:t>
      </w:r>
    </w:p>
    <w:p w14:paraId="2343B09D" w14:textId="77777777" w:rsidR="00015C71" w:rsidRPr="00E76FCC" w:rsidRDefault="00015C71" w:rsidP="00015C71">
      <w:pPr>
        <w:pStyle w:val="Prrafodelista"/>
        <w:spacing w:after="0" w:line="240" w:lineRule="auto"/>
        <w:ind w:left="360"/>
        <w:contextualSpacing/>
        <w:jc w:val="both"/>
        <w:rPr>
          <w:rFonts w:cs="Arial"/>
        </w:rPr>
      </w:pPr>
    </w:p>
    <w:p w14:paraId="76DB4CFA"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 xml:space="preserve">Participación en la elaboración de propuesta del acuerdo de gestión de 2016: La OGR participó en la coordinación de los acuerdos de gestión bajo el liderazgo de la Dirección de Gestión Humana. Por ello, una vez suscrito el Acuerdo de Gestión, la OGR realizará seguimiento permanente para verificar el cumplimiento de los compromisos pactados y en su evaluación. Además, la OGR acompañó el diseño metodológico de evaluación. </w:t>
      </w:r>
    </w:p>
    <w:p w14:paraId="5624F9C5" w14:textId="77777777" w:rsidR="00015C71" w:rsidRPr="00E76FCC" w:rsidRDefault="00015C71" w:rsidP="00015C71">
      <w:pPr>
        <w:pStyle w:val="Prrafodelista"/>
        <w:spacing w:after="0" w:line="240" w:lineRule="auto"/>
        <w:ind w:left="360"/>
        <w:contextualSpacing/>
        <w:jc w:val="both"/>
        <w:rPr>
          <w:rFonts w:cs="Arial"/>
        </w:rPr>
      </w:pPr>
    </w:p>
    <w:p w14:paraId="638EEA95"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Realización del encuentro de directores regionales: En mayo de 2016 se realizó el Encuentro con el propósito de realizar un proceso de alineamiento a los fines estratégicos de cada misional y áreas transversales con la participación de las y los directores y las y los coordinadores técnicos, de planeación y de centros zonales.</w:t>
      </w:r>
    </w:p>
    <w:p w14:paraId="7CCA452B" w14:textId="77777777" w:rsidR="00015C71" w:rsidRPr="00E76FCC" w:rsidRDefault="00015C71" w:rsidP="00015C71">
      <w:pPr>
        <w:pStyle w:val="Prrafodelista"/>
        <w:spacing w:after="0" w:line="240" w:lineRule="auto"/>
        <w:ind w:left="360"/>
        <w:contextualSpacing/>
        <w:jc w:val="both"/>
        <w:rPr>
          <w:rFonts w:cs="Arial"/>
        </w:rPr>
      </w:pPr>
    </w:p>
    <w:p w14:paraId="76CC8A2A"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Atención especial al proceso de alistamiento de contratación de las EAS de Primera Infancia – (Actualización de Banco de Oferentes): Durante todo el año los profesionales de la OGR apoyaron a los directores regionales en esta temática. Con este seguimiento se pudo mejorar la respuesta e identificar desactualización en el ranking realizado por la Dirección, buscando con ello agilizar el proceso y evitar alteraciones en la dinámica normal de los servicios.</w:t>
      </w:r>
    </w:p>
    <w:p w14:paraId="1FDD5DBA" w14:textId="77777777" w:rsidR="00015C71" w:rsidRPr="00E76FCC" w:rsidRDefault="00015C71" w:rsidP="00015C71">
      <w:pPr>
        <w:pStyle w:val="Prrafodelista"/>
        <w:spacing w:after="0" w:line="240" w:lineRule="auto"/>
        <w:ind w:left="360"/>
        <w:contextualSpacing/>
        <w:jc w:val="both"/>
        <w:rPr>
          <w:rFonts w:cs="Arial"/>
        </w:rPr>
      </w:pPr>
    </w:p>
    <w:p w14:paraId="0A6174C7"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Seguimiento y consolidación del informe de delegaciones: Con el fin de alertar a la Dirección General sobre situaciones que afecten la debida ejecución de las direcciones regionales respecto de las funciones delegadas por la directora general, la OGR solicitó a cada director regional la información para analizar y consolidar las alertas, a fin de enviarlas a la Dirección General durante los 15 primeros días de cada mes. Estas solicitudes fueron gestionadas con cada área responsable de la sede nacional y se monitoreó su cumplimiento.</w:t>
      </w:r>
    </w:p>
    <w:p w14:paraId="57C99F5A" w14:textId="77777777" w:rsidR="00015C71" w:rsidRPr="00E76FCC" w:rsidRDefault="00015C71" w:rsidP="00015C71">
      <w:pPr>
        <w:pStyle w:val="Prrafodelista"/>
        <w:spacing w:after="0" w:line="240" w:lineRule="auto"/>
        <w:ind w:left="360"/>
        <w:contextualSpacing/>
        <w:jc w:val="both"/>
        <w:rPr>
          <w:rFonts w:cs="Arial"/>
        </w:rPr>
      </w:pPr>
    </w:p>
    <w:p w14:paraId="6CF32E36"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 xml:space="preserve">Legalización de comisiones de las regionales: Teniendo en cuenta el llamado que efectúa constantemente la Dirección Financiera en los Comités Directivos, y por solicitud expresa de la Dirección General respecto de la legalización extemporánea de resoluciones de viáticos en las regionales, la OGR sensibilizó a los directores regionales y gestionó actividades en territorio para efectuar la legalización puntual de las comisiones y viáticos. </w:t>
      </w:r>
    </w:p>
    <w:p w14:paraId="4840CABF" w14:textId="77777777" w:rsidR="00015C71" w:rsidRPr="00E76FCC" w:rsidRDefault="00015C71" w:rsidP="00015C71">
      <w:pPr>
        <w:pStyle w:val="Prrafodelista"/>
        <w:spacing w:after="0" w:line="240" w:lineRule="auto"/>
        <w:ind w:left="360"/>
        <w:contextualSpacing/>
        <w:jc w:val="both"/>
        <w:rPr>
          <w:rFonts w:cs="Arial"/>
        </w:rPr>
      </w:pPr>
    </w:p>
    <w:p w14:paraId="78AEE869"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Seguimiento a licencias de funcionamiento: Se acompañó a las y los directores regionales en el proceso de tramitación y/o expedición de estas licencias por parte de la Oficina de Aseguramiento a la Calidad y la Dirección Protección.</w:t>
      </w:r>
    </w:p>
    <w:p w14:paraId="6916FAFB" w14:textId="77777777" w:rsidR="00015C71" w:rsidRPr="00E76FCC" w:rsidRDefault="00015C71" w:rsidP="00015C71">
      <w:pPr>
        <w:pStyle w:val="Prrafodelista"/>
        <w:spacing w:after="0" w:line="240" w:lineRule="auto"/>
        <w:ind w:left="360"/>
        <w:contextualSpacing/>
        <w:jc w:val="both"/>
        <w:rPr>
          <w:rFonts w:cs="Arial"/>
        </w:rPr>
      </w:pPr>
    </w:p>
    <w:p w14:paraId="31A74C52"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 xml:space="preserve">Fortalecimiento de la prestación del servicio de protección en territorio: Desarrollo de un plan de trabajo para mejorar el servicio de las defensorías de familia en nueve regionales. </w:t>
      </w:r>
    </w:p>
    <w:p w14:paraId="7A27B728" w14:textId="77777777" w:rsidR="00EF2715" w:rsidRPr="00E76FCC" w:rsidRDefault="00EF2715" w:rsidP="00EF2715">
      <w:pPr>
        <w:pStyle w:val="Prrafodelista"/>
        <w:spacing w:after="0" w:line="240" w:lineRule="auto"/>
        <w:ind w:left="360"/>
        <w:contextualSpacing/>
        <w:jc w:val="both"/>
        <w:rPr>
          <w:rFonts w:cs="Arial"/>
        </w:rPr>
      </w:pPr>
    </w:p>
    <w:p w14:paraId="60AA83C6" w14:textId="529B8761"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 xml:space="preserve">Comisión Intersectorial de Alertas Tempranas (CIAT): se consolidó el procedimiento para la participación en </w:t>
      </w:r>
      <w:r w:rsidR="00A17BBB" w:rsidRPr="00E76FCC">
        <w:rPr>
          <w:rFonts w:cs="Arial"/>
        </w:rPr>
        <w:t>la sesión</w:t>
      </w:r>
      <w:r w:rsidRPr="00E76FCC">
        <w:rPr>
          <w:rFonts w:cs="Arial"/>
        </w:rPr>
        <w:t xml:space="preserve"> de seguimiento y reporte de información ante la CIAT, lo cual mejoró la respuesta de las regionales involucradas.</w:t>
      </w:r>
    </w:p>
    <w:p w14:paraId="088E21B8" w14:textId="77777777" w:rsidR="00015C71" w:rsidRPr="00E76FCC" w:rsidRDefault="00015C71" w:rsidP="00015C71">
      <w:pPr>
        <w:pStyle w:val="Prrafodelista"/>
        <w:spacing w:after="0" w:line="240" w:lineRule="auto"/>
        <w:ind w:left="360"/>
        <w:contextualSpacing/>
        <w:jc w:val="both"/>
        <w:rPr>
          <w:rFonts w:cs="Arial"/>
        </w:rPr>
      </w:pPr>
    </w:p>
    <w:p w14:paraId="4FB03AB4" w14:textId="77777777" w:rsidR="00015C71" w:rsidRPr="00E76FCC" w:rsidRDefault="00015C71" w:rsidP="005B4AE5">
      <w:pPr>
        <w:pStyle w:val="Prrafodelista"/>
        <w:numPr>
          <w:ilvl w:val="0"/>
          <w:numId w:val="90"/>
        </w:numPr>
        <w:spacing w:after="0" w:line="240" w:lineRule="auto"/>
        <w:ind w:left="360"/>
        <w:contextualSpacing/>
        <w:jc w:val="both"/>
        <w:rPr>
          <w:rFonts w:cs="Arial"/>
        </w:rPr>
      </w:pPr>
      <w:r w:rsidRPr="00E76FCC">
        <w:rPr>
          <w:rFonts w:cs="Arial"/>
        </w:rPr>
        <w:t>Coordinación y articulación con las direcciones regionales en situaciones coyunturales: Para acompañar adecuadamente algunas situaciones de emergencia que se representaron durante el período, la OGR dio prioridad en el tratamiento a esas regionales; en particular se destaca la situación de La Guajira, Magdalena y Tolima.</w:t>
      </w:r>
    </w:p>
    <w:p w14:paraId="36C8E156" w14:textId="77777777" w:rsidR="00015C71" w:rsidRPr="00E76FCC" w:rsidRDefault="00015C71" w:rsidP="00015C71">
      <w:pPr>
        <w:pStyle w:val="Prrafodelista"/>
        <w:spacing w:after="0" w:line="240" w:lineRule="auto"/>
        <w:ind w:left="360"/>
        <w:contextualSpacing/>
        <w:jc w:val="both"/>
        <w:rPr>
          <w:rFonts w:cs="Arial"/>
        </w:rPr>
      </w:pPr>
    </w:p>
    <w:p w14:paraId="537960D4" w14:textId="77777777" w:rsidR="00461A5D" w:rsidRDefault="00015C71" w:rsidP="005B4AE5">
      <w:pPr>
        <w:pStyle w:val="Prrafodelista"/>
        <w:numPr>
          <w:ilvl w:val="0"/>
          <w:numId w:val="90"/>
        </w:numPr>
        <w:spacing w:after="0" w:line="240" w:lineRule="auto"/>
        <w:ind w:left="360"/>
        <w:contextualSpacing/>
        <w:jc w:val="both"/>
        <w:rPr>
          <w:rFonts w:cs="Arial"/>
        </w:rPr>
      </w:pPr>
      <w:r w:rsidRPr="00E76FCC">
        <w:rPr>
          <w:rFonts w:ascii="Arial Narrow" w:hAnsi="Arial Narrow"/>
        </w:rPr>
        <w:t xml:space="preserve"> </w:t>
      </w:r>
      <w:r w:rsidRPr="00E76FCC">
        <w:rPr>
          <w:rFonts w:cs="Arial"/>
        </w:rPr>
        <w:t xml:space="preserve">Modificación de los indicadores y procedimiento de la OGR: se ajustaron los indicadores a la realidad de la OGR y se modificaron sus procedimientos, debido a que esta Oficina dejó de pertenecer a los procesos de apoyo y pasó a Direccionamiento Estratégico. </w:t>
      </w:r>
    </w:p>
    <w:p w14:paraId="728494E1" w14:textId="77777777" w:rsidR="00B8532B" w:rsidRDefault="00B8532B" w:rsidP="00B8532B">
      <w:bookmarkStart w:id="311" w:name="_Toc470095221"/>
    </w:p>
    <w:p w14:paraId="63508335" w14:textId="77777777" w:rsidR="006C03BD" w:rsidRDefault="00A365F0" w:rsidP="005B4AE5">
      <w:pPr>
        <w:pStyle w:val="Ttulo2"/>
        <w:numPr>
          <w:ilvl w:val="2"/>
          <w:numId w:val="249"/>
        </w:numPr>
        <w:spacing w:before="0" w:line="240" w:lineRule="auto"/>
        <w:jc w:val="both"/>
        <w:rPr>
          <w:rFonts w:cs="Arial"/>
          <w:b/>
          <w:szCs w:val="22"/>
        </w:rPr>
      </w:pPr>
      <w:bookmarkStart w:id="312" w:name="_Toc478755436"/>
      <w:r w:rsidRPr="00B8532B">
        <w:rPr>
          <w:rFonts w:cs="Arial"/>
          <w:b/>
          <w:szCs w:val="22"/>
        </w:rPr>
        <w:t>L</w:t>
      </w:r>
      <w:r w:rsidR="00F51C47" w:rsidRPr="00B8532B">
        <w:rPr>
          <w:rFonts w:cs="Arial"/>
          <w:b/>
          <w:szCs w:val="22"/>
        </w:rPr>
        <w:t>ogros</w:t>
      </w:r>
      <w:r w:rsidR="00E445CB" w:rsidRPr="00B8532B">
        <w:rPr>
          <w:rFonts w:cs="Arial"/>
          <w:b/>
          <w:szCs w:val="22"/>
        </w:rPr>
        <w:t xml:space="preserve"> y Retos</w:t>
      </w:r>
      <w:bookmarkEnd w:id="312"/>
      <w:r w:rsidRPr="00B8532B">
        <w:rPr>
          <w:rFonts w:cs="Arial"/>
          <w:b/>
          <w:szCs w:val="22"/>
        </w:rPr>
        <w:t xml:space="preserve"> </w:t>
      </w:r>
      <w:r w:rsidR="008C56BB" w:rsidRPr="00B8532B">
        <w:rPr>
          <w:rFonts w:cs="Arial"/>
          <w:b/>
          <w:szCs w:val="22"/>
        </w:rPr>
        <w:t xml:space="preserve"> </w:t>
      </w:r>
    </w:p>
    <w:p w14:paraId="22C671AE" w14:textId="77777777" w:rsidR="00B8532B" w:rsidRPr="00B8532B" w:rsidRDefault="00B8532B" w:rsidP="00B8532B"/>
    <w:p w14:paraId="3203E97E" w14:textId="77777777" w:rsidR="00A365F0" w:rsidRPr="00F51C47" w:rsidRDefault="00A365F0" w:rsidP="00AA55E0">
      <w:pPr>
        <w:pStyle w:val="Arialsinespacio"/>
        <w:jc w:val="both"/>
      </w:pPr>
      <w:r w:rsidRPr="00F51C47">
        <w:t>La OGR logró la adecuada asesoría, asistencia y acompañamiento a las Direcciones Regionales, mediante un proceso continuo de coordinación y articulación entre las áreas del nivel nacional y las regionales, facilitando la gestión institucional, en concordancia a los lineamientos trazados por la Dirección General.</w:t>
      </w:r>
    </w:p>
    <w:p w14:paraId="5B2152F9" w14:textId="77777777" w:rsidR="00A365F0" w:rsidRDefault="00A365F0" w:rsidP="00AA55E0">
      <w:pPr>
        <w:pStyle w:val="Arialsinespacio"/>
        <w:jc w:val="both"/>
      </w:pPr>
    </w:p>
    <w:p w14:paraId="2879103F" w14:textId="77777777" w:rsidR="008C56BB" w:rsidRPr="00F51C47" w:rsidRDefault="008C56BB" w:rsidP="00AA55E0">
      <w:pPr>
        <w:pStyle w:val="Arialsinespacio"/>
        <w:jc w:val="both"/>
      </w:pPr>
      <w:r w:rsidRPr="00F51C47">
        <w:t>El principal reto para la vigencia 2016 de la OGR fue elaborar el Modelo de Acompañamiento para brindar asesoría, asistencia y acompañamiento a la gestión regional</w:t>
      </w:r>
      <w:r w:rsidR="00CC2CE3" w:rsidRPr="00F51C47">
        <w:t>,</w:t>
      </w:r>
      <w:r w:rsidRPr="00F51C47">
        <w:t xml:space="preserve"> y contribuir </w:t>
      </w:r>
      <w:r w:rsidRPr="00F51C47">
        <w:lastRenderedPageBreak/>
        <w:t>adecuadamente a la coordinación y articulación con las oficinas de la sede nacional</w:t>
      </w:r>
      <w:r w:rsidR="00CC2CE3" w:rsidRPr="00F51C47">
        <w:t>, ya</w:t>
      </w:r>
      <w:r w:rsidRPr="00F51C47">
        <w:t xml:space="preserve"> que será implementado durante el 2017.</w:t>
      </w:r>
    </w:p>
    <w:p w14:paraId="4771090B" w14:textId="77777777" w:rsidR="008C56BB" w:rsidRPr="008C56BB" w:rsidRDefault="008C56BB" w:rsidP="008D4EBD"/>
    <w:p w14:paraId="5674C1C3" w14:textId="77777777" w:rsidR="000E0900" w:rsidRDefault="00A365F0" w:rsidP="005B4AE5">
      <w:pPr>
        <w:pStyle w:val="Ttulo2"/>
        <w:numPr>
          <w:ilvl w:val="1"/>
          <w:numId w:val="249"/>
        </w:numPr>
        <w:spacing w:before="0" w:line="240" w:lineRule="auto"/>
        <w:jc w:val="both"/>
        <w:rPr>
          <w:rFonts w:cs="Arial"/>
          <w:b/>
          <w:szCs w:val="22"/>
        </w:rPr>
      </w:pPr>
      <w:bookmarkStart w:id="313" w:name="_Toc478755437"/>
      <w:r w:rsidRPr="00B8532B">
        <w:rPr>
          <w:rFonts w:cs="Arial"/>
          <w:b/>
          <w:szCs w:val="22"/>
        </w:rPr>
        <w:t>C</w:t>
      </w:r>
      <w:r w:rsidR="00624E8E" w:rsidRPr="00B8532B">
        <w:rPr>
          <w:rFonts w:cs="Arial"/>
          <w:b/>
          <w:szCs w:val="22"/>
        </w:rPr>
        <w:t>ontratación</w:t>
      </w:r>
      <w:bookmarkEnd w:id="313"/>
    </w:p>
    <w:p w14:paraId="583A3CB7" w14:textId="77777777" w:rsidR="00B8532B" w:rsidRPr="00B8532B" w:rsidRDefault="00B8532B" w:rsidP="00B8532B"/>
    <w:p w14:paraId="4D382161" w14:textId="77777777" w:rsidR="000E0900" w:rsidRPr="000E0900" w:rsidRDefault="000E0900" w:rsidP="000E0900">
      <w:pPr>
        <w:spacing w:after="0" w:line="240" w:lineRule="auto"/>
        <w:jc w:val="both"/>
        <w:rPr>
          <w:rFonts w:cs="Arial"/>
        </w:rPr>
      </w:pPr>
      <w:r w:rsidRPr="000E0900">
        <w:rPr>
          <w:rFonts w:cs="Arial"/>
        </w:rPr>
        <w:t>En el marco del objetivo institucional que reúne la gestión de las áreas de apoyo del Instituto Colombiano de Bienestar Familiar, desde la Dirección de Contratación se adelantan actividades que permiten la adquisición de bienes y servicios en virtud de la optimización de procesos y el uso racional de los recursos para la garantía en la prestación de los servicios propios de la entidad.</w:t>
      </w:r>
    </w:p>
    <w:p w14:paraId="7D656B77" w14:textId="77777777" w:rsidR="000E0900" w:rsidRPr="000E0900" w:rsidRDefault="000E0900" w:rsidP="000E0900">
      <w:pPr>
        <w:spacing w:after="0" w:line="240" w:lineRule="auto"/>
        <w:jc w:val="both"/>
        <w:rPr>
          <w:rFonts w:cs="Arial"/>
        </w:rPr>
      </w:pPr>
    </w:p>
    <w:p w14:paraId="36D89D48" w14:textId="77777777" w:rsidR="000E0900" w:rsidRPr="000E0900" w:rsidRDefault="000E0900" w:rsidP="000E0900">
      <w:pPr>
        <w:spacing w:after="0" w:line="240" w:lineRule="auto"/>
        <w:jc w:val="both"/>
        <w:rPr>
          <w:rFonts w:cs="Arial"/>
        </w:rPr>
      </w:pPr>
      <w:r w:rsidRPr="000E0900">
        <w:rPr>
          <w:rFonts w:cs="Arial"/>
        </w:rPr>
        <w:t>En virtud de lo anterior, para la presente vigencia se actualizó la documentación que genera lineamientos a nivel nacional para la adquisición de bienes y servicios: El Manual de Contratación, la Guía para el Ejercicio de Supervisión e Interventoría en el ICBF, la Guía para la Adquisición de Bienes y Servicios de Calidad, así como todos los procedimientos que se generan para orientar la gestión contractual. En total, fueron actualizados cuarenta y cinco (45) documentos orientadores que permiten adelantar el proceso contractual a nivel nacional de manera estándar.</w:t>
      </w:r>
    </w:p>
    <w:p w14:paraId="2F16A01C" w14:textId="77777777" w:rsidR="000E0900" w:rsidRPr="000E0900" w:rsidRDefault="000E0900" w:rsidP="000E0900">
      <w:pPr>
        <w:spacing w:after="0" w:line="240" w:lineRule="auto"/>
        <w:jc w:val="both"/>
        <w:rPr>
          <w:rFonts w:cs="Arial"/>
        </w:rPr>
      </w:pPr>
    </w:p>
    <w:p w14:paraId="12091A8E" w14:textId="77777777" w:rsidR="000E0900" w:rsidRDefault="000E0900" w:rsidP="000E0900">
      <w:pPr>
        <w:spacing w:after="0" w:line="240" w:lineRule="auto"/>
        <w:jc w:val="both"/>
        <w:rPr>
          <w:rFonts w:cs="Arial"/>
        </w:rPr>
      </w:pPr>
      <w:r w:rsidRPr="000E0900">
        <w:rPr>
          <w:rFonts w:cs="Arial"/>
        </w:rPr>
        <w:t xml:space="preserve">Ahora bien, en el marco de la estrategia de gestión administrativa del plan indicativo que refiere a la contratación de bienes y servicios de apoyo y el uso efectivo de las herramientas y metodologías establecidas por </w:t>
      </w:r>
      <w:r w:rsidRPr="000E0900">
        <w:rPr>
          <w:rFonts w:cs="Arial"/>
          <w:i/>
        </w:rPr>
        <w:t>Colombia Compra Eficiente</w:t>
      </w:r>
      <w:r w:rsidRPr="000E0900">
        <w:rPr>
          <w:rFonts w:cs="Arial"/>
        </w:rPr>
        <w:t xml:space="preserve">, por una parte se identifica que, en la Sede de la Dirección General para la vigencia 2016 se dio apertura a </w:t>
      </w:r>
      <w:r w:rsidRPr="000E0900">
        <w:rPr>
          <w:rFonts w:cs="Arial"/>
          <w:b/>
        </w:rPr>
        <w:t>93</w:t>
      </w:r>
      <w:r w:rsidRPr="000E0900">
        <w:rPr>
          <w:rFonts w:cs="Arial"/>
        </w:rPr>
        <w:t xml:space="preserve"> procesos de selección y </w:t>
      </w:r>
      <w:r w:rsidRPr="000E0900">
        <w:rPr>
          <w:rFonts w:cs="Arial"/>
          <w:b/>
        </w:rPr>
        <w:t>11.021</w:t>
      </w:r>
      <w:r w:rsidRPr="000E0900">
        <w:rPr>
          <w:rFonts w:cs="Arial"/>
        </w:rPr>
        <w:t xml:space="preserve"> en las Direcciones Regionales, de acuerdo con el resumen por modalidad relacionado a continuación:</w:t>
      </w:r>
    </w:p>
    <w:p w14:paraId="024C7EE6" w14:textId="77777777" w:rsidR="008D4EBD" w:rsidRPr="000E0900" w:rsidRDefault="008D4EBD" w:rsidP="000E0900">
      <w:pPr>
        <w:spacing w:after="0" w:line="240" w:lineRule="auto"/>
        <w:jc w:val="both"/>
        <w:rPr>
          <w:rFonts w:cs="Arial"/>
        </w:rPr>
      </w:pPr>
    </w:p>
    <w:p w14:paraId="4BACF1B4" w14:textId="77777777" w:rsidR="000E0900" w:rsidRPr="00B84E79" w:rsidRDefault="000E0900" w:rsidP="000E0900">
      <w:pPr>
        <w:spacing w:after="0" w:line="240" w:lineRule="auto"/>
        <w:jc w:val="center"/>
        <w:rPr>
          <w:rFonts w:cs="Arial"/>
          <w:b/>
        </w:rPr>
      </w:pPr>
      <w:r w:rsidRPr="000E0900">
        <w:rPr>
          <w:rFonts w:cs="Arial"/>
          <w:i/>
        </w:rPr>
        <w:t xml:space="preserve"> </w:t>
      </w:r>
      <w:r w:rsidRPr="00B84E79">
        <w:rPr>
          <w:rFonts w:cs="Arial"/>
          <w:b/>
        </w:rPr>
        <w:t>Procesos de Selección Sede de la Dirección General</w:t>
      </w: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478"/>
        <w:gridCol w:w="646"/>
      </w:tblGrid>
      <w:tr w:rsidR="000E0900" w:rsidRPr="00E445CB" w14:paraId="17957AE2" w14:textId="77777777" w:rsidTr="001F27C0">
        <w:trPr>
          <w:cantSplit/>
          <w:trHeight w:val="20"/>
          <w:tblHeader/>
          <w:jc w:val="center"/>
        </w:trPr>
        <w:tc>
          <w:tcPr>
            <w:tcW w:w="0" w:type="auto"/>
            <w:shd w:val="clear" w:color="auto" w:fill="76923C" w:themeFill="accent3" w:themeFillShade="BF"/>
            <w:vAlign w:val="center"/>
          </w:tcPr>
          <w:p w14:paraId="44C1706B" w14:textId="77777777" w:rsidR="000E0900" w:rsidRPr="004658B5" w:rsidRDefault="00AA55E0" w:rsidP="00AA55E0">
            <w:pPr>
              <w:jc w:val="center"/>
              <w:rPr>
                <w:rFonts w:eastAsia="Times New Roman" w:cs="Arial"/>
                <w:b/>
                <w:bCs/>
                <w:color w:val="FFFFFF" w:themeColor="background1"/>
                <w:sz w:val="18"/>
                <w:szCs w:val="20"/>
                <w:lang w:eastAsia="es-CO"/>
              </w:rPr>
            </w:pPr>
            <w:r w:rsidRPr="004658B5">
              <w:rPr>
                <w:rFonts w:eastAsia="Times New Roman" w:cs="Arial"/>
                <w:b/>
                <w:bCs/>
                <w:color w:val="FFFFFF" w:themeColor="background1"/>
                <w:sz w:val="18"/>
                <w:szCs w:val="20"/>
                <w:lang w:eastAsia="es-CO"/>
              </w:rPr>
              <w:t>Modalidad</w:t>
            </w:r>
          </w:p>
        </w:tc>
        <w:tc>
          <w:tcPr>
            <w:tcW w:w="0" w:type="auto"/>
            <w:shd w:val="clear" w:color="auto" w:fill="76923C" w:themeFill="accent3" w:themeFillShade="BF"/>
            <w:vAlign w:val="center"/>
          </w:tcPr>
          <w:p w14:paraId="4C02842C" w14:textId="77777777" w:rsidR="000E0900" w:rsidRPr="004658B5" w:rsidRDefault="00AA55E0" w:rsidP="00AA55E0">
            <w:pPr>
              <w:jc w:val="center"/>
              <w:rPr>
                <w:rFonts w:cs="Arial"/>
                <w:b/>
                <w:color w:val="FFFFFF" w:themeColor="background1"/>
                <w:sz w:val="18"/>
                <w:szCs w:val="20"/>
              </w:rPr>
            </w:pPr>
            <w:r w:rsidRPr="004658B5">
              <w:rPr>
                <w:rFonts w:eastAsia="Times New Roman" w:cs="Arial"/>
                <w:b/>
                <w:bCs/>
                <w:color w:val="FFFFFF" w:themeColor="background1"/>
                <w:sz w:val="18"/>
                <w:szCs w:val="20"/>
                <w:lang w:eastAsia="es-CO"/>
              </w:rPr>
              <w:t>Total</w:t>
            </w:r>
          </w:p>
        </w:tc>
      </w:tr>
      <w:tr w:rsidR="000E0900" w:rsidRPr="00E445CB" w14:paraId="735219B2" w14:textId="77777777" w:rsidTr="004658B5">
        <w:trPr>
          <w:cantSplit/>
          <w:trHeight w:val="20"/>
          <w:jc w:val="center"/>
        </w:trPr>
        <w:tc>
          <w:tcPr>
            <w:tcW w:w="0" w:type="auto"/>
            <w:vAlign w:val="center"/>
          </w:tcPr>
          <w:p w14:paraId="5C97DCFB" w14:textId="77777777" w:rsidR="000E0900" w:rsidRPr="00E445CB" w:rsidRDefault="000E0900" w:rsidP="00C44C5C">
            <w:pPr>
              <w:rPr>
                <w:rFonts w:eastAsia="Times New Roman" w:cs="Arial"/>
                <w:bCs/>
                <w:sz w:val="18"/>
                <w:szCs w:val="20"/>
                <w:lang w:eastAsia="es-CO"/>
              </w:rPr>
            </w:pPr>
            <w:r w:rsidRPr="00E445CB">
              <w:rPr>
                <w:rFonts w:eastAsia="Times New Roman" w:cs="Arial"/>
                <w:bCs/>
                <w:sz w:val="18"/>
                <w:szCs w:val="20"/>
                <w:lang w:eastAsia="es-CO"/>
              </w:rPr>
              <w:t>Concurso de méritos abierto</w:t>
            </w:r>
          </w:p>
        </w:tc>
        <w:tc>
          <w:tcPr>
            <w:tcW w:w="0" w:type="auto"/>
            <w:vAlign w:val="center"/>
          </w:tcPr>
          <w:p w14:paraId="490581D1" w14:textId="77777777" w:rsidR="000E0900" w:rsidRPr="00E445CB" w:rsidRDefault="000E0900" w:rsidP="00C44C5C">
            <w:pPr>
              <w:rPr>
                <w:rFonts w:eastAsia="Times New Roman" w:cs="Arial"/>
                <w:sz w:val="18"/>
                <w:szCs w:val="20"/>
                <w:lang w:eastAsia="es-CO"/>
              </w:rPr>
            </w:pPr>
            <w:r w:rsidRPr="00E445CB">
              <w:rPr>
                <w:rFonts w:eastAsia="Times New Roman" w:cs="Arial"/>
                <w:sz w:val="18"/>
                <w:szCs w:val="20"/>
                <w:lang w:eastAsia="es-CO"/>
              </w:rPr>
              <w:t>5</w:t>
            </w:r>
          </w:p>
        </w:tc>
      </w:tr>
      <w:tr w:rsidR="000E0900" w:rsidRPr="00E445CB" w14:paraId="008B5542" w14:textId="77777777" w:rsidTr="004658B5">
        <w:tblPrEx>
          <w:jc w:val="left"/>
        </w:tblPrEx>
        <w:trPr>
          <w:cantSplit/>
          <w:trHeight w:val="20"/>
        </w:trPr>
        <w:tc>
          <w:tcPr>
            <w:tcW w:w="0" w:type="auto"/>
            <w:vAlign w:val="center"/>
          </w:tcPr>
          <w:p w14:paraId="2FB0BBA6" w14:textId="77777777" w:rsidR="000E0900" w:rsidRPr="00E445CB" w:rsidRDefault="000E0900" w:rsidP="00C44C5C">
            <w:pPr>
              <w:rPr>
                <w:rFonts w:eastAsia="Times New Roman" w:cs="Arial"/>
                <w:bCs/>
                <w:sz w:val="18"/>
                <w:szCs w:val="20"/>
                <w:lang w:eastAsia="es-CO"/>
              </w:rPr>
            </w:pPr>
            <w:r w:rsidRPr="00E445CB">
              <w:rPr>
                <w:rFonts w:eastAsia="Times New Roman" w:cs="Arial"/>
                <w:bCs/>
                <w:sz w:val="18"/>
                <w:szCs w:val="20"/>
                <w:lang w:eastAsia="es-CO"/>
              </w:rPr>
              <w:t>Licitación Pública</w:t>
            </w:r>
          </w:p>
        </w:tc>
        <w:tc>
          <w:tcPr>
            <w:tcW w:w="0" w:type="auto"/>
            <w:vAlign w:val="center"/>
          </w:tcPr>
          <w:p w14:paraId="2A1B9E0E" w14:textId="77777777" w:rsidR="000E0900" w:rsidRPr="00E445CB" w:rsidRDefault="000E0900" w:rsidP="00C44C5C">
            <w:pPr>
              <w:rPr>
                <w:rFonts w:eastAsia="Times New Roman" w:cs="Arial"/>
                <w:sz w:val="18"/>
                <w:szCs w:val="20"/>
                <w:lang w:eastAsia="es-CO"/>
              </w:rPr>
            </w:pPr>
            <w:r w:rsidRPr="00E445CB">
              <w:rPr>
                <w:rFonts w:eastAsia="Times New Roman" w:cs="Arial"/>
                <w:sz w:val="18"/>
                <w:szCs w:val="20"/>
                <w:lang w:eastAsia="es-CO"/>
              </w:rPr>
              <w:t>35</w:t>
            </w:r>
          </w:p>
        </w:tc>
      </w:tr>
      <w:tr w:rsidR="000E0900" w:rsidRPr="00E445CB" w14:paraId="7C1AD1D4" w14:textId="77777777" w:rsidTr="004658B5">
        <w:trPr>
          <w:cantSplit/>
          <w:trHeight w:val="20"/>
          <w:jc w:val="center"/>
        </w:trPr>
        <w:tc>
          <w:tcPr>
            <w:tcW w:w="0" w:type="auto"/>
            <w:shd w:val="clear" w:color="auto" w:fill="auto"/>
            <w:vAlign w:val="center"/>
          </w:tcPr>
          <w:p w14:paraId="7C52741A" w14:textId="77777777" w:rsidR="000E0900" w:rsidRPr="00E445CB" w:rsidRDefault="000E0900" w:rsidP="00C44C5C">
            <w:pPr>
              <w:rPr>
                <w:rFonts w:eastAsia="Times New Roman" w:cs="Arial"/>
                <w:bCs/>
                <w:sz w:val="18"/>
                <w:szCs w:val="20"/>
                <w:lang w:eastAsia="es-CO"/>
              </w:rPr>
            </w:pPr>
            <w:r w:rsidRPr="00E445CB">
              <w:rPr>
                <w:rFonts w:eastAsia="Times New Roman" w:cs="Arial"/>
                <w:bCs/>
                <w:sz w:val="18"/>
                <w:szCs w:val="20"/>
                <w:lang w:eastAsia="es-CO"/>
              </w:rPr>
              <w:t>Selección Abreviada</w:t>
            </w:r>
          </w:p>
        </w:tc>
        <w:tc>
          <w:tcPr>
            <w:tcW w:w="0" w:type="auto"/>
            <w:shd w:val="clear" w:color="auto" w:fill="auto"/>
            <w:vAlign w:val="center"/>
          </w:tcPr>
          <w:p w14:paraId="023D1352" w14:textId="77777777" w:rsidR="000E0900" w:rsidRPr="00E445CB" w:rsidRDefault="000E0900" w:rsidP="00C44C5C">
            <w:pPr>
              <w:rPr>
                <w:rFonts w:eastAsia="Times New Roman" w:cs="Arial"/>
                <w:sz w:val="18"/>
                <w:szCs w:val="20"/>
                <w:lang w:eastAsia="es-CO"/>
              </w:rPr>
            </w:pPr>
            <w:r w:rsidRPr="00E445CB">
              <w:rPr>
                <w:rFonts w:eastAsia="Times New Roman" w:cs="Arial"/>
                <w:sz w:val="18"/>
                <w:szCs w:val="20"/>
                <w:lang w:eastAsia="es-CO"/>
              </w:rPr>
              <w:t>25</w:t>
            </w:r>
          </w:p>
        </w:tc>
      </w:tr>
      <w:tr w:rsidR="000E0900" w:rsidRPr="00E445CB" w14:paraId="71351736" w14:textId="77777777" w:rsidTr="004658B5">
        <w:tblPrEx>
          <w:jc w:val="left"/>
        </w:tblPrEx>
        <w:trPr>
          <w:cantSplit/>
          <w:trHeight w:val="20"/>
        </w:trPr>
        <w:tc>
          <w:tcPr>
            <w:tcW w:w="0" w:type="auto"/>
            <w:vAlign w:val="center"/>
          </w:tcPr>
          <w:p w14:paraId="2BF0B631" w14:textId="77777777" w:rsidR="000E0900" w:rsidRPr="00E445CB" w:rsidRDefault="000E0900" w:rsidP="00C44C5C">
            <w:pPr>
              <w:rPr>
                <w:rFonts w:eastAsia="Times New Roman" w:cs="Arial"/>
                <w:bCs/>
                <w:sz w:val="18"/>
                <w:szCs w:val="20"/>
                <w:lang w:eastAsia="es-CO"/>
              </w:rPr>
            </w:pPr>
            <w:r w:rsidRPr="00E445CB">
              <w:rPr>
                <w:rFonts w:eastAsia="Times New Roman" w:cs="Arial"/>
                <w:bCs/>
                <w:sz w:val="18"/>
                <w:szCs w:val="20"/>
                <w:lang w:eastAsia="es-CO"/>
              </w:rPr>
              <w:t>Mínima Cuantía</w:t>
            </w:r>
          </w:p>
        </w:tc>
        <w:tc>
          <w:tcPr>
            <w:tcW w:w="0" w:type="auto"/>
            <w:vAlign w:val="center"/>
          </w:tcPr>
          <w:p w14:paraId="4C8A503D" w14:textId="77777777" w:rsidR="000E0900" w:rsidRPr="00E445CB" w:rsidRDefault="000E0900" w:rsidP="00C44C5C">
            <w:pPr>
              <w:rPr>
                <w:rFonts w:eastAsia="Times New Roman" w:cs="Arial"/>
                <w:sz w:val="18"/>
                <w:szCs w:val="20"/>
                <w:lang w:eastAsia="es-CO"/>
              </w:rPr>
            </w:pPr>
            <w:r w:rsidRPr="00E445CB">
              <w:rPr>
                <w:rFonts w:eastAsia="Times New Roman" w:cs="Arial"/>
                <w:sz w:val="18"/>
                <w:szCs w:val="20"/>
                <w:lang w:eastAsia="es-CO"/>
              </w:rPr>
              <w:t>28</w:t>
            </w:r>
          </w:p>
        </w:tc>
      </w:tr>
    </w:tbl>
    <w:p w14:paraId="1CC877C4" w14:textId="77777777" w:rsidR="000E0900" w:rsidRPr="003C4F39" w:rsidRDefault="000E0900" w:rsidP="000E0900">
      <w:pPr>
        <w:spacing w:after="0" w:line="240" w:lineRule="auto"/>
        <w:jc w:val="center"/>
        <w:rPr>
          <w:rFonts w:cs="Arial"/>
          <w:sz w:val="16"/>
          <w:szCs w:val="16"/>
        </w:rPr>
      </w:pPr>
      <w:r w:rsidRPr="003C4F39">
        <w:rPr>
          <w:rFonts w:cs="Arial"/>
          <w:b/>
          <w:sz w:val="16"/>
          <w:szCs w:val="16"/>
        </w:rPr>
        <w:t>Fuente:</w:t>
      </w:r>
      <w:r w:rsidRPr="003C4F39">
        <w:rPr>
          <w:rFonts w:cs="Arial"/>
          <w:sz w:val="16"/>
          <w:szCs w:val="16"/>
        </w:rPr>
        <w:t xml:space="preserve"> Dirección de Contratación ICBF. Corte: 31/12/2016</w:t>
      </w:r>
    </w:p>
    <w:p w14:paraId="51A76B80" w14:textId="77777777" w:rsidR="000E0900" w:rsidRPr="000E0900" w:rsidRDefault="000E0900" w:rsidP="000E0900">
      <w:pPr>
        <w:spacing w:after="0" w:line="240" w:lineRule="auto"/>
        <w:jc w:val="both"/>
        <w:rPr>
          <w:rFonts w:cs="Arial"/>
        </w:rPr>
      </w:pPr>
    </w:p>
    <w:p w14:paraId="1ED3EA6A" w14:textId="77777777" w:rsidR="004658B5" w:rsidRPr="00B84E79" w:rsidRDefault="004658B5" w:rsidP="000E0900">
      <w:pPr>
        <w:spacing w:after="0" w:line="240" w:lineRule="auto"/>
        <w:jc w:val="center"/>
        <w:rPr>
          <w:rFonts w:cs="Arial"/>
          <w:b/>
        </w:rPr>
      </w:pPr>
    </w:p>
    <w:p w14:paraId="42D4A0FA" w14:textId="77777777" w:rsidR="000E0900" w:rsidRPr="00B84E79" w:rsidRDefault="000E0900" w:rsidP="000E0900">
      <w:pPr>
        <w:spacing w:after="0" w:line="240" w:lineRule="auto"/>
        <w:jc w:val="center"/>
        <w:rPr>
          <w:rFonts w:cs="Arial"/>
          <w:b/>
        </w:rPr>
      </w:pPr>
      <w:r w:rsidRPr="00B84E79">
        <w:rPr>
          <w:rFonts w:cs="Arial"/>
          <w:b/>
        </w:rPr>
        <w:t>Procesos de Selección Direcciones Regionales</w:t>
      </w:r>
    </w:p>
    <w:tbl>
      <w:tblPr>
        <w:tblStyle w:val="Tablaconcuadrcula"/>
        <w:tblW w:w="0" w:type="auto"/>
        <w:tblInd w:w="2269"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609"/>
        <w:gridCol w:w="646"/>
      </w:tblGrid>
      <w:tr w:rsidR="003C3D5B" w:rsidRPr="004658B5" w14:paraId="5B8AABED" w14:textId="77777777" w:rsidTr="00A17BBB">
        <w:trPr>
          <w:trHeight w:val="20"/>
          <w:tblHeader/>
        </w:trPr>
        <w:tc>
          <w:tcPr>
            <w:tcW w:w="0" w:type="auto"/>
            <w:shd w:val="clear" w:color="auto" w:fill="76923C" w:themeFill="accent3" w:themeFillShade="BF"/>
            <w:vAlign w:val="center"/>
          </w:tcPr>
          <w:p w14:paraId="723060B2" w14:textId="77777777" w:rsidR="003C3D5B" w:rsidRPr="004658B5" w:rsidRDefault="004658B5" w:rsidP="003C3D5B">
            <w:pPr>
              <w:jc w:val="center"/>
              <w:rPr>
                <w:rFonts w:eastAsia="Times New Roman" w:cs="Arial"/>
                <w:b/>
                <w:bCs/>
                <w:color w:val="FFFFFF" w:themeColor="background1"/>
                <w:sz w:val="18"/>
                <w:szCs w:val="18"/>
                <w:lang w:eastAsia="es-CO"/>
              </w:rPr>
            </w:pPr>
            <w:r w:rsidRPr="004658B5">
              <w:rPr>
                <w:rFonts w:eastAsia="Times New Roman" w:cs="Arial"/>
                <w:b/>
                <w:bCs/>
                <w:color w:val="FFFFFF" w:themeColor="background1"/>
                <w:sz w:val="18"/>
                <w:szCs w:val="18"/>
                <w:lang w:eastAsia="es-CO"/>
              </w:rPr>
              <w:t>Modalidad</w:t>
            </w:r>
          </w:p>
        </w:tc>
        <w:tc>
          <w:tcPr>
            <w:tcW w:w="0" w:type="auto"/>
            <w:shd w:val="clear" w:color="auto" w:fill="76923C" w:themeFill="accent3" w:themeFillShade="BF"/>
            <w:vAlign w:val="center"/>
          </w:tcPr>
          <w:p w14:paraId="44FA909D" w14:textId="77777777" w:rsidR="003C3D5B" w:rsidRPr="004658B5" w:rsidRDefault="004658B5" w:rsidP="003C3D5B">
            <w:pPr>
              <w:jc w:val="center"/>
              <w:rPr>
                <w:rFonts w:eastAsia="Times New Roman" w:cs="Arial"/>
                <w:b/>
                <w:bCs/>
                <w:color w:val="FFFFFF" w:themeColor="background1"/>
                <w:sz w:val="18"/>
                <w:szCs w:val="18"/>
                <w:lang w:eastAsia="es-CO"/>
              </w:rPr>
            </w:pPr>
            <w:r w:rsidRPr="004658B5">
              <w:rPr>
                <w:rFonts w:eastAsia="Times New Roman" w:cs="Arial"/>
                <w:b/>
                <w:bCs/>
                <w:color w:val="FFFFFF" w:themeColor="background1"/>
                <w:sz w:val="18"/>
                <w:szCs w:val="18"/>
                <w:lang w:eastAsia="es-CO"/>
              </w:rPr>
              <w:t>Total</w:t>
            </w:r>
          </w:p>
        </w:tc>
      </w:tr>
      <w:tr w:rsidR="003C3D5B" w:rsidRPr="004658B5" w14:paraId="690502AA" w14:textId="77777777" w:rsidTr="00B432C1">
        <w:trPr>
          <w:trHeight w:val="20"/>
        </w:trPr>
        <w:tc>
          <w:tcPr>
            <w:tcW w:w="0" w:type="auto"/>
            <w:vAlign w:val="center"/>
          </w:tcPr>
          <w:p w14:paraId="71F29B94" w14:textId="77777777" w:rsidR="003C3D5B" w:rsidRPr="004658B5" w:rsidRDefault="003C3D5B" w:rsidP="004658B5">
            <w:pPr>
              <w:rPr>
                <w:rFonts w:eastAsia="Times New Roman" w:cs="Arial"/>
                <w:bCs/>
                <w:sz w:val="18"/>
                <w:szCs w:val="18"/>
                <w:lang w:eastAsia="es-CO"/>
              </w:rPr>
            </w:pPr>
            <w:r w:rsidRPr="004658B5">
              <w:rPr>
                <w:rFonts w:eastAsia="Times New Roman" w:cs="Arial"/>
                <w:bCs/>
                <w:sz w:val="18"/>
                <w:szCs w:val="18"/>
                <w:lang w:eastAsia="es-CO"/>
              </w:rPr>
              <w:t>CCE-Convenio Marco Colombia Compra Eficiente</w:t>
            </w:r>
          </w:p>
        </w:tc>
        <w:tc>
          <w:tcPr>
            <w:tcW w:w="0" w:type="auto"/>
            <w:vAlign w:val="center"/>
          </w:tcPr>
          <w:p w14:paraId="03477FF8" w14:textId="77777777"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57</w:t>
            </w:r>
          </w:p>
        </w:tc>
      </w:tr>
      <w:tr w:rsidR="003C3D5B" w:rsidRPr="004658B5" w14:paraId="7BD98C6D" w14:textId="77777777" w:rsidTr="00B432C1">
        <w:trPr>
          <w:trHeight w:val="20"/>
        </w:trPr>
        <w:tc>
          <w:tcPr>
            <w:tcW w:w="0" w:type="auto"/>
            <w:vAlign w:val="center"/>
          </w:tcPr>
          <w:p w14:paraId="00442F19" w14:textId="77777777"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Contratación Directa de Aporte</w:t>
            </w:r>
          </w:p>
        </w:tc>
        <w:tc>
          <w:tcPr>
            <w:tcW w:w="0" w:type="auto"/>
            <w:vAlign w:val="center"/>
          </w:tcPr>
          <w:p w14:paraId="52CF7573" w14:textId="77777777"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9795</w:t>
            </w:r>
          </w:p>
        </w:tc>
      </w:tr>
      <w:tr w:rsidR="003C3D5B" w:rsidRPr="004658B5" w14:paraId="3F9D2BDC" w14:textId="77777777" w:rsidTr="00B432C1">
        <w:trPr>
          <w:trHeight w:val="20"/>
        </w:trPr>
        <w:tc>
          <w:tcPr>
            <w:tcW w:w="0" w:type="auto"/>
            <w:vAlign w:val="center"/>
          </w:tcPr>
          <w:p w14:paraId="63ED1D0B" w14:textId="77777777"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lastRenderedPageBreak/>
              <w:t>Convocatoria Pública de Aporte</w:t>
            </w:r>
          </w:p>
        </w:tc>
        <w:tc>
          <w:tcPr>
            <w:tcW w:w="0" w:type="auto"/>
            <w:vAlign w:val="center"/>
          </w:tcPr>
          <w:p w14:paraId="1A801B1F" w14:textId="77777777"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24</w:t>
            </w:r>
          </w:p>
        </w:tc>
      </w:tr>
      <w:tr w:rsidR="003C3D5B" w:rsidRPr="004658B5" w14:paraId="2D76E572" w14:textId="77777777" w:rsidTr="00B432C1">
        <w:trPr>
          <w:trHeight w:val="20"/>
        </w:trPr>
        <w:tc>
          <w:tcPr>
            <w:tcW w:w="0" w:type="auto"/>
            <w:vAlign w:val="center"/>
          </w:tcPr>
          <w:p w14:paraId="0BA86839" w14:textId="77777777"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Convocatoria Pública de Aporte con Lista de Oferentes</w:t>
            </w:r>
          </w:p>
        </w:tc>
        <w:tc>
          <w:tcPr>
            <w:tcW w:w="0" w:type="auto"/>
            <w:vAlign w:val="center"/>
          </w:tcPr>
          <w:p w14:paraId="56B30941" w14:textId="77777777"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591</w:t>
            </w:r>
          </w:p>
        </w:tc>
      </w:tr>
      <w:tr w:rsidR="003C3D5B" w:rsidRPr="004658B5" w14:paraId="451BC233" w14:textId="77777777" w:rsidTr="00B432C1">
        <w:trPr>
          <w:trHeight w:val="20"/>
        </w:trPr>
        <w:tc>
          <w:tcPr>
            <w:tcW w:w="0" w:type="auto"/>
            <w:vAlign w:val="center"/>
          </w:tcPr>
          <w:p w14:paraId="454D104B" w14:textId="77777777"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Licitación Pública</w:t>
            </w:r>
          </w:p>
        </w:tc>
        <w:tc>
          <w:tcPr>
            <w:tcW w:w="0" w:type="auto"/>
            <w:vAlign w:val="center"/>
          </w:tcPr>
          <w:p w14:paraId="3876EAD5" w14:textId="77777777"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4</w:t>
            </w:r>
          </w:p>
        </w:tc>
      </w:tr>
      <w:tr w:rsidR="003C3D5B" w:rsidRPr="004658B5" w14:paraId="598AE21B" w14:textId="77777777" w:rsidTr="00B432C1">
        <w:trPr>
          <w:trHeight w:val="20"/>
        </w:trPr>
        <w:tc>
          <w:tcPr>
            <w:tcW w:w="0" w:type="auto"/>
            <w:vAlign w:val="center"/>
          </w:tcPr>
          <w:p w14:paraId="54F5E9AE" w14:textId="77777777"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Mínima Cuantía</w:t>
            </w:r>
          </w:p>
        </w:tc>
        <w:tc>
          <w:tcPr>
            <w:tcW w:w="0" w:type="auto"/>
            <w:vAlign w:val="center"/>
          </w:tcPr>
          <w:p w14:paraId="7912992A" w14:textId="77777777"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502</w:t>
            </w:r>
          </w:p>
        </w:tc>
      </w:tr>
      <w:tr w:rsidR="003C3D5B" w:rsidRPr="004658B5" w14:paraId="55571C41" w14:textId="77777777" w:rsidTr="00B432C1">
        <w:trPr>
          <w:trHeight w:val="20"/>
        </w:trPr>
        <w:tc>
          <w:tcPr>
            <w:tcW w:w="0" w:type="auto"/>
            <w:vAlign w:val="center"/>
          </w:tcPr>
          <w:p w14:paraId="40111DC5" w14:textId="77777777"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Selección Abreviada de Menor Cuantía</w:t>
            </w:r>
          </w:p>
        </w:tc>
        <w:tc>
          <w:tcPr>
            <w:tcW w:w="0" w:type="auto"/>
            <w:vAlign w:val="center"/>
          </w:tcPr>
          <w:p w14:paraId="6BAFE0FC" w14:textId="77777777"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45</w:t>
            </w:r>
          </w:p>
        </w:tc>
      </w:tr>
      <w:tr w:rsidR="003C3D5B" w:rsidRPr="004658B5" w14:paraId="308603F7" w14:textId="77777777" w:rsidTr="00B432C1">
        <w:trPr>
          <w:trHeight w:val="20"/>
        </w:trPr>
        <w:tc>
          <w:tcPr>
            <w:tcW w:w="0" w:type="auto"/>
            <w:shd w:val="clear" w:color="auto" w:fill="FFFFFF" w:themeFill="background1"/>
            <w:vAlign w:val="center"/>
          </w:tcPr>
          <w:p w14:paraId="09E3DB6F" w14:textId="77777777"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Selección Abreviada Subasta Inversa Presencial</w:t>
            </w:r>
          </w:p>
        </w:tc>
        <w:tc>
          <w:tcPr>
            <w:tcW w:w="0" w:type="auto"/>
            <w:shd w:val="clear" w:color="auto" w:fill="FFFFFF" w:themeFill="background1"/>
            <w:vAlign w:val="center"/>
          </w:tcPr>
          <w:p w14:paraId="0565E16F" w14:textId="77777777"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3</w:t>
            </w:r>
          </w:p>
        </w:tc>
      </w:tr>
    </w:tbl>
    <w:p w14:paraId="2052EDC1" w14:textId="77777777" w:rsidR="000E0900" w:rsidRPr="003C4F39" w:rsidRDefault="004658B5" w:rsidP="004658B5">
      <w:pPr>
        <w:spacing w:after="0" w:line="240" w:lineRule="auto"/>
        <w:rPr>
          <w:rFonts w:cs="Arial"/>
          <w:sz w:val="16"/>
          <w:szCs w:val="16"/>
        </w:rPr>
      </w:pPr>
      <w:r>
        <w:rPr>
          <w:rFonts w:cs="Arial"/>
          <w:sz w:val="14"/>
          <w:szCs w:val="18"/>
        </w:rPr>
        <w:t xml:space="preserve">                                                          </w:t>
      </w:r>
      <w:r w:rsidR="000E0900" w:rsidRPr="003C4F39">
        <w:rPr>
          <w:rFonts w:cs="Arial"/>
          <w:b/>
          <w:sz w:val="16"/>
          <w:szCs w:val="16"/>
        </w:rPr>
        <w:t>Fuente:</w:t>
      </w:r>
      <w:r w:rsidR="000E0900" w:rsidRPr="003C4F39">
        <w:rPr>
          <w:rFonts w:cs="Arial"/>
          <w:sz w:val="16"/>
          <w:szCs w:val="16"/>
        </w:rPr>
        <w:t xml:space="preserve"> Dirección de Contratación ICBF. Corte: 31/12/2016</w:t>
      </w:r>
    </w:p>
    <w:p w14:paraId="2877C27B" w14:textId="77777777" w:rsidR="000E0900" w:rsidRPr="000E0900" w:rsidRDefault="000E0900" w:rsidP="000E0900">
      <w:pPr>
        <w:spacing w:after="0" w:line="240" w:lineRule="auto"/>
        <w:jc w:val="both"/>
        <w:rPr>
          <w:rFonts w:cs="Arial"/>
        </w:rPr>
      </w:pPr>
    </w:p>
    <w:p w14:paraId="156CB976" w14:textId="77777777" w:rsidR="00B84E79" w:rsidRDefault="00B84E79" w:rsidP="000E0900">
      <w:pPr>
        <w:spacing w:after="0" w:line="240" w:lineRule="auto"/>
        <w:jc w:val="both"/>
        <w:rPr>
          <w:rFonts w:cs="Arial"/>
        </w:rPr>
      </w:pPr>
    </w:p>
    <w:p w14:paraId="07139001" w14:textId="77777777" w:rsidR="00B84E79" w:rsidRDefault="00B84E79" w:rsidP="000E0900">
      <w:pPr>
        <w:spacing w:after="0" w:line="240" w:lineRule="auto"/>
        <w:jc w:val="both"/>
        <w:rPr>
          <w:rFonts w:cs="Arial"/>
        </w:rPr>
      </w:pPr>
    </w:p>
    <w:p w14:paraId="46A5CFAF" w14:textId="77777777" w:rsidR="000E0900" w:rsidRPr="000E0900" w:rsidRDefault="000E0900" w:rsidP="000E0900">
      <w:pPr>
        <w:spacing w:after="0" w:line="240" w:lineRule="auto"/>
        <w:jc w:val="both"/>
        <w:rPr>
          <w:rFonts w:cs="Arial"/>
        </w:rPr>
      </w:pPr>
      <w:r w:rsidRPr="000E0900">
        <w:rPr>
          <w:rFonts w:cs="Arial"/>
        </w:rPr>
        <w:t xml:space="preserve">Así mismo, se tramitaron </w:t>
      </w:r>
      <w:r w:rsidRPr="000E0900">
        <w:rPr>
          <w:rFonts w:cs="Arial"/>
          <w:b/>
        </w:rPr>
        <w:t>136</w:t>
      </w:r>
      <w:r w:rsidRPr="000E0900">
        <w:rPr>
          <w:rFonts w:cs="Arial"/>
        </w:rPr>
        <w:t xml:space="preserve"> actos administrativos para la actualización el Banco Nacional de Oferentes, distribuidos de la siguiente manera:</w:t>
      </w:r>
    </w:p>
    <w:p w14:paraId="621D3C72" w14:textId="77777777" w:rsidR="000E0900" w:rsidRPr="003C4F39" w:rsidRDefault="000E0900" w:rsidP="000E0900">
      <w:pPr>
        <w:spacing w:after="0" w:line="240" w:lineRule="auto"/>
        <w:jc w:val="both"/>
        <w:rPr>
          <w:rFonts w:cs="Arial"/>
          <w:b/>
        </w:rPr>
      </w:pPr>
    </w:p>
    <w:p w14:paraId="16A4D362" w14:textId="77777777" w:rsidR="000E0900" w:rsidRPr="003C4F39" w:rsidRDefault="000E0900" w:rsidP="000E0900">
      <w:pPr>
        <w:spacing w:after="0" w:line="240" w:lineRule="auto"/>
        <w:jc w:val="center"/>
        <w:rPr>
          <w:rFonts w:cs="Arial"/>
          <w:b/>
        </w:rPr>
      </w:pPr>
      <w:r w:rsidRPr="003C4F39">
        <w:rPr>
          <w:rFonts w:cs="Arial"/>
          <w:b/>
        </w:rPr>
        <w:t>Actualización Banco Nacional de Oferentes</w:t>
      </w:r>
    </w:p>
    <w:p w14:paraId="4C4E14A4" w14:textId="77777777" w:rsidR="00194669" w:rsidRDefault="00194669" w:rsidP="000E0900">
      <w:pPr>
        <w:spacing w:after="0" w:line="240" w:lineRule="auto"/>
        <w:jc w:val="center"/>
        <w:rPr>
          <w:rFonts w:cs="Arial"/>
          <w:sz w:val="14"/>
          <w:szCs w:val="18"/>
        </w:rPr>
      </w:pPr>
    </w:p>
    <w:tbl>
      <w:tblPr>
        <w:tblW w:w="4800" w:type="dxa"/>
        <w:jc w:val="center"/>
        <w:tblCellMar>
          <w:left w:w="70" w:type="dxa"/>
          <w:right w:w="70" w:type="dxa"/>
        </w:tblCellMar>
        <w:tblLook w:val="04A0" w:firstRow="1" w:lastRow="0" w:firstColumn="1" w:lastColumn="0" w:noHBand="0" w:noVBand="1"/>
      </w:tblPr>
      <w:tblGrid>
        <w:gridCol w:w="1200"/>
        <w:gridCol w:w="1200"/>
        <w:gridCol w:w="1200"/>
        <w:gridCol w:w="1200"/>
      </w:tblGrid>
      <w:tr w:rsidR="00194669" w:rsidRPr="00194669" w14:paraId="1EECEA55" w14:textId="77777777" w:rsidTr="00194669">
        <w:trPr>
          <w:trHeight w:val="315"/>
          <w:tblHeader/>
          <w:jc w:val="center"/>
        </w:trPr>
        <w:tc>
          <w:tcPr>
            <w:tcW w:w="1200" w:type="dxa"/>
            <w:tcBorders>
              <w:top w:val="single" w:sz="8" w:space="0" w:color="C5E0B2"/>
              <w:left w:val="single" w:sz="8" w:space="0" w:color="C5E0B2"/>
              <w:bottom w:val="single" w:sz="8" w:space="0" w:color="C5E0B2"/>
              <w:right w:val="single" w:sz="8" w:space="0" w:color="C5E0B2"/>
            </w:tcBorders>
            <w:shd w:val="clear" w:color="000000" w:fill="76923C"/>
            <w:vAlign w:val="center"/>
            <w:hideMark/>
          </w:tcPr>
          <w:p w14:paraId="6A7AC0B3" w14:textId="77777777" w:rsidR="00194669" w:rsidRPr="00B432C1" w:rsidRDefault="00194669" w:rsidP="00194669">
            <w:pPr>
              <w:spacing w:after="0" w:line="240" w:lineRule="auto"/>
              <w:jc w:val="center"/>
              <w:rPr>
                <w:rFonts w:eastAsia="Times New Roman" w:cs="Arial"/>
                <w:b/>
                <w:color w:val="FFFFFF"/>
                <w:sz w:val="18"/>
                <w:szCs w:val="18"/>
                <w:lang w:val="es-CO" w:eastAsia="es-CO"/>
              </w:rPr>
            </w:pPr>
            <w:r w:rsidRPr="00B432C1">
              <w:rPr>
                <w:rFonts w:eastAsia="Times New Roman" w:cs="Arial"/>
                <w:b/>
                <w:color w:val="FFFFFF"/>
                <w:sz w:val="18"/>
                <w:szCs w:val="18"/>
                <w:lang w:eastAsia="es-CO"/>
              </w:rPr>
              <w:t>Regional</w:t>
            </w:r>
          </w:p>
        </w:tc>
        <w:tc>
          <w:tcPr>
            <w:tcW w:w="1200" w:type="dxa"/>
            <w:tcBorders>
              <w:top w:val="single" w:sz="8" w:space="0" w:color="C5E0B2"/>
              <w:left w:val="nil"/>
              <w:bottom w:val="single" w:sz="8" w:space="0" w:color="C5E0B2"/>
              <w:right w:val="single" w:sz="8" w:space="0" w:color="C5E0B2"/>
            </w:tcBorders>
            <w:shd w:val="clear" w:color="000000" w:fill="76923C"/>
            <w:vAlign w:val="center"/>
            <w:hideMark/>
          </w:tcPr>
          <w:p w14:paraId="023F8D2A" w14:textId="77777777" w:rsidR="00194669" w:rsidRPr="00B432C1" w:rsidRDefault="00194669" w:rsidP="00194669">
            <w:pPr>
              <w:spacing w:after="0" w:line="240" w:lineRule="auto"/>
              <w:jc w:val="center"/>
              <w:rPr>
                <w:rFonts w:eastAsia="Times New Roman" w:cs="Arial"/>
                <w:b/>
                <w:color w:val="FFFFFF"/>
                <w:sz w:val="18"/>
                <w:szCs w:val="18"/>
                <w:lang w:val="es-CO" w:eastAsia="es-CO"/>
              </w:rPr>
            </w:pPr>
            <w:r w:rsidRPr="00B432C1">
              <w:rPr>
                <w:rFonts w:eastAsia="Times New Roman" w:cs="Arial"/>
                <w:b/>
                <w:color w:val="FFFFFF"/>
                <w:sz w:val="18"/>
                <w:szCs w:val="18"/>
                <w:lang w:eastAsia="es-CO"/>
              </w:rPr>
              <w:t>Total</w:t>
            </w:r>
          </w:p>
        </w:tc>
        <w:tc>
          <w:tcPr>
            <w:tcW w:w="1200" w:type="dxa"/>
            <w:tcBorders>
              <w:top w:val="single" w:sz="8" w:space="0" w:color="C5E0B2"/>
              <w:left w:val="nil"/>
              <w:bottom w:val="single" w:sz="8" w:space="0" w:color="C5E0B2"/>
              <w:right w:val="single" w:sz="8" w:space="0" w:color="C5E0B2"/>
            </w:tcBorders>
            <w:shd w:val="clear" w:color="000000" w:fill="76923C"/>
            <w:vAlign w:val="center"/>
            <w:hideMark/>
          </w:tcPr>
          <w:p w14:paraId="5B173A94" w14:textId="77777777" w:rsidR="00194669" w:rsidRPr="00B432C1" w:rsidRDefault="00194669" w:rsidP="00194669">
            <w:pPr>
              <w:spacing w:after="0" w:line="240" w:lineRule="auto"/>
              <w:jc w:val="center"/>
              <w:rPr>
                <w:rFonts w:eastAsia="Times New Roman" w:cs="Arial"/>
                <w:b/>
                <w:color w:val="FFFFFF"/>
                <w:sz w:val="18"/>
                <w:szCs w:val="18"/>
                <w:lang w:val="es-CO" w:eastAsia="es-CO"/>
              </w:rPr>
            </w:pPr>
            <w:r w:rsidRPr="00B432C1">
              <w:rPr>
                <w:rFonts w:eastAsia="Times New Roman" w:cs="Arial"/>
                <w:b/>
                <w:color w:val="FFFFFF"/>
                <w:sz w:val="18"/>
                <w:szCs w:val="18"/>
                <w:lang w:eastAsia="es-CO"/>
              </w:rPr>
              <w:t>Regional</w:t>
            </w:r>
          </w:p>
        </w:tc>
        <w:tc>
          <w:tcPr>
            <w:tcW w:w="1200" w:type="dxa"/>
            <w:tcBorders>
              <w:top w:val="single" w:sz="8" w:space="0" w:color="C5E0B2"/>
              <w:left w:val="nil"/>
              <w:bottom w:val="single" w:sz="8" w:space="0" w:color="C5E0B2"/>
              <w:right w:val="single" w:sz="8" w:space="0" w:color="C5E0B2"/>
            </w:tcBorders>
            <w:shd w:val="clear" w:color="000000" w:fill="76923C"/>
            <w:vAlign w:val="center"/>
            <w:hideMark/>
          </w:tcPr>
          <w:p w14:paraId="252F340F" w14:textId="77777777" w:rsidR="00194669" w:rsidRPr="00B432C1" w:rsidRDefault="00194669" w:rsidP="00194669">
            <w:pPr>
              <w:spacing w:after="0" w:line="240" w:lineRule="auto"/>
              <w:jc w:val="center"/>
              <w:rPr>
                <w:rFonts w:eastAsia="Times New Roman" w:cs="Arial"/>
                <w:b/>
                <w:color w:val="FFFFFF"/>
                <w:sz w:val="18"/>
                <w:szCs w:val="18"/>
                <w:lang w:val="es-CO" w:eastAsia="es-CO"/>
              </w:rPr>
            </w:pPr>
            <w:r w:rsidRPr="00B432C1">
              <w:rPr>
                <w:rFonts w:eastAsia="Times New Roman" w:cs="Arial"/>
                <w:b/>
                <w:color w:val="FFFFFF"/>
                <w:sz w:val="18"/>
                <w:szCs w:val="18"/>
                <w:lang w:eastAsia="es-CO"/>
              </w:rPr>
              <w:t>Total</w:t>
            </w:r>
          </w:p>
        </w:tc>
      </w:tr>
      <w:tr w:rsidR="00194669" w:rsidRPr="00194669" w14:paraId="7172C781" w14:textId="77777777" w:rsidTr="00194669">
        <w:trPr>
          <w:trHeight w:val="37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01E69247"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Norte de Santander</w:t>
            </w:r>
          </w:p>
        </w:tc>
        <w:tc>
          <w:tcPr>
            <w:tcW w:w="1200" w:type="dxa"/>
            <w:tcBorders>
              <w:top w:val="nil"/>
              <w:left w:val="nil"/>
              <w:bottom w:val="single" w:sz="8" w:space="0" w:color="C5E0B2"/>
              <w:right w:val="single" w:sz="8" w:space="0" w:color="C5E0B2"/>
            </w:tcBorders>
            <w:shd w:val="clear" w:color="auto" w:fill="auto"/>
            <w:vAlign w:val="center"/>
            <w:hideMark/>
          </w:tcPr>
          <w:p w14:paraId="058667A4"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6</w:t>
            </w:r>
          </w:p>
        </w:tc>
        <w:tc>
          <w:tcPr>
            <w:tcW w:w="1200" w:type="dxa"/>
            <w:tcBorders>
              <w:top w:val="nil"/>
              <w:left w:val="nil"/>
              <w:bottom w:val="single" w:sz="8" w:space="0" w:color="C5E0B2"/>
              <w:right w:val="single" w:sz="8" w:space="0" w:color="C5E0B2"/>
            </w:tcBorders>
            <w:shd w:val="clear" w:color="auto" w:fill="auto"/>
            <w:vAlign w:val="center"/>
            <w:hideMark/>
          </w:tcPr>
          <w:p w14:paraId="1042BAC0"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Caquetá</w:t>
            </w:r>
          </w:p>
        </w:tc>
        <w:tc>
          <w:tcPr>
            <w:tcW w:w="1200" w:type="dxa"/>
            <w:tcBorders>
              <w:top w:val="nil"/>
              <w:left w:val="nil"/>
              <w:bottom w:val="single" w:sz="8" w:space="0" w:color="C5E0B2"/>
              <w:right w:val="single" w:sz="8" w:space="0" w:color="C5E0B2"/>
            </w:tcBorders>
            <w:shd w:val="clear" w:color="auto" w:fill="auto"/>
            <w:vAlign w:val="center"/>
            <w:hideMark/>
          </w:tcPr>
          <w:p w14:paraId="6B031CBF"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3</w:t>
            </w:r>
          </w:p>
        </w:tc>
      </w:tr>
      <w:tr w:rsidR="00194669" w:rsidRPr="00194669" w14:paraId="0D3FA8A8"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5B5C88B0"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Cesar</w:t>
            </w:r>
          </w:p>
        </w:tc>
        <w:tc>
          <w:tcPr>
            <w:tcW w:w="1200" w:type="dxa"/>
            <w:tcBorders>
              <w:top w:val="nil"/>
              <w:left w:val="nil"/>
              <w:bottom w:val="single" w:sz="8" w:space="0" w:color="C5E0B2"/>
              <w:right w:val="single" w:sz="8" w:space="0" w:color="C5E0B2"/>
            </w:tcBorders>
            <w:shd w:val="clear" w:color="auto" w:fill="auto"/>
            <w:vAlign w:val="center"/>
            <w:hideMark/>
          </w:tcPr>
          <w:p w14:paraId="07F4A647"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20</w:t>
            </w:r>
          </w:p>
        </w:tc>
        <w:tc>
          <w:tcPr>
            <w:tcW w:w="1200" w:type="dxa"/>
            <w:tcBorders>
              <w:top w:val="nil"/>
              <w:left w:val="nil"/>
              <w:bottom w:val="single" w:sz="8" w:space="0" w:color="C5E0B2"/>
              <w:right w:val="single" w:sz="8" w:space="0" w:color="C5E0B2"/>
            </w:tcBorders>
            <w:shd w:val="clear" w:color="auto" w:fill="auto"/>
            <w:vAlign w:val="center"/>
            <w:hideMark/>
          </w:tcPr>
          <w:p w14:paraId="4F9B9934"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Boyacá</w:t>
            </w:r>
          </w:p>
        </w:tc>
        <w:tc>
          <w:tcPr>
            <w:tcW w:w="1200" w:type="dxa"/>
            <w:tcBorders>
              <w:top w:val="nil"/>
              <w:left w:val="nil"/>
              <w:bottom w:val="single" w:sz="8" w:space="0" w:color="C5E0B2"/>
              <w:right w:val="single" w:sz="8" w:space="0" w:color="C5E0B2"/>
            </w:tcBorders>
            <w:shd w:val="clear" w:color="auto" w:fill="auto"/>
            <w:vAlign w:val="center"/>
            <w:hideMark/>
          </w:tcPr>
          <w:p w14:paraId="1F514E90"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3</w:t>
            </w:r>
          </w:p>
        </w:tc>
      </w:tr>
      <w:tr w:rsidR="00194669" w:rsidRPr="00194669" w14:paraId="64594672"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5E35ED4D"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Cundinamarca</w:t>
            </w:r>
          </w:p>
        </w:tc>
        <w:tc>
          <w:tcPr>
            <w:tcW w:w="1200" w:type="dxa"/>
            <w:tcBorders>
              <w:top w:val="nil"/>
              <w:left w:val="nil"/>
              <w:bottom w:val="single" w:sz="8" w:space="0" w:color="C5E0B2"/>
              <w:right w:val="single" w:sz="8" w:space="0" w:color="C5E0B2"/>
            </w:tcBorders>
            <w:shd w:val="clear" w:color="auto" w:fill="auto"/>
            <w:vAlign w:val="center"/>
            <w:hideMark/>
          </w:tcPr>
          <w:p w14:paraId="55DD8C9F"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21</w:t>
            </w:r>
          </w:p>
        </w:tc>
        <w:tc>
          <w:tcPr>
            <w:tcW w:w="1200" w:type="dxa"/>
            <w:tcBorders>
              <w:top w:val="nil"/>
              <w:left w:val="nil"/>
              <w:bottom w:val="single" w:sz="8" w:space="0" w:color="C5E0B2"/>
              <w:right w:val="single" w:sz="8" w:space="0" w:color="C5E0B2"/>
            </w:tcBorders>
            <w:shd w:val="clear" w:color="auto" w:fill="auto"/>
            <w:vAlign w:val="center"/>
            <w:hideMark/>
          </w:tcPr>
          <w:p w14:paraId="2F688DF3"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Magdalena</w:t>
            </w:r>
          </w:p>
        </w:tc>
        <w:tc>
          <w:tcPr>
            <w:tcW w:w="1200" w:type="dxa"/>
            <w:tcBorders>
              <w:top w:val="nil"/>
              <w:left w:val="nil"/>
              <w:bottom w:val="single" w:sz="8" w:space="0" w:color="C5E0B2"/>
              <w:right w:val="single" w:sz="8" w:space="0" w:color="C5E0B2"/>
            </w:tcBorders>
            <w:shd w:val="clear" w:color="auto" w:fill="auto"/>
            <w:vAlign w:val="center"/>
            <w:hideMark/>
          </w:tcPr>
          <w:p w14:paraId="591A631D"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5</w:t>
            </w:r>
          </w:p>
        </w:tc>
      </w:tr>
      <w:tr w:rsidR="00194669" w:rsidRPr="00194669" w14:paraId="78872A93"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4FF0675E" w14:textId="602CBEBB" w:rsidR="00194669" w:rsidRPr="00194669" w:rsidRDefault="002A7698"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Bolívar</w:t>
            </w:r>
          </w:p>
        </w:tc>
        <w:tc>
          <w:tcPr>
            <w:tcW w:w="1200" w:type="dxa"/>
            <w:tcBorders>
              <w:top w:val="nil"/>
              <w:left w:val="nil"/>
              <w:bottom w:val="single" w:sz="8" w:space="0" w:color="C5E0B2"/>
              <w:right w:val="single" w:sz="8" w:space="0" w:color="C5E0B2"/>
            </w:tcBorders>
            <w:shd w:val="clear" w:color="auto" w:fill="auto"/>
            <w:vAlign w:val="center"/>
            <w:hideMark/>
          </w:tcPr>
          <w:p w14:paraId="54BA66D3"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10</w:t>
            </w:r>
          </w:p>
        </w:tc>
        <w:tc>
          <w:tcPr>
            <w:tcW w:w="1200" w:type="dxa"/>
            <w:tcBorders>
              <w:top w:val="nil"/>
              <w:left w:val="nil"/>
              <w:bottom w:val="single" w:sz="8" w:space="0" w:color="C5E0B2"/>
              <w:right w:val="single" w:sz="8" w:space="0" w:color="C5E0B2"/>
            </w:tcBorders>
            <w:shd w:val="clear" w:color="auto" w:fill="auto"/>
            <w:vAlign w:val="center"/>
            <w:hideMark/>
          </w:tcPr>
          <w:p w14:paraId="0E079927"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Valle del Cauca</w:t>
            </w:r>
          </w:p>
        </w:tc>
        <w:tc>
          <w:tcPr>
            <w:tcW w:w="1200" w:type="dxa"/>
            <w:tcBorders>
              <w:top w:val="nil"/>
              <w:left w:val="nil"/>
              <w:bottom w:val="single" w:sz="8" w:space="0" w:color="C5E0B2"/>
              <w:right w:val="single" w:sz="8" w:space="0" w:color="C5E0B2"/>
            </w:tcBorders>
            <w:shd w:val="clear" w:color="auto" w:fill="auto"/>
            <w:vAlign w:val="center"/>
            <w:hideMark/>
          </w:tcPr>
          <w:p w14:paraId="548B213E"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14</w:t>
            </w:r>
          </w:p>
        </w:tc>
      </w:tr>
      <w:tr w:rsidR="00194669" w:rsidRPr="00194669" w14:paraId="33E3E38F"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74794E8C"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Risaralda</w:t>
            </w:r>
          </w:p>
        </w:tc>
        <w:tc>
          <w:tcPr>
            <w:tcW w:w="1200" w:type="dxa"/>
            <w:tcBorders>
              <w:top w:val="nil"/>
              <w:left w:val="nil"/>
              <w:bottom w:val="single" w:sz="8" w:space="0" w:color="C5E0B2"/>
              <w:right w:val="single" w:sz="8" w:space="0" w:color="C5E0B2"/>
            </w:tcBorders>
            <w:shd w:val="clear" w:color="auto" w:fill="auto"/>
            <w:vAlign w:val="center"/>
            <w:hideMark/>
          </w:tcPr>
          <w:p w14:paraId="6CC74884"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5</w:t>
            </w:r>
          </w:p>
        </w:tc>
        <w:tc>
          <w:tcPr>
            <w:tcW w:w="1200" w:type="dxa"/>
            <w:tcBorders>
              <w:top w:val="nil"/>
              <w:left w:val="nil"/>
              <w:bottom w:val="single" w:sz="8" w:space="0" w:color="C5E0B2"/>
              <w:right w:val="single" w:sz="8" w:space="0" w:color="C5E0B2"/>
            </w:tcBorders>
            <w:shd w:val="clear" w:color="auto" w:fill="auto"/>
            <w:vAlign w:val="center"/>
            <w:hideMark/>
          </w:tcPr>
          <w:p w14:paraId="3435F34E"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Quindío</w:t>
            </w:r>
          </w:p>
        </w:tc>
        <w:tc>
          <w:tcPr>
            <w:tcW w:w="1200" w:type="dxa"/>
            <w:tcBorders>
              <w:top w:val="nil"/>
              <w:left w:val="nil"/>
              <w:bottom w:val="single" w:sz="8" w:space="0" w:color="C5E0B2"/>
              <w:right w:val="single" w:sz="8" w:space="0" w:color="C5E0B2"/>
            </w:tcBorders>
            <w:shd w:val="clear" w:color="auto" w:fill="auto"/>
            <w:vAlign w:val="center"/>
            <w:hideMark/>
          </w:tcPr>
          <w:p w14:paraId="14C3BAD9"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4</w:t>
            </w:r>
          </w:p>
        </w:tc>
      </w:tr>
      <w:tr w:rsidR="00194669" w:rsidRPr="00194669" w14:paraId="0F20579D"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489DBECA"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Córdoba</w:t>
            </w:r>
          </w:p>
        </w:tc>
        <w:tc>
          <w:tcPr>
            <w:tcW w:w="1200" w:type="dxa"/>
            <w:tcBorders>
              <w:top w:val="nil"/>
              <w:left w:val="nil"/>
              <w:bottom w:val="single" w:sz="8" w:space="0" w:color="C5E0B2"/>
              <w:right w:val="single" w:sz="8" w:space="0" w:color="C5E0B2"/>
            </w:tcBorders>
            <w:shd w:val="clear" w:color="auto" w:fill="auto"/>
            <w:vAlign w:val="center"/>
            <w:hideMark/>
          </w:tcPr>
          <w:p w14:paraId="66AD1D0D"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5</w:t>
            </w:r>
          </w:p>
        </w:tc>
        <w:tc>
          <w:tcPr>
            <w:tcW w:w="1200" w:type="dxa"/>
            <w:tcBorders>
              <w:top w:val="nil"/>
              <w:left w:val="nil"/>
              <w:bottom w:val="single" w:sz="8" w:space="0" w:color="C5E0B2"/>
              <w:right w:val="single" w:sz="8" w:space="0" w:color="C5E0B2"/>
            </w:tcBorders>
            <w:shd w:val="clear" w:color="auto" w:fill="auto"/>
            <w:vAlign w:val="center"/>
            <w:hideMark/>
          </w:tcPr>
          <w:p w14:paraId="1A407B7A"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Santander</w:t>
            </w:r>
          </w:p>
        </w:tc>
        <w:tc>
          <w:tcPr>
            <w:tcW w:w="1200" w:type="dxa"/>
            <w:tcBorders>
              <w:top w:val="nil"/>
              <w:left w:val="nil"/>
              <w:bottom w:val="single" w:sz="8" w:space="0" w:color="C5E0B2"/>
              <w:right w:val="single" w:sz="8" w:space="0" w:color="C5E0B2"/>
            </w:tcBorders>
            <w:shd w:val="clear" w:color="auto" w:fill="auto"/>
            <w:vAlign w:val="center"/>
            <w:hideMark/>
          </w:tcPr>
          <w:p w14:paraId="36CDC58C"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4</w:t>
            </w:r>
          </w:p>
        </w:tc>
      </w:tr>
      <w:tr w:rsidR="00194669" w:rsidRPr="00194669" w14:paraId="109A6D50"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66CDEE03"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Antioquia</w:t>
            </w:r>
          </w:p>
        </w:tc>
        <w:tc>
          <w:tcPr>
            <w:tcW w:w="1200" w:type="dxa"/>
            <w:tcBorders>
              <w:top w:val="nil"/>
              <w:left w:val="nil"/>
              <w:bottom w:val="single" w:sz="8" w:space="0" w:color="C5E0B2"/>
              <w:right w:val="single" w:sz="8" w:space="0" w:color="C5E0B2"/>
            </w:tcBorders>
            <w:shd w:val="clear" w:color="auto" w:fill="auto"/>
            <w:vAlign w:val="center"/>
            <w:hideMark/>
          </w:tcPr>
          <w:p w14:paraId="0530C9FA"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11</w:t>
            </w:r>
          </w:p>
        </w:tc>
        <w:tc>
          <w:tcPr>
            <w:tcW w:w="1200" w:type="dxa"/>
            <w:tcBorders>
              <w:top w:val="nil"/>
              <w:left w:val="nil"/>
              <w:bottom w:val="single" w:sz="8" w:space="0" w:color="C5E0B2"/>
              <w:right w:val="single" w:sz="8" w:space="0" w:color="C5E0B2"/>
            </w:tcBorders>
            <w:shd w:val="clear" w:color="auto" w:fill="auto"/>
            <w:vAlign w:val="center"/>
            <w:hideMark/>
          </w:tcPr>
          <w:p w14:paraId="3BC129FA"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Tolima</w:t>
            </w:r>
          </w:p>
        </w:tc>
        <w:tc>
          <w:tcPr>
            <w:tcW w:w="1200" w:type="dxa"/>
            <w:tcBorders>
              <w:top w:val="nil"/>
              <w:left w:val="nil"/>
              <w:bottom w:val="single" w:sz="8" w:space="0" w:color="C5E0B2"/>
              <w:right w:val="single" w:sz="8" w:space="0" w:color="C5E0B2"/>
            </w:tcBorders>
            <w:shd w:val="clear" w:color="auto" w:fill="auto"/>
            <w:vAlign w:val="center"/>
            <w:hideMark/>
          </w:tcPr>
          <w:p w14:paraId="7C743176"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14:paraId="6C4D1BB5"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0F6049D7"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Huila</w:t>
            </w:r>
          </w:p>
        </w:tc>
        <w:tc>
          <w:tcPr>
            <w:tcW w:w="1200" w:type="dxa"/>
            <w:tcBorders>
              <w:top w:val="nil"/>
              <w:left w:val="nil"/>
              <w:bottom w:val="single" w:sz="8" w:space="0" w:color="C5E0B2"/>
              <w:right w:val="single" w:sz="8" w:space="0" w:color="C5E0B2"/>
            </w:tcBorders>
            <w:shd w:val="clear" w:color="auto" w:fill="auto"/>
            <w:vAlign w:val="center"/>
            <w:hideMark/>
          </w:tcPr>
          <w:p w14:paraId="7BFD8449"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3</w:t>
            </w:r>
          </w:p>
        </w:tc>
        <w:tc>
          <w:tcPr>
            <w:tcW w:w="1200" w:type="dxa"/>
            <w:tcBorders>
              <w:top w:val="nil"/>
              <w:left w:val="nil"/>
              <w:bottom w:val="single" w:sz="8" w:space="0" w:color="C5E0B2"/>
              <w:right w:val="single" w:sz="8" w:space="0" w:color="C5E0B2"/>
            </w:tcBorders>
            <w:shd w:val="clear" w:color="auto" w:fill="auto"/>
            <w:vAlign w:val="center"/>
            <w:hideMark/>
          </w:tcPr>
          <w:p w14:paraId="47C8D3CA"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Chocó</w:t>
            </w:r>
          </w:p>
        </w:tc>
        <w:tc>
          <w:tcPr>
            <w:tcW w:w="1200" w:type="dxa"/>
            <w:tcBorders>
              <w:top w:val="nil"/>
              <w:left w:val="nil"/>
              <w:bottom w:val="single" w:sz="8" w:space="0" w:color="C5E0B2"/>
              <w:right w:val="single" w:sz="8" w:space="0" w:color="C5E0B2"/>
            </w:tcBorders>
            <w:shd w:val="clear" w:color="auto" w:fill="auto"/>
            <w:vAlign w:val="center"/>
            <w:hideMark/>
          </w:tcPr>
          <w:p w14:paraId="7E71BC2E"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14:paraId="740A6F51"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652CD747"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Meta</w:t>
            </w:r>
          </w:p>
        </w:tc>
        <w:tc>
          <w:tcPr>
            <w:tcW w:w="1200" w:type="dxa"/>
            <w:tcBorders>
              <w:top w:val="nil"/>
              <w:left w:val="nil"/>
              <w:bottom w:val="single" w:sz="8" w:space="0" w:color="C5E0B2"/>
              <w:right w:val="single" w:sz="8" w:space="0" w:color="C5E0B2"/>
            </w:tcBorders>
            <w:shd w:val="clear" w:color="auto" w:fill="auto"/>
            <w:vAlign w:val="center"/>
            <w:hideMark/>
          </w:tcPr>
          <w:p w14:paraId="044BA79F"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w:t>
            </w:r>
          </w:p>
        </w:tc>
        <w:tc>
          <w:tcPr>
            <w:tcW w:w="1200" w:type="dxa"/>
            <w:tcBorders>
              <w:top w:val="nil"/>
              <w:left w:val="nil"/>
              <w:bottom w:val="single" w:sz="8" w:space="0" w:color="C5E0B2"/>
              <w:right w:val="single" w:sz="8" w:space="0" w:color="C5E0B2"/>
            </w:tcBorders>
            <w:shd w:val="clear" w:color="auto" w:fill="auto"/>
            <w:vAlign w:val="center"/>
            <w:hideMark/>
          </w:tcPr>
          <w:p w14:paraId="656A36A8"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Código 11</w:t>
            </w:r>
          </w:p>
        </w:tc>
        <w:tc>
          <w:tcPr>
            <w:tcW w:w="1200" w:type="dxa"/>
            <w:tcBorders>
              <w:top w:val="nil"/>
              <w:left w:val="nil"/>
              <w:bottom w:val="single" w:sz="8" w:space="0" w:color="C5E0B2"/>
              <w:right w:val="single" w:sz="8" w:space="0" w:color="C5E0B2"/>
            </w:tcBorders>
            <w:shd w:val="clear" w:color="auto" w:fill="auto"/>
            <w:vAlign w:val="center"/>
            <w:hideMark/>
          </w:tcPr>
          <w:p w14:paraId="36BFB834"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14:paraId="24904A14"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4F5D5AC1"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Arauca</w:t>
            </w:r>
          </w:p>
        </w:tc>
        <w:tc>
          <w:tcPr>
            <w:tcW w:w="1200" w:type="dxa"/>
            <w:tcBorders>
              <w:top w:val="nil"/>
              <w:left w:val="nil"/>
              <w:bottom w:val="single" w:sz="8" w:space="0" w:color="C5E0B2"/>
              <w:right w:val="single" w:sz="8" w:space="0" w:color="C5E0B2"/>
            </w:tcBorders>
            <w:shd w:val="clear" w:color="auto" w:fill="auto"/>
            <w:vAlign w:val="center"/>
            <w:hideMark/>
          </w:tcPr>
          <w:p w14:paraId="4B6F8058"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w:t>
            </w:r>
          </w:p>
        </w:tc>
        <w:tc>
          <w:tcPr>
            <w:tcW w:w="1200" w:type="dxa"/>
            <w:tcBorders>
              <w:top w:val="nil"/>
              <w:left w:val="nil"/>
              <w:bottom w:val="single" w:sz="8" w:space="0" w:color="C5E0B2"/>
              <w:right w:val="single" w:sz="8" w:space="0" w:color="C5E0B2"/>
            </w:tcBorders>
            <w:shd w:val="clear" w:color="auto" w:fill="auto"/>
            <w:vAlign w:val="center"/>
            <w:hideMark/>
          </w:tcPr>
          <w:p w14:paraId="0F9B8ED5"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Vichada</w:t>
            </w:r>
          </w:p>
        </w:tc>
        <w:tc>
          <w:tcPr>
            <w:tcW w:w="1200" w:type="dxa"/>
            <w:tcBorders>
              <w:top w:val="nil"/>
              <w:left w:val="nil"/>
              <w:bottom w:val="single" w:sz="8" w:space="0" w:color="C5E0B2"/>
              <w:right w:val="single" w:sz="8" w:space="0" w:color="C5E0B2"/>
            </w:tcBorders>
            <w:shd w:val="clear" w:color="auto" w:fill="auto"/>
            <w:vAlign w:val="center"/>
            <w:hideMark/>
          </w:tcPr>
          <w:p w14:paraId="5DC33334"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14:paraId="54D39E3C"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4E76A23A"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Nariño</w:t>
            </w:r>
          </w:p>
        </w:tc>
        <w:tc>
          <w:tcPr>
            <w:tcW w:w="1200" w:type="dxa"/>
            <w:tcBorders>
              <w:top w:val="nil"/>
              <w:left w:val="nil"/>
              <w:bottom w:val="single" w:sz="8" w:space="0" w:color="C5E0B2"/>
              <w:right w:val="single" w:sz="8" w:space="0" w:color="C5E0B2"/>
            </w:tcBorders>
            <w:shd w:val="clear" w:color="auto" w:fill="auto"/>
            <w:vAlign w:val="center"/>
            <w:hideMark/>
          </w:tcPr>
          <w:p w14:paraId="383A776B"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c>
          <w:tcPr>
            <w:tcW w:w="1200" w:type="dxa"/>
            <w:tcBorders>
              <w:top w:val="nil"/>
              <w:left w:val="nil"/>
              <w:bottom w:val="single" w:sz="8" w:space="0" w:color="C5E0B2"/>
              <w:right w:val="single" w:sz="8" w:space="0" w:color="C5E0B2"/>
            </w:tcBorders>
            <w:shd w:val="clear" w:color="000000" w:fill="FFFFFF"/>
            <w:noWrap/>
            <w:vAlign w:val="center"/>
            <w:hideMark/>
          </w:tcPr>
          <w:p w14:paraId="36041060"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Bogotá</w:t>
            </w:r>
          </w:p>
        </w:tc>
        <w:tc>
          <w:tcPr>
            <w:tcW w:w="1200" w:type="dxa"/>
            <w:tcBorders>
              <w:top w:val="nil"/>
              <w:left w:val="nil"/>
              <w:bottom w:val="single" w:sz="8" w:space="0" w:color="C5E0B2"/>
              <w:right w:val="single" w:sz="8" w:space="0" w:color="C5E0B2"/>
            </w:tcBorders>
            <w:shd w:val="clear" w:color="000000" w:fill="FFFFFF"/>
            <w:noWrap/>
            <w:vAlign w:val="center"/>
            <w:hideMark/>
          </w:tcPr>
          <w:p w14:paraId="54F4F7CF"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14:paraId="5D8B8B19"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556A3C10"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Atlántico</w:t>
            </w:r>
          </w:p>
        </w:tc>
        <w:tc>
          <w:tcPr>
            <w:tcW w:w="1200" w:type="dxa"/>
            <w:tcBorders>
              <w:top w:val="nil"/>
              <w:left w:val="nil"/>
              <w:bottom w:val="single" w:sz="8" w:space="0" w:color="C5E0B2"/>
              <w:right w:val="single" w:sz="8" w:space="0" w:color="C5E0B2"/>
            </w:tcBorders>
            <w:shd w:val="clear" w:color="auto" w:fill="auto"/>
            <w:vAlign w:val="center"/>
            <w:hideMark/>
          </w:tcPr>
          <w:p w14:paraId="678F0A9A"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4</w:t>
            </w:r>
          </w:p>
        </w:tc>
        <w:tc>
          <w:tcPr>
            <w:tcW w:w="1200" w:type="dxa"/>
            <w:tcBorders>
              <w:top w:val="nil"/>
              <w:left w:val="nil"/>
              <w:bottom w:val="single" w:sz="8" w:space="0" w:color="C5E0B2"/>
              <w:right w:val="single" w:sz="8" w:space="0" w:color="C5E0B2"/>
            </w:tcBorders>
            <w:shd w:val="clear" w:color="000000" w:fill="FFFFFF"/>
            <w:noWrap/>
            <w:vAlign w:val="center"/>
            <w:hideMark/>
          </w:tcPr>
          <w:p w14:paraId="75969926"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Cauca</w:t>
            </w:r>
          </w:p>
        </w:tc>
        <w:tc>
          <w:tcPr>
            <w:tcW w:w="1200" w:type="dxa"/>
            <w:tcBorders>
              <w:top w:val="nil"/>
              <w:left w:val="nil"/>
              <w:bottom w:val="single" w:sz="8" w:space="0" w:color="C5E0B2"/>
              <w:right w:val="single" w:sz="8" w:space="0" w:color="C5E0B2"/>
            </w:tcBorders>
            <w:shd w:val="clear" w:color="000000" w:fill="FFFFFF"/>
            <w:noWrap/>
            <w:vAlign w:val="center"/>
            <w:hideMark/>
          </w:tcPr>
          <w:p w14:paraId="2D7E3387"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w:t>
            </w:r>
          </w:p>
        </w:tc>
      </w:tr>
      <w:tr w:rsidR="00194669" w:rsidRPr="00194669" w14:paraId="7A36B243" w14:textId="77777777"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14:paraId="4D641BBE"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Sucre</w:t>
            </w:r>
          </w:p>
        </w:tc>
        <w:tc>
          <w:tcPr>
            <w:tcW w:w="1200" w:type="dxa"/>
            <w:tcBorders>
              <w:top w:val="nil"/>
              <w:left w:val="nil"/>
              <w:bottom w:val="single" w:sz="8" w:space="0" w:color="C5E0B2"/>
              <w:right w:val="single" w:sz="8" w:space="0" w:color="C5E0B2"/>
            </w:tcBorders>
            <w:shd w:val="clear" w:color="auto" w:fill="auto"/>
            <w:vAlign w:val="center"/>
            <w:hideMark/>
          </w:tcPr>
          <w:p w14:paraId="148923D0" w14:textId="77777777"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6</w:t>
            </w:r>
          </w:p>
        </w:tc>
        <w:tc>
          <w:tcPr>
            <w:tcW w:w="1200" w:type="dxa"/>
            <w:tcBorders>
              <w:top w:val="nil"/>
              <w:left w:val="nil"/>
              <w:bottom w:val="nil"/>
              <w:right w:val="nil"/>
            </w:tcBorders>
            <w:shd w:val="clear" w:color="auto" w:fill="auto"/>
            <w:noWrap/>
            <w:vAlign w:val="bottom"/>
            <w:hideMark/>
          </w:tcPr>
          <w:p w14:paraId="6C2FA998" w14:textId="77777777" w:rsidR="00194669" w:rsidRPr="00194669" w:rsidRDefault="00194669" w:rsidP="00194669">
            <w:pPr>
              <w:spacing w:after="0" w:line="240" w:lineRule="auto"/>
              <w:jc w:val="center"/>
              <w:rPr>
                <w:rFonts w:eastAsia="Times New Roman" w:cs="Arial"/>
                <w:color w:val="000000"/>
                <w:sz w:val="14"/>
                <w:szCs w:val="14"/>
                <w:lang w:val="es-CO" w:eastAsia="es-CO"/>
              </w:rPr>
            </w:pPr>
          </w:p>
        </w:tc>
        <w:tc>
          <w:tcPr>
            <w:tcW w:w="1200" w:type="dxa"/>
            <w:tcBorders>
              <w:top w:val="nil"/>
              <w:left w:val="nil"/>
              <w:bottom w:val="nil"/>
              <w:right w:val="nil"/>
            </w:tcBorders>
            <w:shd w:val="clear" w:color="auto" w:fill="auto"/>
            <w:noWrap/>
            <w:vAlign w:val="bottom"/>
            <w:hideMark/>
          </w:tcPr>
          <w:p w14:paraId="7B8A0D8C" w14:textId="77777777" w:rsidR="00194669" w:rsidRPr="00194669" w:rsidRDefault="00194669" w:rsidP="00194669">
            <w:pPr>
              <w:spacing w:after="0" w:line="240" w:lineRule="auto"/>
              <w:rPr>
                <w:rFonts w:ascii="Times New Roman" w:eastAsia="Times New Roman" w:hAnsi="Times New Roman"/>
                <w:sz w:val="20"/>
                <w:szCs w:val="20"/>
                <w:lang w:val="es-CO" w:eastAsia="es-CO"/>
              </w:rPr>
            </w:pPr>
          </w:p>
        </w:tc>
      </w:tr>
    </w:tbl>
    <w:p w14:paraId="1F619EAA" w14:textId="77777777" w:rsidR="00194669" w:rsidRDefault="00194669" w:rsidP="000E0900">
      <w:pPr>
        <w:spacing w:after="0" w:line="240" w:lineRule="auto"/>
        <w:jc w:val="center"/>
        <w:rPr>
          <w:rFonts w:cs="Arial"/>
          <w:sz w:val="14"/>
          <w:szCs w:val="18"/>
        </w:rPr>
      </w:pPr>
    </w:p>
    <w:p w14:paraId="7F10B001" w14:textId="77777777" w:rsidR="000E0900" w:rsidRPr="0090436C" w:rsidRDefault="000E0900" w:rsidP="000E0900">
      <w:pPr>
        <w:spacing w:after="0" w:line="240" w:lineRule="auto"/>
        <w:jc w:val="center"/>
        <w:rPr>
          <w:rFonts w:cs="Arial"/>
          <w:sz w:val="14"/>
          <w:szCs w:val="18"/>
        </w:rPr>
      </w:pPr>
      <w:r w:rsidRPr="0090436C">
        <w:rPr>
          <w:rFonts w:cs="Arial"/>
          <w:sz w:val="14"/>
          <w:szCs w:val="18"/>
        </w:rPr>
        <w:t>Fuente: Dirección de Contratación ICBF. Corte: 31/12/2016</w:t>
      </w:r>
    </w:p>
    <w:p w14:paraId="3E3D04CF" w14:textId="77777777" w:rsidR="006C03BD" w:rsidRDefault="006C03BD" w:rsidP="000E0900">
      <w:pPr>
        <w:spacing w:after="0" w:line="240" w:lineRule="auto"/>
        <w:jc w:val="both"/>
        <w:rPr>
          <w:rFonts w:cs="Arial"/>
        </w:rPr>
      </w:pPr>
    </w:p>
    <w:p w14:paraId="45EE4926" w14:textId="77777777" w:rsidR="000E0900" w:rsidRPr="000E0900" w:rsidRDefault="000E0900" w:rsidP="000E0900">
      <w:pPr>
        <w:spacing w:after="0" w:line="240" w:lineRule="auto"/>
        <w:jc w:val="both"/>
        <w:rPr>
          <w:rFonts w:cs="Arial"/>
        </w:rPr>
      </w:pPr>
      <w:r w:rsidRPr="000E0900">
        <w:rPr>
          <w:rFonts w:cs="Arial"/>
        </w:rPr>
        <w:t xml:space="preserve">En lo que respecta a la contratación directa, con corte a 31 de diciembre de 2016 se reportan como celebrados </w:t>
      </w:r>
      <w:r w:rsidRPr="000E0900">
        <w:rPr>
          <w:rFonts w:cs="Arial"/>
          <w:b/>
        </w:rPr>
        <w:t>9466</w:t>
      </w:r>
      <w:r w:rsidRPr="000E0900">
        <w:rPr>
          <w:rFonts w:cs="Arial"/>
        </w:rPr>
        <w:t xml:space="preserve"> contratos y/o convenios a nivel nacional, de los cuales </w:t>
      </w:r>
      <w:r w:rsidRPr="000E0900">
        <w:rPr>
          <w:rFonts w:cs="Arial"/>
          <w:b/>
        </w:rPr>
        <w:t>1739</w:t>
      </w:r>
      <w:r w:rsidRPr="000E0900">
        <w:rPr>
          <w:rFonts w:cs="Arial"/>
        </w:rPr>
        <w:t xml:space="preserve"> se ubican en la Sede de la Dirección General. A continuación se reportan las cifras por regionales:</w:t>
      </w:r>
    </w:p>
    <w:p w14:paraId="61790960" w14:textId="77777777" w:rsidR="000E0900" w:rsidRPr="003C4F39" w:rsidRDefault="000E0900" w:rsidP="000E0900">
      <w:pPr>
        <w:spacing w:after="0" w:line="240" w:lineRule="auto"/>
        <w:jc w:val="both"/>
        <w:rPr>
          <w:rFonts w:cs="Arial"/>
          <w:b/>
        </w:rPr>
      </w:pPr>
    </w:p>
    <w:p w14:paraId="7B698828" w14:textId="77777777" w:rsidR="000E0900" w:rsidRPr="003C4F39" w:rsidRDefault="000E0900" w:rsidP="003C4F39">
      <w:pPr>
        <w:spacing w:after="0" w:line="240" w:lineRule="auto"/>
        <w:jc w:val="center"/>
        <w:rPr>
          <w:rFonts w:cs="Arial"/>
          <w:b/>
        </w:rPr>
      </w:pPr>
      <w:r w:rsidRPr="003C4F39">
        <w:rPr>
          <w:rFonts w:cs="Arial"/>
          <w:b/>
        </w:rPr>
        <w:lastRenderedPageBreak/>
        <w:t>Contratos celebrados por Contratación Directa</w:t>
      </w:r>
    </w:p>
    <w:tbl>
      <w:tblPr>
        <w:tblStyle w:val="Tabladelista3-nfasis3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3240"/>
        <w:gridCol w:w="4827"/>
      </w:tblGrid>
      <w:tr w:rsidR="000E0900" w:rsidRPr="003C4F39" w14:paraId="460BAD9D" w14:textId="77777777" w:rsidTr="003C4F39">
        <w:trPr>
          <w:cnfStyle w:val="100000000000" w:firstRow="1" w:lastRow="0" w:firstColumn="0" w:lastColumn="0" w:oddVBand="0" w:evenVBand="0" w:oddHBand="0" w:evenHBand="0" w:firstRowFirstColumn="0" w:firstRowLastColumn="0" w:lastRowFirstColumn="0" w:lastRowLastColumn="0"/>
          <w:trHeight w:val="279"/>
          <w:tblHeader/>
          <w:jc w:val="cent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76923C" w:themeFill="accent3" w:themeFillShade="BF"/>
            <w:noWrap/>
            <w:hideMark/>
          </w:tcPr>
          <w:p w14:paraId="1A995008" w14:textId="77777777" w:rsidR="000E0900" w:rsidRPr="003C4F39" w:rsidRDefault="000E0900" w:rsidP="00C44C5C">
            <w:pPr>
              <w:jc w:val="center"/>
              <w:rPr>
                <w:rFonts w:cs="Arial"/>
                <w:sz w:val="18"/>
                <w:szCs w:val="18"/>
                <w:lang w:eastAsia="es-CO"/>
              </w:rPr>
            </w:pPr>
            <w:r w:rsidRPr="003C4F39">
              <w:rPr>
                <w:rFonts w:cs="Arial"/>
                <w:sz w:val="18"/>
                <w:szCs w:val="18"/>
                <w:lang w:eastAsia="es-CO"/>
              </w:rPr>
              <w:t>REGIONAL</w:t>
            </w:r>
          </w:p>
        </w:tc>
        <w:tc>
          <w:tcPr>
            <w:tcW w:w="0" w:type="auto"/>
            <w:shd w:val="clear" w:color="auto" w:fill="76923C" w:themeFill="accent3" w:themeFillShade="BF"/>
            <w:noWrap/>
            <w:hideMark/>
          </w:tcPr>
          <w:p w14:paraId="06A01329" w14:textId="77777777" w:rsidR="000E0900" w:rsidRPr="003C4F39" w:rsidRDefault="000E0900" w:rsidP="00C44C5C">
            <w:pPr>
              <w:jc w:val="center"/>
              <w:cnfStyle w:val="100000000000" w:firstRow="1" w:lastRow="0" w:firstColumn="0" w:lastColumn="0" w:oddVBand="0" w:evenVBand="0" w:oddHBand="0" w:evenHBand="0" w:firstRowFirstColumn="0" w:firstRowLastColumn="0" w:lastRowFirstColumn="0" w:lastRowLastColumn="0"/>
              <w:rPr>
                <w:rFonts w:cs="Arial"/>
                <w:sz w:val="18"/>
                <w:szCs w:val="18"/>
                <w:lang w:eastAsia="es-CO"/>
              </w:rPr>
            </w:pPr>
            <w:r w:rsidRPr="003C4F39">
              <w:rPr>
                <w:rFonts w:cs="Arial"/>
                <w:sz w:val="18"/>
                <w:szCs w:val="18"/>
                <w:lang w:eastAsia="es-CO"/>
              </w:rPr>
              <w:t>No. de Contratos celebrados por Contratación Directa</w:t>
            </w:r>
          </w:p>
        </w:tc>
      </w:tr>
      <w:tr w:rsidR="000E0900" w:rsidRPr="003C4F39" w14:paraId="0390F067"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49102FD5"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Amazonas</w:t>
            </w:r>
          </w:p>
        </w:tc>
        <w:tc>
          <w:tcPr>
            <w:tcW w:w="0" w:type="auto"/>
            <w:tcBorders>
              <w:top w:val="none" w:sz="0" w:space="0" w:color="auto"/>
              <w:bottom w:val="none" w:sz="0" w:space="0" w:color="auto"/>
            </w:tcBorders>
            <w:noWrap/>
          </w:tcPr>
          <w:p w14:paraId="0D07E961"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174</w:t>
            </w:r>
          </w:p>
        </w:tc>
      </w:tr>
      <w:tr w:rsidR="000E0900" w:rsidRPr="003C4F39" w14:paraId="3C9B03EB"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A6361CD"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Antioquia</w:t>
            </w:r>
          </w:p>
        </w:tc>
        <w:tc>
          <w:tcPr>
            <w:tcW w:w="0" w:type="auto"/>
            <w:noWrap/>
          </w:tcPr>
          <w:p w14:paraId="01ABF322"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557</w:t>
            </w:r>
          </w:p>
        </w:tc>
      </w:tr>
      <w:tr w:rsidR="000E0900" w:rsidRPr="003C4F39" w14:paraId="13C659B1"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21F21A6E"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Arauca</w:t>
            </w:r>
          </w:p>
        </w:tc>
        <w:tc>
          <w:tcPr>
            <w:tcW w:w="0" w:type="auto"/>
            <w:tcBorders>
              <w:top w:val="none" w:sz="0" w:space="0" w:color="auto"/>
              <w:bottom w:val="none" w:sz="0" w:space="0" w:color="auto"/>
            </w:tcBorders>
            <w:noWrap/>
          </w:tcPr>
          <w:p w14:paraId="5FECA016"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110</w:t>
            </w:r>
          </w:p>
        </w:tc>
      </w:tr>
      <w:tr w:rsidR="000E0900" w:rsidRPr="003C4F39" w14:paraId="1429067F"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B6B8BC8"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Atlántico</w:t>
            </w:r>
          </w:p>
        </w:tc>
        <w:tc>
          <w:tcPr>
            <w:tcW w:w="0" w:type="auto"/>
            <w:noWrap/>
          </w:tcPr>
          <w:p w14:paraId="27DE3F24"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316</w:t>
            </w:r>
          </w:p>
        </w:tc>
      </w:tr>
      <w:tr w:rsidR="000E0900" w:rsidRPr="003C4F39" w14:paraId="1F10D2FB"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04EAF561"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Bogotá</w:t>
            </w:r>
          </w:p>
        </w:tc>
        <w:tc>
          <w:tcPr>
            <w:tcW w:w="0" w:type="auto"/>
            <w:tcBorders>
              <w:top w:val="none" w:sz="0" w:space="0" w:color="auto"/>
              <w:bottom w:val="none" w:sz="0" w:space="0" w:color="auto"/>
            </w:tcBorders>
            <w:noWrap/>
          </w:tcPr>
          <w:p w14:paraId="44D44967"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800</w:t>
            </w:r>
          </w:p>
        </w:tc>
      </w:tr>
      <w:tr w:rsidR="000E0900" w:rsidRPr="003C4F39" w14:paraId="7AD28FA9"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37AA380"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Bolívar</w:t>
            </w:r>
          </w:p>
        </w:tc>
        <w:tc>
          <w:tcPr>
            <w:tcW w:w="0" w:type="auto"/>
            <w:noWrap/>
          </w:tcPr>
          <w:p w14:paraId="72DF47CE"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228</w:t>
            </w:r>
          </w:p>
        </w:tc>
      </w:tr>
      <w:tr w:rsidR="000E0900" w:rsidRPr="003C4F39" w14:paraId="54BB6042"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7ADE40E6"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Boyacá</w:t>
            </w:r>
          </w:p>
        </w:tc>
        <w:tc>
          <w:tcPr>
            <w:tcW w:w="0" w:type="auto"/>
            <w:tcBorders>
              <w:top w:val="none" w:sz="0" w:space="0" w:color="auto"/>
              <w:bottom w:val="none" w:sz="0" w:space="0" w:color="auto"/>
            </w:tcBorders>
            <w:noWrap/>
          </w:tcPr>
          <w:p w14:paraId="3B6CB728"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215</w:t>
            </w:r>
          </w:p>
        </w:tc>
      </w:tr>
      <w:tr w:rsidR="000E0900" w:rsidRPr="003C4F39" w14:paraId="398AF755"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3689EF1"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Caldas</w:t>
            </w:r>
          </w:p>
        </w:tc>
        <w:tc>
          <w:tcPr>
            <w:tcW w:w="0" w:type="auto"/>
            <w:noWrap/>
          </w:tcPr>
          <w:p w14:paraId="4FA64AA8"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295</w:t>
            </w:r>
          </w:p>
        </w:tc>
      </w:tr>
      <w:tr w:rsidR="000E0900" w:rsidRPr="003C4F39" w14:paraId="5C277717"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233F4BBA"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Caquetá</w:t>
            </w:r>
          </w:p>
        </w:tc>
        <w:tc>
          <w:tcPr>
            <w:tcW w:w="0" w:type="auto"/>
            <w:tcBorders>
              <w:top w:val="none" w:sz="0" w:space="0" w:color="auto"/>
              <w:bottom w:val="none" w:sz="0" w:space="0" w:color="auto"/>
            </w:tcBorders>
            <w:noWrap/>
          </w:tcPr>
          <w:p w14:paraId="4E48DBDC"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167</w:t>
            </w:r>
          </w:p>
        </w:tc>
      </w:tr>
      <w:tr w:rsidR="000E0900" w:rsidRPr="003C4F39" w14:paraId="2218D3E9"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11083F8"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Casanare</w:t>
            </w:r>
          </w:p>
        </w:tc>
        <w:tc>
          <w:tcPr>
            <w:tcW w:w="0" w:type="auto"/>
            <w:noWrap/>
          </w:tcPr>
          <w:p w14:paraId="21A3C066"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117</w:t>
            </w:r>
          </w:p>
        </w:tc>
      </w:tr>
      <w:tr w:rsidR="000E0900" w:rsidRPr="003C4F39" w14:paraId="1D0CE986"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2D8656BB"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Cauca</w:t>
            </w:r>
          </w:p>
        </w:tc>
        <w:tc>
          <w:tcPr>
            <w:tcW w:w="0" w:type="auto"/>
            <w:tcBorders>
              <w:top w:val="none" w:sz="0" w:space="0" w:color="auto"/>
              <w:bottom w:val="none" w:sz="0" w:space="0" w:color="auto"/>
            </w:tcBorders>
            <w:noWrap/>
          </w:tcPr>
          <w:p w14:paraId="15BA098B"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229</w:t>
            </w:r>
          </w:p>
        </w:tc>
      </w:tr>
      <w:tr w:rsidR="000E0900" w:rsidRPr="003C4F39" w14:paraId="6D5E21B7"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13676CDC"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Cesar</w:t>
            </w:r>
          </w:p>
        </w:tc>
        <w:tc>
          <w:tcPr>
            <w:tcW w:w="0" w:type="auto"/>
            <w:noWrap/>
          </w:tcPr>
          <w:p w14:paraId="01C7E9B9"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422</w:t>
            </w:r>
          </w:p>
        </w:tc>
      </w:tr>
      <w:tr w:rsidR="000E0900" w:rsidRPr="003C4F39" w14:paraId="0351AF95"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4F405C92"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Chocó</w:t>
            </w:r>
          </w:p>
        </w:tc>
        <w:tc>
          <w:tcPr>
            <w:tcW w:w="0" w:type="auto"/>
            <w:tcBorders>
              <w:top w:val="none" w:sz="0" w:space="0" w:color="auto"/>
              <w:bottom w:val="none" w:sz="0" w:space="0" w:color="auto"/>
            </w:tcBorders>
            <w:noWrap/>
          </w:tcPr>
          <w:p w14:paraId="732C3DF4"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251</w:t>
            </w:r>
          </w:p>
        </w:tc>
      </w:tr>
      <w:tr w:rsidR="000E0900" w:rsidRPr="003C4F39" w14:paraId="25B49BE7"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FC99701"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Córdoba</w:t>
            </w:r>
          </w:p>
        </w:tc>
        <w:tc>
          <w:tcPr>
            <w:tcW w:w="0" w:type="auto"/>
            <w:noWrap/>
          </w:tcPr>
          <w:p w14:paraId="23B30431"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207</w:t>
            </w:r>
          </w:p>
        </w:tc>
      </w:tr>
      <w:tr w:rsidR="000E0900" w:rsidRPr="003C4F39" w14:paraId="3D87DD72"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1CCDA711"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Cundinamarca</w:t>
            </w:r>
          </w:p>
        </w:tc>
        <w:tc>
          <w:tcPr>
            <w:tcW w:w="0" w:type="auto"/>
            <w:tcBorders>
              <w:top w:val="none" w:sz="0" w:space="0" w:color="auto"/>
              <w:bottom w:val="none" w:sz="0" w:space="0" w:color="auto"/>
            </w:tcBorders>
            <w:noWrap/>
          </w:tcPr>
          <w:p w14:paraId="188EE8DB"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338</w:t>
            </w:r>
          </w:p>
        </w:tc>
      </w:tr>
      <w:tr w:rsidR="000E0900" w:rsidRPr="003C4F39" w14:paraId="5EB6E12E"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2047279F"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Guainía</w:t>
            </w:r>
          </w:p>
        </w:tc>
        <w:tc>
          <w:tcPr>
            <w:tcW w:w="0" w:type="auto"/>
            <w:noWrap/>
          </w:tcPr>
          <w:p w14:paraId="64C7C3FE"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41</w:t>
            </w:r>
          </w:p>
        </w:tc>
      </w:tr>
      <w:tr w:rsidR="000E0900" w:rsidRPr="003C4F39" w14:paraId="011ABFF4"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28E98FDB"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Guaviare</w:t>
            </w:r>
          </w:p>
        </w:tc>
        <w:tc>
          <w:tcPr>
            <w:tcW w:w="0" w:type="auto"/>
            <w:tcBorders>
              <w:top w:val="none" w:sz="0" w:space="0" w:color="auto"/>
              <w:bottom w:val="none" w:sz="0" w:space="0" w:color="auto"/>
            </w:tcBorders>
            <w:noWrap/>
          </w:tcPr>
          <w:p w14:paraId="23409ED9"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24</w:t>
            </w:r>
          </w:p>
        </w:tc>
      </w:tr>
      <w:tr w:rsidR="000E0900" w:rsidRPr="003C4F39" w14:paraId="1F55C1BA"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A42B44D"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Huila</w:t>
            </w:r>
          </w:p>
        </w:tc>
        <w:tc>
          <w:tcPr>
            <w:tcW w:w="0" w:type="auto"/>
            <w:noWrap/>
          </w:tcPr>
          <w:p w14:paraId="6C0BE4CF"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241</w:t>
            </w:r>
          </w:p>
        </w:tc>
      </w:tr>
      <w:tr w:rsidR="000E0900" w:rsidRPr="003C4F39" w14:paraId="64AB5C6D"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37F5BF08"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La Guajira</w:t>
            </w:r>
          </w:p>
        </w:tc>
        <w:tc>
          <w:tcPr>
            <w:tcW w:w="0" w:type="auto"/>
            <w:tcBorders>
              <w:top w:val="none" w:sz="0" w:space="0" w:color="auto"/>
              <w:bottom w:val="none" w:sz="0" w:space="0" w:color="auto"/>
            </w:tcBorders>
            <w:noWrap/>
          </w:tcPr>
          <w:p w14:paraId="69AE742A"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195</w:t>
            </w:r>
          </w:p>
        </w:tc>
      </w:tr>
      <w:tr w:rsidR="000E0900" w:rsidRPr="003C4F39" w14:paraId="5D250567"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1D05B464"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Magdalena</w:t>
            </w:r>
          </w:p>
        </w:tc>
        <w:tc>
          <w:tcPr>
            <w:tcW w:w="0" w:type="auto"/>
            <w:noWrap/>
          </w:tcPr>
          <w:p w14:paraId="7EE61E4A"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163</w:t>
            </w:r>
          </w:p>
        </w:tc>
      </w:tr>
      <w:tr w:rsidR="000E0900" w:rsidRPr="003C4F39" w14:paraId="7964F777"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704D1875"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Meta</w:t>
            </w:r>
          </w:p>
        </w:tc>
        <w:tc>
          <w:tcPr>
            <w:tcW w:w="0" w:type="auto"/>
            <w:tcBorders>
              <w:top w:val="none" w:sz="0" w:space="0" w:color="auto"/>
              <w:bottom w:val="none" w:sz="0" w:space="0" w:color="auto"/>
            </w:tcBorders>
            <w:noWrap/>
          </w:tcPr>
          <w:p w14:paraId="58B02AC0"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175</w:t>
            </w:r>
          </w:p>
        </w:tc>
      </w:tr>
      <w:tr w:rsidR="000E0900" w:rsidRPr="003C4F39" w14:paraId="4BE9D680"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17689C4"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Nariño</w:t>
            </w:r>
          </w:p>
        </w:tc>
        <w:tc>
          <w:tcPr>
            <w:tcW w:w="0" w:type="auto"/>
            <w:noWrap/>
          </w:tcPr>
          <w:p w14:paraId="2B8FEFA8"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264</w:t>
            </w:r>
          </w:p>
        </w:tc>
      </w:tr>
      <w:tr w:rsidR="000E0900" w:rsidRPr="003C4F39" w14:paraId="76579BD4"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64D6B780"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Norte De Santander</w:t>
            </w:r>
          </w:p>
        </w:tc>
        <w:tc>
          <w:tcPr>
            <w:tcW w:w="0" w:type="auto"/>
            <w:tcBorders>
              <w:top w:val="none" w:sz="0" w:space="0" w:color="auto"/>
              <w:bottom w:val="none" w:sz="0" w:space="0" w:color="auto"/>
            </w:tcBorders>
            <w:noWrap/>
          </w:tcPr>
          <w:p w14:paraId="1C4AA2E3"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142</w:t>
            </w:r>
          </w:p>
        </w:tc>
      </w:tr>
      <w:tr w:rsidR="000E0900" w:rsidRPr="003C4F39" w14:paraId="58E977D0"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1A020B27"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Putumayo</w:t>
            </w:r>
          </w:p>
        </w:tc>
        <w:tc>
          <w:tcPr>
            <w:tcW w:w="0" w:type="auto"/>
            <w:noWrap/>
          </w:tcPr>
          <w:p w14:paraId="5B72A9D0"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146</w:t>
            </w:r>
          </w:p>
        </w:tc>
      </w:tr>
      <w:tr w:rsidR="000E0900" w:rsidRPr="003C4F39" w14:paraId="431DDBE8"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0FA64BF2"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Quindío</w:t>
            </w:r>
          </w:p>
        </w:tc>
        <w:tc>
          <w:tcPr>
            <w:tcW w:w="0" w:type="auto"/>
            <w:tcBorders>
              <w:top w:val="none" w:sz="0" w:space="0" w:color="auto"/>
              <w:bottom w:val="none" w:sz="0" w:space="0" w:color="auto"/>
            </w:tcBorders>
            <w:noWrap/>
          </w:tcPr>
          <w:p w14:paraId="79BC2D2C"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133</w:t>
            </w:r>
          </w:p>
        </w:tc>
      </w:tr>
      <w:tr w:rsidR="000E0900" w:rsidRPr="003C4F39" w14:paraId="5A5DE1FE"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B8A34E9"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Risaralda</w:t>
            </w:r>
          </w:p>
        </w:tc>
        <w:tc>
          <w:tcPr>
            <w:tcW w:w="0" w:type="auto"/>
            <w:noWrap/>
          </w:tcPr>
          <w:p w14:paraId="301CC27C"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119</w:t>
            </w:r>
          </w:p>
        </w:tc>
      </w:tr>
      <w:tr w:rsidR="000E0900" w:rsidRPr="003C4F39" w14:paraId="5FA04D61"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5EB3AA08"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San Andrés</w:t>
            </w:r>
          </w:p>
        </w:tc>
        <w:tc>
          <w:tcPr>
            <w:tcW w:w="0" w:type="auto"/>
            <w:tcBorders>
              <w:top w:val="none" w:sz="0" w:space="0" w:color="auto"/>
              <w:bottom w:val="none" w:sz="0" w:space="0" w:color="auto"/>
            </w:tcBorders>
            <w:noWrap/>
          </w:tcPr>
          <w:p w14:paraId="2D8EF02A"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58</w:t>
            </w:r>
          </w:p>
        </w:tc>
      </w:tr>
      <w:tr w:rsidR="000E0900" w:rsidRPr="003C4F39" w14:paraId="72B12833"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23C55F14"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Santander</w:t>
            </w:r>
          </w:p>
        </w:tc>
        <w:tc>
          <w:tcPr>
            <w:tcW w:w="0" w:type="auto"/>
            <w:noWrap/>
          </w:tcPr>
          <w:p w14:paraId="65DD37C3"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284</w:t>
            </w:r>
          </w:p>
        </w:tc>
      </w:tr>
      <w:tr w:rsidR="000E0900" w:rsidRPr="003C4F39" w14:paraId="644357C7"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1160301B"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Sucre</w:t>
            </w:r>
          </w:p>
        </w:tc>
        <w:tc>
          <w:tcPr>
            <w:tcW w:w="0" w:type="auto"/>
            <w:tcBorders>
              <w:top w:val="none" w:sz="0" w:space="0" w:color="auto"/>
              <w:bottom w:val="none" w:sz="0" w:space="0" w:color="auto"/>
            </w:tcBorders>
            <w:noWrap/>
          </w:tcPr>
          <w:p w14:paraId="32222DC9"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207</w:t>
            </w:r>
          </w:p>
        </w:tc>
      </w:tr>
      <w:tr w:rsidR="000E0900" w:rsidRPr="003C4F39" w14:paraId="305274EB"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068B4C61"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Tolima</w:t>
            </w:r>
          </w:p>
        </w:tc>
        <w:tc>
          <w:tcPr>
            <w:tcW w:w="0" w:type="auto"/>
            <w:noWrap/>
          </w:tcPr>
          <w:p w14:paraId="28FDEBF9"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595</w:t>
            </w:r>
          </w:p>
        </w:tc>
      </w:tr>
      <w:tr w:rsidR="000E0900" w:rsidRPr="003C4F39" w14:paraId="7B9C12EE"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665C1D75"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Valle Del Cauca</w:t>
            </w:r>
          </w:p>
        </w:tc>
        <w:tc>
          <w:tcPr>
            <w:tcW w:w="0" w:type="auto"/>
            <w:tcBorders>
              <w:top w:val="none" w:sz="0" w:space="0" w:color="auto"/>
              <w:bottom w:val="none" w:sz="0" w:space="0" w:color="auto"/>
            </w:tcBorders>
            <w:noWrap/>
          </w:tcPr>
          <w:p w14:paraId="76E2F348"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419</w:t>
            </w:r>
          </w:p>
        </w:tc>
      </w:tr>
      <w:tr w:rsidR="000E0900" w:rsidRPr="003C4F39" w14:paraId="11E2E687"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2D8F2561"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Vaupés</w:t>
            </w:r>
          </w:p>
        </w:tc>
        <w:tc>
          <w:tcPr>
            <w:tcW w:w="0" w:type="auto"/>
            <w:noWrap/>
          </w:tcPr>
          <w:p w14:paraId="6799C9E3"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46</w:t>
            </w:r>
          </w:p>
        </w:tc>
      </w:tr>
      <w:tr w:rsidR="000E0900" w:rsidRPr="003C4F39" w14:paraId="004C14D9" w14:textId="77777777"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14:paraId="48B29372"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Vichada</w:t>
            </w:r>
          </w:p>
        </w:tc>
        <w:tc>
          <w:tcPr>
            <w:tcW w:w="0" w:type="auto"/>
            <w:tcBorders>
              <w:top w:val="none" w:sz="0" w:space="0" w:color="auto"/>
              <w:bottom w:val="none" w:sz="0" w:space="0" w:color="auto"/>
            </w:tcBorders>
            <w:noWrap/>
            <w:hideMark/>
          </w:tcPr>
          <w:p w14:paraId="05CF646B"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49</w:t>
            </w:r>
          </w:p>
        </w:tc>
      </w:tr>
      <w:tr w:rsidR="000E0900" w:rsidRPr="003C4F39" w14:paraId="2FACEFE1" w14:textId="77777777"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3240" w:type="dxa"/>
            <w:tcBorders>
              <w:right w:val="none" w:sz="0" w:space="0" w:color="auto"/>
            </w:tcBorders>
            <w:noWrap/>
            <w:hideMark/>
          </w:tcPr>
          <w:p w14:paraId="01C87040"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 xml:space="preserve">Sede de la Dirección General </w:t>
            </w:r>
          </w:p>
        </w:tc>
        <w:tc>
          <w:tcPr>
            <w:tcW w:w="0" w:type="auto"/>
            <w:noWrap/>
            <w:hideMark/>
          </w:tcPr>
          <w:p w14:paraId="0186E933" w14:textId="77777777"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1739</w:t>
            </w:r>
          </w:p>
        </w:tc>
      </w:tr>
      <w:tr w:rsidR="000E0900" w:rsidRPr="003C4F39" w14:paraId="3A142BC4" w14:textId="77777777" w:rsidTr="003C4F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bottom w:val="none" w:sz="0" w:space="0" w:color="auto"/>
              <w:right w:val="none" w:sz="0" w:space="0" w:color="auto"/>
            </w:tcBorders>
            <w:noWrap/>
            <w:hideMark/>
          </w:tcPr>
          <w:p w14:paraId="187B64B1" w14:textId="77777777"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 xml:space="preserve">Total </w:t>
            </w:r>
          </w:p>
        </w:tc>
        <w:tc>
          <w:tcPr>
            <w:tcW w:w="0" w:type="auto"/>
            <w:tcBorders>
              <w:top w:val="none" w:sz="0" w:space="0" w:color="auto"/>
              <w:bottom w:val="none" w:sz="0" w:space="0" w:color="auto"/>
            </w:tcBorders>
            <w:noWrap/>
            <w:hideMark/>
          </w:tcPr>
          <w:p w14:paraId="50D297BE" w14:textId="77777777"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9466</w:t>
            </w:r>
          </w:p>
        </w:tc>
      </w:tr>
    </w:tbl>
    <w:p w14:paraId="32DFCC94" w14:textId="3FD08C6A" w:rsidR="000E0900" w:rsidRPr="0090436C" w:rsidRDefault="00A17BBB" w:rsidP="0090436C">
      <w:pPr>
        <w:spacing w:after="0" w:line="240" w:lineRule="auto"/>
        <w:rPr>
          <w:rFonts w:cs="Arial"/>
          <w:sz w:val="18"/>
          <w:szCs w:val="18"/>
        </w:rPr>
      </w:pPr>
      <w:r>
        <w:rPr>
          <w:rFonts w:cs="Arial"/>
          <w:sz w:val="14"/>
          <w:szCs w:val="18"/>
        </w:rPr>
        <w:t xml:space="preserve">                  </w:t>
      </w:r>
      <w:r w:rsidR="000E0900" w:rsidRPr="0090436C">
        <w:rPr>
          <w:rFonts w:cs="Arial"/>
          <w:sz w:val="14"/>
          <w:szCs w:val="18"/>
        </w:rPr>
        <w:t>Fuente: Dirección de Contratación ICBF. Corte: 31/12/2016</w:t>
      </w:r>
    </w:p>
    <w:p w14:paraId="4EB82374" w14:textId="77777777" w:rsidR="000E0900" w:rsidRPr="000E0900" w:rsidRDefault="000E0900" w:rsidP="000E0900">
      <w:pPr>
        <w:spacing w:after="0" w:line="240" w:lineRule="auto"/>
        <w:jc w:val="both"/>
        <w:rPr>
          <w:rFonts w:cs="Arial"/>
        </w:rPr>
      </w:pPr>
    </w:p>
    <w:p w14:paraId="0935033E" w14:textId="77777777" w:rsidR="000E0900" w:rsidRPr="000E0900" w:rsidRDefault="000E0900" w:rsidP="000E0900">
      <w:pPr>
        <w:spacing w:after="0" w:line="240" w:lineRule="auto"/>
        <w:jc w:val="both"/>
        <w:rPr>
          <w:rFonts w:cs="Arial"/>
        </w:rPr>
      </w:pPr>
      <w:r w:rsidRPr="000E0900">
        <w:rPr>
          <w:rFonts w:cs="Arial"/>
        </w:rPr>
        <w:t xml:space="preserve">Adicionalmente, la Dirección de Contratación, y en particular, lo correspondiente a la gestión pos contractual del Instituto, se obtuvieron los logros que se describen a continuación, a partir de las diferentes actividades de acompañamiento y asesoría que brindó la Dirección: </w:t>
      </w:r>
    </w:p>
    <w:p w14:paraId="51CA1CCA" w14:textId="77777777" w:rsidR="000E0900" w:rsidRPr="000E0900" w:rsidRDefault="000E0900" w:rsidP="000E0900">
      <w:pPr>
        <w:spacing w:after="0" w:line="240" w:lineRule="auto"/>
        <w:jc w:val="both"/>
        <w:rPr>
          <w:rFonts w:cs="Arial"/>
        </w:rPr>
      </w:pPr>
    </w:p>
    <w:p w14:paraId="51BF6539" w14:textId="77777777" w:rsidR="000E0900" w:rsidRPr="000E0900" w:rsidRDefault="000E0900" w:rsidP="000E0900">
      <w:pPr>
        <w:spacing w:after="0" w:line="240" w:lineRule="auto"/>
        <w:jc w:val="both"/>
        <w:rPr>
          <w:rFonts w:cs="Arial"/>
        </w:rPr>
      </w:pPr>
      <w:r w:rsidRPr="000E0900">
        <w:rPr>
          <w:rFonts w:cs="Arial"/>
        </w:rPr>
        <w:t>1.- Se obtuvo una mayor disposición y compromiso por parte de algunas de las Direcciones Regionales del Instituto, frente al inicio y desarrollo los procesos sancionatorios a su cargo, conforme los principios constitucionales y legales que los fundamentan.</w:t>
      </w:r>
    </w:p>
    <w:p w14:paraId="369B0E81" w14:textId="77777777" w:rsidR="000E0900" w:rsidRPr="000E0900" w:rsidRDefault="000E0900" w:rsidP="000E0900">
      <w:pPr>
        <w:spacing w:after="0" w:line="240" w:lineRule="auto"/>
        <w:jc w:val="both"/>
        <w:rPr>
          <w:rFonts w:cs="Arial"/>
        </w:rPr>
      </w:pPr>
      <w:r w:rsidRPr="000E0900">
        <w:rPr>
          <w:rFonts w:cs="Arial"/>
        </w:rPr>
        <w:t xml:space="preserve"> </w:t>
      </w:r>
    </w:p>
    <w:p w14:paraId="758839AF" w14:textId="77777777" w:rsidR="000E0900" w:rsidRPr="000E0900" w:rsidRDefault="000E0900" w:rsidP="000E0900">
      <w:pPr>
        <w:spacing w:after="0" w:line="240" w:lineRule="auto"/>
        <w:jc w:val="both"/>
        <w:rPr>
          <w:rFonts w:cs="Arial"/>
        </w:rPr>
      </w:pPr>
      <w:r w:rsidRPr="000E0900">
        <w:rPr>
          <w:rFonts w:cs="Arial"/>
        </w:rPr>
        <w:t>2.- Se obtuvo una mayor disposición y compromiso por parte de las áreas de la sede de la Dirección General, que tienen a su cargo la supervisión de contratos, frente a su obligación de presentar informes de presunto incumplimiento que permitan adelantar en debida forma los procesos sancionatorios contractuales, de conformidad con los requisitos previstos en el artículo 86 de la Ley 1474 de 2011.</w:t>
      </w:r>
    </w:p>
    <w:p w14:paraId="0619F214" w14:textId="77777777" w:rsidR="000E0900" w:rsidRPr="000E0900" w:rsidRDefault="000E0900" w:rsidP="000E0900">
      <w:pPr>
        <w:spacing w:after="0" w:line="240" w:lineRule="auto"/>
        <w:jc w:val="both"/>
        <w:rPr>
          <w:rFonts w:cs="Arial"/>
        </w:rPr>
      </w:pPr>
    </w:p>
    <w:p w14:paraId="2C68945A" w14:textId="77777777" w:rsidR="000E0900" w:rsidRPr="000E0900" w:rsidRDefault="000E0900" w:rsidP="000E0900">
      <w:pPr>
        <w:spacing w:after="0" w:line="240" w:lineRule="auto"/>
        <w:jc w:val="both"/>
        <w:rPr>
          <w:rFonts w:cs="Arial"/>
        </w:rPr>
      </w:pPr>
      <w:r w:rsidRPr="000E0900">
        <w:rPr>
          <w:rFonts w:cs="Arial"/>
        </w:rPr>
        <w:t>3.- Se realizaron capacitaciones y visitas a algunas direcciones regionales para el acompañamiento en el inicio y desarrollo de los procesos sancionatorios contractuales, conforme lo previsto en los artículos 17 de la Ley 1150 de 2007 y 86 de la Ley 1474 de 2011.</w:t>
      </w:r>
    </w:p>
    <w:p w14:paraId="4310052E" w14:textId="77777777" w:rsidR="000E0900" w:rsidRPr="000E0900" w:rsidRDefault="000E0900" w:rsidP="000E0900">
      <w:pPr>
        <w:spacing w:after="0" w:line="240" w:lineRule="auto"/>
        <w:jc w:val="both"/>
        <w:rPr>
          <w:rFonts w:cs="Arial"/>
        </w:rPr>
      </w:pPr>
    </w:p>
    <w:p w14:paraId="58A3904C" w14:textId="72D69F15" w:rsidR="000E0900" w:rsidRPr="000E0900" w:rsidRDefault="000E0900" w:rsidP="000E0900">
      <w:pPr>
        <w:spacing w:after="0" w:line="240" w:lineRule="auto"/>
        <w:jc w:val="both"/>
        <w:rPr>
          <w:rFonts w:cs="Arial"/>
        </w:rPr>
      </w:pPr>
      <w:r w:rsidRPr="000E0900">
        <w:rPr>
          <w:rFonts w:cs="Arial"/>
        </w:rPr>
        <w:t>4.- Se realizó un mayor seguimiento a los procesos sancionatorios en curso, a través de los informes mensuales que remiten las regionales, y los controles de legalidad que se realizan sobre cada actuación administrativa.</w:t>
      </w:r>
    </w:p>
    <w:p w14:paraId="15E3A49B" w14:textId="77777777" w:rsidR="000E0900" w:rsidRPr="000E0900" w:rsidRDefault="000E0900" w:rsidP="000E0900">
      <w:pPr>
        <w:spacing w:after="0" w:line="240" w:lineRule="auto"/>
        <w:jc w:val="both"/>
        <w:rPr>
          <w:rFonts w:cs="Arial"/>
        </w:rPr>
      </w:pPr>
    </w:p>
    <w:p w14:paraId="592E7E7C" w14:textId="77777777" w:rsidR="000E0900" w:rsidRPr="000E0900" w:rsidRDefault="000E0900" w:rsidP="000E0900">
      <w:pPr>
        <w:spacing w:after="0" w:line="240" w:lineRule="auto"/>
        <w:jc w:val="both"/>
        <w:rPr>
          <w:rFonts w:cs="Arial"/>
        </w:rPr>
      </w:pPr>
      <w:r w:rsidRPr="000E0900">
        <w:rPr>
          <w:rFonts w:cs="Arial"/>
        </w:rPr>
        <w:t>Lo anterior, permitió que en relación a los procesos sancionatorios se obtuvieran los siguientes resultados: un total de 139 actuaciones administrativas sancionatorias contractuales, de las cuales 84 se reportan como terminadas y 55 en curso.</w:t>
      </w:r>
    </w:p>
    <w:p w14:paraId="67B75361" w14:textId="77777777" w:rsidR="000E0900" w:rsidRDefault="000E0900" w:rsidP="000E0900">
      <w:pPr>
        <w:spacing w:after="0" w:line="240" w:lineRule="auto"/>
        <w:jc w:val="both"/>
        <w:rPr>
          <w:rFonts w:cs="Arial"/>
        </w:rPr>
      </w:pPr>
    </w:p>
    <w:p w14:paraId="7F06A57F" w14:textId="77777777" w:rsidR="001767CE" w:rsidRDefault="001767CE" w:rsidP="000E0900">
      <w:pPr>
        <w:spacing w:after="0" w:line="240" w:lineRule="auto"/>
        <w:jc w:val="both"/>
        <w:rPr>
          <w:rFonts w:cs="Arial"/>
        </w:rPr>
      </w:pPr>
    </w:p>
    <w:p w14:paraId="2935AAE1" w14:textId="77777777" w:rsidR="00261C60" w:rsidRPr="000E0900" w:rsidRDefault="00261C60" w:rsidP="000E0900">
      <w:pPr>
        <w:spacing w:after="0" w:line="240" w:lineRule="auto"/>
        <w:jc w:val="both"/>
        <w:rPr>
          <w:rFonts w:cs="Arial"/>
        </w:rPr>
      </w:pPr>
    </w:p>
    <w:p w14:paraId="3D08039B" w14:textId="77777777" w:rsidR="000E0900" w:rsidRPr="00B432C1" w:rsidRDefault="000E0900" w:rsidP="000E0900">
      <w:pPr>
        <w:spacing w:after="0" w:line="240" w:lineRule="auto"/>
        <w:jc w:val="center"/>
        <w:rPr>
          <w:rFonts w:cs="Arial"/>
          <w:b/>
        </w:rPr>
      </w:pPr>
      <w:r w:rsidRPr="00B432C1">
        <w:rPr>
          <w:rFonts w:cs="Arial"/>
          <w:b/>
        </w:rPr>
        <w:t>Procedimientos sancionatorios Direcciones Regionales</w:t>
      </w:r>
    </w:p>
    <w:p w14:paraId="777F1E8E" w14:textId="77777777" w:rsidR="000E0900" w:rsidRPr="000E0900" w:rsidRDefault="000E0900" w:rsidP="000E0900">
      <w:pPr>
        <w:spacing w:after="0" w:line="240" w:lineRule="auto"/>
        <w:jc w:val="both"/>
        <w:rPr>
          <w:rFonts w:cs="Arial"/>
        </w:rPr>
      </w:pPr>
    </w:p>
    <w:p w14:paraId="62C43834" w14:textId="77777777" w:rsidR="000E0900" w:rsidRPr="000E0900" w:rsidRDefault="000E0900" w:rsidP="000E0900">
      <w:pPr>
        <w:spacing w:after="0" w:line="240" w:lineRule="auto"/>
        <w:jc w:val="center"/>
        <w:rPr>
          <w:rFonts w:cs="Arial"/>
        </w:rPr>
      </w:pPr>
      <w:r w:rsidRPr="000E0900">
        <w:rPr>
          <w:rFonts w:ascii="Arial Narrow" w:hAnsi="Arial Narrow" w:cs="Arial"/>
          <w:noProof/>
          <w:sz w:val="24"/>
          <w:szCs w:val="24"/>
          <w:lang w:val="es-CO" w:eastAsia="es-CO"/>
        </w:rPr>
        <w:drawing>
          <wp:inline distT="0" distB="0" distL="0" distR="0" wp14:anchorId="43D22936" wp14:editId="7083D3AE">
            <wp:extent cx="5708015" cy="2152650"/>
            <wp:effectExtent l="0" t="0" r="698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1831" cy="2154089"/>
                    </a:xfrm>
                    <a:prstGeom prst="rect">
                      <a:avLst/>
                    </a:prstGeom>
                    <a:noFill/>
                  </pic:spPr>
                </pic:pic>
              </a:graphicData>
            </a:graphic>
          </wp:inline>
        </w:drawing>
      </w:r>
    </w:p>
    <w:p w14:paraId="1CACFE3B" w14:textId="77777777" w:rsidR="000E0900" w:rsidRPr="0090436C" w:rsidRDefault="000E0900" w:rsidP="000E0900">
      <w:pPr>
        <w:spacing w:after="0" w:line="240" w:lineRule="auto"/>
        <w:jc w:val="both"/>
        <w:rPr>
          <w:rFonts w:cs="Arial"/>
          <w:sz w:val="16"/>
          <w:szCs w:val="18"/>
        </w:rPr>
      </w:pPr>
      <w:r w:rsidRPr="0090436C">
        <w:rPr>
          <w:rFonts w:cs="Arial"/>
          <w:sz w:val="16"/>
          <w:szCs w:val="18"/>
        </w:rPr>
        <w:t>Fuente: Dirección de Contratación ICBF. Corte: 31/12/2016</w:t>
      </w:r>
    </w:p>
    <w:p w14:paraId="33A1E105" w14:textId="77777777" w:rsidR="000E0900" w:rsidRPr="000E0900" w:rsidRDefault="000E0900" w:rsidP="000E0900">
      <w:pPr>
        <w:spacing w:after="0" w:line="240" w:lineRule="auto"/>
        <w:jc w:val="both"/>
        <w:rPr>
          <w:rFonts w:cs="Arial"/>
        </w:rPr>
      </w:pPr>
    </w:p>
    <w:p w14:paraId="64425082" w14:textId="77777777" w:rsidR="000E0900" w:rsidRPr="000E0900" w:rsidRDefault="000E0900" w:rsidP="000E0900">
      <w:pPr>
        <w:spacing w:after="0" w:line="240" w:lineRule="auto"/>
        <w:jc w:val="both"/>
        <w:rPr>
          <w:rFonts w:cs="Arial"/>
        </w:rPr>
      </w:pPr>
      <w:r w:rsidRPr="000E0900">
        <w:rPr>
          <w:rFonts w:cs="Arial"/>
        </w:rPr>
        <w:lastRenderedPageBreak/>
        <w:t>Respecto a los procedimientos administrativos sancionatorios sobre los presuntos incumplimientos que surgen de los contratos suscritos en Sede, durante la vigencia 2016 se radicaron18 informes de presunto incumplimiento contractual, de los cuales se dio inicio a ocho (8) procedimientos sancionatorios, de los cuales siete (7) se finalizaron y sólo uno (1) se encuentra en espera de decisión definitiva para concluir la actuación administrativa sancionatoria.</w:t>
      </w:r>
    </w:p>
    <w:p w14:paraId="5F17874E" w14:textId="77777777" w:rsidR="000E0900" w:rsidRPr="000E0900" w:rsidRDefault="000E0900" w:rsidP="000E0900">
      <w:pPr>
        <w:spacing w:after="0" w:line="240" w:lineRule="auto"/>
        <w:jc w:val="both"/>
        <w:rPr>
          <w:rFonts w:cs="Arial"/>
        </w:rPr>
      </w:pPr>
    </w:p>
    <w:p w14:paraId="24AEB3BF" w14:textId="77777777" w:rsidR="000E0900" w:rsidRPr="000E0900" w:rsidRDefault="000E0900" w:rsidP="000E0900">
      <w:pPr>
        <w:spacing w:after="0" w:line="240" w:lineRule="auto"/>
        <w:jc w:val="both"/>
        <w:rPr>
          <w:rFonts w:cs="Arial"/>
        </w:rPr>
      </w:pPr>
      <w:r w:rsidRPr="000E0900">
        <w:rPr>
          <w:rFonts w:cs="Arial"/>
        </w:rPr>
        <w:t xml:space="preserve">En lo que respecta a la gestión de las liquidaciones de los contratos que legalmente corresponde adelantar dicho trámite, se identifica que a nivel nacional el indicador se reporta en </w:t>
      </w:r>
      <w:r w:rsidRPr="000E0900">
        <w:rPr>
          <w:rFonts w:cs="Arial"/>
          <w:i/>
        </w:rPr>
        <w:t>Óptimo</w:t>
      </w:r>
      <w:r w:rsidRPr="000E0900">
        <w:rPr>
          <w:rFonts w:cs="Arial"/>
        </w:rPr>
        <w:t xml:space="preserve">, y la gestión de la Dirección de Contratación en la Sede de la Dirección General se refleja mes a mes así: </w:t>
      </w:r>
    </w:p>
    <w:p w14:paraId="5D327C41" w14:textId="77777777" w:rsidR="000E0900" w:rsidRPr="000E0900" w:rsidRDefault="000E0900" w:rsidP="000E0900">
      <w:pPr>
        <w:spacing w:after="0" w:line="240" w:lineRule="auto"/>
        <w:jc w:val="both"/>
        <w:rPr>
          <w:rFonts w:cs="Arial"/>
        </w:rPr>
      </w:pPr>
    </w:p>
    <w:p w14:paraId="28C6E5BA" w14:textId="77777777" w:rsidR="000E0900" w:rsidRPr="00B432C1" w:rsidRDefault="000E0900" w:rsidP="000E0900">
      <w:pPr>
        <w:spacing w:after="0" w:line="240" w:lineRule="auto"/>
        <w:jc w:val="center"/>
        <w:rPr>
          <w:rFonts w:cs="Arial"/>
          <w:b/>
        </w:rPr>
      </w:pPr>
      <w:r w:rsidRPr="000E0900">
        <w:rPr>
          <w:rFonts w:cs="Arial"/>
          <w:i/>
        </w:rPr>
        <w:t xml:space="preserve"> </w:t>
      </w:r>
      <w:r w:rsidRPr="00B432C1">
        <w:rPr>
          <w:rFonts w:cs="Arial"/>
          <w:b/>
        </w:rPr>
        <w:t>Liquidación de contratos Sede de la Dirección General</w:t>
      </w:r>
    </w:p>
    <w:p w14:paraId="7167CB3D" w14:textId="77777777" w:rsidR="000E0900" w:rsidRPr="000E0900" w:rsidRDefault="000E0900" w:rsidP="000E0900">
      <w:pPr>
        <w:spacing w:after="0" w:line="240" w:lineRule="auto"/>
        <w:jc w:val="center"/>
        <w:rPr>
          <w:rFonts w:cs="Arial"/>
          <w:i/>
        </w:rPr>
      </w:pPr>
    </w:p>
    <w:p w14:paraId="35ECC59E" w14:textId="77777777" w:rsidR="000E0900" w:rsidRPr="000E0900" w:rsidRDefault="000E0900" w:rsidP="000E0900">
      <w:pPr>
        <w:spacing w:after="0" w:line="240" w:lineRule="auto"/>
        <w:jc w:val="center"/>
        <w:rPr>
          <w:rFonts w:cs="Arial"/>
        </w:rPr>
      </w:pPr>
      <w:r w:rsidRPr="000E0900">
        <w:rPr>
          <w:noProof/>
          <w:lang w:val="es-CO" w:eastAsia="es-CO"/>
        </w:rPr>
        <w:drawing>
          <wp:inline distT="0" distB="0" distL="0" distR="0" wp14:anchorId="0C5CBCF7" wp14:editId="5CCA01DB">
            <wp:extent cx="5022376" cy="2088108"/>
            <wp:effectExtent l="0" t="0" r="6985" b="762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7660BF3" w14:textId="77777777" w:rsidR="000E0900" w:rsidRPr="0090436C" w:rsidRDefault="000E0900" w:rsidP="000E0900">
      <w:pPr>
        <w:spacing w:after="0" w:line="240" w:lineRule="auto"/>
        <w:jc w:val="both"/>
        <w:rPr>
          <w:rFonts w:cs="Arial"/>
          <w:sz w:val="16"/>
          <w:szCs w:val="18"/>
        </w:rPr>
      </w:pPr>
      <w:r w:rsidRPr="0090436C">
        <w:rPr>
          <w:rFonts w:cs="Arial"/>
          <w:sz w:val="16"/>
          <w:szCs w:val="18"/>
        </w:rPr>
        <w:t xml:space="preserve">                </w:t>
      </w:r>
      <w:r w:rsidRPr="00A30042">
        <w:rPr>
          <w:rFonts w:cs="Arial"/>
          <w:b/>
          <w:sz w:val="16"/>
          <w:szCs w:val="18"/>
        </w:rPr>
        <w:t>Fuente:</w:t>
      </w:r>
      <w:r w:rsidRPr="0090436C">
        <w:rPr>
          <w:rFonts w:cs="Arial"/>
          <w:sz w:val="16"/>
          <w:szCs w:val="18"/>
        </w:rPr>
        <w:t xml:space="preserve"> Dirección de Contratación ICBF. Corte: 31/12/2016</w:t>
      </w:r>
    </w:p>
    <w:p w14:paraId="00E5430C" w14:textId="77777777" w:rsidR="000E0900" w:rsidRPr="000E0900" w:rsidRDefault="000E0900" w:rsidP="000E0900">
      <w:pPr>
        <w:spacing w:after="0" w:line="240" w:lineRule="auto"/>
        <w:jc w:val="both"/>
        <w:rPr>
          <w:rFonts w:cs="Arial"/>
        </w:rPr>
      </w:pPr>
    </w:p>
    <w:p w14:paraId="7649C7B2" w14:textId="1429D795" w:rsidR="000E0900" w:rsidRDefault="000E0900" w:rsidP="000E0900">
      <w:pPr>
        <w:jc w:val="both"/>
        <w:rPr>
          <w:rFonts w:cs="Arial"/>
        </w:rPr>
      </w:pPr>
      <w:r w:rsidRPr="000E0900">
        <w:rPr>
          <w:rFonts w:cs="Arial"/>
        </w:rPr>
        <w:t>Adicionalmente durante la vigencia 2016, del universo anteriormente señalado, se liquidaron 501 contratos que finalizaron en el año 2012. El reporte es el siguiente:</w:t>
      </w:r>
    </w:p>
    <w:p w14:paraId="2440259B" w14:textId="696D1C04" w:rsidR="00A17BBB" w:rsidRDefault="00A17BBB" w:rsidP="000E0900">
      <w:pPr>
        <w:jc w:val="both"/>
        <w:rPr>
          <w:rFonts w:cs="Arial"/>
        </w:rPr>
      </w:pPr>
    </w:p>
    <w:p w14:paraId="19D8B4CD" w14:textId="5A846375" w:rsidR="00A17BBB" w:rsidRDefault="00A17BBB" w:rsidP="000E0900">
      <w:pPr>
        <w:jc w:val="both"/>
        <w:rPr>
          <w:rFonts w:cs="Arial"/>
        </w:rPr>
      </w:pPr>
    </w:p>
    <w:p w14:paraId="23E85CCB" w14:textId="5143512B" w:rsidR="00A17BBB" w:rsidRDefault="00A17BBB" w:rsidP="000E0900">
      <w:pPr>
        <w:jc w:val="both"/>
        <w:rPr>
          <w:rFonts w:cs="Arial"/>
        </w:rPr>
      </w:pPr>
    </w:p>
    <w:p w14:paraId="1E8DC8F2" w14:textId="481BE1AA" w:rsidR="00A17BBB" w:rsidRDefault="00A17BBB" w:rsidP="000E0900">
      <w:pPr>
        <w:jc w:val="both"/>
        <w:rPr>
          <w:rFonts w:cs="Arial"/>
        </w:rPr>
      </w:pPr>
    </w:p>
    <w:p w14:paraId="70AD0DBF" w14:textId="2794C035" w:rsidR="00A17BBB" w:rsidRDefault="00A17BBB" w:rsidP="000E0900">
      <w:pPr>
        <w:jc w:val="both"/>
        <w:rPr>
          <w:rFonts w:cs="Arial"/>
        </w:rPr>
      </w:pPr>
    </w:p>
    <w:p w14:paraId="109E7152" w14:textId="072E7269" w:rsidR="00A17BBB" w:rsidRDefault="00A17BBB" w:rsidP="000E0900">
      <w:pPr>
        <w:jc w:val="both"/>
        <w:rPr>
          <w:rFonts w:cs="Arial"/>
        </w:rPr>
      </w:pPr>
    </w:p>
    <w:p w14:paraId="1BE7E875" w14:textId="3D768927" w:rsidR="00A17BBB" w:rsidRDefault="00A17BBB" w:rsidP="000E0900">
      <w:pPr>
        <w:jc w:val="both"/>
        <w:rPr>
          <w:rFonts w:cs="Arial"/>
        </w:rPr>
      </w:pPr>
    </w:p>
    <w:p w14:paraId="077862C8" w14:textId="77777777" w:rsidR="00A17BBB" w:rsidRPr="000E0900" w:rsidRDefault="00A17BBB" w:rsidP="000E0900">
      <w:pPr>
        <w:jc w:val="both"/>
        <w:rPr>
          <w:rFonts w:cs="Arial"/>
        </w:rPr>
      </w:pPr>
    </w:p>
    <w:p w14:paraId="077EFB8B" w14:textId="77777777" w:rsidR="000E0900" w:rsidRPr="00756B28" w:rsidRDefault="000E0900" w:rsidP="000E0900">
      <w:pPr>
        <w:spacing w:after="0" w:line="240" w:lineRule="auto"/>
        <w:jc w:val="center"/>
        <w:rPr>
          <w:rFonts w:cs="Arial"/>
          <w:b/>
        </w:rPr>
      </w:pPr>
      <w:r w:rsidRPr="00756B28">
        <w:rPr>
          <w:rFonts w:cs="Arial"/>
          <w:b/>
        </w:rPr>
        <w:lastRenderedPageBreak/>
        <w:t>Liquidación de contratos de cada vigencia</w:t>
      </w:r>
    </w:p>
    <w:p w14:paraId="1E440574" w14:textId="77777777" w:rsidR="00A17BBB" w:rsidRDefault="000E0900" w:rsidP="0090436C">
      <w:pPr>
        <w:jc w:val="center"/>
        <w:rPr>
          <w:rFonts w:cs="Arial"/>
          <w:sz w:val="16"/>
          <w:szCs w:val="16"/>
        </w:rPr>
      </w:pPr>
      <w:r w:rsidRPr="000E0900">
        <w:rPr>
          <w:rFonts w:cs="Arial"/>
          <w:noProof/>
          <w:sz w:val="20"/>
          <w:szCs w:val="20"/>
          <w:lang w:val="es-CO" w:eastAsia="es-CO"/>
        </w:rPr>
        <w:drawing>
          <wp:inline distT="0" distB="0" distL="0" distR="0" wp14:anchorId="4CB61C41" wp14:editId="0166C076">
            <wp:extent cx="4933666" cy="2518012"/>
            <wp:effectExtent l="0" t="0" r="635" b="1587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93E9008" w14:textId="78D8550E" w:rsidR="000E0900" w:rsidRPr="0090436C" w:rsidRDefault="000E0900" w:rsidP="0090436C">
      <w:pPr>
        <w:jc w:val="center"/>
        <w:rPr>
          <w:sz w:val="16"/>
          <w:szCs w:val="16"/>
        </w:rPr>
      </w:pPr>
      <w:r w:rsidRPr="0090436C">
        <w:rPr>
          <w:rFonts w:cs="Arial"/>
          <w:sz w:val="16"/>
          <w:szCs w:val="16"/>
        </w:rPr>
        <w:t>Fuente: Dirección de Contratación ICBF. Corte: 31/12/2016</w:t>
      </w:r>
    </w:p>
    <w:p w14:paraId="37C387D9" w14:textId="77777777" w:rsidR="00A17BBB" w:rsidRDefault="00A17BBB" w:rsidP="000E0900">
      <w:pPr>
        <w:spacing w:after="0" w:line="240" w:lineRule="auto"/>
        <w:jc w:val="both"/>
        <w:rPr>
          <w:rFonts w:cs="Arial"/>
        </w:rPr>
      </w:pPr>
    </w:p>
    <w:p w14:paraId="5028753F" w14:textId="6DD8F889" w:rsidR="000E0900" w:rsidRPr="000E0900" w:rsidRDefault="000E0900" w:rsidP="000E0900">
      <w:pPr>
        <w:spacing w:after="0" w:line="240" w:lineRule="auto"/>
        <w:jc w:val="both"/>
        <w:rPr>
          <w:rFonts w:cs="Arial"/>
        </w:rPr>
      </w:pPr>
      <w:r w:rsidRPr="000E0900">
        <w:rPr>
          <w:rFonts w:cs="Arial"/>
        </w:rPr>
        <w:t>Por otra parte, frente al uso efectivo de las herramientas y metodologías dispuesta por Colombia Compra Eficiente, el ICBF, en cumplimiento de la normatividad vigente, se desplegaron acciones a nivel nacional para que desde las Direcciones Regionales se expidieran las órdenes de compra con cargo a los diferentes Instrumentos de Agregación de Demanda, especialmente en lo que corresponde a los Acuerdos Marco de Precios. En este sentido se gestionaron compras para: la adquisición de los SOAT de los vehículos propiedad del Instituto, el suministro de combustible, la dotación de vestuario para los funcionarios, el servicio de aseo y cafetería, el suministro de tiquetes aéreos, el suministro de papelería, contratación del centro de contacto y los servicios de conectividad y nube privada.</w:t>
      </w:r>
    </w:p>
    <w:p w14:paraId="3B26D2C5" w14:textId="77777777" w:rsidR="000E0900" w:rsidRPr="000E0900" w:rsidRDefault="000E0900" w:rsidP="000E0900">
      <w:pPr>
        <w:spacing w:after="0" w:line="240" w:lineRule="auto"/>
        <w:jc w:val="both"/>
        <w:rPr>
          <w:rFonts w:cs="Arial"/>
        </w:rPr>
      </w:pPr>
    </w:p>
    <w:p w14:paraId="5B70A416" w14:textId="77777777" w:rsidR="00A87B8C" w:rsidRDefault="000E0900" w:rsidP="00624E8E">
      <w:pPr>
        <w:spacing w:after="0" w:line="240" w:lineRule="auto"/>
        <w:jc w:val="both"/>
        <w:rPr>
          <w:rFonts w:cs="Arial"/>
        </w:rPr>
      </w:pPr>
      <w:r w:rsidRPr="000E0900">
        <w:rPr>
          <w:rFonts w:cs="Arial"/>
        </w:rPr>
        <w:t xml:space="preserve">Finalmente, frente a la gestión institucional en el marco de la integración administrativa entre dependencias y el nivel territorial de la entidad, se hace necesario resaltar la gestión de canales de comunicación efectivos para el acompañamiento y asesoramiento de los diferentes tramites en materia contractual. El canal de </w:t>
      </w:r>
      <w:r w:rsidRPr="000E0900">
        <w:rPr>
          <w:rFonts w:cs="Arial"/>
          <w:i/>
        </w:rPr>
        <w:t>Consultas Regionales</w:t>
      </w:r>
      <w:r w:rsidRPr="000E0900">
        <w:rPr>
          <w:rFonts w:cs="Arial"/>
        </w:rPr>
        <w:t xml:space="preserve"> ha permitido generar estandarización de criterios institucionales y claridad frente a situaciones particulares durante la gestión contractual. En la vigencia de 2016 se tramitaron </w:t>
      </w:r>
      <w:r w:rsidRPr="000E0900">
        <w:rPr>
          <w:rFonts w:cs="Arial"/>
          <w:b/>
        </w:rPr>
        <w:t>298</w:t>
      </w:r>
      <w:r w:rsidRPr="000E0900">
        <w:rPr>
          <w:rFonts w:cs="Arial"/>
        </w:rPr>
        <w:t xml:space="preserve"> consultas regionales.</w:t>
      </w:r>
    </w:p>
    <w:p w14:paraId="0B53B5A4" w14:textId="77777777" w:rsidR="00624E8E" w:rsidRPr="00624E8E" w:rsidRDefault="00624E8E" w:rsidP="00C80F86"/>
    <w:p w14:paraId="256BF94C" w14:textId="77777777" w:rsidR="00A87B8C" w:rsidRDefault="00A87B8C" w:rsidP="005B4AE5">
      <w:pPr>
        <w:pStyle w:val="Ttulo2"/>
        <w:numPr>
          <w:ilvl w:val="2"/>
          <w:numId w:val="249"/>
        </w:numPr>
        <w:spacing w:line="240" w:lineRule="auto"/>
        <w:rPr>
          <w:rFonts w:cs="Arial"/>
          <w:b/>
          <w:szCs w:val="22"/>
        </w:rPr>
      </w:pPr>
      <w:bookmarkStart w:id="314" w:name="_Toc478755438"/>
      <w:r w:rsidRPr="00B8532B">
        <w:rPr>
          <w:rFonts w:cs="Arial"/>
          <w:b/>
          <w:szCs w:val="22"/>
        </w:rPr>
        <w:t>Logros 2016</w:t>
      </w:r>
      <w:bookmarkEnd w:id="314"/>
      <w:r w:rsidR="00B8532B" w:rsidRPr="00B8532B">
        <w:rPr>
          <w:rFonts w:cs="Arial"/>
          <w:b/>
          <w:szCs w:val="22"/>
        </w:rPr>
        <w:t xml:space="preserve"> </w:t>
      </w:r>
    </w:p>
    <w:p w14:paraId="3A478C3C" w14:textId="77777777" w:rsidR="00B8532B" w:rsidRPr="00B8532B" w:rsidRDefault="00B8532B" w:rsidP="00B8532B"/>
    <w:p w14:paraId="65DBB967" w14:textId="77777777" w:rsidR="00A87B8C" w:rsidRDefault="00A87B8C" w:rsidP="005B4AE5">
      <w:pPr>
        <w:pStyle w:val="Prrafodelista"/>
        <w:numPr>
          <w:ilvl w:val="0"/>
          <w:numId w:val="202"/>
        </w:numPr>
        <w:spacing w:after="0" w:line="240" w:lineRule="auto"/>
        <w:contextualSpacing/>
        <w:jc w:val="both"/>
        <w:rPr>
          <w:rFonts w:cs="Arial"/>
        </w:rPr>
      </w:pPr>
      <w:r w:rsidRPr="00A87B8C">
        <w:rPr>
          <w:rFonts w:cs="Arial"/>
        </w:rPr>
        <w:t>La Dirección de Contratación en compañía de la Dirección de Información y Tecnología, inició con la puesta en producción del Aplicativo “Sistema de información de gestión de contratos”, herramienta transversal a todas las áreas del ICBF y que permitirá obtener información unificada a nivel nacional; actualmente se encuentra en funcionamiento en l</w:t>
      </w:r>
      <w:r w:rsidR="00A30042">
        <w:rPr>
          <w:rFonts w:cs="Arial"/>
        </w:rPr>
        <w:t>a Sede de la Dirección General.</w:t>
      </w:r>
    </w:p>
    <w:p w14:paraId="39649BEE" w14:textId="77777777" w:rsidR="00A30042" w:rsidRPr="00A87B8C" w:rsidRDefault="00A30042" w:rsidP="00A30042">
      <w:pPr>
        <w:pStyle w:val="Prrafodelista"/>
        <w:spacing w:after="0" w:line="240" w:lineRule="auto"/>
        <w:ind w:left="720"/>
        <w:contextualSpacing/>
        <w:jc w:val="both"/>
        <w:rPr>
          <w:rFonts w:cs="Arial"/>
        </w:rPr>
      </w:pPr>
    </w:p>
    <w:p w14:paraId="63BEC86F" w14:textId="77777777" w:rsidR="00A87B8C" w:rsidRDefault="00A87B8C" w:rsidP="005B4AE5">
      <w:pPr>
        <w:pStyle w:val="Prrafodelista"/>
        <w:numPr>
          <w:ilvl w:val="0"/>
          <w:numId w:val="202"/>
        </w:numPr>
        <w:spacing w:after="0" w:line="240" w:lineRule="auto"/>
        <w:contextualSpacing/>
        <w:jc w:val="both"/>
        <w:rPr>
          <w:rFonts w:cs="Arial"/>
        </w:rPr>
      </w:pPr>
      <w:r w:rsidRPr="00A87B8C">
        <w:rPr>
          <w:rFonts w:cs="Arial"/>
        </w:rPr>
        <w:t>Se realizó la estandarización y migración de toda la documentación relacionada con el proceso de Gestión Contratación, conforme al nuevo modelo de operación por procesos.</w:t>
      </w:r>
    </w:p>
    <w:p w14:paraId="291C3566" w14:textId="77777777" w:rsidR="00A30042" w:rsidRPr="00A30042" w:rsidRDefault="00A30042" w:rsidP="00A30042">
      <w:pPr>
        <w:spacing w:after="0" w:line="240" w:lineRule="auto"/>
        <w:contextualSpacing/>
        <w:jc w:val="both"/>
        <w:rPr>
          <w:rFonts w:cs="Arial"/>
        </w:rPr>
      </w:pPr>
    </w:p>
    <w:p w14:paraId="3A39532F" w14:textId="77777777" w:rsidR="00A87B8C" w:rsidRDefault="00A87B8C" w:rsidP="005B4AE5">
      <w:pPr>
        <w:pStyle w:val="Prrafodelista"/>
        <w:numPr>
          <w:ilvl w:val="0"/>
          <w:numId w:val="202"/>
        </w:numPr>
        <w:spacing w:after="0" w:line="240" w:lineRule="auto"/>
        <w:contextualSpacing/>
        <w:jc w:val="both"/>
        <w:rPr>
          <w:rFonts w:cs="Arial"/>
        </w:rPr>
      </w:pPr>
      <w:r w:rsidRPr="00A87B8C">
        <w:rPr>
          <w:rFonts w:cs="Arial"/>
        </w:rPr>
        <w:t>Se obtuvo una mayor disposición y compromiso por parte de las áreas de la Sede de la Dirección General y de algunas de las Direcciones Regionales del Instituto, frente al inicio y desarrollo los procesos sancionatorios a su cargo, conforme los principios constitucionales y legales que los fundamentan.</w:t>
      </w:r>
    </w:p>
    <w:p w14:paraId="443916B4" w14:textId="77777777" w:rsidR="00A30042" w:rsidRPr="00A87B8C" w:rsidRDefault="00A30042" w:rsidP="00A30042">
      <w:pPr>
        <w:pStyle w:val="Prrafodelista"/>
        <w:spacing w:after="0" w:line="240" w:lineRule="auto"/>
        <w:ind w:left="720"/>
        <w:contextualSpacing/>
        <w:jc w:val="both"/>
        <w:rPr>
          <w:rFonts w:cs="Arial"/>
        </w:rPr>
      </w:pPr>
    </w:p>
    <w:p w14:paraId="5D28CF0E" w14:textId="77777777" w:rsidR="00A87B8C" w:rsidRDefault="00A87B8C" w:rsidP="005B4AE5">
      <w:pPr>
        <w:pStyle w:val="Prrafodelista"/>
        <w:numPr>
          <w:ilvl w:val="0"/>
          <w:numId w:val="202"/>
        </w:numPr>
        <w:spacing w:after="0" w:line="240" w:lineRule="auto"/>
        <w:contextualSpacing/>
        <w:jc w:val="both"/>
        <w:rPr>
          <w:rFonts w:cs="Arial"/>
        </w:rPr>
      </w:pPr>
      <w:r w:rsidRPr="00A87B8C">
        <w:rPr>
          <w:rFonts w:cs="Arial"/>
        </w:rPr>
        <w:t>Se intensificaron las actividades de seguimiento y acompañamiento a las Direcciones Regionales y/o áreas de la Sede de la Dirección General (capacitaciones, informes, contacto permanente, entre otros)</w:t>
      </w:r>
      <w:r w:rsidR="00756B28">
        <w:rPr>
          <w:rFonts w:cs="Arial"/>
        </w:rPr>
        <w:t>.</w:t>
      </w:r>
    </w:p>
    <w:p w14:paraId="019C39DC" w14:textId="77777777" w:rsidR="00756B28" w:rsidRPr="00756B28" w:rsidRDefault="00756B28" w:rsidP="00756B28">
      <w:pPr>
        <w:spacing w:after="0" w:line="240" w:lineRule="auto"/>
        <w:contextualSpacing/>
        <w:jc w:val="both"/>
        <w:rPr>
          <w:rFonts w:cs="Arial"/>
        </w:rPr>
      </w:pPr>
    </w:p>
    <w:p w14:paraId="6164645E" w14:textId="77777777" w:rsidR="00A87B8C" w:rsidRPr="00A87B8C" w:rsidRDefault="00A87B8C" w:rsidP="005B4AE5">
      <w:pPr>
        <w:pStyle w:val="Prrafodelista"/>
        <w:numPr>
          <w:ilvl w:val="0"/>
          <w:numId w:val="202"/>
        </w:numPr>
        <w:spacing w:after="0" w:line="240" w:lineRule="auto"/>
        <w:contextualSpacing/>
        <w:jc w:val="both"/>
        <w:rPr>
          <w:rFonts w:cs="Arial"/>
        </w:rPr>
      </w:pPr>
      <w:r w:rsidRPr="00A87B8C">
        <w:rPr>
          <w:rFonts w:cs="Arial"/>
        </w:rPr>
        <w:t xml:space="preserve">Se logró intervención total del archivo de gestión de las vigencias 2012 y 2014. </w:t>
      </w:r>
    </w:p>
    <w:p w14:paraId="29CC0392" w14:textId="77777777" w:rsidR="008B1C60" w:rsidRPr="00A87B8C" w:rsidRDefault="008B1C60" w:rsidP="002B631F"/>
    <w:p w14:paraId="277D82A1" w14:textId="77777777" w:rsidR="00A87B8C" w:rsidRDefault="00B8532B" w:rsidP="005B4AE5">
      <w:pPr>
        <w:pStyle w:val="Ttulo2"/>
        <w:numPr>
          <w:ilvl w:val="2"/>
          <w:numId w:val="249"/>
        </w:numPr>
        <w:spacing w:line="240" w:lineRule="auto"/>
        <w:rPr>
          <w:rFonts w:cs="Arial"/>
          <w:b/>
          <w:szCs w:val="22"/>
        </w:rPr>
      </w:pPr>
      <w:bookmarkStart w:id="315" w:name="_Toc478755439"/>
      <w:r w:rsidRPr="00B8532B">
        <w:rPr>
          <w:rFonts w:cs="Arial"/>
          <w:b/>
          <w:szCs w:val="22"/>
        </w:rPr>
        <w:t>R</w:t>
      </w:r>
      <w:r w:rsidR="00A87B8C" w:rsidRPr="00B8532B">
        <w:rPr>
          <w:rFonts w:cs="Arial"/>
          <w:b/>
          <w:szCs w:val="22"/>
        </w:rPr>
        <w:t>etos 2017</w:t>
      </w:r>
      <w:bookmarkEnd w:id="315"/>
    </w:p>
    <w:p w14:paraId="1509348E" w14:textId="77777777" w:rsidR="00B8532B" w:rsidRPr="00B8532B" w:rsidRDefault="00B8532B" w:rsidP="00B8532B"/>
    <w:p w14:paraId="1D31EBCD" w14:textId="77777777" w:rsidR="00A87B8C" w:rsidRDefault="00A87B8C" w:rsidP="005B4AE5">
      <w:pPr>
        <w:pStyle w:val="Prrafodelista"/>
        <w:numPr>
          <w:ilvl w:val="0"/>
          <w:numId w:val="202"/>
        </w:numPr>
        <w:spacing w:after="0" w:line="240" w:lineRule="auto"/>
        <w:contextualSpacing/>
        <w:jc w:val="both"/>
        <w:rPr>
          <w:rFonts w:cs="Arial"/>
        </w:rPr>
      </w:pPr>
      <w:r w:rsidRPr="00A87B8C">
        <w:rPr>
          <w:rFonts w:cs="Arial"/>
        </w:rPr>
        <w:t xml:space="preserve">Lograr la intervención total del archivo de gestión de las vigencias 2015 y 2016, a la fecha se ha logrado un avance significativo en las vigencias 2016 con un 84% de </w:t>
      </w:r>
      <w:r w:rsidR="00A30042">
        <w:rPr>
          <w:rFonts w:cs="Arial"/>
        </w:rPr>
        <w:t>intervención y 2015 con un 82%.</w:t>
      </w:r>
    </w:p>
    <w:p w14:paraId="1F2FE480" w14:textId="77777777" w:rsidR="00A30042" w:rsidRPr="00A87B8C" w:rsidRDefault="00A30042" w:rsidP="00A30042">
      <w:pPr>
        <w:pStyle w:val="Prrafodelista"/>
        <w:spacing w:after="0" w:line="240" w:lineRule="auto"/>
        <w:ind w:left="720"/>
        <w:contextualSpacing/>
        <w:jc w:val="both"/>
        <w:rPr>
          <w:rFonts w:cs="Arial"/>
        </w:rPr>
      </w:pPr>
    </w:p>
    <w:p w14:paraId="0B5DD1DA" w14:textId="55F98E56" w:rsidR="00A87B8C" w:rsidRPr="00756B28" w:rsidRDefault="00A87B8C" w:rsidP="005B4AE5">
      <w:pPr>
        <w:pStyle w:val="Prrafodelista"/>
        <w:numPr>
          <w:ilvl w:val="0"/>
          <w:numId w:val="202"/>
        </w:numPr>
        <w:spacing w:after="0" w:line="240" w:lineRule="auto"/>
        <w:contextualSpacing/>
        <w:jc w:val="both"/>
        <w:rPr>
          <w:rFonts w:cs="Arial"/>
          <w:b/>
          <w:u w:val="single"/>
        </w:rPr>
      </w:pPr>
      <w:r w:rsidRPr="00A87B8C">
        <w:rPr>
          <w:rFonts w:cs="Arial"/>
        </w:rPr>
        <w:t>Lograr la migración del 100% de la información contractual de las vigencias 2014, 2015 y 2016 a nivel nacional, correspondiente a la normalización de los datos que reposan en el FUC (41.173 contratos/convenios a nivel nacional multiplicado por las 118 columnas que tiene el FUC 4.858.414 datos en el nuevo “Sistema de información de gestión de contratos”.</w:t>
      </w:r>
    </w:p>
    <w:p w14:paraId="29485962" w14:textId="77777777" w:rsidR="00756B28" w:rsidRPr="00756B28" w:rsidRDefault="00756B28" w:rsidP="00756B28">
      <w:pPr>
        <w:spacing w:after="0" w:line="240" w:lineRule="auto"/>
        <w:contextualSpacing/>
        <w:jc w:val="both"/>
        <w:rPr>
          <w:rFonts w:cs="Arial"/>
          <w:b/>
          <w:u w:val="single"/>
        </w:rPr>
      </w:pPr>
    </w:p>
    <w:p w14:paraId="5799DF7D" w14:textId="77777777" w:rsidR="00A87B8C" w:rsidRPr="00B432C1" w:rsidRDefault="00A87B8C" w:rsidP="005B4AE5">
      <w:pPr>
        <w:pStyle w:val="Prrafodelista"/>
        <w:numPr>
          <w:ilvl w:val="0"/>
          <w:numId w:val="202"/>
        </w:numPr>
        <w:spacing w:after="0" w:line="240" w:lineRule="auto"/>
        <w:contextualSpacing/>
        <w:jc w:val="both"/>
        <w:rPr>
          <w:rFonts w:cs="Arial"/>
          <w:b/>
          <w:u w:val="single"/>
        </w:rPr>
      </w:pPr>
      <w:r w:rsidRPr="00A87B8C">
        <w:rPr>
          <w:rFonts w:ascii="Arial Narrow" w:hAnsi="Arial Narrow" w:cs="Calibri"/>
          <w:sz w:val="24"/>
          <w:szCs w:val="24"/>
          <w:u w:color="191919"/>
        </w:rPr>
        <w:t> </w:t>
      </w:r>
      <w:r w:rsidRPr="00A87B8C">
        <w:rPr>
          <w:rFonts w:cs="Arial"/>
        </w:rPr>
        <w:t>Continuar contactando a las regionales con el fin de fortalecer el canal de comunicación y atender los requerimientos.</w:t>
      </w:r>
    </w:p>
    <w:p w14:paraId="451FA4E9" w14:textId="77777777" w:rsidR="00B432C1" w:rsidRPr="00A87B8C" w:rsidRDefault="00B432C1" w:rsidP="00B432C1">
      <w:pPr>
        <w:pStyle w:val="Prrafodelista"/>
        <w:spacing w:after="0" w:line="240" w:lineRule="auto"/>
        <w:ind w:left="720"/>
        <w:contextualSpacing/>
        <w:jc w:val="both"/>
        <w:rPr>
          <w:rFonts w:cs="Arial"/>
          <w:b/>
          <w:u w:val="single"/>
        </w:rPr>
      </w:pPr>
    </w:p>
    <w:p w14:paraId="6A066B10" w14:textId="77777777" w:rsidR="00A87B8C" w:rsidRPr="00A87B8C" w:rsidRDefault="00A87B8C" w:rsidP="005B4AE5">
      <w:pPr>
        <w:widowControl w:val="0"/>
        <w:numPr>
          <w:ilvl w:val="0"/>
          <w:numId w:val="202"/>
        </w:numPr>
        <w:autoSpaceDE w:val="0"/>
        <w:autoSpaceDN w:val="0"/>
        <w:adjustRightInd w:val="0"/>
        <w:spacing w:after="160" w:line="259" w:lineRule="auto"/>
        <w:jc w:val="both"/>
        <w:rPr>
          <w:rFonts w:cs="Arial"/>
        </w:rPr>
      </w:pPr>
      <w:r w:rsidRPr="00A87B8C">
        <w:rPr>
          <w:rFonts w:cs="Arial"/>
        </w:rPr>
        <w:t>Publicar repositorio de las repuestas otorgadas para dar a conocer los asuntos sobre los cuales la Dirección de Contratación se ha pronunciado</w:t>
      </w:r>
    </w:p>
    <w:p w14:paraId="13463EA6" w14:textId="77777777" w:rsidR="00A87B8C" w:rsidRPr="00A87B8C" w:rsidRDefault="00A87B8C" w:rsidP="005B4AE5">
      <w:pPr>
        <w:widowControl w:val="0"/>
        <w:numPr>
          <w:ilvl w:val="0"/>
          <w:numId w:val="202"/>
        </w:numPr>
        <w:autoSpaceDE w:val="0"/>
        <w:autoSpaceDN w:val="0"/>
        <w:adjustRightInd w:val="0"/>
        <w:spacing w:after="160" w:line="259" w:lineRule="auto"/>
        <w:jc w:val="both"/>
        <w:rPr>
          <w:rFonts w:cs="Arial"/>
        </w:rPr>
      </w:pPr>
      <w:r w:rsidRPr="00A87B8C">
        <w:rPr>
          <w:rFonts w:cs="Arial"/>
        </w:rPr>
        <w:t>Establecer un cronograma de capacitaciones presenciales y virtuales, así como  capacitaciones generales -modalidad Encuentro Institucional-, para todas las Direcciones Regionales y áreas de la Sede Nacional, con el objetivo de ampliar el conocimiento e impartir línea procedimental en lo que respecta a los procesos transversales a la gestión contractual.</w:t>
      </w:r>
    </w:p>
    <w:p w14:paraId="08DE271F" w14:textId="19C59B91" w:rsidR="00A87B8C" w:rsidRDefault="00A87B8C" w:rsidP="005B4AE5">
      <w:pPr>
        <w:widowControl w:val="0"/>
        <w:numPr>
          <w:ilvl w:val="0"/>
          <w:numId w:val="202"/>
        </w:numPr>
        <w:autoSpaceDE w:val="0"/>
        <w:autoSpaceDN w:val="0"/>
        <w:adjustRightInd w:val="0"/>
        <w:spacing w:after="160" w:line="259" w:lineRule="auto"/>
        <w:jc w:val="both"/>
        <w:rPr>
          <w:rFonts w:cs="Arial"/>
        </w:rPr>
      </w:pPr>
      <w:r w:rsidRPr="00A87B8C">
        <w:rPr>
          <w:rFonts w:cs="Arial"/>
        </w:rPr>
        <w:t>Desarrollar y/o implementar un mayor número de herramientas de seguimiento y control frente a los procesos transversales a la gestión contractual.</w:t>
      </w:r>
    </w:p>
    <w:p w14:paraId="4CEDC46B" w14:textId="77777777" w:rsidR="0011293C" w:rsidRDefault="0011293C" w:rsidP="0011293C">
      <w:pPr>
        <w:widowControl w:val="0"/>
        <w:autoSpaceDE w:val="0"/>
        <w:autoSpaceDN w:val="0"/>
        <w:adjustRightInd w:val="0"/>
        <w:spacing w:after="160" w:line="259" w:lineRule="auto"/>
        <w:jc w:val="both"/>
        <w:rPr>
          <w:rFonts w:cs="Arial"/>
        </w:rPr>
      </w:pPr>
    </w:p>
    <w:p w14:paraId="166D1372" w14:textId="77777777" w:rsidR="00922734" w:rsidRPr="00922734" w:rsidRDefault="00922734" w:rsidP="005B4AE5">
      <w:pPr>
        <w:pStyle w:val="Ttulo2"/>
        <w:numPr>
          <w:ilvl w:val="1"/>
          <w:numId w:val="249"/>
        </w:numPr>
        <w:spacing w:line="240" w:lineRule="auto"/>
        <w:rPr>
          <w:rFonts w:cs="Arial"/>
          <w:b/>
          <w:szCs w:val="22"/>
        </w:rPr>
      </w:pPr>
      <w:r w:rsidRPr="00922734">
        <w:rPr>
          <w:rFonts w:cs="Arial"/>
          <w:b/>
          <w:szCs w:val="22"/>
        </w:rPr>
        <w:lastRenderedPageBreak/>
        <w:t xml:space="preserve"> </w:t>
      </w:r>
      <w:bookmarkStart w:id="316" w:name="_Toc478755440"/>
      <w:r w:rsidRPr="00922734">
        <w:rPr>
          <w:rFonts w:cs="Arial"/>
          <w:b/>
          <w:szCs w:val="22"/>
        </w:rPr>
        <w:t xml:space="preserve">Gestión de </w:t>
      </w:r>
      <w:r w:rsidR="00B96D1F">
        <w:rPr>
          <w:rFonts w:cs="Arial"/>
          <w:b/>
          <w:szCs w:val="22"/>
        </w:rPr>
        <w:t>C</w:t>
      </w:r>
      <w:r w:rsidRPr="00922734">
        <w:rPr>
          <w:rFonts w:cs="Arial"/>
          <w:b/>
          <w:szCs w:val="22"/>
        </w:rPr>
        <w:t xml:space="preserve">ooperación y </w:t>
      </w:r>
      <w:r w:rsidR="00B96D1F">
        <w:rPr>
          <w:rFonts w:cs="Arial"/>
          <w:b/>
          <w:szCs w:val="22"/>
        </w:rPr>
        <w:t>C</w:t>
      </w:r>
      <w:r w:rsidRPr="00922734">
        <w:rPr>
          <w:rFonts w:cs="Arial"/>
          <w:b/>
          <w:szCs w:val="22"/>
        </w:rPr>
        <w:t>onvenios</w:t>
      </w:r>
      <w:bookmarkEnd w:id="316"/>
    </w:p>
    <w:p w14:paraId="718FC099" w14:textId="77777777" w:rsidR="00922734" w:rsidRPr="00922734" w:rsidRDefault="00922734" w:rsidP="00922734">
      <w:pPr>
        <w:spacing w:after="0" w:line="240" w:lineRule="auto"/>
        <w:jc w:val="both"/>
        <w:rPr>
          <w:color w:val="4F81BD" w:themeColor="accent1"/>
        </w:rPr>
      </w:pPr>
    </w:p>
    <w:p w14:paraId="32DC92A9" w14:textId="77777777" w:rsidR="00922734" w:rsidRPr="00922734" w:rsidRDefault="00B96D1F" w:rsidP="00922734">
      <w:pPr>
        <w:spacing w:after="0" w:line="240" w:lineRule="auto"/>
        <w:jc w:val="both"/>
      </w:pPr>
      <w:r>
        <w:t>A</w:t>
      </w:r>
      <w:r w:rsidR="00922734" w:rsidRPr="00922734">
        <w:t xml:space="preserve"> través de la gestión de la Oficina de Cooperación y Convenios se aporta al fortalecimiento de la capacidad institucional, para </w:t>
      </w:r>
      <w:r>
        <w:t xml:space="preserve">contribuir con la promoción, protección y garantía de </w:t>
      </w:r>
      <w:r w:rsidR="00922734" w:rsidRPr="00922734">
        <w:t>los derechos de los niños, niñas, adolescentes y familias beneficiarias, a través de la consecución de cooperación técnica y financiera por parte de organizaciones nacionales e internacionales, públicas y privadas, alineadas con las prioridades institucionales, para apoyar programas, proyectos e iniciativas que adelante el ICBF.</w:t>
      </w:r>
    </w:p>
    <w:p w14:paraId="52F33895" w14:textId="77777777" w:rsidR="00922734" w:rsidRPr="00922734" w:rsidRDefault="00922734" w:rsidP="00922734">
      <w:pPr>
        <w:spacing w:after="0" w:line="240" w:lineRule="auto"/>
        <w:jc w:val="both"/>
      </w:pPr>
    </w:p>
    <w:p w14:paraId="57CE8824" w14:textId="77777777" w:rsidR="00922734" w:rsidRPr="00922734" w:rsidRDefault="00922734" w:rsidP="00922734">
      <w:pPr>
        <w:spacing w:after="0" w:line="240" w:lineRule="auto"/>
        <w:jc w:val="both"/>
        <w:rPr>
          <w:rFonts w:cs="Arial"/>
        </w:rPr>
      </w:pPr>
      <w:r w:rsidRPr="00922734">
        <w:rPr>
          <w:rFonts w:cs="Arial"/>
        </w:rPr>
        <w:t xml:space="preserve">Con este propósito se </w:t>
      </w:r>
      <w:r w:rsidR="00B96D1F">
        <w:rPr>
          <w:rFonts w:cs="Arial"/>
        </w:rPr>
        <w:t xml:space="preserve">desarrollaron durante </w:t>
      </w:r>
      <w:r w:rsidRPr="00922734">
        <w:rPr>
          <w:rFonts w:cs="Arial"/>
        </w:rPr>
        <w:t xml:space="preserve">2016, las siguientes líneas de trabajo: </w:t>
      </w:r>
    </w:p>
    <w:p w14:paraId="2949A904" w14:textId="77777777" w:rsidR="00922734" w:rsidRDefault="00922734" w:rsidP="00922734">
      <w:pPr>
        <w:spacing w:after="0" w:line="240" w:lineRule="auto"/>
        <w:jc w:val="both"/>
        <w:rPr>
          <w:rFonts w:cs="Arial"/>
        </w:rPr>
      </w:pPr>
    </w:p>
    <w:p w14:paraId="09E5D36D" w14:textId="77777777" w:rsidR="00756B28" w:rsidRDefault="00756B28" w:rsidP="000B723C">
      <w:pPr>
        <w:spacing w:after="0" w:line="240" w:lineRule="auto"/>
        <w:jc w:val="center"/>
        <w:rPr>
          <w:rFonts w:cs="Arial"/>
          <w:b/>
        </w:rPr>
      </w:pPr>
    </w:p>
    <w:p w14:paraId="4494A546" w14:textId="77777777" w:rsidR="000B723C" w:rsidRPr="0090436C" w:rsidRDefault="00922734" w:rsidP="000B723C">
      <w:pPr>
        <w:spacing w:after="0" w:line="240" w:lineRule="auto"/>
        <w:jc w:val="center"/>
        <w:rPr>
          <w:rFonts w:cs="Arial"/>
          <w:b/>
        </w:rPr>
      </w:pPr>
      <w:r>
        <w:rPr>
          <w:rFonts w:cs="Arial"/>
          <w:b/>
        </w:rPr>
        <w:t xml:space="preserve">Gestión </w:t>
      </w:r>
      <w:r w:rsidR="000B723C" w:rsidRPr="0090436C">
        <w:rPr>
          <w:rFonts w:cs="Arial"/>
          <w:b/>
        </w:rPr>
        <w:t>Oficina de Cooperación y Convenios 2016.</w:t>
      </w:r>
    </w:p>
    <w:p w14:paraId="159548B9" w14:textId="77777777" w:rsidR="00C3544D" w:rsidRDefault="001D31A9" w:rsidP="001D31A9">
      <w:pPr>
        <w:spacing w:after="0" w:line="240" w:lineRule="auto"/>
        <w:rPr>
          <w:rFonts w:cs="Arial"/>
          <w:sz w:val="16"/>
          <w:szCs w:val="16"/>
        </w:rPr>
      </w:pPr>
      <w:r w:rsidRPr="0065423F">
        <w:rPr>
          <w:rFonts w:cs="Arial"/>
          <w:noProof/>
          <w:lang w:val="es-CO" w:eastAsia="es-CO"/>
        </w:rPr>
        <w:drawing>
          <wp:anchor distT="0" distB="0" distL="114300" distR="114300" simplePos="0" relativeHeight="251733504" behindDoc="1" locked="0" layoutInCell="1" allowOverlap="1" wp14:anchorId="5DF20FFC" wp14:editId="2A5C1B54">
            <wp:simplePos x="0" y="0"/>
            <wp:positionH relativeFrom="margin">
              <wp:posOffset>291465</wp:posOffset>
            </wp:positionH>
            <wp:positionV relativeFrom="paragraph">
              <wp:posOffset>119380</wp:posOffset>
            </wp:positionV>
            <wp:extent cx="5545455" cy="3291840"/>
            <wp:effectExtent l="19050" t="0" r="0" b="22860"/>
            <wp:wrapTight wrapText="bothSides">
              <wp:wrapPolygon edited="0">
                <wp:start x="0" y="0"/>
                <wp:lineTo x="-74" y="125"/>
                <wp:lineTo x="-74" y="21625"/>
                <wp:lineTo x="7865" y="21625"/>
                <wp:lineTo x="21518" y="21375"/>
                <wp:lineTo x="21518" y="16000"/>
                <wp:lineTo x="16918" y="16000"/>
                <wp:lineTo x="21518" y="15375"/>
                <wp:lineTo x="21518" y="6125"/>
                <wp:lineTo x="17734" y="6000"/>
                <wp:lineTo x="21518" y="5500"/>
                <wp:lineTo x="21518" y="125"/>
                <wp:lineTo x="7791" y="0"/>
                <wp:lineTo x="0" y="0"/>
              </wp:wrapPolygon>
            </wp:wrapTight>
            <wp:docPr id="32" name="Diagrama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14:sizeRelH relativeFrom="margin">
              <wp14:pctWidth>0</wp14:pctWidth>
            </wp14:sizeRelH>
            <wp14:sizeRelV relativeFrom="margin">
              <wp14:pctHeight>0</wp14:pctHeight>
            </wp14:sizeRelV>
          </wp:anchor>
        </w:drawing>
      </w:r>
    </w:p>
    <w:p w14:paraId="1B138FF7" w14:textId="77777777" w:rsidR="00C3544D" w:rsidRDefault="00C3544D" w:rsidP="000B723C">
      <w:pPr>
        <w:spacing w:after="0" w:line="240" w:lineRule="auto"/>
        <w:jc w:val="center"/>
        <w:rPr>
          <w:rFonts w:cs="Arial"/>
          <w:sz w:val="16"/>
          <w:szCs w:val="16"/>
        </w:rPr>
      </w:pPr>
    </w:p>
    <w:p w14:paraId="5886B764" w14:textId="77777777" w:rsidR="000B723C" w:rsidRPr="0090436C" w:rsidRDefault="000B723C" w:rsidP="001D31A9">
      <w:pPr>
        <w:spacing w:after="0" w:line="240" w:lineRule="auto"/>
        <w:rPr>
          <w:rFonts w:cs="Arial"/>
          <w:sz w:val="20"/>
          <w:szCs w:val="20"/>
        </w:rPr>
      </w:pPr>
      <w:r w:rsidRPr="00A30042">
        <w:rPr>
          <w:rFonts w:cs="Arial"/>
          <w:b/>
          <w:sz w:val="16"/>
          <w:szCs w:val="16"/>
        </w:rPr>
        <w:t>Fuente:</w:t>
      </w:r>
      <w:r w:rsidRPr="0090436C">
        <w:rPr>
          <w:rFonts w:cs="Arial"/>
          <w:sz w:val="16"/>
          <w:szCs w:val="16"/>
        </w:rPr>
        <w:t xml:space="preserve"> Oficina de Cooperación y Convenios, Instituto Colombiano de Bienestar Familiar (ICBF), 2016</w:t>
      </w:r>
      <w:r w:rsidRPr="0090436C">
        <w:rPr>
          <w:rFonts w:cs="Arial"/>
          <w:sz w:val="20"/>
          <w:szCs w:val="20"/>
        </w:rPr>
        <w:t>.</w:t>
      </w:r>
    </w:p>
    <w:p w14:paraId="43366E2A" w14:textId="77777777" w:rsidR="000B723C" w:rsidRPr="0065423F" w:rsidRDefault="000B723C" w:rsidP="000B723C">
      <w:pPr>
        <w:spacing w:after="0" w:line="240" w:lineRule="auto"/>
      </w:pPr>
    </w:p>
    <w:p w14:paraId="1A2D1E3F" w14:textId="77777777" w:rsidR="00922734" w:rsidRDefault="00922734" w:rsidP="00922734">
      <w:pPr>
        <w:spacing w:after="0" w:line="240" w:lineRule="auto"/>
      </w:pPr>
      <w:r w:rsidRPr="00922734">
        <w:t xml:space="preserve">Los recursos obtenidos por medio de la gestión de </w:t>
      </w:r>
      <w:r>
        <w:t xml:space="preserve">la </w:t>
      </w:r>
      <w:r w:rsidRPr="00922734">
        <w:t>cooperación fueron los que se presentan en el gráfico que se expone a continuación:</w:t>
      </w:r>
    </w:p>
    <w:p w14:paraId="4FEE1A52" w14:textId="77777777" w:rsidR="001767CE" w:rsidRDefault="001767CE" w:rsidP="00922734">
      <w:pPr>
        <w:spacing w:after="0" w:line="240" w:lineRule="auto"/>
      </w:pPr>
    </w:p>
    <w:p w14:paraId="0F75BAB7" w14:textId="77777777" w:rsidR="00AA1E28" w:rsidRDefault="00AA1E28" w:rsidP="00922734">
      <w:pPr>
        <w:spacing w:after="0" w:line="240" w:lineRule="auto"/>
      </w:pPr>
    </w:p>
    <w:p w14:paraId="3288C8BC" w14:textId="77777777" w:rsidR="00AA1E28" w:rsidRDefault="00AA1E28" w:rsidP="00922734">
      <w:pPr>
        <w:spacing w:after="0" w:line="240" w:lineRule="auto"/>
      </w:pPr>
    </w:p>
    <w:p w14:paraId="4489AE5C" w14:textId="77777777" w:rsidR="00AA1E28" w:rsidRDefault="00AA1E28" w:rsidP="00922734">
      <w:pPr>
        <w:spacing w:after="0" w:line="240" w:lineRule="auto"/>
      </w:pPr>
    </w:p>
    <w:p w14:paraId="70F2E5FF" w14:textId="77777777" w:rsidR="00AA1E28" w:rsidRDefault="00AA1E28" w:rsidP="00922734">
      <w:pPr>
        <w:spacing w:after="0" w:line="240" w:lineRule="auto"/>
      </w:pPr>
    </w:p>
    <w:p w14:paraId="316E5B07" w14:textId="77777777" w:rsidR="00AA1E28" w:rsidRDefault="00AA1E28" w:rsidP="00922734">
      <w:pPr>
        <w:spacing w:after="0" w:line="240" w:lineRule="auto"/>
      </w:pPr>
    </w:p>
    <w:p w14:paraId="71A6EAE4" w14:textId="77777777" w:rsidR="00AA1E28" w:rsidRDefault="00AA1E28" w:rsidP="00922734">
      <w:pPr>
        <w:spacing w:after="0" w:line="240" w:lineRule="auto"/>
      </w:pPr>
    </w:p>
    <w:p w14:paraId="7C74A7E8" w14:textId="77777777" w:rsidR="001767CE" w:rsidRDefault="001767CE" w:rsidP="00922734">
      <w:pPr>
        <w:spacing w:after="0" w:line="240" w:lineRule="auto"/>
      </w:pPr>
    </w:p>
    <w:p w14:paraId="225A739B" w14:textId="77777777" w:rsidR="000B723C" w:rsidRPr="00644F29" w:rsidRDefault="000B723C" w:rsidP="000B723C">
      <w:pPr>
        <w:spacing w:after="0" w:line="240" w:lineRule="auto"/>
        <w:jc w:val="center"/>
        <w:rPr>
          <w:lang w:val="es-CO"/>
        </w:rPr>
      </w:pPr>
      <w:r w:rsidRPr="00644F29">
        <w:rPr>
          <w:b/>
          <w:bCs/>
          <w:lang w:val="es-CO"/>
        </w:rPr>
        <w:lastRenderedPageBreak/>
        <w:t>Gráfico. Gestión de cooperación 2016 (millones de pesos)</w:t>
      </w:r>
    </w:p>
    <w:p w14:paraId="0311D2C2" w14:textId="77777777" w:rsidR="000B723C" w:rsidRPr="0065423F" w:rsidRDefault="000B723C" w:rsidP="000B723C">
      <w:pPr>
        <w:spacing w:after="0" w:line="240" w:lineRule="auto"/>
      </w:pPr>
    </w:p>
    <w:p w14:paraId="5DCF20F6" w14:textId="77777777" w:rsidR="000B723C" w:rsidRDefault="000B723C" w:rsidP="000B723C">
      <w:pPr>
        <w:spacing w:after="0" w:line="240" w:lineRule="auto"/>
        <w:jc w:val="center"/>
        <w:rPr>
          <w:rFonts w:cs="Arial"/>
          <w:sz w:val="20"/>
          <w:szCs w:val="20"/>
        </w:rPr>
      </w:pPr>
      <w:r>
        <w:rPr>
          <w:noProof/>
          <w:lang w:val="es-CO" w:eastAsia="es-CO"/>
        </w:rPr>
        <w:drawing>
          <wp:inline distT="0" distB="0" distL="0" distR="0" wp14:anchorId="2A913039" wp14:editId="1EF3B1DB">
            <wp:extent cx="5972175" cy="225742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E3057F5" w14:textId="77777777" w:rsidR="000B723C" w:rsidRPr="0090436C" w:rsidRDefault="000B723C" w:rsidP="0090436C">
      <w:pPr>
        <w:spacing w:after="0" w:line="240" w:lineRule="auto"/>
        <w:rPr>
          <w:rFonts w:cs="Arial"/>
          <w:sz w:val="16"/>
          <w:szCs w:val="20"/>
        </w:rPr>
      </w:pPr>
      <w:r w:rsidRPr="001D31A9">
        <w:rPr>
          <w:rFonts w:cs="Arial"/>
          <w:b/>
          <w:sz w:val="16"/>
          <w:szCs w:val="20"/>
        </w:rPr>
        <w:t>Fuente:</w:t>
      </w:r>
      <w:r w:rsidRPr="0090436C">
        <w:rPr>
          <w:rFonts w:cs="Arial"/>
          <w:sz w:val="16"/>
          <w:szCs w:val="20"/>
        </w:rPr>
        <w:t xml:space="preserve"> Oficina de Cooperación y Convenios, ICBF. 2016.</w:t>
      </w:r>
    </w:p>
    <w:p w14:paraId="4FAB33A3" w14:textId="77777777" w:rsidR="003A6D83" w:rsidRPr="00554E35" w:rsidRDefault="003A6D83" w:rsidP="002B631F"/>
    <w:p w14:paraId="75E8C1C3" w14:textId="77777777" w:rsidR="000B723C" w:rsidRDefault="000B723C" w:rsidP="005B4AE5">
      <w:pPr>
        <w:pStyle w:val="Ttulo2"/>
        <w:numPr>
          <w:ilvl w:val="2"/>
          <w:numId w:val="249"/>
        </w:numPr>
        <w:spacing w:line="240" w:lineRule="auto"/>
        <w:rPr>
          <w:rFonts w:cs="Arial"/>
          <w:b/>
          <w:szCs w:val="22"/>
        </w:rPr>
      </w:pPr>
      <w:bookmarkStart w:id="317" w:name="_Toc478755441"/>
      <w:r w:rsidRPr="00B8532B">
        <w:rPr>
          <w:rFonts w:cs="Arial"/>
          <w:b/>
          <w:szCs w:val="22"/>
        </w:rPr>
        <w:t>Logros</w:t>
      </w:r>
      <w:r w:rsidR="00624E8E" w:rsidRPr="00B8532B">
        <w:rPr>
          <w:rFonts w:cs="Arial"/>
          <w:b/>
          <w:szCs w:val="22"/>
        </w:rPr>
        <w:t xml:space="preserve"> 2016</w:t>
      </w:r>
      <w:bookmarkEnd w:id="317"/>
    </w:p>
    <w:p w14:paraId="7D5E55F7" w14:textId="77777777" w:rsidR="00B8532B" w:rsidRPr="00B8532B" w:rsidRDefault="00B8532B" w:rsidP="00B8532B"/>
    <w:p w14:paraId="2714D5F3" w14:textId="77777777" w:rsidR="00922734" w:rsidRDefault="00922734" w:rsidP="005B4AE5">
      <w:pPr>
        <w:numPr>
          <w:ilvl w:val="0"/>
          <w:numId w:val="193"/>
        </w:numPr>
        <w:spacing w:after="0" w:line="240" w:lineRule="auto"/>
        <w:contextualSpacing/>
        <w:jc w:val="both"/>
        <w:rPr>
          <w:rFonts w:cs="Arial"/>
        </w:rPr>
      </w:pPr>
      <w:r w:rsidRPr="00922734">
        <w:rPr>
          <w:rFonts w:cs="Arial"/>
        </w:rPr>
        <w:t>La Oficina de Cooperación y Convenios gestionó $91.165 millones de pesos orientados a apoyar las prioridades institucionales del ICBF, cumpliendo con más del 100% de la meta prevista para este periodo.</w:t>
      </w:r>
    </w:p>
    <w:p w14:paraId="6560906F" w14:textId="77777777" w:rsidR="00756B28" w:rsidRPr="00922734" w:rsidRDefault="00756B28" w:rsidP="00756B28">
      <w:pPr>
        <w:spacing w:after="0" w:line="240" w:lineRule="auto"/>
        <w:ind w:left="360"/>
        <w:contextualSpacing/>
        <w:jc w:val="both"/>
        <w:rPr>
          <w:rFonts w:cs="Arial"/>
        </w:rPr>
      </w:pPr>
    </w:p>
    <w:p w14:paraId="4491E544" w14:textId="77777777" w:rsidR="00922734" w:rsidRDefault="00922734" w:rsidP="005B4AE5">
      <w:pPr>
        <w:numPr>
          <w:ilvl w:val="0"/>
          <w:numId w:val="193"/>
        </w:numPr>
        <w:spacing w:after="0" w:line="240" w:lineRule="auto"/>
        <w:contextualSpacing/>
        <w:jc w:val="both"/>
        <w:rPr>
          <w:rFonts w:cs="Arial"/>
        </w:rPr>
      </w:pPr>
      <w:r w:rsidRPr="00922734">
        <w:rPr>
          <w:rFonts w:cs="Arial"/>
        </w:rPr>
        <w:t>Se suscribieron 3</w:t>
      </w:r>
      <w:r w:rsidR="00B96D1F">
        <w:rPr>
          <w:rFonts w:cs="Arial"/>
        </w:rPr>
        <w:t>5</w:t>
      </w:r>
      <w:r w:rsidRPr="00922734">
        <w:rPr>
          <w:rFonts w:cs="Arial"/>
        </w:rPr>
        <w:t xml:space="preserve"> alianzas con empresas, fundaciones empresariales y organizaciones del tercer sector.</w:t>
      </w:r>
    </w:p>
    <w:p w14:paraId="2C152D9B" w14:textId="77777777" w:rsidR="001D31A9" w:rsidRPr="00922734" w:rsidRDefault="001D31A9" w:rsidP="001D31A9">
      <w:pPr>
        <w:spacing w:after="0" w:line="240" w:lineRule="auto"/>
        <w:ind w:left="360"/>
        <w:contextualSpacing/>
        <w:jc w:val="both"/>
        <w:rPr>
          <w:rFonts w:cs="Arial"/>
        </w:rPr>
      </w:pPr>
    </w:p>
    <w:p w14:paraId="43836D39" w14:textId="77777777" w:rsidR="00922734" w:rsidRDefault="00922734" w:rsidP="005B4AE5">
      <w:pPr>
        <w:numPr>
          <w:ilvl w:val="0"/>
          <w:numId w:val="193"/>
        </w:numPr>
        <w:spacing w:after="0" w:line="240" w:lineRule="auto"/>
        <w:contextualSpacing/>
        <w:jc w:val="both"/>
        <w:rPr>
          <w:rFonts w:cs="Arial"/>
        </w:rPr>
      </w:pPr>
      <w:r w:rsidRPr="00922734">
        <w:rPr>
          <w:rFonts w:cs="Arial"/>
        </w:rPr>
        <w:t>La gestión de recursos de cooperación con el sector privado permitió que se lograran 122.398 beneficios para los niños, niñas y adolescentes bajo protección del ICBF.</w:t>
      </w:r>
    </w:p>
    <w:p w14:paraId="2401FC59" w14:textId="77777777" w:rsidR="001D31A9" w:rsidRPr="00922734" w:rsidRDefault="001D31A9" w:rsidP="001D31A9">
      <w:pPr>
        <w:spacing w:after="0" w:line="240" w:lineRule="auto"/>
        <w:contextualSpacing/>
        <w:jc w:val="both"/>
        <w:rPr>
          <w:rFonts w:cs="Arial"/>
        </w:rPr>
      </w:pPr>
    </w:p>
    <w:p w14:paraId="7B3AB799" w14:textId="77777777" w:rsidR="00922734" w:rsidRDefault="00922734" w:rsidP="005B4AE5">
      <w:pPr>
        <w:numPr>
          <w:ilvl w:val="0"/>
          <w:numId w:val="193"/>
        </w:numPr>
        <w:spacing w:after="0" w:line="240" w:lineRule="auto"/>
        <w:contextualSpacing/>
        <w:jc w:val="both"/>
        <w:rPr>
          <w:rFonts w:cs="Arial"/>
        </w:rPr>
      </w:pPr>
      <w:r w:rsidRPr="00922734">
        <w:rPr>
          <w:rFonts w:cs="Arial"/>
        </w:rPr>
        <w:t>Se implementó la Estrategia de Articulación del ICBF con la Cooperación en 18 departamentos: Antioquia, Bolívar, Boyacá, Chocó, Cauca, Córdoba, La Guajira, Nariño, Putumayo, Valle del Cauca, Meta, Atlántico, Magdalena, Cundinamarca, Norte de Santander, Quindío, Risaralda y Caldas.</w:t>
      </w:r>
    </w:p>
    <w:p w14:paraId="16A25D8C" w14:textId="77777777" w:rsidR="001D31A9" w:rsidRPr="00922734" w:rsidRDefault="001D31A9" w:rsidP="001D31A9">
      <w:pPr>
        <w:spacing w:after="0" w:line="240" w:lineRule="auto"/>
        <w:contextualSpacing/>
        <w:jc w:val="both"/>
        <w:rPr>
          <w:rFonts w:cs="Arial"/>
        </w:rPr>
      </w:pPr>
    </w:p>
    <w:p w14:paraId="6DEB8C2A" w14:textId="77777777" w:rsidR="00922734" w:rsidRDefault="00922734" w:rsidP="005B4AE5">
      <w:pPr>
        <w:numPr>
          <w:ilvl w:val="0"/>
          <w:numId w:val="193"/>
        </w:numPr>
        <w:spacing w:after="0" w:line="240" w:lineRule="auto"/>
        <w:contextualSpacing/>
        <w:jc w:val="both"/>
        <w:rPr>
          <w:rFonts w:cs="Arial"/>
        </w:rPr>
      </w:pPr>
      <w:r w:rsidRPr="00922734">
        <w:rPr>
          <w:rFonts w:cs="Arial"/>
        </w:rPr>
        <w:t xml:space="preserve">Se </w:t>
      </w:r>
      <w:r>
        <w:rPr>
          <w:rFonts w:cs="Arial"/>
        </w:rPr>
        <w:t xml:space="preserve">atendieron </w:t>
      </w:r>
      <w:r w:rsidRPr="00922734">
        <w:rPr>
          <w:rFonts w:cs="Arial"/>
        </w:rPr>
        <w:t>los compromisos contemplados en acuerdos i</w:t>
      </w:r>
      <w:r>
        <w:rPr>
          <w:rFonts w:cs="Arial"/>
        </w:rPr>
        <w:t xml:space="preserve">nternacionales y se respondió a la totalidad de las </w:t>
      </w:r>
      <w:r w:rsidRPr="00922734">
        <w:rPr>
          <w:rFonts w:cs="Arial"/>
        </w:rPr>
        <w:t>solicitudes de entidades y organismos nacionales e internacionales relacionadas con actividades propias de la misión del ICBF.</w:t>
      </w:r>
    </w:p>
    <w:p w14:paraId="006D0BF7" w14:textId="77777777" w:rsidR="001D31A9" w:rsidRPr="00922734" w:rsidRDefault="001D31A9" w:rsidP="001D31A9">
      <w:pPr>
        <w:spacing w:after="0" w:line="240" w:lineRule="auto"/>
        <w:contextualSpacing/>
        <w:jc w:val="both"/>
        <w:rPr>
          <w:rFonts w:cs="Arial"/>
        </w:rPr>
      </w:pPr>
    </w:p>
    <w:p w14:paraId="7270BB00" w14:textId="77777777" w:rsidR="00922734" w:rsidRDefault="00922734" w:rsidP="005B4AE5">
      <w:pPr>
        <w:numPr>
          <w:ilvl w:val="0"/>
          <w:numId w:val="193"/>
        </w:numPr>
        <w:spacing w:after="0" w:line="240" w:lineRule="auto"/>
        <w:jc w:val="both"/>
        <w:rPr>
          <w:rFonts w:cs="Arial"/>
        </w:rPr>
      </w:pPr>
      <w:r w:rsidRPr="00922734">
        <w:rPr>
          <w:rFonts w:cs="Arial"/>
        </w:rPr>
        <w:t xml:space="preserve">Se trabajó articuladamente con </w:t>
      </w:r>
      <w:r>
        <w:rPr>
          <w:rFonts w:cs="Arial"/>
        </w:rPr>
        <w:t xml:space="preserve">el Ministerio de Relaciones Exteriores y </w:t>
      </w:r>
      <w:r w:rsidRPr="00922734">
        <w:rPr>
          <w:rFonts w:cs="Arial"/>
        </w:rPr>
        <w:t xml:space="preserve">la Agencia Presidencial de Cooperación Internacional de Colombia (APC Colombia), con el fin de fortalecer la cooperación y la gestión de alianzas con fuentes oficiales y no </w:t>
      </w:r>
      <w:r w:rsidR="001D31A9">
        <w:rPr>
          <w:rFonts w:cs="Arial"/>
        </w:rPr>
        <w:t>oficiales, públicas y privadas.</w:t>
      </w:r>
    </w:p>
    <w:p w14:paraId="69C2D8A6" w14:textId="77777777" w:rsidR="001D31A9" w:rsidRPr="00922734" w:rsidRDefault="001D31A9" w:rsidP="001D31A9">
      <w:pPr>
        <w:spacing w:after="0" w:line="240" w:lineRule="auto"/>
        <w:jc w:val="both"/>
        <w:rPr>
          <w:rFonts w:cs="Arial"/>
        </w:rPr>
      </w:pPr>
    </w:p>
    <w:p w14:paraId="72FE4207" w14:textId="77777777" w:rsidR="00922734" w:rsidRDefault="00922734" w:rsidP="005B4AE5">
      <w:pPr>
        <w:numPr>
          <w:ilvl w:val="0"/>
          <w:numId w:val="193"/>
        </w:numPr>
        <w:spacing w:after="0" w:line="240" w:lineRule="auto"/>
        <w:jc w:val="both"/>
        <w:rPr>
          <w:rFonts w:cs="Arial"/>
        </w:rPr>
      </w:pPr>
      <w:r>
        <w:rPr>
          <w:rFonts w:cs="Arial"/>
        </w:rPr>
        <w:lastRenderedPageBreak/>
        <w:t>Se realizó el seguimiento a las recomendaciones del Comité de los Derechos del Niño y el reporte de las actividades 2015 y 2016, así como los resultados y efect</w:t>
      </w:r>
      <w:r w:rsidR="001D31A9">
        <w:rPr>
          <w:rFonts w:cs="Arial"/>
        </w:rPr>
        <w:t>os alcanzados hasta el momento.</w:t>
      </w:r>
    </w:p>
    <w:p w14:paraId="1F37EBB3" w14:textId="77777777" w:rsidR="001D31A9" w:rsidRPr="00922734" w:rsidRDefault="001D31A9" w:rsidP="001D31A9">
      <w:pPr>
        <w:spacing w:after="0" w:line="240" w:lineRule="auto"/>
        <w:jc w:val="both"/>
        <w:rPr>
          <w:rFonts w:cs="Arial"/>
        </w:rPr>
      </w:pPr>
    </w:p>
    <w:p w14:paraId="3F59EDE5" w14:textId="77777777" w:rsidR="00C05488" w:rsidRDefault="00922734" w:rsidP="005B4AE5">
      <w:pPr>
        <w:numPr>
          <w:ilvl w:val="0"/>
          <w:numId w:val="193"/>
        </w:numPr>
        <w:spacing w:after="0" w:line="240" w:lineRule="auto"/>
        <w:jc w:val="both"/>
        <w:rPr>
          <w:b/>
        </w:rPr>
      </w:pPr>
      <w:r>
        <w:rPr>
          <w:rFonts w:cs="Arial"/>
        </w:rPr>
        <w:t>Se desarrollaron acciones, iniciativas y proyectos de Cooperación Sur- Sur, en las que prevalecieron las alianzas estratégicas y el diálogo horizontal. (Misiones Técnicas al Exterior: 7 (Perú 2, Rep. Dominicana 1, Filipinas 1, El Salvador 2, Estados Unidos 1; Misiones Técnicas a Colombia atendidas por el ICBF, 11 (Perú</w:t>
      </w:r>
      <w:r w:rsidR="00B96D1F">
        <w:rPr>
          <w:rFonts w:cs="Arial"/>
        </w:rPr>
        <w:t xml:space="preserve"> 2</w:t>
      </w:r>
      <w:r>
        <w:rPr>
          <w:rFonts w:cs="Arial"/>
        </w:rPr>
        <w:t>, Honduras 1, China 1, Argentina 1, Myanmar 1, Bután 1, Laos 1, Vietnam 1, Bangladesh 1, India 1)</w:t>
      </w:r>
      <w:r w:rsidR="00B96D1F">
        <w:rPr>
          <w:b/>
        </w:rPr>
        <w:t>.</w:t>
      </w:r>
    </w:p>
    <w:p w14:paraId="7808490C" w14:textId="77777777" w:rsidR="00DB169E" w:rsidRDefault="00DB169E" w:rsidP="00974AF4"/>
    <w:p w14:paraId="70E74FE9" w14:textId="06D74630" w:rsidR="00B96D1F" w:rsidRDefault="00B96D1F" w:rsidP="005B4AE5">
      <w:pPr>
        <w:pStyle w:val="Ttulo2"/>
        <w:numPr>
          <w:ilvl w:val="2"/>
          <w:numId w:val="249"/>
        </w:numPr>
        <w:spacing w:line="240" w:lineRule="auto"/>
        <w:rPr>
          <w:rFonts w:cs="Arial"/>
          <w:b/>
          <w:szCs w:val="22"/>
        </w:rPr>
      </w:pPr>
      <w:bookmarkStart w:id="318" w:name="_Toc478755442"/>
      <w:r w:rsidRPr="009B11C5">
        <w:rPr>
          <w:rFonts w:cs="Arial"/>
          <w:b/>
          <w:szCs w:val="22"/>
        </w:rPr>
        <w:t>Retos</w:t>
      </w:r>
      <w:r w:rsidR="00624E8E" w:rsidRPr="009B11C5">
        <w:rPr>
          <w:rFonts w:cs="Arial"/>
          <w:b/>
          <w:szCs w:val="22"/>
        </w:rPr>
        <w:t xml:space="preserve"> 2017</w:t>
      </w:r>
      <w:bookmarkEnd w:id="318"/>
    </w:p>
    <w:p w14:paraId="0BAC474E" w14:textId="77777777" w:rsidR="0011293C" w:rsidRPr="0011293C" w:rsidRDefault="0011293C" w:rsidP="0011293C"/>
    <w:p w14:paraId="7310AD49" w14:textId="77777777" w:rsidR="00B96D1F" w:rsidRDefault="00B96D1F" w:rsidP="005B4AE5">
      <w:pPr>
        <w:pStyle w:val="Prrafodelista"/>
        <w:numPr>
          <w:ilvl w:val="0"/>
          <w:numId w:val="203"/>
        </w:numPr>
        <w:spacing w:after="0" w:line="240" w:lineRule="auto"/>
        <w:jc w:val="both"/>
        <w:rPr>
          <w:rFonts w:cs="Arial"/>
        </w:rPr>
      </w:pPr>
      <w:r w:rsidRPr="007564A4">
        <w:rPr>
          <w:rFonts w:cs="Arial"/>
        </w:rPr>
        <w:t>Aumentar la consecución de recursos de cooperación técnica y financiera en orden a sobrepasar la meta del cuatrienio.</w:t>
      </w:r>
      <w:r>
        <w:rPr>
          <w:rFonts w:cs="Arial"/>
        </w:rPr>
        <w:t xml:space="preserve"> (</w:t>
      </w:r>
      <w:r w:rsidRPr="007564A4">
        <w:rPr>
          <w:rFonts w:cs="Arial"/>
        </w:rPr>
        <w:t xml:space="preserve">200 mil millones </w:t>
      </w:r>
      <w:r>
        <w:rPr>
          <w:rFonts w:cs="Arial"/>
        </w:rPr>
        <w:t xml:space="preserve">- </w:t>
      </w:r>
      <w:r w:rsidRPr="007564A4">
        <w:rPr>
          <w:rFonts w:cs="Arial"/>
        </w:rPr>
        <w:t>Meta acumulada cuatrienio)</w:t>
      </w:r>
      <w:r>
        <w:rPr>
          <w:rFonts w:cs="Arial"/>
        </w:rPr>
        <w:t>.</w:t>
      </w:r>
    </w:p>
    <w:p w14:paraId="61D4B8C9" w14:textId="77777777" w:rsidR="001D31A9" w:rsidRPr="007564A4" w:rsidRDefault="001D31A9" w:rsidP="001D31A9">
      <w:pPr>
        <w:pStyle w:val="Prrafodelista"/>
        <w:spacing w:after="0" w:line="240" w:lineRule="auto"/>
        <w:ind w:left="720"/>
        <w:jc w:val="both"/>
        <w:rPr>
          <w:rFonts w:cs="Arial"/>
        </w:rPr>
      </w:pPr>
    </w:p>
    <w:p w14:paraId="38C1ED2F" w14:textId="38074E27" w:rsidR="00B96D1F" w:rsidRDefault="00B96D1F" w:rsidP="005B4AE5">
      <w:pPr>
        <w:pStyle w:val="Prrafodelista"/>
        <w:numPr>
          <w:ilvl w:val="0"/>
          <w:numId w:val="203"/>
        </w:numPr>
        <w:spacing w:after="0" w:line="240" w:lineRule="auto"/>
        <w:jc w:val="both"/>
        <w:rPr>
          <w:rFonts w:cs="Arial"/>
        </w:rPr>
      </w:pPr>
      <w:r w:rsidRPr="007564A4">
        <w:rPr>
          <w:rFonts w:cs="Arial"/>
        </w:rPr>
        <w:t>Aumentar las alianzas gestionadas con el sector privado</w:t>
      </w:r>
      <w:r>
        <w:rPr>
          <w:rFonts w:cs="Arial"/>
        </w:rPr>
        <w:t xml:space="preserve"> y ayuda oficial al desarrollo (</w:t>
      </w:r>
      <w:r w:rsidRPr="007564A4">
        <w:rPr>
          <w:rFonts w:cs="Arial"/>
        </w:rPr>
        <w:t>50 Alianzas</w:t>
      </w:r>
      <w:r>
        <w:rPr>
          <w:rFonts w:cs="Arial"/>
        </w:rPr>
        <w:t>).</w:t>
      </w:r>
    </w:p>
    <w:p w14:paraId="0B4E0ADC" w14:textId="4ADA5724" w:rsidR="00240DD5" w:rsidRPr="00240DD5" w:rsidRDefault="00240DD5" w:rsidP="00240DD5">
      <w:pPr>
        <w:spacing w:after="0" w:line="240" w:lineRule="auto"/>
        <w:jc w:val="both"/>
        <w:rPr>
          <w:rFonts w:cs="Arial"/>
        </w:rPr>
      </w:pPr>
    </w:p>
    <w:p w14:paraId="02B4E8B6" w14:textId="7158EF61" w:rsidR="00D16691" w:rsidRDefault="00B96D1F" w:rsidP="005B4AE5">
      <w:pPr>
        <w:pStyle w:val="Prrafodelista"/>
        <w:numPr>
          <w:ilvl w:val="0"/>
          <w:numId w:val="203"/>
        </w:numPr>
        <w:spacing w:after="0" w:line="240" w:lineRule="auto"/>
        <w:jc w:val="both"/>
        <w:rPr>
          <w:rFonts w:cs="Arial"/>
        </w:rPr>
      </w:pPr>
      <w:r w:rsidRPr="007564A4">
        <w:rPr>
          <w:rFonts w:cs="Arial"/>
        </w:rPr>
        <w:t>Lograr la implementación de la estrategia de cooperación en las regiones priorizadas para e</w:t>
      </w:r>
      <w:r>
        <w:rPr>
          <w:rFonts w:cs="Arial"/>
        </w:rPr>
        <w:t>l año 2017 (25 Departamentos –</w:t>
      </w:r>
      <w:r w:rsidRPr="007564A4">
        <w:rPr>
          <w:rFonts w:cs="Arial"/>
        </w:rPr>
        <w:t xml:space="preserve"> Regionales</w:t>
      </w:r>
      <w:r>
        <w:rPr>
          <w:rFonts w:cs="Arial"/>
        </w:rPr>
        <w:t xml:space="preserve"> del ICBF).</w:t>
      </w:r>
    </w:p>
    <w:p w14:paraId="7BE44FA0" w14:textId="1F06109A" w:rsidR="00FB525D" w:rsidRDefault="00FB525D" w:rsidP="00FB525D">
      <w:pPr>
        <w:spacing w:after="0" w:line="240" w:lineRule="auto"/>
        <w:jc w:val="both"/>
        <w:rPr>
          <w:rFonts w:cs="Arial"/>
        </w:rPr>
      </w:pPr>
    </w:p>
    <w:p w14:paraId="7AF1228E" w14:textId="77777777" w:rsidR="00240DD5" w:rsidRDefault="00240DD5" w:rsidP="00240DD5"/>
    <w:p w14:paraId="0FC79A86" w14:textId="1A8F04CC" w:rsidR="00240DD5" w:rsidRDefault="00240DD5" w:rsidP="00240DD5">
      <w:pPr>
        <w:pStyle w:val="Ttulo2"/>
        <w:numPr>
          <w:ilvl w:val="1"/>
          <w:numId w:val="249"/>
        </w:numPr>
        <w:spacing w:line="240" w:lineRule="auto"/>
        <w:rPr>
          <w:rFonts w:cs="Arial"/>
          <w:b/>
          <w:szCs w:val="22"/>
        </w:rPr>
      </w:pPr>
      <w:bookmarkStart w:id="319" w:name="_Toc478755443"/>
      <w:r w:rsidRPr="00240DD5">
        <w:rPr>
          <w:rFonts w:cs="Arial"/>
          <w:b/>
          <w:szCs w:val="22"/>
        </w:rPr>
        <w:t>Gestión Comunicaciones</w:t>
      </w:r>
      <w:bookmarkEnd w:id="319"/>
    </w:p>
    <w:bookmarkEnd w:id="311"/>
    <w:p w14:paraId="6013E4E3" w14:textId="77777777" w:rsidR="00240DD5" w:rsidRDefault="00240DD5" w:rsidP="005F2F76">
      <w:pPr>
        <w:jc w:val="both"/>
      </w:pPr>
    </w:p>
    <w:p w14:paraId="6C1A4E70" w14:textId="052463C3" w:rsidR="00D63166" w:rsidRDefault="00D63166" w:rsidP="005F2F76">
      <w:pPr>
        <w:jc w:val="both"/>
      </w:pPr>
      <w:r w:rsidRPr="00B42B35">
        <w:t xml:space="preserve">Con el fin de cumplir con el objetivo de </w:t>
      </w:r>
      <w:r w:rsidR="0065773A">
        <w:t>promover la comunicación, diá</w:t>
      </w:r>
      <w:r w:rsidRPr="00B42B35">
        <w:t>logo e interacción en torno a los temas relacionados con la protección y garantía de los derechos de los niños, niñas, adolescentes y de las familias colombianas, en el marco de la Política de Comunicaciones y del Plan Estratégico de Comunicaciones; la Oficina Asesora de Comunicaciones durante la vigencia 2016</w:t>
      </w:r>
      <w:r w:rsidR="00507FE1">
        <w:t xml:space="preserve">, con fecha de corte a 31 de </w:t>
      </w:r>
      <w:r w:rsidR="0011293C">
        <w:t>diciembre</w:t>
      </w:r>
      <w:r w:rsidR="0065773A">
        <w:t>,</w:t>
      </w:r>
      <w:r w:rsidRPr="00B42B35">
        <w:t xml:space="preserve"> </w:t>
      </w:r>
      <w:r>
        <w:t>report</w:t>
      </w:r>
      <w:r w:rsidRPr="00B42B35">
        <w:t xml:space="preserve">ó lo siguiente en cada línea de trabajo: </w:t>
      </w:r>
    </w:p>
    <w:p w14:paraId="484006EA" w14:textId="77777777" w:rsidR="00D63166" w:rsidRDefault="00D63166" w:rsidP="005B4AE5">
      <w:pPr>
        <w:pStyle w:val="Prrafodelista"/>
        <w:numPr>
          <w:ilvl w:val="0"/>
          <w:numId w:val="231"/>
        </w:numPr>
        <w:jc w:val="both"/>
      </w:pPr>
      <w:bookmarkStart w:id="320" w:name="_Toc470095222"/>
      <w:r w:rsidRPr="005F2F76">
        <w:rPr>
          <w:rFonts w:cs="Arial"/>
          <w:b/>
        </w:rPr>
        <w:t>Prensa</w:t>
      </w:r>
      <w:bookmarkEnd w:id="320"/>
      <w:r w:rsidR="00461A5D" w:rsidRPr="005F2F76">
        <w:rPr>
          <w:rFonts w:cs="Arial"/>
          <w:b/>
        </w:rPr>
        <w:t>:</w:t>
      </w:r>
      <w:r w:rsidRPr="005F2F76">
        <w:rPr>
          <w:rFonts w:cs="Arial"/>
          <w:b/>
        </w:rPr>
        <w:t xml:space="preserve"> </w:t>
      </w:r>
      <w:r w:rsidRPr="00461A5D">
        <w:t>Visibilizar la labor institucional a través de una comunicación oportuna a la opinión pública, difusión de información en medios masivos, manejo de temas coyunturales, construcción de comunicados, organización de ruedas de prensa y monitoreo de medios; el equipo de prensa de la Oficina de Comunicaciones produjo 701 comunicados.</w:t>
      </w:r>
    </w:p>
    <w:p w14:paraId="5B560BF5" w14:textId="77777777" w:rsidR="00D63166" w:rsidRPr="005F2F76" w:rsidRDefault="00D63166" w:rsidP="005B4AE5">
      <w:pPr>
        <w:pStyle w:val="Prrafodelista"/>
        <w:numPr>
          <w:ilvl w:val="0"/>
          <w:numId w:val="231"/>
        </w:numPr>
        <w:jc w:val="both"/>
        <w:rPr>
          <w:rFonts w:cs="Arial"/>
        </w:rPr>
      </w:pPr>
      <w:bookmarkStart w:id="321" w:name="_Toc470095223"/>
      <w:r w:rsidRPr="005F2F76">
        <w:rPr>
          <w:rFonts w:cs="Arial"/>
          <w:b/>
        </w:rPr>
        <w:t>Divulgación Institucional</w:t>
      </w:r>
      <w:bookmarkEnd w:id="321"/>
      <w:r w:rsidR="00461A5D" w:rsidRPr="005F2F76">
        <w:rPr>
          <w:rFonts w:cs="Arial"/>
          <w:b/>
        </w:rPr>
        <w:t xml:space="preserve">: </w:t>
      </w:r>
      <w:r w:rsidRPr="005F2F76">
        <w:rPr>
          <w:rFonts w:cs="Arial"/>
        </w:rPr>
        <w:t>Se gestionaron todas las campañas de divulgación institucional relacionadas con el Instituto y la protección y garantía de los derechos de los niños, niñas y adolescentes y las familias colombianas. Así mismo, medios puntuales y especializados para cada una de las campañas.</w:t>
      </w:r>
    </w:p>
    <w:p w14:paraId="750819B8" w14:textId="77777777" w:rsidR="002A7698" w:rsidRDefault="002A7698" w:rsidP="005F2F76">
      <w:pPr>
        <w:ind w:firstLine="360"/>
        <w:rPr>
          <w:rFonts w:cs="Arial"/>
          <w:b/>
        </w:rPr>
      </w:pPr>
    </w:p>
    <w:p w14:paraId="0F15A4C0" w14:textId="6817D30A" w:rsidR="00D63166" w:rsidRDefault="00D63166" w:rsidP="005F2F76">
      <w:pPr>
        <w:ind w:firstLine="360"/>
        <w:rPr>
          <w:rFonts w:cs="Arial"/>
          <w:b/>
        </w:rPr>
      </w:pPr>
      <w:r w:rsidRPr="00B42B35">
        <w:rPr>
          <w:rFonts w:cs="Arial"/>
          <w:b/>
        </w:rPr>
        <w:lastRenderedPageBreak/>
        <w:t>Conceptualización y promoción de</w:t>
      </w:r>
      <w:r w:rsidR="00461A5D">
        <w:rPr>
          <w:rFonts w:cs="Arial"/>
          <w:b/>
        </w:rPr>
        <w:t xml:space="preserve"> las campañas (nuevas campañas):</w:t>
      </w:r>
    </w:p>
    <w:p w14:paraId="4C5E1F0F" w14:textId="4C60302D" w:rsidR="00D63166" w:rsidRPr="00B42B35" w:rsidRDefault="00D63166" w:rsidP="005F2F76">
      <w:pPr>
        <w:rPr>
          <w:rFonts w:cs="Arial"/>
        </w:rPr>
      </w:pPr>
      <w:r w:rsidRPr="00B42B35">
        <w:rPr>
          <w:rFonts w:cs="Arial"/>
        </w:rPr>
        <w:t xml:space="preserve">Lactancia Materna </w:t>
      </w:r>
      <w:r w:rsidRPr="00B42B35">
        <w:rPr>
          <w:rFonts w:cs="Arial"/>
          <w:b/>
          <w:bCs/>
        </w:rPr>
        <w:t xml:space="preserve">Hashtag: </w:t>
      </w:r>
      <w:r w:rsidRPr="00B42B35">
        <w:rPr>
          <w:rFonts w:cs="Arial"/>
          <w:i/>
        </w:rPr>
        <w:t>#yosoyvaliente</w:t>
      </w:r>
      <w:r w:rsidRPr="00B42B35">
        <w:rPr>
          <w:rFonts w:cs="Arial"/>
        </w:rPr>
        <w:t xml:space="preserve"> – El mayor Acto de Amor.</w:t>
      </w:r>
    </w:p>
    <w:p w14:paraId="51DA5CF6" w14:textId="77777777" w:rsidR="00D63166" w:rsidRPr="00493B82" w:rsidRDefault="00D63166" w:rsidP="005F2F76">
      <w:pPr>
        <w:rPr>
          <w:rFonts w:cs="Arial"/>
        </w:rPr>
      </w:pPr>
      <w:r w:rsidRPr="00493B82">
        <w:rPr>
          <w:rFonts w:cs="Arial"/>
        </w:rPr>
        <w:t>Línea 141 - Línea de protección a niños, niñas y adolescentes – Denuncia – emergencia – orientación</w:t>
      </w:r>
      <w:r>
        <w:rPr>
          <w:rFonts w:cs="Arial"/>
        </w:rPr>
        <w:t>.</w:t>
      </w:r>
      <w:r w:rsidRPr="00493B82">
        <w:rPr>
          <w:rFonts w:cs="Arial"/>
          <w:b/>
          <w:bCs/>
        </w:rPr>
        <w:t xml:space="preserve"> </w:t>
      </w:r>
      <w:r w:rsidRPr="00493B82">
        <w:rPr>
          <w:rFonts w:cs="Arial"/>
        </w:rPr>
        <w:t>Marcar 3 números puede cambiar una historia.</w:t>
      </w:r>
    </w:p>
    <w:p w14:paraId="412D3364" w14:textId="77777777" w:rsidR="00D63166" w:rsidRPr="00B42B35" w:rsidRDefault="00D63166" w:rsidP="005F2F76">
      <w:pPr>
        <w:rPr>
          <w:rFonts w:cs="Arial"/>
        </w:rPr>
      </w:pPr>
      <w:r w:rsidRPr="00B42B35">
        <w:rPr>
          <w:rFonts w:cs="Arial"/>
        </w:rPr>
        <w:t>Promoción estrategia Súper Amigos: Se buscan amigos que cambien vidas.</w:t>
      </w:r>
    </w:p>
    <w:p w14:paraId="7E195DFD" w14:textId="77777777" w:rsidR="00D63166" w:rsidRPr="00B42B35" w:rsidRDefault="00D63166" w:rsidP="005F2F76">
      <w:pPr>
        <w:rPr>
          <w:rFonts w:cs="Arial"/>
        </w:rPr>
      </w:pPr>
      <w:r w:rsidRPr="00B42B35">
        <w:rPr>
          <w:rFonts w:cs="Arial"/>
        </w:rPr>
        <w:t>Violencia Sexual: las 72 primeras horas (campaña interna).</w:t>
      </w:r>
    </w:p>
    <w:p w14:paraId="2E37AADF" w14:textId="77777777" w:rsidR="00D63166" w:rsidRDefault="00D63166" w:rsidP="005B4AE5">
      <w:pPr>
        <w:pStyle w:val="Default"/>
        <w:numPr>
          <w:ilvl w:val="0"/>
          <w:numId w:val="207"/>
        </w:numPr>
        <w:jc w:val="both"/>
        <w:rPr>
          <w:rFonts w:ascii="Arial" w:hAnsi="Arial" w:cs="Arial"/>
          <w:b/>
          <w:color w:val="auto"/>
          <w:sz w:val="22"/>
          <w:szCs w:val="22"/>
        </w:rPr>
      </w:pPr>
      <w:r w:rsidRPr="00B42B35">
        <w:rPr>
          <w:rFonts w:ascii="Arial" w:hAnsi="Arial" w:cs="Arial"/>
          <w:b/>
          <w:color w:val="auto"/>
          <w:sz w:val="22"/>
          <w:szCs w:val="22"/>
        </w:rPr>
        <w:t>Promoción de las campañas</w:t>
      </w:r>
      <w:r w:rsidR="00461A5D">
        <w:rPr>
          <w:rFonts w:ascii="Arial" w:hAnsi="Arial" w:cs="Arial"/>
          <w:b/>
          <w:color w:val="auto"/>
          <w:sz w:val="22"/>
          <w:szCs w:val="22"/>
        </w:rPr>
        <w:t>:</w:t>
      </w:r>
    </w:p>
    <w:p w14:paraId="28A2FF82" w14:textId="77777777" w:rsidR="00974AF4" w:rsidRPr="00B42B35" w:rsidRDefault="00974AF4" w:rsidP="00974AF4">
      <w:pPr>
        <w:pStyle w:val="Default"/>
        <w:jc w:val="both"/>
        <w:rPr>
          <w:rFonts w:ascii="Arial" w:hAnsi="Arial" w:cs="Arial"/>
          <w:b/>
          <w:color w:val="auto"/>
          <w:sz w:val="22"/>
          <w:szCs w:val="22"/>
        </w:rPr>
      </w:pPr>
    </w:p>
    <w:p w14:paraId="1030F78B" w14:textId="77777777" w:rsidR="00D63166" w:rsidRPr="00B42B35" w:rsidRDefault="00D63166" w:rsidP="005B4AE5">
      <w:pPr>
        <w:numPr>
          <w:ilvl w:val="0"/>
          <w:numId w:val="48"/>
        </w:numPr>
        <w:tabs>
          <w:tab w:val="clear" w:pos="720"/>
          <w:tab w:val="num" w:pos="360"/>
        </w:tabs>
        <w:spacing w:after="0" w:line="240" w:lineRule="auto"/>
        <w:ind w:left="360"/>
        <w:jc w:val="both"/>
        <w:rPr>
          <w:rFonts w:cs="Arial"/>
        </w:rPr>
      </w:pPr>
      <w:r w:rsidRPr="00B42B35">
        <w:rPr>
          <w:rFonts w:cs="Arial"/>
        </w:rPr>
        <w:t>Prevención de maltrato infantil: Por las buenas si aprendo.</w:t>
      </w:r>
    </w:p>
    <w:p w14:paraId="419556C1" w14:textId="77777777" w:rsidR="00D63166" w:rsidRPr="00B42B35" w:rsidRDefault="00D63166" w:rsidP="005B4AE5">
      <w:pPr>
        <w:numPr>
          <w:ilvl w:val="0"/>
          <w:numId w:val="48"/>
        </w:numPr>
        <w:tabs>
          <w:tab w:val="clear" w:pos="720"/>
          <w:tab w:val="num" w:pos="360"/>
        </w:tabs>
        <w:spacing w:after="0" w:line="240" w:lineRule="auto"/>
        <w:ind w:left="360"/>
        <w:jc w:val="both"/>
        <w:rPr>
          <w:rFonts w:cs="Arial"/>
        </w:rPr>
      </w:pPr>
      <w:r w:rsidRPr="00B42B35">
        <w:rPr>
          <w:rFonts w:cs="Arial"/>
        </w:rPr>
        <w:t>Promoción de Adopciones: Cuando das amor renaces, ¡Adopta!</w:t>
      </w:r>
    </w:p>
    <w:p w14:paraId="192DF9FD" w14:textId="77777777" w:rsidR="00D63166" w:rsidRPr="00B42B35" w:rsidRDefault="00D63166" w:rsidP="005B4AE5">
      <w:pPr>
        <w:pStyle w:val="Prrafodelista"/>
        <w:numPr>
          <w:ilvl w:val="0"/>
          <w:numId w:val="48"/>
        </w:numPr>
        <w:tabs>
          <w:tab w:val="clear" w:pos="720"/>
          <w:tab w:val="num" w:pos="360"/>
        </w:tabs>
        <w:spacing w:after="0" w:line="240" w:lineRule="auto"/>
        <w:ind w:left="360"/>
        <w:jc w:val="both"/>
        <w:rPr>
          <w:rFonts w:cs="Arial"/>
        </w:rPr>
      </w:pPr>
      <w:r w:rsidRPr="00B42B35">
        <w:rPr>
          <w:rFonts w:cs="Arial"/>
        </w:rPr>
        <w:t xml:space="preserve">Prevención de embarazo en adolescentes: </w:t>
      </w:r>
      <w:r w:rsidRPr="00B42B35">
        <w:rPr>
          <w:rFonts w:cs="Arial"/>
          <w:i/>
        </w:rPr>
        <w:t>#YoCuidoMiFuturo</w:t>
      </w:r>
      <w:r w:rsidRPr="00B42B35">
        <w:rPr>
          <w:rFonts w:cs="Arial"/>
        </w:rPr>
        <w:t xml:space="preserve"> - En lugar de un embarazo mis sueños.</w:t>
      </w:r>
    </w:p>
    <w:p w14:paraId="13DC2A84" w14:textId="77777777" w:rsidR="00D63166" w:rsidRPr="00B42B35" w:rsidRDefault="00D63166" w:rsidP="005B4AE5">
      <w:pPr>
        <w:pStyle w:val="Prrafodelista"/>
        <w:numPr>
          <w:ilvl w:val="0"/>
          <w:numId w:val="48"/>
        </w:numPr>
        <w:tabs>
          <w:tab w:val="clear" w:pos="720"/>
          <w:tab w:val="num" w:pos="360"/>
        </w:tabs>
        <w:spacing w:after="0" w:line="240" w:lineRule="auto"/>
        <w:ind w:left="360"/>
        <w:jc w:val="both"/>
        <w:rPr>
          <w:rFonts w:cs="Arial"/>
        </w:rPr>
      </w:pPr>
      <w:r w:rsidRPr="00B42B35">
        <w:rPr>
          <w:rFonts w:cs="Arial"/>
        </w:rPr>
        <w:t>Prevención de uso de pólvora: Prende la Fiesta Apaga la pólvora.</w:t>
      </w:r>
    </w:p>
    <w:p w14:paraId="0057C7FF" w14:textId="77777777" w:rsidR="00D63166" w:rsidRPr="00B42B35" w:rsidRDefault="00D63166" w:rsidP="00093AD3">
      <w:pPr>
        <w:ind w:firstLine="360"/>
        <w:jc w:val="both"/>
        <w:rPr>
          <w:rFonts w:cs="Arial"/>
        </w:rPr>
      </w:pPr>
      <w:r w:rsidRPr="00B42B35">
        <w:rPr>
          <w:rFonts w:cs="Arial"/>
          <w:bCs/>
        </w:rPr>
        <w:t>Hashtag:</w:t>
      </w:r>
      <w:r w:rsidRPr="00B42B35">
        <w:rPr>
          <w:rFonts w:cs="Arial"/>
        </w:rPr>
        <w:t xml:space="preserve"> </w:t>
      </w:r>
      <w:r w:rsidRPr="00B42B35">
        <w:rPr>
          <w:rFonts w:cs="Arial"/>
          <w:i/>
        </w:rPr>
        <w:t>#Fiestasinpólvora</w:t>
      </w:r>
    </w:p>
    <w:p w14:paraId="196CD0D4" w14:textId="77777777" w:rsidR="00DA2ADC" w:rsidRPr="00C42788" w:rsidRDefault="00D63166" w:rsidP="00C42788">
      <w:pPr>
        <w:rPr>
          <w:b/>
        </w:rPr>
      </w:pPr>
      <w:bookmarkStart w:id="322" w:name="_Toc470095224"/>
      <w:bookmarkStart w:id="323" w:name="_Toc473525904"/>
      <w:r w:rsidRPr="00C42788">
        <w:rPr>
          <w:b/>
        </w:rPr>
        <w:t>Digital</w:t>
      </w:r>
      <w:bookmarkEnd w:id="322"/>
      <w:r w:rsidR="00461A5D" w:rsidRPr="00C42788">
        <w:rPr>
          <w:b/>
        </w:rPr>
        <w:t>:</w:t>
      </w:r>
      <w:bookmarkEnd w:id="323"/>
    </w:p>
    <w:p w14:paraId="7E9419B9" w14:textId="77777777" w:rsidR="00D63166" w:rsidRDefault="00D63166" w:rsidP="00093AD3">
      <w:pPr>
        <w:pStyle w:val="Arialsinespacio"/>
        <w:jc w:val="both"/>
      </w:pPr>
      <w:r w:rsidRPr="00B42B35">
        <w:t>Emisión de mensaje y campañas en los diferentes canales digitales y redes sociales, generando más audiencia y seguidores en la promoción de la garantía de los derechos de los niños, niñas y adolescentes, a continuación algunas cifras de interés de las redes.</w:t>
      </w:r>
    </w:p>
    <w:p w14:paraId="12ABBDB4" w14:textId="77777777" w:rsidR="00E445CB" w:rsidRDefault="00E445CB" w:rsidP="00093AD3">
      <w:pPr>
        <w:pStyle w:val="Arialsinespacio"/>
        <w:jc w:val="both"/>
      </w:pPr>
    </w:p>
    <w:p w14:paraId="619960A8" w14:textId="77777777" w:rsidR="00D63166" w:rsidRDefault="00F62AFB" w:rsidP="0090436C">
      <w:pPr>
        <w:pStyle w:val="Default"/>
        <w:spacing w:line="240" w:lineRule="atLeast"/>
        <w:jc w:val="center"/>
        <w:rPr>
          <w:rFonts w:ascii="Arial" w:hAnsi="Arial" w:cs="Arial"/>
          <w:b/>
          <w:color w:val="auto"/>
          <w:sz w:val="20"/>
          <w:szCs w:val="20"/>
        </w:rPr>
      </w:pPr>
      <w:r>
        <w:rPr>
          <w:rFonts w:ascii="Arial" w:hAnsi="Arial" w:cs="Arial"/>
          <w:b/>
          <w:color w:val="auto"/>
          <w:sz w:val="20"/>
          <w:szCs w:val="20"/>
        </w:rPr>
        <w:t>Cifras de interés de las redes</w:t>
      </w:r>
    </w:p>
    <w:tbl>
      <w:tblPr>
        <w:tblStyle w:val="Tabladecuadrcula4-nfasis321"/>
        <w:tblW w:w="892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228"/>
        <w:gridCol w:w="1575"/>
        <w:gridCol w:w="1846"/>
        <w:gridCol w:w="1947"/>
        <w:gridCol w:w="2324"/>
      </w:tblGrid>
      <w:tr w:rsidR="006C03BD" w:rsidRPr="00146181" w14:paraId="0992E12C" w14:textId="77777777" w:rsidTr="001D31A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14:paraId="541DE4B2" w14:textId="77777777" w:rsidR="006C03BD" w:rsidRPr="00B42B35" w:rsidRDefault="006C03BD" w:rsidP="00B524DF">
            <w:pPr>
              <w:spacing w:after="0" w:line="240" w:lineRule="auto"/>
              <w:jc w:val="center"/>
              <w:rPr>
                <w:rFonts w:eastAsia="Times New Roman" w:cs="Arial"/>
                <w:sz w:val="20"/>
                <w:szCs w:val="20"/>
                <w:lang w:val="es-CO" w:eastAsia="es-CO"/>
              </w:rPr>
            </w:pPr>
            <w:r w:rsidRPr="00B42B35">
              <w:rPr>
                <w:rFonts w:eastAsia="Times New Roman" w:cs="Arial"/>
                <w:sz w:val="20"/>
                <w:szCs w:val="20"/>
                <w:lang w:eastAsia="es-CO"/>
              </w:rPr>
              <w:t> </w:t>
            </w:r>
          </w:p>
        </w:tc>
        <w:tc>
          <w:tcPr>
            <w:tcW w:w="1588"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14:paraId="19DB6E70" w14:textId="77777777" w:rsidR="006C03BD" w:rsidRPr="00EC2216" w:rsidRDefault="006C03BD" w:rsidP="00B52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val="es-CO" w:eastAsia="es-CO"/>
              </w:rPr>
            </w:pPr>
            <w:r w:rsidRPr="00EC2216">
              <w:rPr>
                <w:rFonts w:eastAsia="Times New Roman" w:cs="Arial"/>
                <w:b w:val="0"/>
                <w:sz w:val="20"/>
                <w:szCs w:val="20"/>
                <w:lang w:eastAsia="es-CO"/>
              </w:rPr>
              <w:t>Facebook</w:t>
            </w:r>
          </w:p>
        </w:tc>
        <w:tc>
          <w:tcPr>
            <w:tcW w:w="1863"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14:paraId="12287623" w14:textId="77777777" w:rsidR="006C03BD" w:rsidRPr="00EC2216" w:rsidRDefault="006C03BD" w:rsidP="00B52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val="es-CO" w:eastAsia="es-CO"/>
              </w:rPr>
            </w:pPr>
            <w:r w:rsidRPr="00EC2216">
              <w:rPr>
                <w:rFonts w:eastAsia="Times New Roman" w:cs="Arial"/>
                <w:b w:val="0"/>
                <w:sz w:val="20"/>
                <w:szCs w:val="20"/>
                <w:lang w:eastAsia="es-CO"/>
              </w:rPr>
              <w:t>Twitter</w:t>
            </w:r>
          </w:p>
        </w:tc>
        <w:tc>
          <w:tcPr>
            <w:tcW w:w="1964"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14:paraId="3548E014" w14:textId="77777777" w:rsidR="006C03BD" w:rsidRPr="00EC2216" w:rsidRDefault="006C03BD" w:rsidP="00B52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val="es-CO" w:eastAsia="es-CO"/>
              </w:rPr>
            </w:pPr>
            <w:r w:rsidRPr="00EC2216">
              <w:rPr>
                <w:rFonts w:eastAsia="Times New Roman" w:cs="Arial"/>
                <w:b w:val="0"/>
                <w:sz w:val="20"/>
                <w:szCs w:val="20"/>
                <w:lang w:eastAsia="es-CO"/>
              </w:rPr>
              <w:t>YouTube</w:t>
            </w:r>
          </w:p>
        </w:tc>
        <w:tc>
          <w:tcPr>
            <w:tcW w:w="2353"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14:paraId="47C91E0E" w14:textId="77777777" w:rsidR="006C03BD" w:rsidRPr="00EC2216" w:rsidRDefault="006C03BD" w:rsidP="00B52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val="es-CO" w:eastAsia="es-CO"/>
              </w:rPr>
            </w:pPr>
            <w:r w:rsidRPr="00EC2216">
              <w:rPr>
                <w:rFonts w:eastAsia="Times New Roman" w:cs="Arial"/>
                <w:b w:val="0"/>
                <w:sz w:val="20"/>
                <w:szCs w:val="20"/>
                <w:lang w:eastAsia="es-CO"/>
              </w:rPr>
              <w:t>YouTube</w:t>
            </w:r>
          </w:p>
        </w:tc>
      </w:tr>
      <w:tr w:rsidR="006C03BD" w:rsidRPr="00146181" w14:paraId="5D765861" w14:textId="77777777" w:rsidTr="001D31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52" w:type="dxa"/>
            <w:shd w:val="clear" w:color="auto" w:fill="auto"/>
            <w:hideMark/>
          </w:tcPr>
          <w:p w14:paraId="62D4FF8B" w14:textId="77777777" w:rsidR="006C03BD" w:rsidRPr="001D31A9" w:rsidRDefault="006C03BD" w:rsidP="00B524DF">
            <w:pPr>
              <w:spacing w:after="0" w:line="240" w:lineRule="auto"/>
              <w:jc w:val="center"/>
              <w:rPr>
                <w:rFonts w:eastAsia="Times New Roman" w:cs="Arial"/>
                <w:b w:val="0"/>
                <w:sz w:val="20"/>
                <w:szCs w:val="20"/>
                <w:lang w:val="es-CO" w:eastAsia="es-CO"/>
              </w:rPr>
            </w:pPr>
            <w:r w:rsidRPr="001D31A9">
              <w:rPr>
                <w:rFonts w:eastAsia="Times New Roman" w:cs="Arial"/>
                <w:b w:val="0"/>
                <w:sz w:val="20"/>
                <w:szCs w:val="20"/>
                <w:lang w:eastAsia="es-CO"/>
              </w:rPr>
              <w:t>Seguidores</w:t>
            </w:r>
          </w:p>
        </w:tc>
        <w:tc>
          <w:tcPr>
            <w:tcW w:w="1588" w:type="dxa"/>
            <w:shd w:val="clear" w:color="auto" w:fill="auto"/>
            <w:hideMark/>
          </w:tcPr>
          <w:p w14:paraId="205C57EE" w14:textId="77777777" w:rsidR="006C03BD" w:rsidRPr="00B42B35" w:rsidRDefault="006C03BD" w:rsidP="00B52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Me gusta</w:t>
            </w:r>
          </w:p>
        </w:tc>
        <w:tc>
          <w:tcPr>
            <w:tcW w:w="1863" w:type="dxa"/>
            <w:shd w:val="clear" w:color="auto" w:fill="auto"/>
            <w:hideMark/>
          </w:tcPr>
          <w:p w14:paraId="11A61689" w14:textId="77777777" w:rsidR="006C03BD" w:rsidRPr="00B42B35" w:rsidRDefault="006C03BD" w:rsidP="00B52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Nuevos seguidores</w:t>
            </w:r>
          </w:p>
        </w:tc>
        <w:tc>
          <w:tcPr>
            <w:tcW w:w="1964" w:type="dxa"/>
            <w:shd w:val="clear" w:color="auto" w:fill="auto"/>
            <w:hideMark/>
          </w:tcPr>
          <w:p w14:paraId="2BBB4DC7" w14:textId="77777777" w:rsidR="006C03BD" w:rsidRPr="00B42B35" w:rsidRDefault="006C03BD" w:rsidP="00B52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Canal institucional- suscriptores</w:t>
            </w:r>
          </w:p>
        </w:tc>
        <w:tc>
          <w:tcPr>
            <w:tcW w:w="2353" w:type="dxa"/>
            <w:shd w:val="clear" w:color="auto" w:fill="auto"/>
            <w:hideMark/>
          </w:tcPr>
          <w:p w14:paraId="4BA3941F" w14:textId="77777777" w:rsidR="006C03BD" w:rsidRPr="00B42B35" w:rsidRDefault="006C03BD" w:rsidP="00B52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Canal Cambiando El Mundo</w:t>
            </w:r>
          </w:p>
        </w:tc>
      </w:tr>
      <w:tr w:rsidR="006C03BD" w:rsidRPr="00146181" w14:paraId="026BE1A8" w14:textId="77777777" w:rsidTr="001D31A9">
        <w:trPr>
          <w:trHeight w:val="300"/>
        </w:trPr>
        <w:tc>
          <w:tcPr>
            <w:cnfStyle w:val="001000000000" w:firstRow="0" w:lastRow="0" w:firstColumn="1" w:lastColumn="0" w:oddVBand="0" w:evenVBand="0" w:oddHBand="0" w:evenHBand="0" w:firstRowFirstColumn="0" w:firstRowLastColumn="0" w:lastRowFirstColumn="0" w:lastRowLastColumn="0"/>
            <w:tcW w:w="1152" w:type="dxa"/>
            <w:hideMark/>
          </w:tcPr>
          <w:p w14:paraId="20296964" w14:textId="77777777" w:rsidR="006C03BD" w:rsidRPr="001D31A9" w:rsidRDefault="006C03BD" w:rsidP="00B524DF">
            <w:pPr>
              <w:spacing w:after="0" w:line="240" w:lineRule="auto"/>
              <w:rPr>
                <w:rFonts w:eastAsia="Times New Roman" w:cs="Arial"/>
                <w:b w:val="0"/>
                <w:sz w:val="20"/>
                <w:szCs w:val="20"/>
                <w:lang w:val="es-CO" w:eastAsia="es-CO"/>
              </w:rPr>
            </w:pPr>
            <w:r w:rsidRPr="001D31A9">
              <w:rPr>
                <w:rFonts w:eastAsia="Times New Roman" w:cs="Arial"/>
                <w:b w:val="0"/>
                <w:sz w:val="20"/>
                <w:szCs w:val="20"/>
                <w:lang w:eastAsia="es-CO"/>
              </w:rPr>
              <w:t>Cantidad</w:t>
            </w:r>
          </w:p>
        </w:tc>
        <w:tc>
          <w:tcPr>
            <w:tcW w:w="1588" w:type="dxa"/>
            <w:hideMark/>
          </w:tcPr>
          <w:p w14:paraId="6FBCE73C" w14:textId="77777777" w:rsidR="006C03BD" w:rsidRPr="00B42B35" w:rsidRDefault="006C03BD" w:rsidP="00B52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29.971</w:t>
            </w:r>
          </w:p>
        </w:tc>
        <w:tc>
          <w:tcPr>
            <w:tcW w:w="1863" w:type="dxa"/>
            <w:hideMark/>
          </w:tcPr>
          <w:p w14:paraId="3CFFD4B2" w14:textId="77777777" w:rsidR="006C03BD" w:rsidRPr="00B42B35" w:rsidRDefault="006C03BD" w:rsidP="00B52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45.645</w:t>
            </w:r>
          </w:p>
        </w:tc>
        <w:tc>
          <w:tcPr>
            <w:tcW w:w="1964" w:type="dxa"/>
            <w:hideMark/>
          </w:tcPr>
          <w:p w14:paraId="3D8F79B8" w14:textId="77777777" w:rsidR="006C03BD" w:rsidRPr="00B42B35" w:rsidRDefault="006C03BD" w:rsidP="00B52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832</w:t>
            </w:r>
          </w:p>
        </w:tc>
        <w:tc>
          <w:tcPr>
            <w:tcW w:w="2353" w:type="dxa"/>
            <w:hideMark/>
          </w:tcPr>
          <w:p w14:paraId="443D6581" w14:textId="77777777" w:rsidR="006C03BD" w:rsidRPr="00B42B35" w:rsidRDefault="006C03BD" w:rsidP="00B52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880</w:t>
            </w:r>
          </w:p>
        </w:tc>
      </w:tr>
    </w:tbl>
    <w:p w14:paraId="7FBC8AB2" w14:textId="77777777" w:rsidR="00D63166" w:rsidRDefault="00D63166" w:rsidP="006C03BD">
      <w:pPr>
        <w:pStyle w:val="Default"/>
        <w:spacing w:line="240" w:lineRule="atLeast"/>
        <w:rPr>
          <w:rFonts w:ascii="Arial" w:hAnsi="Arial" w:cs="Arial"/>
          <w:color w:val="auto"/>
          <w:sz w:val="16"/>
          <w:szCs w:val="20"/>
        </w:rPr>
      </w:pPr>
      <w:r w:rsidRPr="001D31A9">
        <w:rPr>
          <w:rFonts w:ascii="Arial" w:hAnsi="Arial" w:cs="Arial"/>
          <w:b/>
          <w:color w:val="auto"/>
          <w:sz w:val="16"/>
          <w:szCs w:val="20"/>
        </w:rPr>
        <w:t>Fuente:</w:t>
      </w:r>
      <w:r w:rsidRPr="0090436C">
        <w:rPr>
          <w:rFonts w:ascii="Arial" w:hAnsi="Arial" w:cs="Arial"/>
          <w:color w:val="auto"/>
          <w:sz w:val="16"/>
          <w:szCs w:val="20"/>
        </w:rPr>
        <w:t xml:space="preserve"> Estadísticas propias de cada red social</w:t>
      </w:r>
      <w:r w:rsidR="00501C47" w:rsidRPr="0090436C">
        <w:rPr>
          <w:rFonts w:ascii="Arial" w:hAnsi="Arial" w:cs="Arial"/>
          <w:color w:val="auto"/>
          <w:sz w:val="16"/>
          <w:szCs w:val="20"/>
        </w:rPr>
        <w:t>. Fecha de corte 31 de diciembre de 2016.</w:t>
      </w:r>
    </w:p>
    <w:p w14:paraId="7F21D65C" w14:textId="77777777" w:rsidR="00D8710A" w:rsidRPr="00D21160" w:rsidRDefault="00D8710A" w:rsidP="00D8710A">
      <w:pPr>
        <w:spacing w:after="0" w:line="240" w:lineRule="auto"/>
        <w:jc w:val="both"/>
        <w:rPr>
          <w:rFonts w:cs="Arial"/>
          <w:sz w:val="16"/>
          <w:lang w:val="es-CO" w:eastAsia="es-ES"/>
        </w:rPr>
      </w:pPr>
    </w:p>
    <w:p w14:paraId="50297664" w14:textId="77777777" w:rsidR="00D63166" w:rsidRPr="00AF6668" w:rsidRDefault="00D63166" w:rsidP="005B4AE5">
      <w:pPr>
        <w:pStyle w:val="Prrafodelista"/>
        <w:numPr>
          <w:ilvl w:val="0"/>
          <w:numId w:val="224"/>
        </w:numPr>
        <w:rPr>
          <w:bCs/>
        </w:rPr>
      </w:pPr>
      <w:bookmarkStart w:id="324" w:name="_Toc470095225"/>
      <w:r w:rsidRPr="00AF6668">
        <w:rPr>
          <w:b/>
        </w:rPr>
        <w:t>Radio</w:t>
      </w:r>
      <w:bookmarkEnd w:id="324"/>
      <w:r w:rsidR="00093AD3" w:rsidRPr="00AF6668">
        <w:rPr>
          <w:b/>
        </w:rPr>
        <w:t xml:space="preserve">: </w:t>
      </w:r>
      <w:r w:rsidRPr="00AF6668">
        <w:rPr>
          <w:bCs/>
        </w:rPr>
        <w:t xml:space="preserve">Se </w:t>
      </w:r>
      <w:r w:rsidR="00501C47" w:rsidRPr="00AF6668">
        <w:rPr>
          <w:bCs/>
        </w:rPr>
        <w:t xml:space="preserve">logró la </w:t>
      </w:r>
      <w:r w:rsidRPr="00AF6668">
        <w:rPr>
          <w:rFonts w:eastAsia="Times New Roman"/>
          <w:bCs/>
          <w:lang w:eastAsia="es-ES"/>
        </w:rPr>
        <w:t>pre producción, producción, posproducción y emisión de programas</w:t>
      </w:r>
      <w:r w:rsidRPr="00AF6668">
        <w:rPr>
          <w:rFonts w:eastAsia="Times New Roman"/>
          <w:bCs/>
          <w:i/>
          <w:lang w:eastAsia="es-ES"/>
        </w:rPr>
        <w:t xml:space="preserve"> </w:t>
      </w:r>
      <w:r w:rsidRPr="00AF6668">
        <w:rPr>
          <w:rFonts w:eastAsia="Times New Roman"/>
          <w:bCs/>
          <w:lang w:eastAsia="es-ES"/>
        </w:rPr>
        <w:t>radiales para la promoción de los derechos de los niños, niñas y adolescentes en el marco de la Ley de la Infancia y la Adolescencia</w:t>
      </w:r>
      <w:r w:rsidRPr="00093AD3">
        <w:t xml:space="preserve">, con dos en alianzas: Caracol - </w:t>
      </w:r>
      <w:r w:rsidRPr="00AF6668">
        <w:rPr>
          <w:b/>
          <w:bCs/>
        </w:rPr>
        <w:t xml:space="preserve">Programa en Familia: </w:t>
      </w:r>
      <w:r w:rsidRPr="00093AD3">
        <w:t xml:space="preserve">31 emisiones y RCN - </w:t>
      </w:r>
      <w:r w:rsidRPr="00AF6668">
        <w:rPr>
          <w:b/>
          <w:bCs/>
        </w:rPr>
        <w:t>Programa Mañanas con Bienestar:</w:t>
      </w:r>
      <w:r w:rsidRPr="00093AD3">
        <w:t xml:space="preserve"> 32 emisiones.</w:t>
      </w:r>
    </w:p>
    <w:p w14:paraId="61AFB49D" w14:textId="77777777" w:rsidR="00D63166" w:rsidRPr="00AF6668" w:rsidRDefault="00D63166" w:rsidP="005B4AE5">
      <w:pPr>
        <w:pStyle w:val="Prrafodelista"/>
        <w:numPr>
          <w:ilvl w:val="0"/>
          <w:numId w:val="224"/>
        </w:numPr>
        <w:rPr>
          <w:bCs/>
        </w:rPr>
      </w:pPr>
      <w:bookmarkStart w:id="325" w:name="_Toc470095226"/>
      <w:r w:rsidRPr="00AF6668">
        <w:rPr>
          <w:b/>
        </w:rPr>
        <w:t>Televisión</w:t>
      </w:r>
      <w:bookmarkEnd w:id="325"/>
      <w:r w:rsidR="00093AD3" w:rsidRPr="00AF6668">
        <w:rPr>
          <w:b/>
        </w:rPr>
        <w:t xml:space="preserve">: </w:t>
      </w:r>
      <w:r w:rsidRPr="00AF6668">
        <w:rPr>
          <w:b/>
        </w:rPr>
        <w:t>Programa de Televisión "Cambiando el Mundo</w:t>
      </w:r>
      <w:r w:rsidRPr="00093AD3">
        <w:t>“: se emitieron 45 programas</w:t>
      </w:r>
      <w:r w:rsidRPr="00AF6668">
        <w:rPr>
          <w:bCs/>
        </w:rPr>
        <w:t xml:space="preserve"> en donde el ICBF busca llegar a todas las regiones del país para orientar a los padres de familia, adultos responsables del cuidado de los niños, niñas y adolescentes, y a los agentes comunitarios sobre formación y cuidado, mediante crónicas, testimonios y reportajes, y de esta manera garantizar a la infancia y adolescencia colombiana su desarrollo integral, en el seno de una familia y en un ambiente de felicidad, amor y comprensión.</w:t>
      </w:r>
    </w:p>
    <w:p w14:paraId="2CB0E685" w14:textId="77777777" w:rsidR="00D63166" w:rsidRPr="00B42B35" w:rsidRDefault="00D63166" w:rsidP="00D63166">
      <w:pPr>
        <w:pStyle w:val="Default"/>
        <w:jc w:val="both"/>
        <w:rPr>
          <w:rFonts w:ascii="Arial" w:hAnsi="Arial" w:cs="Arial"/>
          <w:color w:val="auto"/>
          <w:sz w:val="22"/>
          <w:szCs w:val="22"/>
        </w:rPr>
      </w:pPr>
      <w:r w:rsidRPr="00B42B35">
        <w:rPr>
          <w:rFonts w:ascii="Arial" w:hAnsi="Arial" w:cs="Arial"/>
          <w:b/>
          <w:color w:val="auto"/>
          <w:sz w:val="22"/>
          <w:szCs w:val="22"/>
        </w:rPr>
        <w:lastRenderedPageBreak/>
        <w:t xml:space="preserve">Espacio Institucional “Me conoces”: </w:t>
      </w:r>
      <w:r w:rsidRPr="00B42B35">
        <w:rPr>
          <w:rFonts w:ascii="Arial" w:hAnsi="Arial" w:cs="Arial"/>
          <w:color w:val="auto"/>
          <w:sz w:val="22"/>
          <w:szCs w:val="22"/>
        </w:rPr>
        <w:t>constituye una herramienta en la labor de los defensores de familias. A través de este espacio, se hizo más efectiva la búsqueda de las familias de los niños, niñas y adolescentes que se encuentran bajo medida de protección del ICBF, garantizando así la protección y restitución de sus derechos fundamentales</w:t>
      </w:r>
      <w:r w:rsidRPr="00B42B35">
        <w:rPr>
          <w:rFonts w:ascii="Arial" w:hAnsi="Arial" w:cs="Arial"/>
          <w:bCs/>
          <w:color w:val="auto"/>
          <w:sz w:val="22"/>
          <w:szCs w:val="22"/>
        </w:rPr>
        <w:t>.</w:t>
      </w:r>
      <w:r w:rsidRPr="00B42B35">
        <w:rPr>
          <w:rFonts w:ascii="Arial" w:hAnsi="Arial" w:cs="Arial"/>
          <w:color w:val="auto"/>
          <w:sz w:val="22"/>
          <w:szCs w:val="22"/>
        </w:rPr>
        <w:t xml:space="preserve"> Transmisión a través de los canales: RCN,  Caracol, Institucional, City tv, Capital, Señal Colombia, Canal 55, El Canal, Canal Uno, Canal 13, Enlace Colombia, CNB TV. </w:t>
      </w:r>
    </w:p>
    <w:p w14:paraId="1A9839A9" w14:textId="77777777" w:rsidR="00D96B9A" w:rsidRDefault="00D96B9A" w:rsidP="00D63166">
      <w:pPr>
        <w:pStyle w:val="Default"/>
        <w:jc w:val="both"/>
        <w:rPr>
          <w:rFonts w:ascii="Arial" w:hAnsi="Arial" w:cs="Arial"/>
          <w:color w:val="4F81BD" w:themeColor="accent1"/>
          <w:sz w:val="22"/>
          <w:szCs w:val="22"/>
        </w:rPr>
      </w:pPr>
    </w:p>
    <w:p w14:paraId="5CE8BF04" w14:textId="77777777" w:rsidR="00D63166" w:rsidRDefault="00B86F06" w:rsidP="00D63166">
      <w:pPr>
        <w:pStyle w:val="Default"/>
        <w:jc w:val="center"/>
        <w:rPr>
          <w:rFonts w:ascii="Arial" w:hAnsi="Arial" w:cs="Arial"/>
          <w:b/>
          <w:color w:val="auto"/>
          <w:sz w:val="20"/>
          <w:szCs w:val="20"/>
        </w:rPr>
      </w:pPr>
      <w:r>
        <w:rPr>
          <w:rFonts w:ascii="Arial" w:hAnsi="Arial" w:cs="Arial"/>
          <w:b/>
          <w:color w:val="auto"/>
          <w:sz w:val="20"/>
          <w:szCs w:val="20"/>
        </w:rPr>
        <w:t>Publicaciones niños y niñas en el programa y citaciones página web.</w:t>
      </w:r>
    </w:p>
    <w:p w14:paraId="12B1CBD0" w14:textId="77777777" w:rsidR="008B1C60" w:rsidRPr="00D63166" w:rsidRDefault="008B1C60" w:rsidP="00D63166">
      <w:pPr>
        <w:pStyle w:val="Default"/>
        <w:jc w:val="center"/>
        <w:rPr>
          <w:rFonts w:ascii="Arial" w:hAnsi="Arial" w:cs="Arial"/>
          <w:b/>
          <w:color w:val="auto"/>
          <w:sz w:val="20"/>
          <w:szCs w:val="20"/>
        </w:rPr>
      </w:pPr>
    </w:p>
    <w:tbl>
      <w:tblPr>
        <w:tblStyle w:val="Tablaconcuadrcula"/>
        <w:tblW w:w="7938" w:type="dxa"/>
        <w:tblInd w:w="704"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410"/>
        <w:gridCol w:w="5528"/>
      </w:tblGrid>
      <w:tr w:rsidR="006C03BD" w:rsidRPr="00146181" w14:paraId="07AFBE42" w14:textId="77777777" w:rsidTr="001D31A9">
        <w:trPr>
          <w:trHeight w:val="308"/>
          <w:tblHeader/>
        </w:trPr>
        <w:tc>
          <w:tcPr>
            <w:tcW w:w="2410" w:type="dxa"/>
            <w:shd w:val="clear" w:color="auto" w:fill="76923C" w:themeFill="accent3" w:themeFillShade="BF"/>
            <w:vAlign w:val="center"/>
          </w:tcPr>
          <w:p w14:paraId="67F4E640" w14:textId="77777777" w:rsidR="006C03BD" w:rsidRPr="00EC2216" w:rsidRDefault="006C03BD" w:rsidP="00B524DF">
            <w:pPr>
              <w:pStyle w:val="Default"/>
              <w:jc w:val="both"/>
              <w:rPr>
                <w:rFonts w:ascii="Arial" w:hAnsi="Arial" w:cs="Arial"/>
                <w:b/>
                <w:color w:val="FFFFFF" w:themeColor="background1"/>
                <w:sz w:val="20"/>
                <w:szCs w:val="20"/>
              </w:rPr>
            </w:pPr>
            <w:r w:rsidRPr="00EC2216">
              <w:rPr>
                <w:rFonts w:ascii="Arial" w:hAnsi="Arial" w:cs="Arial"/>
                <w:b/>
                <w:color w:val="FFFFFF" w:themeColor="background1"/>
                <w:sz w:val="20"/>
                <w:szCs w:val="20"/>
              </w:rPr>
              <w:t>Niños Publicados en el programa</w:t>
            </w:r>
          </w:p>
        </w:tc>
        <w:tc>
          <w:tcPr>
            <w:tcW w:w="5528" w:type="dxa"/>
            <w:shd w:val="clear" w:color="auto" w:fill="76923C" w:themeFill="accent3" w:themeFillShade="BF"/>
            <w:vAlign w:val="center"/>
          </w:tcPr>
          <w:p w14:paraId="3932115F" w14:textId="77777777" w:rsidR="006C03BD" w:rsidRPr="00EC2216" w:rsidRDefault="006C03BD" w:rsidP="00B524DF">
            <w:pPr>
              <w:pStyle w:val="Default"/>
              <w:jc w:val="both"/>
              <w:rPr>
                <w:rFonts w:ascii="Arial" w:hAnsi="Arial" w:cs="Arial"/>
                <w:b/>
                <w:color w:val="FFFFFF" w:themeColor="background1"/>
                <w:sz w:val="20"/>
                <w:szCs w:val="20"/>
              </w:rPr>
            </w:pPr>
            <w:r w:rsidRPr="00EC2216">
              <w:rPr>
                <w:rFonts w:ascii="Arial" w:hAnsi="Arial" w:cs="Arial"/>
                <w:b/>
                <w:color w:val="FFFFFF" w:themeColor="background1"/>
                <w:sz w:val="20"/>
                <w:szCs w:val="20"/>
              </w:rPr>
              <w:t>Citaciones página web</w:t>
            </w:r>
          </w:p>
          <w:p w14:paraId="50D14779" w14:textId="77777777" w:rsidR="006C03BD" w:rsidRPr="00EC2216" w:rsidRDefault="0016045A" w:rsidP="00B524DF">
            <w:pPr>
              <w:pStyle w:val="Default"/>
              <w:jc w:val="both"/>
              <w:rPr>
                <w:rFonts w:ascii="Arial" w:hAnsi="Arial" w:cs="Arial"/>
                <w:color w:val="FFFFFF" w:themeColor="background1"/>
                <w:sz w:val="20"/>
                <w:szCs w:val="20"/>
              </w:rPr>
            </w:pPr>
            <w:hyperlink r:id="rId88" w:history="1">
              <w:r w:rsidR="006C03BD" w:rsidRPr="00EC2216">
                <w:rPr>
                  <w:rStyle w:val="Hipervnculo"/>
                  <w:rFonts w:ascii="Arial" w:hAnsi="Arial" w:cs="Arial"/>
                  <w:color w:val="FFFFFF" w:themeColor="background1"/>
                  <w:sz w:val="20"/>
                  <w:szCs w:val="20"/>
                </w:rPr>
                <w:t>http://www.icbf.gov.co/portal/page/portal/IntranetICBF/medios/ProgramaLNBSH</w:t>
              </w:r>
            </w:hyperlink>
          </w:p>
        </w:tc>
      </w:tr>
      <w:tr w:rsidR="006C03BD" w:rsidRPr="00146181" w14:paraId="4213C68B" w14:textId="77777777" w:rsidTr="001D31A9">
        <w:tc>
          <w:tcPr>
            <w:tcW w:w="2410" w:type="dxa"/>
            <w:shd w:val="clear" w:color="auto" w:fill="auto"/>
            <w:vAlign w:val="center"/>
          </w:tcPr>
          <w:p w14:paraId="7C22A085" w14:textId="77777777" w:rsidR="006C03BD" w:rsidRPr="00B42B35" w:rsidRDefault="006C03BD" w:rsidP="00B524DF">
            <w:pPr>
              <w:pStyle w:val="Default"/>
              <w:jc w:val="both"/>
              <w:rPr>
                <w:rFonts w:ascii="Arial" w:hAnsi="Arial" w:cs="Arial"/>
                <w:color w:val="auto"/>
                <w:sz w:val="20"/>
                <w:szCs w:val="20"/>
              </w:rPr>
            </w:pPr>
            <w:r w:rsidRPr="00B42B35">
              <w:rPr>
                <w:rFonts w:ascii="Arial" w:hAnsi="Arial" w:cs="Arial"/>
                <w:color w:val="auto"/>
                <w:sz w:val="20"/>
                <w:szCs w:val="20"/>
              </w:rPr>
              <w:t>4.793</w:t>
            </w:r>
          </w:p>
        </w:tc>
        <w:tc>
          <w:tcPr>
            <w:tcW w:w="5528" w:type="dxa"/>
            <w:shd w:val="clear" w:color="auto" w:fill="auto"/>
            <w:vAlign w:val="center"/>
          </w:tcPr>
          <w:p w14:paraId="57751782" w14:textId="77777777" w:rsidR="006C03BD" w:rsidRPr="00B42B35" w:rsidRDefault="006C03BD" w:rsidP="00B524DF">
            <w:pPr>
              <w:pStyle w:val="Default"/>
              <w:jc w:val="both"/>
              <w:rPr>
                <w:rFonts w:ascii="Arial" w:hAnsi="Arial" w:cs="Arial"/>
                <w:color w:val="auto"/>
                <w:sz w:val="20"/>
                <w:szCs w:val="20"/>
              </w:rPr>
            </w:pPr>
            <w:r w:rsidRPr="00B42B35">
              <w:rPr>
                <w:rFonts w:ascii="Arial" w:hAnsi="Arial" w:cs="Arial"/>
                <w:color w:val="auto"/>
                <w:sz w:val="20"/>
                <w:szCs w:val="20"/>
              </w:rPr>
              <w:t>22.176</w:t>
            </w:r>
          </w:p>
        </w:tc>
      </w:tr>
    </w:tbl>
    <w:p w14:paraId="0BB4A70E" w14:textId="77777777" w:rsidR="00D63166" w:rsidRDefault="00D63166" w:rsidP="00D8710A">
      <w:pPr>
        <w:pStyle w:val="Default"/>
        <w:spacing w:line="0" w:lineRule="atLeast"/>
        <w:jc w:val="center"/>
        <w:rPr>
          <w:rStyle w:val="Hipervnculo"/>
          <w:rFonts w:ascii="Arial" w:hAnsi="Arial" w:cs="Arial"/>
          <w:color w:val="auto"/>
          <w:sz w:val="16"/>
          <w:szCs w:val="20"/>
          <w:u w:val="none"/>
        </w:rPr>
      </w:pPr>
      <w:r w:rsidRPr="001D31A9">
        <w:rPr>
          <w:rFonts w:ascii="Arial" w:hAnsi="Arial" w:cs="Arial"/>
          <w:b/>
          <w:color w:val="auto"/>
          <w:sz w:val="16"/>
          <w:szCs w:val="20"/>
        </w:rPr>
        <w:t>Fuente:</w:t>
      </w:r>
      <w:r w:rsidRPr="0090436C">
        <w:rPr>
          <w:rFonts w:ascii="Arial" w:hAnsi="Arial" w:cs="Arial"/>
          <w:color w:val="auto"/>
          <w:sz w:val="16"/>
          <w:szCs w:val="20"/>
        </w:rPr>
        <w:t xml:space="preserve"> Publicaciones Intranet - </w:t>
      </w:r>
      <w:hyperlink r:id="rId89" w:history="1">
        <w:r w:rsidRPr="0090436C">
          <w:rPr>
            <w:rStyle w:val="Hipervnculo"/>
            <w:rFonts w:ascii="Arial" w:hAnsi="Arial" w:cs="Arial"/>
            <w:color w:val="auto"/>
            <w:sz w:val="16"/>
            <w:szCs w:val="20"/>
          </w:rPr>
          <w:t>http://www.icbf.gov.co/portal/page/portal/IntranetICBF/medios/ProgramaLNBSH</w:t>
        </w:r>
      </w:hyperlink>
      <w:r w:rsidR="00501C47" w:rsidRPr="0090436C">
        <w:rPr>
          <w:rStyle w:val="Hipervnculo"/>
          <w:rFonts w:ascii="Arial" w:hAnsi="Arial" w:cs="Arial"/>
          <w:color w:val="auto"/>
          <w:sz w:val="16"/>
          <w:szCs w:val="20"/>
        </w:rPr>
        <w:t xml:space="preserve"> </w:t>
      </w:r>
      <w:r w:rsidR="00501C47" w:rsidRPr="0090436C">
        <w:rPr>
          <w:rStyle w:val="Hipervnculo"/>
          <w:rFonts w:ascii="Arial" w:hAnsi="Arial" w:cs="Arial"/>
          <w:color w:val="auto"/>
          <w:sz w:val="16"/>
          <w:szCs w:val="20"/>
        </w:rPr>
        <w:br/>
      </w:r>
      <w:r w:rsidR="00501C47" w:rsidRPr="0090436C">
        <w:rPr>
          <w:rStyle w:val="Hipervnculo"/>
          <w:rFonts w:ascii="Arial" w:hAnsi="Arial" w:cs="Arial"/>
          <w:color w:val="auto"/>
          <w:sz w:val="16"/>
          <w:szCs w:val="20"/>
          <w:u w:val="none"/>
        </w:rPr>
        <w:t>Fecha de corte 31 de diciembre de 2016.</w:t>
      </w:r>
    </w:p>
    <w:p w14:paraId="2C796E6C" w14:textId="77777777" w:rsidR="00D8710A" w:rsidRDefault="00D8710A" w:rsidP="00D8710A">
      <w:pPr>
        <w:pStyle w:val="Default"/>
        <w:spacing w:line="0" w:lineRule="atLeast"/>
        <w:jc w:val="center"/>
        <w:rPr>
          <w:rStyle w:val="Hipervnculo"/>
          <w:rFonts w:ascii="Arial" w:hAnsi="Arial" w:cs="Arial"/>
          <w:color w:val="auto"/>
          <w:sz w:val="16"/>
          <w:szCs w:val="20"/>
          <w:u w:val="none"/>
        </w:rPr>
      </w:pPr>
    </w:p>
    <w:p w14:paraId="498DF0C3" w14:textId="77777777" w:rsidR="00756B28" w:rsidRDefault="00756B28" w:rsidP="00D8710A">
      <w:pPr>
        <w:pStyle w:val="Default"/>
        <w:spacing w:line="0" w:lineRule="atLeast"/>
        <w:jc w:val="center"/>
        <w:rPr>
          <w:rStyle w:val="Hipervnculo"/>
          <w:rFonts w:ascii="Arial" w:hAnsi="Arial" w:cs="Arial"/>
          <w:color w:val="auto"/>
          <w:sz w:val="16"/>
          <w:szCs w:val="20"/>
          <w:u w:val="none"/>
        </w:rPr>
      </w:pPr>
    </w:p>
    <w:p w14:paraId="481AF2A7" w14:textId="2AB77F5B" w:rsidR="00E45572" w:rsidRDefault="00624E8E" w:rsidP="005B4AE5">
      <w:pPr>
        <w:pStyle w:val="Ttulo2"/>
        <w:numPr>
          <w:ilvl w:val="2"/>
          <w:numId w:val="249"/>
        </w:numPr>
        <w:spacing w:line="240" w:lineRule="auto"/>
        <w:rPr>
          <w:rFonts w:cs="Arial"/>
          <w:b/>
          <w:szCs w:val="22"/>
        </w:rPr>
      </w:pPr>
      <w:bookmarkStart w:id="326" w:name="_Toc478755444"/>
      <w:r w:rsidRPr="009B11C5">
        <w:rPr>
          <w:rFonts w:cs="Arial"/>
          <w:b/>
          <w:szCs w:val="22"/>
        </w:rPr>
        <w:t xml:space="preserve">Logros </w:t>
      </w:r>
      <w:r w:rsidR="00E445CB" w:rsidRPr="009B11C5">
        <w:rPr>
          <w:rFonts w:cs="Arial"/>
          <w:b/>
          <w:szCs w:val="22"/>
        </w:rPr>
        <w:t>y Retos</w:t>
      </w:r>
      <w:bookmarkEnd w:id="326"/>
    </w:p>
    <w:p w14:paraId="4CDBC3FD" w14:textId="77777777" w:rsidR="00756B28" w:rsidRPr="00756B28" w:rsidRDefault="00756B28" w:rsidP="00756B28"/>
    <w:p w14:paraId="25FA9A27" w14:textId="507C17FC" w:rsidR="00E45572" w:rsidRDefault="00E45572" w:rsidP="005B4AE5">
      <w:pPr>
        <w:numPr>
          <w:ilvl w:val="0"/>
          <w:numId w:val="13"/>
        </w:numPr>
        <w:spacing w:after="0" w:line="240" w:lineRule="auto"/>
        <w:jc w:val="both"/>
        <w:rPr>
          <w:rFonts w:cs="Arial"/>
          <w:lang w:val="es-MX"/>
        </w:rPr>
      </w:pPr>
      <w:r w:rsidRPr="00E72542">
        <w:rPr>
          <w:rFonts w:cs="Arial"/>
          <w:lang w:val="es-MX"/>
        </w:rPr>
        <w:t xml:space="preserve">Durante </w:t>
      </w:r>
      <w:r>
        <w:rPr>
          <w:rFonts w:cs="Arial"/>
          <w:lang w:val="es-MX"/>
        </w:rPr>
        <w:t>los meses de marzo a diciembre de 2016</w:t>
      </w:r>
      <w:r w:rsidRPr="00E72542">
        <w:rPr>
          <w:rFonts w:cs="Arial"/>
          <w:lang w:val="es-MX"/>
        </w:rPr>
        <w:t>,</w:t>
      </w:r>
      <w:r>
        <w:rPr>
          <w:rFonts w:cs="Arial"/>
          <w:lang w:val="es-MX"/>
        </w:rPr>
        <w:t xml:space="preserve"> se</w:t>
      </w:r>
      <w:r w:rsidRPr="00E72542">
        <w:rPr>
          <w:rFonts w:cs="Arial"/>
          <w:lang w:val="es-MX"/>
        </w:rPr>
        <w:t xml:space="preserve"> </w:t>
      </w:r>
      <w:r>
        <w:rPr>
          <w:rFonts w:cs="Arial"/>
          <w:lang w:val="es-MX"/>
        </w:rPr>
        <w:t>realizaron</w:t>
      </w:r>
      <w:r w:rsidRPr="00E72542">
        <w:rPr>
          <w:rFonts w:cs="Arial"/>
          <w:lang w:val="es-MX"/>
        </w:rPr>
        <w:t xml:space="preserve"> 45 programas de televisión de diferentes historias de vidas destacadas, las cuales </w:t>
      </w:r>
      <w:r>
        <w:rPr>
          <w:rFonts w:cs="Arial"/>
          <w:lang w:val="es-MX"/>
        </w:rPr>
        <w:t>fueron</w:t>
      </w:r>
      <w:r w:rsidRPr="00E72542">
        <w:rPr>
          <w:rFonts w:cs="Arial"/>
          <w:lang w:val="es-MX"/>
        </w:rPr>
        <w:t xml:space="preserve"> emitido</w:t>
      </w:r>
      <w:r>
        <w:rPr>
          <w:rFonts w:cs="Arial"/>
          <w:lang w:val="es-MX"/>
        </w:rPr>
        <w:t>s</w:t>
      </w:r>
      <w:r w:rsidRPr="00E72542">
        <w:rPr>
          <w:rFonts w:cs="Arial"/>
          <w:lang w:val="es-MX"/>
        </w:rPr>
        <w:t xml:space="preserve"> por el Canal Institucional</w:t>
      </w:r>
      <w:r>
        <w:rPr>
          <w:rFonts w:cs="Arial"/>
          <w:lang w:val="es-MX"/>
        </w:rPr>
        <w:t>.</w:t>
      </w:r>
    </w:p>
    <w:p w14:paraId="19F88A76" w14:textId="77777777" w:rsidR="001D31A9" w:rsidRDefault="001D31A9" w:rsidP="001D31A9">
      <w:pPr>
        <w:spacing w:after="0" w:line="240" w:lineRule="auto"/>
        <w:ind w:left="360"/>
        <w:jc w:val="both"/>
        <w:rPr>
          <w:rFonts w:cs="Arial"/>
          <w:lang w:val="es-MX"/>
        </w:rPr>
      </w:pPr>
    </w:p>
    <w:p w14:paraId="6EE47E7F" w14:textId="3D2FADF0" w:rsidR="00E45572" w:rsidRDefault="00E45572" w:rsidP="005B4AE5">
      <w:pPr>
        <w:numPr>
          <w:ilvl w:val="0"/>
          <w:numId w:val="13"/>
        </w:numPr>
        <w:spacing w:after="0" w:line="240" w:lineRule="auto"/>
        <w:jc w:val="both"/>
        <w:rPr>
          <w:rFonts w:cs="Arial"/>
          <w:lang w:val="es-MX"/>
        </w:rPr>
      </w:pPr>
      <w:r w:rsidRPr="00E72542">
        <w:rPr>
          <w:rFonts w:cs="Arial"/>
          <w:lang w:val="es-MX"/>
        </w:rPr>
        <w:t xml:space="preserve">Se </w:t>
      </w:r>
      <w:r>
        <w:rPr>
          <w:rFonts w:cs="Arial"/>
          <w:lang w:val="es-MX"/>
        </w:rPr>
        <w:t>realizó</w:t>
      </w:r>
      <w:r w:rsidRPr="00E72542">
        <w:rPr>
          <w:rFonts w:cs="Arial"/>
          <w:lang w:val="es-MX"/>
        </w:rPr>
        <w:t xml:space="preserve"> el acompañamiento a la estrategia de Entorno Digital con el fin lograr la puesta en marcha del portal, haciendo un trabajo previo de estructuración del material editorial, trabajo articulado con </w:t>
      </w:r>
      <w:r w:rsidR="0011293C" w:rsidRPr="00E72542">
        <w:rPr>
          <w:rFonts w:cs="Arial"/>
          <w:lang w:val="es-MX"/>
        </w:rPr>
        <w:t>las direcciones</w:t>
      </w:r>
      <w:r w:rsidRPr="00E72542">
        <w:rPr>
          <w:rFonts w:cs="Arial"/>
          <w:lang w:val="es-MX"/>
        </w:rPr>
        <w:t xml:space="preserve"> de niñez y adolescencia y familias y comunidades.</w:t>
      </w:r>
    </w:p>
    <w:p w14:paraId="4ED5BFBA" w14:textId="77777777" w:rsidR="001D31A9" w:rsidRDefault="001D31A9" w:rsidP="001D31A9">
      <w:pPr>
        <w:spacing w:after="0" w:line="240" w:lineRule="auto"/>
        <w:jc w:val="both"/>
        <w:rPr>
          <w:rFonts w:cs="Arial"/>
          <w:lang w:val="es-MX"/>
        </w:rPr>
      </w:pPr>
    </w:p>
    <w:p w14:paraId="79292A7E" w14:textId="77777777" w:rsidR="00E45572" w:rsidRDefault="00E45572" w:rsidP="005B4AE5">
      <w:pPr>
        <w:numPr>
          <w:ilvl w:val="0"/>
          <w:numId w:val="13"/>
        </w:numPr>
        <w:spacing w:after="0" w:line="240" w:lineRule="auto"/>
        <w:jc w:val="both"/>
        <w:rPr>
          <w:rFonts w:cs="Arial"/>
          <w:lang w:val="es-MX"/>
        </w:rPr>
      </w:pPr>
      <w:r w:rsidRPr="00E72542">
        <w:rPr>
          <w:rFonts w:cs="Arial"/>
          <w:lang w:val="es-MX"/>
        </w:rPr>
        <w:t xml:space="preserve">En coordinación </w:t>
      </w:r>
      <w:r>
        <w:rPr>
          <w:rFonts w:cs="Arial"/>
          <w:lang w:val="es-MX"/>
        </w:rPr>
        <w:t>c</w:t>
      </w:r>
      <w:r w:rsidRPr="00E72542">
        <w:rPr>
          <w:rFonts w:cs="Arial"/>
          <w:lang w:val="es-MX"/>
        </w:rPr>
        <w:t>on las direcciones de Protección y Servicios y Atención se conceptuali</w:t>
      </w:r>
      <w:r>
        <w:rPr>
          <w:rFonts w:cs="Arial"/>
          <w:lang w:val="es-MX"/>
        </w:rPr>
        <w:t>zaci</w:t>
      </w:r>
      <w:r w:rsidRPr="00E72542">
        <w:rPr>
          <w:rFonts w:cs="Arial"/>
          <w:lang w:val="es-MX"/>
        </w:rPr>
        <w:t>ó</w:t>
      </w:r>
      <w:r>
        <w:rPr>
          <w:rFonts w:cs="Arial"/>
          <w:lang w:val="es-MX"/>
        </w:rPr>
        <w:t>n</w:t>
      </w:r>
      <w:r w:rsidRPr="00E72542">
        <w:rPr>
          <w:rFonts w:cs="Arial"/>
          <w:lang w:val="es-MX"/>
        </w:rPr>
        <w:t>, creó y diseñó la campaña de promoción de la línea 141.</w:t>
      </w:r>
      <w:r>
        <w:rPr>
          <w:rFonts w:cs="Arial"/>
          <w:lang w:val="es-MX"/>
        </w:rPr>
        <w:t xml:space="preserve"> De la cual se hizo su respectiva</w:t>
      </w:r>
      <w:r w:rsidRPr="00E72542">
        <w:rPr>
          <w:rFonts w:cs="Arial"/>
          <w:lang w:val="es-MX"/>
        </w:rPr>
        <w:t xml:space="preserve"> divulgación en los diferentes medios de comunicación a nivel nacional</w:t>
      </w:r>
      <w:r>
        <w:rPr>
          <w:rFonts w:cs="Arial"/>
          <w:lang w:val="es-MX"/>
        </w:rPr>
        <w:t>.</w:t>
      </w:r>
    </w:p>
    <w:p w14:paraId="3B502181" w14:textId="77777777" w:rsidR="001D31A9" w:rsidRDefault="001D31A9" w:rsidP="001D31A9">
      <w:pPr>
        <w:spacing w:after="0" w:line="240" w:lineRule="auto"/>
        <w:jc w:val="both"/>
        <w:rPr>
          <w:rFonts w:cs="Arial"/>
          <w:lang w:val="es-MX"/>
        </w:rPr>
      </w:pPr>
    </w:p>
    <w:p w14:paraId="0C2223EA" w14:textId="77777777" w:rsidR="00E45572" w:rsidRDefault="00E45572" w:rsidP="005B4AE5">
      <w:pPr>
        <w:numPr>
          <w:ilvl w:val="0"/>
          <w:numId w:val="13"/>
        </w:numPr>
        <w:spacing w:after="0" w:line="240" w:lineRule="auto"/>
        <w:jc w:val="both"/>
        <w:rPr>
          <w:rFonts w:cs="Arial"/>
          <w:lang w:val="es-MX"/>
        </w:rPr>
      </w:pPr>
      <w:r w:rsidRPr="00A87FB9">
        <w:rPr>
          <w:rFonts w:cs="Arial"/>
          <w:lang w:val="es-MX"/>
        </w:rPr>
        <w:t>En coordinación con la direcci</w:t>
      </w:r>
      <w:r>
        <w:rPr>
          <w:rFonts w:cs="Arial"/>
          <w:lang w:val="es-MX"/>
        </w:rPr>
        <w:t>ó</w:t>
      </w:r>
      <w:r w:rsidRPr="00A87FB9">
        <w:rPr>
          <w:rFonts w:cs="Arial"/>
          <w:lang w:val="es-MX"/>
        </w:rPr>
        <w:t>n</w:t>
      </w:r>
      <w:r>
        <w:rPr>
          <w:rFonts w:cs="Arial"/>
          <w:lang w:val="es-MX"/>
        </w:rPr>
        <w:t xml:space="preserve"> de Nutrición se elaboró la Cartilla de Lactancia Materna “Empezar una nueva vida”.</w:t>
      </w:r>
    </w:p>
    <w:p w14:paraId="14C87784" w14:textId="77777777" w:rsidR="00756B28" w:rsidRDefault="00756B28" w:rsidP="00756B28">
      <w:pPr>
        <w:spacing w:after="0" w:line="240" w:lineRule="auto"/>
        <w:jc w:val="both"/>
        <w:rPr>
          <w:rFonts w:cs="Arial"/>
          <w:lang w:val="es-MX"/>
        </w:rPr>
      </w:pPr>
    </w:p>
    <w:p w14:paraId="699DBC92" w14:textId="42900BFA" w:rsidR="00E45572" w:rsidRPr="001D31A9" w:rsidRDefault="00E45572" w:rsidP="005B4AE5">
      <w:pPr>
        <w:pStyle w:val="Prrafodelista"/>
        <w:numPr>
          <w:ilvl w:val="0"/>
          <w:numId w:val="12"/>
        </w:numPr>
        <w:spacing w:line="240" w:lineRule="auto"/>
        <w:contextualSpacing/>
        <w:jc w:val="both"/>
        <w:rPr>
          <w:rFonts w:cs="Arial"/>
          <w:lang w:val="es-CO"/>
        </w:rPr>
      </w:pPr>
      <w:r w:rsidRPr="00E72542">
        <w:rPr>
          <w:rFonts w:cs="Arial"/>
          <w:lang w:val="es-CO"/>
        </w:rPr>
        <w:t xml:space="preserve">Generar nuevas campañas de comunicación de acuerdo con las necesidades de las direcciones misionales, con el fin de promover derechos y prevenir </w:t>
      </w:r>
      <w:r w:rsidR="0011293C" w:rsidRPr="00E72542">
        <w:rPr>
          <w:rFonts w:cs="Arial"/>
          <w:lang w:val="es-CO"/>
        </w:rPr>
        <w:t>vulneraciones de</w:t>
      </w:r>
      <w:r w:rsidRPr="00E72542">
        <w:rPr>
          <w:rFonts w:cs="Arial"/>
          <w:lang w:val="es-CO"/>
        </w:rPr>
        <w:t xml:space="preserve"> los niñas, niñas y adolescentes y su correcta divulgación en los diferentes medios de comunicación a nivel Nacional</w:t>
      </w:r>
      <w:r w:rsidRPr="007377BC">
        <w:rPr>
          <w:rFonts w:cs="Arial"/>
        </w:rPr>
        <w:t>.</w:t>
      </w:r>
    </w:p>
    <w:p w14:paraId="63582107" w14:textId="77777777" w:rsidR="001D31A9" w:rsidRPr="00712B1D" w:rsidRDefault="001D31A9" w:rsidP="001D31A9">
      <w:pPr>
        <w:pStyle w:val="Prrafodelista"/>
        <w:spacing w:line="240" w:lineRule="auto"/>
        <w:ind w:left="360"/>
        <w:contextualSpacing/>
        <w:jc w:val="both"/>
        <w:rPr>
          <w:rFonts w:cs="Arial"/>
          <w:lang w:val="es-CO"/>
        </w:rPr>
      </w:pPr>
    </w:p>
    <w:p w14:paraId="46F7EA46" w14:textId="77777777" w:rsidR="00E45572" w:rsidRDefault="00E45572" w:rsidP="005B4AE5">
      <w:pPr>
        <w:pStyle w:val="Prrafodelista"/>
        <w:numPr>
          <w:ilvl w:val="0"/>
          <w:numId w:val="12"/>
        </w:numPr>
        <w:spacing w:line="240" w:lineRule="auto"/>
        <w:contextualSpacing/>
        <w:jc w:val="both"/>
        <w:rPr>
          <w:rFonts w:cs="Arial"/>
          <w:lang w:val="es-CO"/>
        </w:rPr>
      </w:pPr>
      <w:r w:rsidRPr="00E72542">
        <w:rPr>
          <w:rFonts w:cs="Arial"/>
          <w:lang w:val="es-CO"/>
        </w:rPr>
        <w:t>Fortalecer el trabajo articulado con las Direcciones Regionales, con el fin de lograr mayor presencia institucional en territorio.</w:t>
      </w:r>
    </w:p>
    <w:p w14:paraId="2FE36C60" w14:textId="77777777" w:rsidR="001D31A9" w:rsidRDefault="001D31A9" w:rsidP="001D31A9">
      <w:pPr>
        <w:pStyle w:val="Prrafodelista"/>
        <w:spacing w:line="240" w:lineRule="auto"/>
        <w:ind w:left="360"/>
        <w:contextualSpacing/>
        <w:jc w:val="both"/>
        <w:rPr>
          <w:rFonts w:cs="Arial"/>
          <w:lang w:val="es-CO"/>
        </w:rPr>
      </w:pPr>
    </w:p>
    <w:p w14:paraId="42C17CC3" w14:textId="77777777" w:rsidR="00E45572" w:rsidRPr="007377BC" w:rsidRDefault="00E45572" w:rsidP="005B4AE5">
      <w:pPr>
        <w:pStyle w:val="Prrafodelista"/>
        <w:numPr>
          <w:ilvl w:val="0"/>
          <w:numId w:val="12"/>
        </w:numPr>
        <w:spacing w:line="240" w:lineRule="auto"/>
        <w:contextualSpacing/>
        <w:jc w:val="both"/>
        <w:rPr>
          <w:rFonts w:cs="Arial"/>
          <w:lang w:val="es-CO"/>
        </w:rPr>
      </w:pPr>
      <w:r w:rsidRPr="00E72542">
        <w:rPr>
          <w:rFonts w:cs="Arial"/>
          <w:lang w:val="es-CO"/>
        </w:rPr>
        <w:t>Generar noticias y artículos de prensa, en las que se hacen mención al ICBF, en monitoreo de prensa</w:t>
      </w:r>
    </w:p>
    <w:p w14:paraId="13DC0F2C" w14:textId="77777777" w:rsidR="0090436C" w:rsidRDefault="0090436C" w:rsidP="00D63166">
      <w:pPr>
        <w:pStyle w:val="Default"/>
        <w:jc w:val="center"/>
        <w:rPr>
          <w:rStyle w:val="Hipervnculo"/>
          <w:rFonts w:ascii="Arial" w:hAnsi="Arial" w:cs="Arial"/>
          <w:color w:val="auto"/>
          <w:sz w:val="20"/>
          <w:szCs w:val="20"/>
          <w:u w:val="none"/>
        </w:rPr>
      </w:pPr>
    </w:p>
    <w:p w14:paraId="7C3EC5A6" w14:textId="77777777" w:rsidR="0090436C" w:rsidRDefault="0090436C" w:rsidP="00D63166">
      <w:pPr>
        <w:pStyle w:val="Default"/>
        <w:jc w:val="center"/>
        <w:rPr>
          <w:rStyle w:val="Hipervnculo"/>
          <w:rFonts w:ascii="Arial" w:hAnsi="Arial" w:cs="Arial"/>
          <w:color w:val="auto"/>
          <w:sz w:val="20"/>
          <w:szCs w:val="20"/>
          <w:u w:val="none"/>
        </w:rPr>
      </w:pPr>
    </w:p>
    <w:p w14:paraId="0F317A21" w14:textId="77777777" w:rsidR="0090436C" w:rsidRDefault="0090436C" w:rsidP="00D63166">
      <w:pPr>
        <w:pStyle w:val="Default"/>
        <w:jc w:val="center"/>
        <w:rPr>
          <w:rStyle w:val="Hipervnculo"/>
          <w:rFonts w:ascii="Arial" w:hAnsi="Arial" w:cs="Arial"/>
          <w:color w:val="auto"/>
          <w:sz w:val="20"/>
          <w:szCs w:val="20"/>
          <w:u w:val="none"/>
        </w:rPr>
      </w:pPr>
    </w:p>
    <w:p w14:paraId="0818F71E" w14:textId="77777777" w:rsidR="003A1CB9" w:rsidRDefault="00B42B35" w:rsidP="00624E8E">
      <w:pPr>
        <w:pStyle w:val="Ttulo1"/>
        <w:numPr>
          <w:ilvl w:val="0"/>
          <w:numId w:val="0"/>
        </w:numPr>
        <w:ind w:left="432" w:hanging="432"/>
        <w:jc w:val="center"/>
        <w:rPr>
          <w:rFonts w:cs="Arial"/>
          <w:szCs w:val="22"/>
        </w:rPr>
      </w:pPr>
      <w:bookmarkStart w:id="327" w:name="_Toc478755445"/>
      <w:r w:rsidRPr="00624E8E">
        <w:rPr>
          <w:rFonts w:cs="Arial"/>
          <w:szCs w:val="22"/>
        </w:rPr>
        <w:t xml:space="preserve">ANEXO 1. </w:t>
      </w:r>
      <w:r w:rsidR="00EA58B9" w:rsidRPr="00624E8E">
        <w:rPr>
          <w:rFonts w:cs="Arial"/>
          <w:szCs w:val="22"/>
        </w:rPr>
        <w:t>Novedades Normativas 2016</w:t>
      </w:r>
      <w:bookmarkEnd w:id="327"/>
    </w:p>
    <w:p w14:paraId="40CCDE64" w14:textId="77777777" w:rsidR="00201EEE" w:rsidRDefault="00201EEE" w:rsidP="00624E8E">
      <w:pPr>
        <w:pStyle w:val="Arialsinespacio"/>
        <w:jc w:val="center"/>
        <w:rPr>
          <w:b/>
        </w:rPr>
      </w:pPr>
    </w:p>
    <w:p w14:paraId="0E7C676A" w14:textId="77777777" w:rsidR="005A48CB" w:rsidRPr="00624E8E" w:rsidRDefault="004B3577" w:rsidP="00624E8E">
      <w:pPr>
        <w:pStyle w:val="Arialsinespacio"/>
        <w:jc w:val="center"/>
        <w:rPr>
          <w:b/>
        </w:rPr>
      </w:pPr>
      <w:r w:rsidRPr="00624E8E">
        <w:rPr>
          <w:b/>
        </w:rPr>
        <w:t>GESTIÓN JURÍDICA</w:t>
      </w:r>
    </w:p>
    <w:p w14:paraId="5598131D" w14:textId="77777777" w:rsidR="00A87B8C" w:rsidRDefault="00A87B8C" w:rsidP="00624E8E">
      <w:pPr>
        <w:pStyle w:val="Arialsinespacio"/>
      </w:pPr>
    </w:p>
    <w:tbl>
      <w:tblPr>
        <w:tblStyle w:val="Tabladecuadrcula2-nfasis3"/>
        <w:tblW w:w="0" w:type="auto"/>
        <w:tblLayout w:type="fixed"/>
        <w:tblLook w:val="04A0" w:firstRow="1" w:lastRow="0" w:firstColumn="1" w:lastColumn="0" w:noHBand="0" w:noVBand="1"/>
      </w:tblPr>
      <w:tblGrid>
        <w:gridCol w:w="993"/>
        <w:gridCol w:w="850"/>
        <w:gridCol w:w="2977"/>
        <w:gridCol w:w="2410"/>
        <w:gridCol w:w="2175"/>
      </w:tblGrid>
      <w:tr w:rsidR="00201EEE" w:rsidRPr="00201EEE" w14:paraId="297B7846" w14:textId="77777777" w:rsidTr="00201EEE">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405" w:type="dxa"/>
            <w:gridSpan w:val="5"/>
            <w:hideMark/>
          </w:tcPr>
          <w:p w14:paraId="462235EC" w14:textId="77777777" w:rsidR="00201EEE" w:rsidRPr="00201EEE" w:rsidRDefault="00201EEE" w:rsidP="00201EEE">
            <w:pPr>
              <w:pStyle w:val="Arialsinespacio"/>
              <w:rPr>
                <w:rFonts w:asciiTheme="minorHAnsi" w:hAnsiTheme="minorHAnsi" w:cstheme="minorHAnsi"/>
                <w:sz w:val="16"/>
                <w:lang w:val="es-CO"/>
              </w:rPr>
            </w:pPr>
            <w:r w:rsidRPr="008D6497">
              <w:rPr>
                <w:rFonts w:asciiTheme="minorHAnsi" w:hAnsiTheme="minorHAnsi" w:cstheme="minorHAnsi"/>
                <w:sz w:val="20"/>
              </w:rPr>
              <w:t>NOVEDADES NORMATIVAS - 2016</w:t>
            </w:r>
          </w:p>
        </w:tc>
      </w:tr>
      <w:tr w:rsidR="00201EEE" w:rsidRPr="00201EEE" w14:paraId="061F2C24" w14:textId="77777777" w:rsidTr="00201EEE">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93" w:type="dxa"/>
            <w:noWrap/>
            <w:hideMark/>
          </w:tcPr>
          <w:p w14:paraId="00C1F198"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NORMA</w:t>
            </w:r>
          </w:p>
        </w:tc>
        <w:tc>
          <w:tcPr>
            <w:tcW w:w="850" w:type="dxa"/>
            <w:noWrap/>
            <w:hideMark/>
          </w:tcPr>
          <w:p w14:paraId="2B5E17BB"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r w:rsidRPr="00201EEE">
              <w:rPr>
                <w:rFonts w:asciiTheme="minorHAnsi" w:hAnsiTheme="minorHAnsi" w:cstheme="minorHAnsi"/>
                <w:b/>
                <w:bCs/>
                <w:sz w:val="16"/>
              </w:rPr>
              <w:t>FECHA</w:t>
            </w:r>
          </w:p>
        </w:tc>
        <w:tc>
          <w:tcPr>
            <w:tcW w:w="2977" w:type="dxa"/>
            <w:hideMark/>
          </w:tcPr>
          <w:p w14:paraId="53C12DA9"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r w:rsidRPr="00201EEE">
              <w:rPr>
                <w:rFonts w:asciiTheme="minorHAnsi" w:hAnsiTheme="minorHAnsi" w:cstheme="minorHAnsi"/>
                <w:b/>
                <w:bCs/>
                <w:sz w:val="16"/>
              </w:rPr>
              <w:t>ASUNTO</w:t>
            </w:r>
          </w:p>
        </w:tc>
        <w:tc>
          <w:tcPr>
            <w:tcW w:w="2410" w:type="dxa"/>
            <w:hideMark/>
          </w:tcPr>
          <w:p w14:paraId="350191BC"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r w:rsidRPr="00201EEE">
              <w:rPr>
                <w:rFonts w:asciiTheme="minorHAnsi" w:hAnsiTheme="minorHAnsi" w:cstheme="minorHAnsi"/>
                <w:b/>
                <w:bCs/>
                <w:sz w:val="16"/>
              </w:rPr>
              <w:t>AREA DE INTERES</w:t>
            </w:r>
          </w:p>
        </w:tc>
        <w:tc>
          <w:tcPr>
            <w:tcW w:w="2175" w:type="dxa"/>
            <w:hideMark/>
          </w:tcPr>
          <w:p w14:paraId="1840B9A8"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r w:rsidRPr="00201EEE">
              <w:rPr>
                <w:rFonts w:asciiTheme="minorHAnsi" w:hAnsiTheme="minorHAnsi" w:cstheme="minorHAnsi"/>
                <w:b/>
                <w:bCs/>
                <w:sz w:val="16"/>
              </w:rPr>
              <w:t>ENLACE</w:t>
            </w:r>
          </w:p>
        </w:tc>
      </w:tr>
      <w:tr w:rsidR="00201EEE" w:rsidRPr="00201EEE" w14:paraId="00AC8089"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74ED06D7"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1773</w:t>
            </w:r>
          </w:p>
        </w:tc>
        <w:tc>
          <w:tcPr>
            <w:tcW w:w="850" w:type="dxa"/>
            <w:hideMark/>
          </w:tcPr>
          <w:p w14:paraId="442C54ED"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06/01/2016</w:t>
            </w:r>
          </w:p>
        </w:tc>
        <w:tc>
          <w:tcPr>
            <w:tcW w:w="2977" w:type="dxa"/>
            <w:hideMark/>
          </w:tcPr>
          <w:p w14:paraId="73C2D472"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 xml:space="preserve">Por medio de la cual se crea el artículo 116a, se modifican los artículos 68a, 104, 113,359, y 374 de la ley 599 de 2000 y se modifica el artículo 351 de la ley 906 de 2004 </w:t>
            </w:r>
          </w:p>
        </w:tc>
        <w:tc>
          <w:tcPr>
            <w:tcW w:w="2410" w:type="dxa"/>
            <w:hideMark/>
          </w:tcPr>
          <w:p w14:paraId="145D1D24"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Protección</w:t>
            </w:r>
          </w:p>
        </w:tc>
        <w:tc>
          <w:tcPr>
            <w:tcW w:w="2175" w:type="dxa"/>
            <w:hideMark/>
          </w:tcPr>
          <w:p w14:paraId="5333AE24"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90" w:history="1">
              <w:r w:rsidR="00201EEE" w:rsidRPr="00201EEE">
                <w:rPr>
                  <w:rStyle w:val="Hipervnculo"/>
                  <w:rFonts w:asciiTheme="minorHAnsi" w:hAnsiTheme="minorHAnsi" w:cstheme="minorHAnsi"/>
                  <w:sz w:val="16"/>
                </w:rPr>
                <w:t>http://es.presidencia.gov.co/normativa/normativa/LEY%201773%20DEL%206%20DE%20ENERO%20DE%202016.pdf</w:t>
              </w:r>
            </w:hyperlink>
          </w:p>
        </w:tc>
      </w:tr>
      <w:tr w:rsidR="00201EEE" w:rsidRPr="00201EEE" w14:paraId="5F38FA5C"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74CBB8FF"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124</w:t>
            </w:r>
          </w:p>
        </w:tc>
        <w:tc>
          <w:tcPr>
            <w:tcW w:w="850" w:type="dxa"/>
            <w:hideMark/>
          </w:tcPr>
          <w:p w14:paraId="4684F570"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26/01/2016</w:t>
            </w:r>
          </w:p>
        </w:tc>
        <w:tc>
          <w:tcPr>
            <w:tcW w:w="2977" w:type="dxa"/>
            <w:hideMark/>
          </w:tcPr>
          <w:p w14:paraId="75C8B728"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sustituye el Título 4 de la Parte 1 del Libro 2 del Decreto 1081 de 2015, relativo al "Plan Anticorrupción y de Atención al Ciudadano"</w:t>
            </w:r>
          </w:p>
        </w:tc>
        <w:tc>
          <w:tcPr>
            <w:tcW w:w="2410" w:type="dxa"/>
            <w:hideMark/>
          </w:tcPr>
          <w:p w14:paraId="302761D5"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Planeación</w:t>
            </w:r>
            <w:r w:rsidRPr="00201EEE">
              <w:rPr>
                <w:rFonts w:asciiTheme="minorHAnsi" w:hAnsiTheme="minorHAnsi" w:cstheme="minorHAnsi"/>
                <w:sz w:val="16"/>
              </w:rPr>
              <w:br/>
              <w:t>Dirección de Servicios y Atención</w:t>
            </w:r>
          </w:p>
        </w:tc>
        <w:tc>
          <w:tcPr>
            <w:tcW w:w="2175" w:type="dxa"/>
            <w:hideMark/>
          </w:tcPr>
          <w:p w14:paraId="71E0FC39"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91" w:history="1">
              <w:r w:rsidR="00201EEE" w:rsidRPr="00201EEE">
                <w:rPr>
                  <w:rStyle w:val="Hipervnculo"/>
                  <w:rFonts w:asciiTheme="minorHAnsi" w:hAnsiTheme="minorHAnsi" w:cstheme="minorHAnsi"/>
                  <w:sz w:val="16"/>
                </w:rPr>
                <w:t xml:space="preserve">http://es.presidencia.gov.co/normativa/normativa/DECRETO%20124%20DEL%2026%20DE%20ENERO%20DE%202016.pdf </w:t>
              </w:r>
            </w:hyperlink>
          </w:p>
        </w:tc>
      </w:tr>
      <w:tr w:rsidR="00201EEE" w:rsidRPr="00201EEE" w14:paraId="50FB1FF7"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7E98BBE"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171</w:t>
            </w:r>
          </w:p>
        </w:tc>
        <w:tc>
          <w:tcPr>
            <w:tcW w:w="850" w:type="dxa"/>
            <w:noWrap/>
            <w:hideMark/>
          </w:tcPr>
          <w:p w14:paraId="45A2B637"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01/02/2016</w:t>
            </w:r>
          </w:p>
        </w:tc>
        <w:tc>
          <w:tcPr>
            <w:tcW w:w="2977" w:type="dxa"/>
            <w:hideMark/>
          </w:tcPr>
          <w:p w14:paraId="0E352CAE"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del cual se modifica el artículo 2.2.4.6.37 del capítulo 6 del Título 4 de la Parte 2 del Libro 2 del Decreto 1072 de 2015, Decreto Único Reglamentario del Sector Trabajo, sobre la transición para la implementación del Sistema de Gestión de la Seguridad y Salud en el Trabajo (SG-SST)</w:t>
            </w:r>
          </w:p>
        </w:tc>
        <w:tc>
          <w:tcPr>
            <w:tcW w:w="2410" w:type="dxa"/>
            <w:hideMark/>
          </w:tcPr>
          <w:p w14:paraId="28FFDABE"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7A776218"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92" w:history="1">
              <w:r w:rsidR="00201EEE" w:rsidRPr="00201EEE">
                <w:rPr>
                  <w:rStyle w:val="Hipervnculo"/>
                  <w:rFonts w:asciiTheme="minorHAnsi" w:hAnsiTheme="minorHAnsi" w:cstheme="minorHAnsi"/>
                  <w:sz w:val="16"/>
                </w:rPr>
                <w:t>http://es.presidencia.gov.co/normativa/normativa/DECRETO%20171%20DEL%2001%20DE%20FEBRERO%20DE%202016.pdf</w:t>
              </w:r>
            </w:hyperlink>
          </w:p>
        </w:tc>
      </w:tr>
      <w:tr w:rsidR="00201EEE" w:rsidRPr="00201EEE" w14:paraId="0DE7C9EC" w14:textId="77777777" w:rsidTr="00201EEE">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93" w:type="dxa"/>
            <w:hideMark/>
          </w:tcPr>
          <w:p w14:paraId="4D061A46"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Directiva Presidencial 01</w:t>
            </w:r>
          </w:p>
        </w:tc>
        <w:tc>
          <w:tcPr>
            <w:tcW w:w="850" w:type="dxa"/>
            <w:noWrap/>
            <w:hideMark/>
          </w:tcPr>
          <w:p w14:paraId="7E2ADD92"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10/02/2016</w:t>
            </w:r>
          </w:p>
        </w:tc>
        <w:tc>
          <w:tcPr>
            <w:tcW w:w="2977" w:type="dxa"/>
            <w:hideMark/>
          </w:tcPr>
          <w:p w14:paraId="4D832AB1"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Plan de Austeridad 2016</w:t>
            </w:r>
          </w:p>
        </w:tc>
        <w:tc>
          <w:tcPr>
            <w:tcW w:w="2410" w:type="dxa"/>
            <w:hideMark/>
          </w:tcPr>
          <w:p w14:paraId="3C099D7F"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Oficina Asesora de Comunicaciones, Secretaría General, Dirección Administrativa, Dirección Financiera, Dirección de Gestión Humana</w:t>
            </w:r>
          </w:p>
        </w:tc>
        <w:tc>
          <w:tcPr>
            <w:tcW w:w="2175" w:type="dxa"/>
            <w:hideMark/>
          </w:tcPr>
          <w:p w14:paraId="57EBD8C4"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93" w:history="1">
              <w:r w:rsidR="00201EEE" w:rsidRPr="00201EEE">
                <w:rPr>
                  <w:rStyle w:val="Hipervnculo"/>
                  <w:rFonts w:asciiTheme="minorHAnsi" w:hAnsiTheme="minorHAnsi" w:cstheme="minorHAnsi"/>
                  <w:sz w:val="16"/>
                </w:rPr>
                <w:t>http://es.presidencia.gov.co/normativa/normativa/DIRECTIVA%2001%20DEL%2010%20DE%20FEBRERO%20DE%202016.pdf</w:t>
              </w:r>
            </w:hyperlink>
          </w:p>
        </w:tc>
      </w:tr>
      <w:tr w:rsidR="00201EEE" w:rsidRPr="00201EEE" w14:paraId="24EC75C0"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03A19BC"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229</w:t>
            </w:r>
          </w:p>
        </w:tc>
        <w:tc>
          <w:tcPr>
            <w:tcW w:w="850" w:type="dxa"/>
            <w:noWrap/>
            <w:hideMark/>
          </w:tcPr>
          <w:p w14:paraId="1FFA0137"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12/02/2016</w:t>
            </w:r>
          </w:p>
        </w:tc>
        <w:tc>
          <w:tcPr>
            <w:tcW w:w="2977" w:type="dxa"/>
            <w:hideMark/>
          </w:tcPr>
          <w:p w14:paraId="550D4C22"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 xml:space="preserve">Por el cual se fijan las escalas de asignación básica de los empleos que sean desempeñados por empleados públicos de la Rama Ejecutiva, Corporaciones Autónomas Regionales y de Desarrollo Sostenible, Empresas Sociales del Estado, del orden nacional, y se dictan otras disposiciones </w:t>
            </w:r>
          </w:p>
        </w:tc>
        <w:tc>
          <w:tcPr>
            <w:tcW w:w="2410" w:type="dxa"/>
            <w:hideMark/>
          </w:tcPr>
          <w:p w14:paraId="7A2E942E"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67F7B520"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94" w:history="1">
              <w:r w:rsidR="00201EEE" w:rsidRPr="00201EEE">
                <w:rPr>
                  <w:rStyle w:val="Hipervnculo"/>
                  <w:rFonts w:asciiTheme="minorHAnsi" w:hAnsiTheme="minorHAnsi" w:cstheme="minorHAnsi"/>
                  <w:sz w:val="16"/>
                </w:rPr>
                <w:t>http://es.presidencia.gov.co/normativa/normativa/DECRETO%20229%20DEL%2012%20DE%20FEBRERO%20DE%202016.pdf</w:t>
              </w:r>
            </w:hyperlink>
          </w:p>
        </w:tc>
      </w:tr>
      <w:tr w:rsidR="00201EEE" w:rsidRPr="00201EEE" w14:paraId="003DA598"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E6E1A86"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231</w:t>
            </w:r>
          </w:p>
        </w:tc>
        <w:tc>
          <w:tcPr>
            <w:tcW w:w="850" w:type="dxa"/>
            <w:noWrap/>
            <w:hideMark/>
          </w:tcPr>
          <w:p w14:paraId="00FC3D02"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12/02/2016</w:t>
            </w:r>
          </w:p>
        </w:tc>
        <w:tc>
          <w:tcPr>
            <w:tcW w:w="2977" w:type="dxa"/>
            <w:hideMark/>
          </w:tcPr>
          <w:p w14:paraId="67BD1D49"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 xml:space="preserve">Por el cual se fijan las escalas de viáticos </w:t>
            </w:r>
          </w:p>
        </w:tc>
        <w:tc>
          <w:tcPr>
            <w:tcW w:w="2410" w:type="dxa"/>
            <w:hideMark/>
          </w:tcPr>
          <w:p w14:paraId="5D197620"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34D5918D"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95" w:history="1">
              <w:r w:rsidR="00201EEE" w:rsidRPr="00201EEE">
                <w:rPr>
                  <w:rStyle w:val="Hipervnculo"/>
                  <w:rFonts w:asciiTheme="minorHAnsi" w:hAnsiTheme="minorHAnsi" w:cstheme="minorHAnsi"/>
                  <w:sz w:val="16"/>
                </w:rPr>
                <w:t>http://es.presidencia.gov.co/normativa/normativa/DECRETO%20231%20DEL%2012%20DE%20FEBRERO%20DE%202016.pdf</w:t>
              </w:r>
            </w:hyperlink>
          </w:p>
        </w:tc>
      </w:tr>
      <w:tr w:rsidR="00201EEE" w:rsidRPr="00201EEE" w14:paraId="7644D3A4" w14:textId="77777777" w:rsidTr="00201EEE">
        <w:trPr>
          <w:trHeight w:val="1800"/>
        </w:trPr>
        <w:tc>
          <w:tcPr>
            <w:cnfStyle w:val="001000000000" w:firstRow="0" w:lastRow="0" w:firstColumn="1" w:lastColumn="0" w:oddVBand="0" w:evenVBand="0" w:oddHBand="0" w:evenHBand="0" w:firstRowFirstColumn="0" w:firstRowLastColumn="0" w:lastRowFirstColumn="0" w:lastRowLastColumn="0"/>
            <w:tcW w:w="993" w:type="dxa"/>
            <w:hideMark/>
          </w:tcPr>
          <w:p w14:paraId="580663C0"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lastRenderedPageBreak/>
              <w:t>Circular DAFP 100-07-2016</w:t>
            </w:r>
          </w:p>
        </w:tc>
        <w:tc>
          <w:tcPr>
            <w:tcW w:w="850" w:type="dxa"/>
            <w:hideMark/>
          </w:tcPr>
          <w:p w14:paraId="082DAB0D"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01/03/2016</w:t>
            </w:r>
          </w:p>
        </w:tc>
        <w:tc>
          <w:tcPr>
            <w:tcW w:w="2977" w:type="dxa"/>
            <w:hideMark/>
          </w:tcPr>
          <w:p w14:paraId="5B07BB9B"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Actualizacion de la Declaración de Bienes y Rentas en el SIGEP vigencia 2015</w:t>
            </w:r>
          </w:p>
        </w:tc>
        <w:tc>
          <w:tcPr>
            <w:tcW w:w="2410" w:type="dxa"/>
            <w:hideMark/>
          </w:tcPr>
          <w:p w14:paraId="52B517C1"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085D16EA"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96" w:history="1">
              <w:r w:rsidR="00201EEE" w:rsidRPr="00201EEE">
                <w:rPr>
                  <w:rStyle w:val="Hipervnculo"/>
                  <w:rFonts w:asciiTheme="minorHAnsi" w:hAnsiTheme="minorHAnsi" w:cstheme="minorHAnsi"/>
                  <w:sz w:val="16"/>
                </w:rPr>
                <w:t xml:space="preserve">https://www.funcionpublica.gov.co/documents/418537/616038/circular+externa+DECLARACI%C3%93N+BIENES+Y+RENTAS+2.pdf/272cee2c-aae5-45ed-aaa4-657dddedc21a </w:t>
              </w:r>
            </w:hyperlink>
          </w:p>
        </w:tc>
      </w:tr>
      <w:tr w:rsidR="00201EEE" w:rsidRPr="00201EEE" w14:paraId="112E60F8" w14:textId="77777777" w:rsidTr="00201EEE">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93" w:type="dxa"/>
            <w:hideMark/>
          </w:tcPr>
          <w:p w14:paraId="4978231A"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Circular DAFP 100-08-2016</w:t>
            </w:r>
          </w:p>
        </w:tc>
        <w:tc>
          <w:tcPr>
            <w:tcW w:w="850" w:type="dxa"/>
            <w:hideMark/>
          </w:tcPr>
          <w:p w14:paraId="20E78546"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07/03/2016</w:t>
            </w:r>
          </w:p>
        </w:tc>
        <w:tc>
          <w:tcPr>
            <w:tcW w:w="2977" w:type="dxa"/>
            <w:hideMark/>
          </w:tcPr>
          <w:p w14:paraId="6CF08653"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Jornada Laboral Semana Santa</w:t>
            </w:r>
          </w:p>
        </w:tc>
        <w:tc>
          <w:tcPr>
            <w:tcW w:w="2410" w:type="dxa"/>
            <w:hideMark/>
          </w:tcPr>
          <w:p w14:paraId="625E0B52"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4CE53BA7"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97" w:history="1">
              <w:r w:rsidR="00201EEE" w:rsidRPr="00201EEE">
                <w:rPr>
                  <w:rStyle w:val="Hipervnculo"/>
                  <w:rFonts w:asciiTheme="minorHAnsi" w:hAnsiTheme="minorHAnsi" w:cstheme="minorHAnsi"/>
                  <w:sz w:val="16"/>
                </w:rPr>
                <w:t>https://www.funcionpublica.gov.co/documents/418537/616038/CircularExterna100_008_2016+Compensaci%C3%B3n+Semana+Santa/919ffdac-dc8f-48e9-a11c-17dcb3464318</w:t>
              </w:r>
            </w:hyperlink>
          </w:p>
        </w:tc>
      </w:tr>
      <w:tr w:rsidR="00201EEE" w:rsidRPr="00201EEE" w14:paraId="665F4FED"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3B4AC1C4"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413</w:t>
            </w:r>
          </w:p>
        </w:tc>
        <w:tc>
          <w:tcPr>
            <w:tcW w:w="850" w:type="dxa"/>
            <w:hideMark/>
          </w:tcPr>
          <w:p w14:paraId="3DF85478"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07/03/2016</w:t>
            </w:r>
          </w:p>
        </w:tc>
        <w:tc>
          <w:tcPr>
            <w:tcW w:w="2977" w:type="dxa"/>
            <w:hideMark/>
          </w:tcPr>
          <w:p w14:paraId="7ACD5861"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adicionan unos artículos ál Título 6 de la Parte 2 del Libro 2 del Decreto 1083 de 2015, Único Reglamentario del Sector de Función Pública</w:t>
            </w:r>
          </w:p>
        </w:tc>
        <w:tc>
          <w:tcPr>
            <w:tcW w:w="2410" w:type="dxa"/>
            <w:hideMark/>
          </w:tcPr>
          <w:p w14:paraId="32C48ACF"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390DED8F"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98" w:history="1">
              <w:r w:rsidR="00201EEE" w:rsidRPr="00201EEE">
                <w:rPr>
                  <w:rStyle w:val="Hipervnculo"/>
                  <w:rFonts w:asciiTheme="minorHAnsi" w:hAnsiTheme="minorHAnsi" w:cstheme="minorHAnsi"/>
                  <w:sz w:val="16"/>
                </w:rPr>
                <w:t>http://es.presidencia.gov.co/normativa/normativa/DECRETO%20413%20DEL%2007%20DE%20MARZO%20DE%202016.pdf</w:t>
              </w:r>
            </w:hyperlink>
          </w:p>
        </w:tc>
      </w:tr>
      <w:tr w:rsidR="00201EEE" w:rsidRPr="00201EEE" w14:paraId="3D7CB938"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718A3426"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415</w:t>
            </w:r>
          </w:p>
        </w:tc>
        <w:tc>
          <w:tcPr>
            <w:tcW w:w="850" w:type="dxa"/>
            <w:hideMark/>
          </w:tcPr>
          <w:p w14:paraId="5DFF9C13"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07/03/2016</w:t>
            </w:r>
          </w:p>
        </w:tc>
        <w:tc>
          <w:tcPr>
            <w:tcW w:w="2977" w:type="dxa"/>
            <w:hideMark/>
          </w:tcPr>
          <w:p w14:paraId="321371ED"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adiciona el Decreto Único Reglamentario del sector de la Función Pública, Decreto Numero 1083 de 2015, en lo relacionado con la definición de los lineamientos para el fortalecimiento institucional en materia de tecnologías de la información y las comunicaciones.</w:t>
            </w:r>
          </w:p>
        </w:tc>
        <w:tc>
          <w:tcPr>
            <w:tcW w:w="2410" w:type="dxa"/>
            <w:hideMark/>
          </w:tcPr>
          <w:p w14:paraId="2F064F97"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 Dirección de Información y Tecnología</w:t>
            </w:r>
          </w:p>
        </w:tc>
        <w:tc>
          <w:tcPr>
            <w:tcW w:w="2175" w:type="dxa"/>
            <w:hideMark/>
          </w:tcPr>
          <w:p w14:paraId="20281A11"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99" w:history="1">
              <w:r w:rsidR="00201EEE" w:rsidRPr="00201EEE">
                <w:rPr>
                  <w:rStyle w:val="Hipervnculo"/>
                  <w:rFonts w:asciiTheme="minorHAnsi" w:hAnsiTheme="minorHAnsi" w:cstheme="minorHAnsi"/>
                  <w:sz w:val="16"/>
                </w:rPr>
                <w:t>http://es.presidencia.gov.co/normativa/normativa/DECRETO%20415%20DEL%2007%20DE%20MARZO%20DE%202016.pdf</w:t>
              </w:r>
            </w:hyperlink>
          </w:p>
        </w:tc>
      </w:tr>
      <w:tr w:rsidR="00201EEE" w:rsidRPr="00201EEE" w14:paraId="612A0274" w14:textId="77777777" w:rsidTr="00201EEE">
        <w:trPr>
          <w:trHeight w:val="900"/>
        </w:trPr>
        <w:tc>
          <w:tcPr>
            <w:cnfStyle w:val="001000000000" w:firstRow="0" w:lastRow="0" w:firstColumn="1" w:lastColumn="0" w:oddVBand="0" w:evenVBand="0" w:oddHBand="0" w:evenHBand="0" w:firstRowFirstColumn="0" w:firstRowLastColumn="0" w:lastRowFirstColumn="0" w:lastRowLastColumn="0"/>
            <w:tcW w:w="993" w:type="dxa"/>
            <w:hideMark/>
          </w:tcPr>
          <w:p w14:paraId="74DA7846"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Circular DAFP 100-11-2016</w:t>
            </w:r>
          </w:p>
        </w:tc>
        <w:tc>
          <w:tcPr>
            <w:tcW w:w="850" w:type="dxa"/>
            <w:hideMark/>
          </w:tcPr>
          <w:p w14:paraId="7C451AF3"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11/03/2016</w:t>
            </w:r>
          </w:p>
        </w:tc>
        <w:tc>
          <w:tcPr>
            <w:tcW w:w="2977" w:type="dxa"/>
            <w:hideMark/>
          </w:tcPr>
          <w:p w14:paraId="0227D07F"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Fortalecimiento de las Relaciones Laborales</w:t>
            </w:r>
          </w:p>
        </w:tc>
        <w:tc>
          <w:tcPr>
            <w:tcW w:w="2410" w:type="dxa"/>
            <w:hideMark/>
          </w:tcPr>
          <w:p w14:paraId="4C76411F"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6FAD29D0"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00" w:history="1">
              <w:r w:rsidR="00201EEE" w:rsidRPr="00201EEE">
                <w:rPr>
                  <w:rStyle w:val="Hipervnculo"/>
                  <w:rFonts w:asciiTheme="minorHAnsi" w:hAnsiTheme="minorHAnsi" w:cstheme="minorHAnsi"/>
                  <w:sz w:val="16"/>
                </w:rPr>
                <w:t>http://www.legismovil.com/BancoMedios/Archivos/circexterna-10011-16(dafp).pdf</w:t>
              </w:r>
            </w:hyperlink>
          </w:p>
        </w:tc>
      </w:tr>
      <w:tr w:rsidR="00201EEE" w:rsidRPr="00201EEE" w14:paraId="67E68DE2" w14:textId="77777777" w:rsidTr="00201EEE">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93" w:type="dxa"/>
            <w:hideMark/>
          </w:tcPr>
          <w:p w14:paraId="23ACF994"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Circular DAFP 100-12-2016</w:t>
            </w:r>
          </w:p>
        </w:tc>
        <w:tc>
          <w:tcPr>
            <w:tcW w:w="850" w:type="dxa"/>
            <w:hideMark/>
          </w:tcPr>
          <w:p w14:paraId="3DEF69A6"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11/03/2016</w:t>
            </w:r>
          </w:p>
        </w:tc>
        <w:tc>
          <w:tcPr>
            <w:tcW w:w="2977" w:type="dxa"/>
            <w:hideMark/>
          </w:tcPr>
          <w:p w14:paraId="24B4D8B4"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Acceso a la información pública por parte de las</w:t>
            </w:r>
            <w:r w:rsidRPr="00201EEE">
              <w:rPr>
                <w:rFonts w:asciiTheme="minorHAnsi" w:hAnsiTheme="minorHAnsi" w:cstheme="minorHAnsi"/>
                <w:sz w:val="16"/>
              </w:rPr>
              <w:br/>
              <w:t>organizaciones sindicales y</w:t>
            </w:r>
            <w:r w:rsidRPr="00201EEE">
              <w:rPr>
                <w:rFonts w:asciiTheme="minorHAnsi" w:hAnsiTheme="minorHAnsi" w:cstheme="minorHAnsi"/>
                <w:sz w:val="16"/>
              </w:rPr>
              <w:br/>
              <w:t>promoción de la actividad sindical</w:t>
            </w:r>
          </w:p>
        </w:tc>
        <w:tc>
          <w:tcPr>
            <w:tcW w:w="2410" w:type="dxa"/>
            <w:hideMark/>
          </w:tcPr>
          <w:p w14:paraId="48EA2B3C"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 Dirección de Servicios y Atención</w:t>
            </w:r>
          </w:p>
        </w:tc>
        <w:tc>
          <w:tcPr>
            <w:tcW w:w="2175" w:type="dxa"/>
            <w:hideMark/>
          </w:tcPr>
          <w:p w14:paraId="5A897F54"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01" w:history="1">
              <w:r w:rsidR="00201EEE" w:rsidRPr="00201EEE">
                <w:rPr>
                  <w:rStyle w:val="Hipervnculo"/>
                  <w:rFonts w:asciiTheme="minorHAnsi" w:hAnsiTheme="minorHAnsi" w:cstheme="minorHAnsi"/>
                  <w:sz w:val="16"/>
                </w:rPr>
                <w:t>http://www.legismovil.com/BancoMedios/Archivos/circexterna-10012-16(dafp).pdf</w:t>
              </w:r>
            </w:hyperlink>
          </w:p>
        </w:tc>
      </w:tr>
      <w:tr w:rsidR="00201EEE" w:rsidRPr="00201EEE" w14:paraId="226D90EF"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12DE052D"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528</w:t>
            </w:r>
          </w:p>
        </w:tc>
        <w:tc>
          <w:tcPr>
            <w:tcW w:w="850" w:type="dxa"/>
            <w:hideMark/>
          </w:tcPr>
          <w:p w14:paraId="6A793C4D"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02/04/2016</w:t>
            </w:r>
          </w:p>
        </w:tc>
        <w:tc>
          <w:tcPr>
            <w:tcW w:w="2977" w:type="dxa"/>
            <w:hideMark/>
          </w:tcPr>
          <w:p w14:paraId="480B5593"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crea y se organiza el Sistema Nacional de Acompañamiento Social e Infraestructura Social del Programa de Vivienda Gratuita y se dictan otras disposiciones (ICBF es miembro)</w:t>
            </w:r>
          </w:p>
        </w:tc>
        <w:tc>
          <w:tcPr>
            <w:tcW w:w="2410" w:type="dxa"/>
            <w:hideMark/>
          </w:tcPr>
          <w:p w14:paraId="75DECF0D"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Administrativa</w:t>
            </w:r>
          </w:p>
        </w:tc>
        <w:tc>
          <w:tcPr>
            <w:tcW w:w="2175" w:type="dxa"/>
            <w:hideMark/>
          </w:tcPr>
          <w:p w14:paraId="7FBA2014"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02" w:history="1">
              <w:r w:rsidR="00201EEE" w:rsidRPr="00201EEE">
                <w:rPr>
                  <w:rStyle w:val="Hipervnculo"/>
                  <w:rFonts w:asciiTheme="minorHAnsi" w:hAnsiTheme="minorHAnsi" w:cstheme="minorHAnsi"/>
                  <w:sz w:val="16"/>
                </w:rPr>
                <w:t>http://es.presidencia.gov.co/normativa/normativa/DECRETO%20528%20DEL%2002%20DE%20ABRIL%20DE%202016.pdf</w:t>
              </w:r>
            </w:hyperlink>
          </w:p>
        </w:tc>
      </w:tr>
      <w:tr w:rsidR="00201EEE" w:rsidRPr="00201EEE" w14:paraId="161DBFE9" w14:textId="77777777" w:rsidTr="00201EEE">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93" w:type="dxa"/>
            <w:hideMark/>
          </w:tcPr>
          <w:p w14:paraId="605DE96E"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Circular 01 de 2016 Consejo Asesor del Gobierno en materia de control interno</w:t>
            </w:r>
          </w:p>
        </w:tc>
        <w:tc>
          <w:tcPr>
            <w:tcW w:w="850" w:type="dxa"/>
            <w:hideMark/>
          </w:tcPr>
          <w:p w14:paraId="0DD0FB2E"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04/04/2016</w:t>
            </w:r>
          </w:p>
        </w:tc>
        <w:tc>
          <w:tcPr>
            <w:tcW w:w="2977" w:type="dxa"/>
            <w:hideMark/>
          </w:tcPr>
          <w:p w14:paraId="2540BB80"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Vigencia de Circulares Consejo Asesor del Gobierno Nacional</w:t>
            </w:r>
          </w:p>
        </w:tc>
        <w:tc>
          <w:tcPr>
            <w:tcW w:w="2410" w:type="dxa"/>
            <w:hideMark/>
          </w:tcPr>
          <w:p w14:paraId="3F65E249"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Oficina de Control Interno</w:t>
            </w:r>
          </w:p>
        </w:tc>
        <w:tc>
          <w:tcPr>
            <w:tcW w:w="2175" w:type="dxa"/>
            <w:hideMark/>
          </w:tcPr>
          <w:p w14:paraId="42A6DA9E"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03" w:history="1">
              <w:r w:rsidR="00201EEE" w:rsidRPr="00201EEE">
                <w:rPr>
                  <w:rStyle w:val="Hipervnculo"/>
                  <w:rFonts w:asciiTheme="minorHAnsi" w:hAnsiTheme="minorHAnsi" w:cstheme="minorHAnsi"/>
                  <w:sz w:val="16"/>
                </w:rPr>
                <w:t>https://www.funcionpublica.gov.co/documents/418537/616038/Circular+01+2016+Consejo+Asesor+de+Control+Interno/b2f9fcf1-4d2e-430d-86e9-2380d74d1264</w:t>
              </w:r>
            </w:hyperlink>
          </w:p>
        </w:tc>
      </w:tr>
      <w:tr w:rsidR="00201EEE" w:rsidRPr="00201EEE" w14:paraId="1E237D07"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0E57FF53"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lastRenderedPageBreak/>
              <w:t>Ley 1780</w:t>
            </w:r>
          </w:p>
        </w:tc>
        <w:tc>
          <w:tcPr>
            <w:tcW w:w="850" w:type="dxa"/>
            <w:hideMark/>
          </w:tcPr>
          <w:p w14:paraId="60EAD709"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02/05/2016</w:t>
            </w:r>
          </w:p>
        </w:tc>
        <w:tc>
          <w:tcPr>
            <w:tcW w:w="2977" w:type="dxa"/>
            <w:hideMark/>
          </w:tcPr>
          <w:p w14:paraId="2C4863D7"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 la cual se promueve el empleo y el emprendimiento juvenil, se generan medidas para superar barreras de acceso al mercado de trabajo y se dictan otras disposiciones</w:t>
            </w:r>
          </w:p>
        </w:tc>
        <w:tc>
          <w:tcPr>
            <w:tcW w:w="2410" w:type="dxa"/>
            <w:hideMark/>
          </w:tcPr>
          <w:p w14:paraId="702AF456"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3AEC8127"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04" w:history="1">
              <w:r w:rsidR="00201EEE" w:rsidRPr="00201EEE">
                <w:rPr>
                  <w:rStyle w:val="Hipervnculo"/>
                  <w:rFonts w:asciiTheme="minorHAnsi" w:hAnsiTheme="minorHAnsi" w:cstheme="minorHAnsi"/>
                  <w:sz w:val="16"/>
                </w:rPr>
                <w:t>http://es.presidencia.gov.co/normativa/normativa/LEY%201780%20DEL%2002%20DE%20MAYO%20DE%202016.pdf</w:t>
              </w:r>
            </w:hyperlink>
          </w:p>
        </w:tc>
      </w:tr>
      <w:tr w:rsidR="00201EEE" w:rsidRPr="00201EEE" w14:paraId="02137A60" w14:textId="77777777" w:rsidTr="00201EEE">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993" w:type="dxa"/>
            <w:hideMark/>
          </w:tcPr>
          <w:p w14:paraId="52803070"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Directiva Presidencial 003</w:t>
            </w:r>
          </w:p>
        </w:tc>
        <w:tc>
          <w:tcPr>
            <w:tcW w:w="850" w:type="dxa"/>
            <w:hideMark/>
          </w:tcPr>
          <w:p w14:paraId="1ACF09B0"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06/05/2016</w:t>
            </w:r>
          </w:p>
        </w:tc>
        <w:tc>
          <w:tcPr>
            <w:tcW w:w="2977" w:type="dxa"/>
            <w:hideMark/>
          </w:tcPr>
          <w:p w14:paraId="13B365FA"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Lineamientos para la focallzación de los recursos de inversión y funcionamiento hacia el logro de estrategias conducentes a alcanzar una paz estable y duradera</w:t>
            </w:r>
          </w:p>
        </w:tc>
        <w:tc>
          <w:tcPr>
            <w:tcW w:w="2410" w:type="dxa"/>
            <w:hideMark/>
          </w:tcPr>
          <w:p w14:paraId="645BF4C5"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Planeación y Control de Gestión - Subdirección de Programación; Dirección Financiera</w:t>
            </w:r>
          </w:p>
        </w:tc>
        <w:tc>
          <w:tcPr>
            <w:tcW w:w="2175" w:type="dxa"/>
            <w:hideMark/>
          </w:tcPr>
          <w:p w14:paraId="36CA1850"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05" w:history="1">
              <w:r w:rsidR="00201EEE" w:rsidRPr="00201EEE">
                <w:rPr>
                  <w:rStyle w:val="Hipervnculo"/>
                  <w:rFonts w:asciiTheme="minorHAnsi" w:hAnsiTheme="minorHAnsi" w:cstheme="minorHAnsi"/>
                  <w:sz w:val="16"/>
                </w:rPr>
                <w:t>http://es.presidencia.gov.co/normativa/normativa/DIRECTIVA%2003%20DEL%2006%20DE%20MAYO%20DE%202016.pdf</w:t>
              </w:r>
            </w:hyperlink>
          </w:p>
        </w:tc>
      </w:tr>
      <w:tr w:rsidR="00201EEE" w:rsidRPr="00201EEE" w14:paraId="519BA907"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404A6907"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780</w:t>
            </w:r>
          </w:p>
        </w:tc>
        <w:tc>
          <w:tcPr>
            <w:tcW w:w="850" w:type="dxa"/>
            <w:hideMark/>
          </w:tcPr>
          <w:p w14:paraId="01ABF536"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06/05/2016</w:t>
            </w:r>
          </w:p>
        </w:tc>
        <w:tc>
          <w:tcPr>
            <w:tcW w:w="2977" w:type="dxa"/>
            <w:hideMark/>
          </w:tcPr>
          <w:p w14:paraId="3CEABD8F"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del cual se expide el Decreto Único Reglamentario del Sector Salud y Protección Social</w:t>
            </w:r>
          </w:p>
        </w:tc>
        <w:tc>
          <w:tcPr>
            <w:tcW w:w="2410" w:type="dxa"/>
            <w:hideMark/>
          </w:tcPr>
          <w:p w14:paraId="1476DF7C"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 Dirección Financiera</w:t>
            </w:r>
          </w:p>
        </w:tc>
        <w:tc>
          <w:tcPr>
            <w:tcW w:w="2175" w:type="dxa"/>
            <w:hideMark/>
          </w:tcPr>
          <w:p w14:paraId="2F685BEF"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06" w:history="1">
              <w:r w:rsidR="00201EEE" w:rsidRPr="00201EEE">
                <w:rPr>
                  <w:rStyle w:val="Hipervnculo"/>
                  <w:rFonts w:asciiTheme="minorHAnsi" w:hAnsiTheme="minorHAnsi" w:cstheme="minorHAnsi"/>
                  <w:sz w:val="16"/>
                </w:rPr>
                <w:t>http://es.presidencia.gov.co/normativa/normativa/DECRETO%20780%20DEL%2006%20DE%20MAYO%20DE%202016.pdf</w:t>
              </w:r>
            </w:hyperlink>
          </w:p>
        </w:tc>
      </w:tr>
      <w:tr w:rsidR="00201EEE" w:rsidRPr="00201EEE" w14:paraId="5C35A78E" w14:textId="77777777" w:rsidTr="00201EEE">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993" w:type="dxa"/>
            <w:hideMark/>
          </w:tcPr>
          <w:p w14:paraId="5BB05D23"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Circular 3 CNSC</w:t>
            </w:r>
          </w:p>
        </w:tc>
        <w:tc>
          <w:tcPr>
            <w:tcW w:w="850" w:type="dxa"/>
            <w:hideMark/>
          </w:tcPr>
          <w:p w14:paraId="17F201A0"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18/05/2016</w:t>
            </w:r>
          </w:p>
        </w:tc>
        <w:tc>
          <w:tcPr>
            <w:tcW w:w="2977" w:type="dxa"/>
            <w:hideMark/>
          </w:tcPr>
          <w:p w14:paraId="3A351EE8"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Procedimiento y requisitos para solicitar anotaciones y correcciones en el Registro Público de Carrera Administrativa</w:t>
            </w:r>
          </w:p>
        </w:tc>
        <w:tc>
          <w:tcPr>
            <w:tcW w:w="2410" w:type="dxa"/>
            <w:hideMark/>
          </w:tcPr>
          <w:p w14:paraId="22EF8492"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59BDAA28"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07" w:history="1">
              <w:r w:rsidR="00201EEE" w:rsidRPr="00201EEE">
                <w:rPr>
                  <w:rStyle w:val="Hipervnculo"/>
                  <w:rFonts w:asciiTheme="minorHAnsi" w:hAnsiTheme="minorHAnsi" w:cstheme="minorHAnsi"/>
                  <w:sz w:val="16"/>
                </w:rPr>
                <w:t>https://www.cnsc.gov.co/DocumentacionCNSC/Normatividad_y_Doctrina/Registro_publico_de_carrera_administrativa/circular_3_de__2016.pdf</w:t>
              </w:r>
            </w:hyperlink>
          </w:p>
        </w:tc>
      </w:tr>
      <w:tr w:rsidR="00201EEE" w:rsidRPr="00201EEE" w14:paraId="401E46A7"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169E96D"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1785</w:t>
            </w:r>
          </w:p>
        </w:tc>
        <w:tc>
          <w:tcPr>
            <w:tcW w:w="850" w:type="dxa"/>
            <w:noWrap/>
            <w:hideMark/>
          </w:tcPr>
          <w:p w14:paraId="272CB139"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21/06/2016</w:t>
            </w:r>
          </w:p>
        </w:tc>
        <w:tc>
          <w:tcPr>
            <w:tcW w:w="2977" w:type="dxa"/>
            <w:hideMark/>
          </w:tcPr>
          <w:p w14:paraId="78979B24"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 la cual se establece la red para la superación de la pobreza extrema red unidos y se dictan otras disposiciones</w:t>
            </w:r>
          </w:p>
        </w:tc>
        <w:tc>
          <w:tcPr>
            <w:tcW w:w="2410" w:type="dxa"/>
            <w:hideMark/>
          </w:tcPr>
          <w:p w14:paraId="6B27A033"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del SNBF</w:t>
            </w:r>
          </w:p>
        </w:tc>
        <w:tc>
          <w:tcPr>
            <w:tcW w:w="2175" w:type="dxa"/>
            <w:hideMark/>
          </w:tcPr>
          <w:p w14:paraId="6A39A28F"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08" w:history="1">
              <w:r w:rsidR="00201EEE" w:rsidRPr="00201EEE">
                <w:rPr>
                  <w:rStyle w:val="Hipervnculo"/>
                  <w:rFonts w:asciiTheme="minorHAnsi" w:hAnsiTheme="minorHAnsi" w:cstheme="minorHAnsi"/>
                  <w:sz w:val="16"/>
                </w:rPr>
                <w:t>http://es.presidencia.gov.co/normativa/normativa/LEY%201785%20DEL%2021%20DE%20JUNIO%20DE%202016.pdf</w:t>
              </w:r>
            </w:hyperlink>
          </w:p>
        </w:tc>
      </w:tr>
      <w:tr w:rsidR="00201EEE" w:rsidRPr="00201EEE" w14:paraId="7C0BC0F6" w14:textId="77777777" w:rsidTr="00201EEE">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93" w:type="dxa"/>
            <w:hideMark/>
          </w:tcPr>
          <w:p w14:paraId="6489546D"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1786</w:t>
            </w:r>
          </w:p>
        </w:tc>
        <w:tc>
          <w:tcPr>
            <w:tcW w:w="850" w:type="dxa"/>
            <w:hideMark/>
          </w:tcPr>
          <w:p w14:paraId="0378B8B0"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01/07/2016</w:t>
            </w:r>
          </w:p>
        </w:tc>
        <w:tc>
          <w:tcPr>
            <w:tcW w:w="2977" w:type="dxa"/>
            <w:hideMark/>
          </w:tcPr>
          <w:p w14:paraId="4951D84E"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 la cual se modifican algunas disposiciones de la Ley 1760 de 2015.</w:t>
            </w:r>
          </w:p>
        </w:tc>
        <w:tc>
          <w:tcPr>
            <w:tcW w:w="2410" w:type="dxa"/>
            <w:hideMark/>
          </w:tcPr>
          <w:p w14:paraId="63E41428"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Oficina Asesora Jurídica</w:t>
            </w:r>
          </w:p>
        </w:tc>
        <w:tc>
          <w:tcPr>
            <w:tcW w:w="2175" w:type="dxa"/>
            <w:hideMark/>
          </w:tcPr>
          <w:p w14:paraId="3FE62AFB"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09" w:history="1">
              <w:r w:rsidR="00201EEE" w:rsidRPr="00201EEE">
                <w:rPr>
                  <w:rStyle w:val="Hipervnculo"/>
                  <w:rFonts w:asciiTheme="minorHAnsi" w:hAnsiTheme="minorHAnsi" w:cstheme="minorHAnsi"/>
                  <w:sz w:val="16"/>
                </w:rPr>
                <w:t>http://es.presidencia.gov.co/normativa/normativa/Ley-1786-1-julio-2016.pdf</w:t>
              </w:r>
            </w:hyperlink>
          </w:p>
        </w:tc>
      </w:tr>
      <w:tr w:rsidR="00201EEE" w:rsidRPr="00201EEE" w14:paraId="2E028A35"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69F69F24"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1166</w:t>
            </w:r>
          </w:p>
        </w:tc>
        <w:tc>
          <w:tcPr>
            <w:tcW w:w="850" w:type="dxa"/>
            <w:hideMark/>
          </w:tcPr>
          <w:p w14:paraId="354418FF"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16/07/2016</w:t>
            </w:r>
          </w:p>
        </w:tc>
        <w:tc>
          <w:tcPr>
            <w:tcW w:w="2977" w:type="dxa"/>
            <w:hideMark/>
          </w:tcPr>
          <w:p w14:paraId="107FBE37"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adiciona el capítulo 12 al Título 3 de la Parte 2 del Libro 2 del Decreto 1069 de 2015, Decreto Único Reglamentario del Sector Justicia y del Derecho, relacionado con la presentación, tratamiento y radicación de las peticiones presentadas verbalmente".</w:t>
            </w:r>
          </w:p>
        </w:tc>
        <w:tc>
          <w:tcPr>
            <w:tcW w:w="2410" w:type="dxa"/>
            <w:hideMark/>
          </w:tcPr>
          <w:p w14:paraId="0FB0F3B7"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Servicios y Atención</w:t>
            </w:r>
          </w:p>
        </w:tc>
        <w:tc>
          <w:tcPr>
            <w:tcW w:w="2175" w:type="dxa"/>
            <w:hideMark/>
          </w:tcPr>
          <w:p w14:paraId="12825BA5"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10" w:history="1">
              <w:r w:rsidR="00201EEE" w:rsidRPr="00201EEE">
                <w:rPr>
                  <w:rStyle w:val="Hipervnculo"/>
                  <w:rFonts w:asciiTheme="minorHAnsi" w:hAnsiTheme="minorHAnsi" w:cstheme="minorHAnsi"/>
                  <w:sz w:val="16"/>
                </w:rPr>
                <w:t>http://es.presidencia.gov.co/normativa/normativa/DECRETO%201166%20DEL%2019%20DE%20JULIO%20DE%202016.pdf</w:t>
              </w:r>
            </w:hyperlink>
          </w:p>
        </w:tc>
      </w:tr>
      <w:tr w:rsidR="00201EEE" w:rsidRPr="00201EEE" w14:paraId="0DA93B1E"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327CCEC0"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1167</w:t>
            </w:r>
          </w:p>
        </w:tc>
        <w:tc>
          <w:tcPr>
            <w:tcW w:w="850" w:type="dxa"/>
            <w:hideMark/>
          </w:tcPr>
          <w:p w14:paraId="791457C4"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19/07/2016</w:t>
            </w:r>
          </w:p>
        </w:tc>
        <w:tc>
          <w:tcPr>
            <w:tcW w:w="2977" w:type="dxa"/>
            <w:hideMark/>
          </w:tcPr>
          <w:p w14:paraId="1C77E700"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modifican y se suprimen algunas disposiciones del Decreto 1069 de 2015, Decreto Único Reglamentario del Sector Justicia y del Derecho"</w:t>
            </w:r>
          </w:p>
        </w:tc>
        <w:tc>
          <w:tcPr>
            <w:tcW w:w="2410" w:type="dxa"/>
            <w:hideMark/>
          </w:tcPr>
          <w:p w14:paraId="3EE5BAF3"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Oficina Asesora Jurídica</w:t>
            </w:r>
          </w:p>
        </w:tc>
        <w:tc>
          <w:tcPr>
            <w:tcW w:w="2175" w:type="dxa"/>
            <w:hideMark/>
          </w:tcPr>
          <w:p w14:paraId="0E41CEDA"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11" w:history="1">
              <w:r w:rsidR="00201EEE" w:rsidRPr="00201EEE">
                <w:rPr>
                  <w:rStyle w:val="Hipervnculo"/>
                  <w:rFonts w:asciiTheme="minorHAnsi" w:hAnsiTheme="minorHAnsi" w:cstheme="minorHAnsi"/>
                  <w:sz w:val="16"/>
                </w:rPr>
                <w:t>http://es.presidencia.gov.co/normativa/normativa/DECRETO%201167%20DEL%2019%20DE%20JULIO%20DE%202016.pdf</w:t>
              </w:r>
            </w:hyperlink>
          </w:p>
        </w:tc>
      </w:tr>
      <w:tr w:rsidR="00201EEE" w:rsidRPr="00201EEE" w14:paraId="42797A53"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304DB109"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lastRenderedPageBreak/>
              <w:t>Decreto 1197</w:t>
            </w:r>
          </w:p>
        </w:tc>
        <w:tc>
          <w:tcPr>
            <w:tcW w:w="850" w:type="dxa"/>
            <w:hideMark/>
          </w:tcPr>
          <w:p w14:paraId="2F8D7685"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21/07/2016</w:t>
            </w:r>
          </w:p>
        </w:tc>
        <w:tc>
          <w:tcPr>
            <w:tcW w:w="2977" w:type="dxa"/>
            <w:hideMark/>
          </w:tcPr>
          <w:p w14:paraId="61089465"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 parcialmente el Decreto 1077 de 2015 en lo relacionado con los requisitos de solicitud, modalidades de las licencias urbanísticas, sus vigencias y prórrogas"</w:t>
            </w:r>
          </w:p>
        </w:tc>
        <w:tc>
          <w:tcPr>
            <w:tcW w:w="2410" w:type="dxa"/>
            <w:hideMark/>
          </w:tcPr>
          <w:p w14:paraId="2131DCDB"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Administrativa</w:t>
            </w:r>
          </w:p>
        </w:tc>
        <w:tc>
          <w:tcPr>
            <w:tcW w:w="2175" w:type="dxa"/>
            <w:hideMark/>
          </w:tcPr>
          <w:p w14:paraId="10F28232"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12" w:history="1">
              <w:r w:rsidR="00201EEE" w:rsidRPr="00201EEE">
                <w:rPr>
                  <w:rStyle w:val="Hipervnculo"/>
                  <w:rFonts w:asciiTheme="minorHAnsi" w:hAnsiTheme="minorHAnsi" w:cstheme="minorHAnsi"/>
                  <w:sz w:val="16"/>
                </w:rPr>
                <w:t>http://es.presidencia.gov.co/normativa/normativa/DECRETO%201197%20DEL%2021%20DE%20JULIO%20DE%202016.pdf</w:t>
              </w:r>
            </w:hyperlink>
          </w:p>
        </w:tc>
      </w:tr>
      <w:tr w:rsidR="00201EEE" w:rsidRPr="00201EEE" w14:paraId="293DC97B"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4956AAE7"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1799</w:t>
            </w:r>
          </w:p>
        </w:tc>
        <w:tc>
          <w:tcPr>
            <w:tcW w:w="850" w:type="dxa"/>
            <w:hideMark/>
          </w:tcPr>
          <w:p w14:paraId="1CE73736"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25/07/2016</w:t>
            </w:r>
          </w:p>
        </w:tc>
        <w:tc>
          <w:tcPr>
            <w:tcW w:w="2977" w:type="dxa"/>
            <w:hideMark/>
          </w:tcPr>
          <w:p w14:paraId="6D3DDD8B"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 la cual se prohíben los procedimientos medicos y quirurgicos esteticos para menores de edad y se dictan otras disposiciones.</w:t>
            </w:r>
          </w:p>
        </w:tc>
        <w:tc>
          <w:tcPr>
            <w:tcW w:w="2410" w:type="dxa"/>
            <w:hideMark/>
          </w:tcPr>
          <w:p w14:paraId="79690FE9"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Niñez y Adolescencia, Dirección de Protección</w:t>
            </w:r>
          </w:p>
        </w:tc>
        <w:tc>
          <w:tcPr>
            <w:tcW w:w="2175" w:type="dxa"/>
            <w:hideMark/>
          </w:tcPr>
          <w:p w14:paraId="4E944592"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13" w:history="1">
              <w:r w:rsidR="00201EEE" w:rsidRPr="00201EEE">
                <w:rPr>
                  <w:rStyle w:val="Hipervnculo"/>
                  <w:rFonts w:asciiTheme="minorHAnsi" w:hAnsiTheme="minorHAnsi" w:cstheme="minorHAnsi"/>
                  <w:sz w:val="16"/>
                </w:rPr>
                <w:t>http://es.presidencia.gov.co/normativa/normativa/LEY%201799%20DEL%2025%20DE%20JULIO%20DE%202016.pdf</w:t>
              </w:r>
            </w:hyperlink>
          </w:p>
        </w:tc>
      </w:tr>
      <w:tr w:rsidR="00201EEE" w:rsidRPr="00201EEE" w14:paraId="3DCFBC47" w14:textId="77777777" w:rsidTr="00201EEE">
        <w:trPr>
          <w:trHeight w:val="675"/>
        </w:trPr>
        <w:tc>
          <w:tcPr>
            <w:cnfStyle w:val="001000000000" w:firstRow="0" w:lastRow="0" w:firstColumn="1" w:lastColumn="0" w:oddVBand="0" w:evenVBand="0" w:oddHBand="0" w:evenHBand="0" w:firstRowFirstColumn="0" w:firstRowLastColumn="0" w:lastRowFirstColumn="0" w:lastRowLastColumn="0"/>
            <w:tcW w:w="993" w:type="dxa"/>
            <w:noWrap/>
            <w:hideMark/>
          </w:tcPr>
          <w:p w14:paraId="42674C8C"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1804</w:t>
            </w:r>
          </w:p>
        </w:tc>
        <w:tc>
          <w:tcPr>
            <w:tcW w:w="850" w:type="dxa"/>
            <w:noWrap/>
            <w:hideMark/>
          </w:tcPr>
          <w:p w14:paraId="0FF08109"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02/08/2016</w:t>
            </w:r>
          </w:p>
        </w:tc>
        <w:tc>
          <w:tcPr>
            <w:tcW w:w="2977" w:type="dxa"/>
            <w:hideMark/>
          </w:tcPr>
          <w:p w14:paraId="1892F882"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la cual se establece la política de estado para el desarrollo integral de la primera infancia de cero a siempre y se dictan otras disposiciones</w:t>
            </w:r>
          </w:p>
        </w:tc>
        <w:tc>
          <w:tcPr>
            <w:tcW w:w="2410" w:type="dxa"/>
            <w:hideMark/>
          </w:tcPr>
          <w:p w14:paraId="59545C95"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Primera Infancia</w:t>
            </w:r>
          </w:p>
        </w:tc>
        <w:tc>
          <w:tcPr>
            <w:tcW w:w="2175" w:type="dxa"/>
            <w:hideMark/>
          </w:tcPr>
          <w:p w14:paraId="1470934D"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 </w:t>
            </w:r>
          </w:p>
        </w:tc>
      </w:tr>
      <w:tr w:rsidR="00201EEE" w:rsidRPr="00201EEE" w14:paraId="623D3897"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noWrap/>
            <w:hideMark/>
          </w:tcPr>
          <w:p w14:paraId="6576B852"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1804</w:t>
            </w:r>
          </w:p>
        </w:tc>
        <w:tc>
          <w:tcPr>
            <w:tcW w:w="850" w:type="dxa"/>
            <w:noWrap/>
            <w:hideMark/>
          </w:tcPr>
          <w:p w14:paraId="168A1B67"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02/08/2016</w:t>
            </w:r>
          </w:p>
        </w:tc>
        <w:tc>
          <w:tcPr>
            <w:tcW w:w="2977" w:type="dxa"/>
            <w:hideMark/>
          </w:tcPr>
          <w:p w14:paraId="4B49EA53"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la cual se establece la política de estado para el desarrollo integral de la primera infancia de cero a siempre y se dictan otras disposiciones</w:t>
            </w:r>
          </w:p>
        </w:tc>
        <w:tc>
          <w:tcPr>
            <w:tcW w:w="2410" w:type="dxa"/>
            <w:hideMark/>
          </w:tcPr>
          <w:p w14:paraId="6DAF5CEC"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Primera Infancia</w:t>
            </w:r>
          </w:p>
        </w:tc>
        <w:tc>
          <w:tcPr>
            <w:tcW w:w="2175" w:type="dxa"/>
            <w:hideMark/>
          </w:tcPr>
          <w:p w14:paraId="7B8CC3B7"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14" w:history="1">
              <w:r w:rsidR="00201EEE" w:rsidRPr="00201EEE">
                <w:rPr>
                  <w:rStyle w:val="Hipervnculo"/>
                  <w:rFonts w:asciiTheme="minorHAnsi" w:hAnsiTheme="minorHAnsi" w:cstheme="minorHAnsi"/>
                  <w:sz w:val="16"/>
                </w:rPr>
                <w:t>http://es.presidencia.gov.co/normativa/normativa/LEY%201804%20DEL%2002%20DE%20AGOSTO%20DE%202016.pdf</w:t>
              </w:r>
            </w:hyperlink>
          </w:p>
        </w:tc>
      </w:tr>
      <w:tr w:rsidR="00201EEE" w:rsidRPr="00201EEE" w14:paraId="491F0062"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noWrap/>
            <w:hideMark/>
          </w:tcPr>
          <w:p w14:paraId="61B0F576"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1337</w:t>
            </w:r>
          </w:p>
        </w:tc>
        <w:tc>
          <w:tcPr>
            <w:tcW w:w="850" w:type="dxa"/>
            <w:noWrap/>
            <w:hideMark/>
          </w:tcPr>
          <w:p w14:paraId="5CC58C54"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19/08/2016</w:t>
            </w:r>
          </w:p>
        </w:tc>
        <w:tc>
          <w:tcPr>
            <w:tcW w:w="2977" w:type="dxa"/>
            <w:hideMark/>
          </w:tcPr>
          <w:p w14:paraId="21A551E7"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reglamenta el artículo 78 de la Ley 1753 de 2015</w:t>
            </w:r>
          </w:p>
        </w:tc>
        <w:tc>
          <w:tcPr>
            <w:tcW w:w="2410" w:type="dxa"/>
            <w:hideMark/>
          </w:tcPr>
          <w:p w14:paraId="5E43C729"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693C4B3B"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15" w:history="1">
              <w:r w:rsidR="00201EEE" w:rsidRPr="00201EEE">
                <w:rPr>
                  <w:rStyle w:val="Hipervnculo"/>
                  <w:rFonts w:asciiTheme="minorHAnsi" w:hAnsiTheme="minorHAnsi" w:cstheme="minorHAnsi"/>
                  <w:sz w:val="16"/>
                </w:rPr>
                <w:t>http://es.presidencia.gov.co/normativa/normativa/DECRETO%201337%20DEL%2019%20DE%20AGOSTO%20DE%202016.pdf</w:t>
              </w:r>
            </w:hyperlink>
          </w:p>
        </w:tc>
      </w:tr>
      <w:tr w:rsidR="00201EEE" w:rsidRPr="00201EEE" w14:paraId="6DDCC04A" w14:textId="77777777" w:rsidTr="00201EEE">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993" w:type="dxa"/>
            <w:hideMark/>
          </w:tcPr>
          <w:p w14:paraId="455E834C"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1342</w:t>
            </w:r>
          </w:p>
        </w:tc>
        <w:tc>
          <w:tcPr>
            <w:tcW w:w="850" w:type="dxa"/>
            <w:hideMark/>
          </w:tcPr>
          <w:p w14:paraId="55DFD054"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19/08/2016</w:t>
            </w:r>
          </w:p>
        </w:tc>
        <w:tc>
          <w:tcPr>
            <w:tcW w:w="2977" w:type="dxa"/>
            <w:hideMark/>
          </w:tcPr>
          <w:p w14:paraId="0647F891"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modifican los capítulos 4 y 6 del Título 6 de la Parte 8 del Libro 2 del Decreto 1068 de 2015, Único Reglamentario del Sector Hacienda y Crédito Público, en lo relativo al trámite para el pago de los valores dispuestos en sentencias, laudos arbitrales y conciliaciones hasta tanto entre en funcionamiento el Fondo de Contingencias de que trata el artículo 194 del Código de Procedimiento Administrativo y de lo Contencioso Administrativo</w:t>
            </w:r>
          </w:p>
        </w:tc>
        <w:tc>
          <w:tcPr>
            <w:tcW w:w="2410" w:type="dxa"/>
            <w:hideMark/>
          </w:tcPr>
          <w:p w14:paraId="1217822F"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Oficina Asesora Jurídica</w:t>
            </w:r>
          </w:p>
        </w:tc>
        <w:tc>
          <w:tcPr>
            <w:tcW w:w="2175" w:type="dxa"/>
            <w:hideMark/>
          </w:tcPr>
          <w:p w14:paraId="2AE9FEB2"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16" w:history="1">
              <w:r w:rsidR="00201EEE" w:rsidRPr="00201EEE">
                <w:rPr>
                  <w:rStyle w:val="Hipervnculo"/>
                  <w:rFonts w:asciiTheme="minorHAnsi" w:hAnsiTheme="minorHAnsi" w:cstheme="minorHAnsi"/>
                  <w:sz w:val="16"/>
                </w:rPr>
                <w:t>http://es.presidencia.gov.co/normativa/normativa/DECRETO%201342%20DEL%2019%20DE%20AGOSTO%20DE%202016.pdf</w:t>
              </w:r>
            </w:hyperlink>
          </w:p>
        </w:tc>
      </w:tr>
      <w:tr w:rsidR="00201EEE" w:rsidRPr="00201EEE" w14:paraId="5C8B02B0"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48C9B79D"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1345</w:t>
            </w:r>
          </w:p>
        </w:tc>
        <w:tc>
          <w:tcPr>
            <w:tcW w:w="850" w:type="dxa"/>
            <w:hideMark/>
          </w:tcPr>
          <w:p w14:paraId="7D95EF0D"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19/08/2016</w:t>
            </w:r>
          </w:p>
        </w:tc>
        <w:tc>
          <w:tcPr>
            <w:tcW w:w="2977" w:type="dxa"/>
            <w:hideMark/>
          </w:tcPr>
          <w:p w14:paraId="7C00D0F0"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reglamenta el artículo 111 de la Ley 1769 de 2015, referente al acceso de las Madres Sustitutas al Subsidio otorgado por la Subcuenta de Subsistencia del Fondo de Solidaridad Pensional</w:t>
            </w:r>
          </w:p>
        </w:tc>
        <w:tc>
          <w:tcPr>
            <w:tcW w:w="2410" w:type="dxa"/>
            <w:hideMark/>
          </w:tcPr>
          <w:p w14:paraId="465C73E9"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Protección</w:t>
            </w:r>
          </w:p>
        </w:tc>
        <w:tc>
          <w:tcPr>
            <w:tcW w:w="2175" w:type="dxa"/>
            <w:hideMark/>
          </w:tcPr>
          <w:p w14:paraId="63D77AB3"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17" w:history="1">
              <w:r w:rsidR="00201EEE" w:rsidRPr="00201EEE">
                <w:rPr>
                  <w:rStyle w:val="Hipervnculo"/>
                  <w:rFonts w:asciiTheme="minorHAnsi" w:hAnsiTheme="minorHAnsi" w:cstheme="minorHAnsi"/>
                  <w:sz w:val="16"/>
                </w:rPr>
                <w:t>http://es.presidencia.gov.co/normativa/normativa/DECRETO%201345%20DEL%2019%20DE%20AGOSTO%20DE%202016.pdf</w:t>
              </w:r>
            </w:hyperlink>
          </w:p>
        </w:tc>
      </w:tr>
      <w:tr w:rsidR="00201EEE" w:rsidRPr="00201EEE" w14:paraId="7AF293CD"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5BF2F5B9"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1376</w:t>
            </w:r>
          </w:p>
        </w:tc>
        <w:tc>
          <w:tcPr>
            <w:tcW w:w="850" w:type="dxa"/>
            <w:hideMark/>
          </w:tcPr>
          <w:p w14:paraId="12C9A79B"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24/08/2016</w:t>
            </w:r>
          </w:p>
        </w:tc>
        <w:tc>
          <w:tcPr>
            <w:tcW w:w="2977" w:type="dxa"/>
            <w:hideMark/>
          </w:tcPr>
          <w:p w14:paraId="5D2FA047"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adiciona al Capítulo 1 del Título 6 de la Parte 2 del Libro 2 del Decreto 1072 de 2015, la Sección 7 que reglamenta la financiación de práctica laboral, judicatura y relación docencia de servicio en el área de la salud para adquirir experiencia laboral.</w:t>
            </w:r>
          </w:p>
        </w:tc>
        <w:tc>
          <w:tcPr>
            <w:tcW w:w="2410" w:type="dxa"/>
            <w:hideMark/>
          </w:tcPr>
          <w:p w14:paraId="07249BC3"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227844C2"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18" w:history="1">
              <w:r w:rsidR="00201EEE" w:rsidRPr="00201EEE">
                <w:rPr>
                  <w:rStyle w:val="Hipervnculo"/>
                  <w:rFonts w:asciiTheme="minorHAnsi" w:hAnsiTheme="minorHAnsi" w:cstheme="minorHAnsi"/>
                  <w:sz w:val="16"/>
                </w:rPr>
                <w:t>http://es.presidencia.gov.co/normativa/normativa/DECRETO%201376%20DEL%2024%20DE%20AGOSTO%20DE%202016.pdf</w:t>
              </w:r>
            </w:hyperlink>
          </w:p>
        </w:tc>
      </w:tr>
      <w:tr w:rsidR="00201EEE" w:rsidRPr="00201EEE" w14:paraId="61F2FDBB"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471D0AB2"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lastRenderedPageBreak/>
              <w:t>Decreto 1536</w:t>
            </w:r>
          </w:p>
        </w:tc>
        <w:tc>
          <w:tcPr>
            <w:tcW w:w="850" w:type="dxa"/>
            <w:hideMark/>
          </w:tcPr>
          <w:p w14:paraId="403025CE"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29/09/2016</w:t>
            </w:r>
          </w:p>
        </w:tc>
        <w:tc>
          <w:tcPr>
            <w:tcW w:w="2977" w:type="dxa"/>
            <w:hideMark/>
          </w:tcPr>
          <w:p w14:paraId="12273332"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 el Título 4 de la Parte 6 del Libro 2 del Decreto Número 1068 de 2015 en lo concerniente al Formulario Único Territorial, se reglamentan los Artículos 31 de la Ley 962 de 2005 y 188 de la Ley 1753 de 2015, y se dictan otras disposiciones</w:t>
            </w:r>
          </w:p>
        </w:tc>
        <w:tc>
          <w:tcPr>
            <w:tcW w:w="2410" w:type="dxa"/>
            <w:hideMark/>
          </w:tcPr>
          <w:p w14:paraId="04E3B319"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Planeación y Control de Gestión, Oficina de Gestión Regional</w:t>
            </w:r>
          </w:p>
        </w:tc>
        <w:tc>
          <w:tcPr>
            <w:tcW w:w="2175" w:type="dxa"/>
            <w:hideMark/>
          </w:tcPr>
          <w:p w14:paraId="2E5A86D2"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19" w:history="1">
              <w:r w:rsidR="00201EEE" w:rsidRPr="00201EEE">
                <w:rPr>
                  <w:rStyle w:val="Hipervnculo"/>
                  <w:rFonts w:asciiTheme="minorHAnsi" w:hAnsiTheme="minorHAnsi" w:cstheme="minorHAnsi"/>
                  <w:sz w:val="16"/>
                </w:rPr>
                <w:t>http://es.presidencia.gov.co/normativa/normativa/DECRETO%201536%20DEL%2029%20DE%20SEPTIEMBRE%20DE%202016.pdf</w:t>
              </w:r>
            </w:hyperlink>
          </w:p>
        </w:tc>
      </w:tr>
      <w:tr w:rsidR="00201EEE" w:rsidRPr="00201EEE" w14:paraId="2735D687"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41FCC7CC"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1809</w:t>
            </w:r>
          </w:p>
        </w:tc>
        <w:tc>
          <w:tcPr>
            <w:tcW w:w="850" w:type="dxa"/>
            <w:hideMark/>
          </w:tcPr>
          <w:p w14:paraId="1989C749"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29/09/2016</w:t>
            </w:r>
          </w:p>
        </w:tc>
        <w:tc>
          <w:tcPr>
            <w:tcW w:w="2977" w:type="dxa"/>
            <w:hideMark/>
          </w:tcPr>
          <w:p w14:paraId="55AEFDC1"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 la cual se adiciona un parágrafo al artículo 102 de la ley 50 de 1990 y se dictan otras disposiciones.</w:t>
            </w:r>
          </w:p>
        </w:tc>
        <w:tc>
          <w:tcPr>
            <w:tcW w:w="2410" w:type="dxa"/>
            <w:hideMark/>
          </w:tcPr>
          <w:p w14:paraId="3549C4D5"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6A10F28C"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20" w:history="1">
              <w:r w:rsidR="00201EEE" w:rsidRPr="00201EEE">
                <w:rPr>
                  <w:rStyle w:val="Hipervnculo"/>
                  <w:rFonts w:asciiTheme="minorHAnsi" w:hAnsiTheme="minorHAnsi" w:cstheme="minorHAnsi"/>
                  <w:sz w:val="16"/>
                </w:rPr>
                <w:t>http://es.presidencia.gov.co/normativa/normativa/LEY%201809%20DEL%2029%20DE%20SEPTIEMBRE%20DE%202016.pdf</w:t>
              </w:r>
            </w:hyperlink>
          </w:p>
        </w:tc>
      </w:tr>
      <w:tr w:rsidR="00201EEE" w:rsidRPr="00201EEE" w14:paraId="45C9C8D8"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5773C193"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1569</w:t>
            </w:r>
          </w:p>
        </w:tc>
        <w:tc>
          <w:tcPr>
            <w:tcW w:w="850" w:type="dxa"/>
            <w:hideMark/>
          </w:tcPr>
          <w:p w14:paraId="0ED5F7A7"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03/10/2016</w:t>
            </w:r>
          </w:p>
        </w:tc>
        <w:tc>
          <w:tcPr>
            <w:tcW w:w="2977" w:type="dxa"/>
            <w:hideMark/>
          </w:tcPr>
          <w:p w14:paraId="418A6D94"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 el Decreto 4690 de 2007, modificado por el Decreto 0552 de 2012 "por el cual se crea la Comisión Intersectorial para la prevención del reclutamiento, la utilización y la violencia sexual contra niños, niñas, adolescentes por grupos armados al margen de la ley y por grupos delictivos organizados.</w:t>
            </w:r>
          </w:p>
        </w:tc>
        <w:tc>
          <w:tcPr>
            <w:tcW w:w="2410" w:type="dxa"/>
            <w:hideMark/>
          </w:tcPr>
          <w:p w14:paraId="769A8B2C"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Niñez y Adolesencia</w:t>
            </w:r>
          </w:p>
        </w:tc>
        <w:tc>
          <w:tcPr>
            <w:tcW w:w="2175" w:type="dxa"/>
            <w:hideMark/>
          </w:tcPr>
          <w:p w14:paraId="21DA10F8"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21" w:history="1">
              <w:r w:rsidR="00201EEE" w:rsidRPr="00201EEE">
                <w:rPr>
                  <w:rStyle w:val="Hipervnculo"/>
                  <w:rFonts w:asciiTheme="minorHAnsi" w:hAnsiTheme="minorHAnsi" w:cstheme="minorHAnsi"/>
                  <w:sz w:val="16"/>
                </w:rPr>
                <w:t>http://es.presidencia.gov.co/normativa/normativa/DECRETO%201569%20DEL%2003%20DE%20OCTUBRE%20DE%202016.pdf</w:t>
              </w:r>
            </w:hyperlink>
          </w:p>
        </w:tc>
      </w:tr>
      <w:tr w:rsidR="00201EEE" w:rsidRPr="00201EEE" w14:paraId="5FE6D3B9"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692ADCA2"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1625</w:t>
            </w:r>
          </w:p>
        </w:tc>
        <w:tc>
          <w:tcPr>
            <w:tcW w:w="850" w:type="dxa"/>
            <w:hideMark/>
          </w:tcPr>
          <w:p w14:paraId="2C5F2EB6"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11/10/2016</w:t>
            </w:r>
          </w:p>
        </w:tc>
        <w:tc>
          <w:tcPr>
            <w:tcW w:w="2977" w:type="dxa"/>
            <w:hideMark/>
          </w:tcPr>
          <w:p w14:paraId="5A8FB942"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del cual se expide el Decreto Único Reglamentario en materia tributaria</w:t>
            </w:r>
          </w:p>
        </w:tc>
        <w:tc>
          <w:tcPr>
            <w:tcW w:w="2410" w:type="dxa"/>
            <w:hideMark/>
          </w:tcPr>
          <w:p w14:paraId="56C2FB35"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Financiera, Dirección Administrativa</w:t>
            </w:r>
          </w:p>
        </w:tc>
        <w:tc>
          <w:tcPr>
            <w:tcW w:w="2175" w:type="dxa"/>
            <w:hideMark/>
          </w:tcPr>
          <w:p w14:paraId="112BFF1E"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22" w:history="1">
              <w:r w:rsidR="00201EEE" w:rsidRPr="00201EEE">
                <w:rPr>
                  <w:rStyle w:val="Hipervnculo"/>
                  <w:rFonts w:asciiTheme="minorHAnsi" w:hAnsiTheme="minorHAnsi" w:cstheme="minorHAnsi"/>
                  <w:sz w:val="16"/>
                </w:rPr>
                <w:t>http://es.presidencia.gov.co/normativa/normativa/DECRETO%201625%20DEL%2011%20DE%20OCTUBRE%20DE%202016.pdf</w:t>
              </w:r>
            </w:hyperlink>
          </w:p>
        </w:tc>
      </w:tr>
      <w:tr w:rsidR="00201EEE" w:rsidRPr="00201EEE" w14:paraId="5DD35B39"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35555865"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1669</w:t>
            </w:r>
          </w:p>
        </w:tc>
        <w:tc>
          <w:tcPr>
            <w:tcW w:w="850" w:type="dxa"/>
            <w:hideMark/>
          </w:tcPr>
          <w:p w14:paraId="262CDBA8"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21/10/2016</w:t>
            </w:r>
          </w:p>
        </w:tc>
        <w:tc>
          <w:tcPr>
            <w:tcW w:w="2977" w:type="dxa"/>
            <w:hideMark/>
          </w:tcPr>
          <w:p w14:paraId="21F38204"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adicionan unos artículos a la Sección 7 del Capítulo 1 del Título 6 de la Parte 2 del Libro 2 del Decreto 1072 de 2015, Decreto Único Reglamentario del Sector Trabajo, que reglamenta la seguridad social de los estudiantes que hagan parte de los programas de incentivo para las prácticas laborales y judicatura en el sector público</w:t>
            </w:r>
          </w:p>
        </w:tc>
        <w:tc>
          <w:tcPr>
            <w:tcW w:w="2410" w:type="dxa"/>
            <w:hideMark/>
          </w:tcPr>
          <w:p w14:paraId="15CF9FF5"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59383EF0"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23" w:history="1">
              <w:r w:rsidR="00201EEE" w:rsidRPr="00201EEE">
                <w:rPr>
                  <w:rStyle w:val="Hipervnculo"/>
                  <w:rFonts w:asciiTheme="minorHAnsi" w:hAnsiTheme="minorHAnsi" w:cstheme="minorHAnsi"/>
                  <w:sz w:val="16"/>
                </w:rPr>
                <w:t>http://es.presidencia.gov.co/normativa/normativa/DECRETO%201669%20DEL%2021%20DE%20OCTUBRE%20DE%202016.pdf</w:t>
              </w:r>
            </w:hyperlink>
          </w:p>
        </w:tc>
      </w:tr>
      <w:tr w:rsidR="00201EEE" w:rsidRPr="00201EEE" w14:paraId="43594094" w14:textId="77777777" w:rsidTr="00201EEE">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993" w:type="dxa"/>
            <w:hideMark/>
          </w:tcPr>
          <w:p w14:paraId="105F71FA"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1674</w:t>
            </w:r>
          </w:p>
        </w:tc>
        <w:tc>
          <w:tcPr>
            <w:tcW w:w="850" w:type="dxa"/>
            <w:hideMark/>
          </w:tcPr>
          <w:p w14:paraId="38A4363F"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21/10/2016</w:t>
            </w:r>
          </w:p>
        </w:tc>
        <w:tc>
          <w:tcPr>
            <w:tcW w:w="2977" w:type="dxa"/>
            <w:hideMark/>
          </w:tcPr>
          <w:p w14:paraId="0EC1F218"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adiciona un capítulo al Título 4 de la Parte 1 del Libro 2 del Decreto 1081 de 2015, "por medio del cual se expide el Decreto Reglamentario Único del Sector Presidencia de la República", en relación con la indicación de las Personas Expuestas Políticamente -PEP-, a que se refiere el artículo 52 de la Convención de las Naciones Unidas Contra la Corrupción, aprobada mediante Ley 970 de 2005, y se dictan otras disposiciones</w:t>
            </w:r>
          </w:p>
        </w:tc>
        <w:tc>
          <w:tcPr>
            <w:tcW w:w="2410" w:type="dxa"/>
            <w:hideMark/>
          </w:tcPr>
          <w:p w14:paraId="41714914"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General</w:t>
            </w:r>
          </w:p>
        </w:tc>
        <w:tc>
          <w:tcPr>
            <w:tcW w:w="2175" w:type="dxa"/>
            <w:hideMark/>
          </w:tcPr>
          <w:p w14:paraId="320D4D3F"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24" w:history="1">
              <w:r w:rsidR="00201EEE" w:rsidRPr="00201EEE">
                <w:rPr>
                  <w:rStyle w:val="Hipervnculo"/>
                  <w:rFonts w:asciiTheme="minorHAnsi" w:hAnsiTheme="minorHAnsi" w:cstheme="minorHAnsi"/>
                  <w:sz w:val="16"/>
                </w:rPr>
                <w:t>http://es.presidencia.gov.co/normativa/normativa/DECRETO%201674%20DEL%2021%20DE%20OCTUBRE%20DE%202016.pdf</w:t>
              </w:r>
            </w:hyperlink>
          </w:p>
        </w:tc>
      </w:tr>
      <w:tr w:rsidR="00201EEE" w:rsidRPr="00201EEE" w14:paraId="7CCC3EEB"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520F4DAC"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1675</w:t>
            </w:r>
          </w:p>
        </w:tc>
        <w:tc>
          <w:tcPr>
            <w:tcW w:w="850" w:type="dxa"/>
            <w:hideMark/>
          </w:tcPr>
          <w:p w14:paraId="3023AC82"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21/10/2016</w:t>
            </w:r>
          </w:p>
        </w:tc>
        <w:tc>
          <w:tcPr>
            <w:tcW w:w="2977" w:type="dxa"/>
            <w:hideMark/>
          </w:tcPr>
          <w:p w14:paraId="639DB5B7"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 el Decreto 1082 de 2015, en lo relacionado con la celebración de los Contratos Plan</w:t>
            </w:r>
          </w:p>
        </w:tc>
        <w:tc>
          <w:tcPr>
            <w:tcW w:w="2410" w:type="dxa"/>
            <w:hideMark/>
          </w:tcPr>
          <w:p w14:paraId="34511A0D"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Contratación</w:t>
            </w:r>
          </w:p>
        </w:tc>
        <w:tc>
          <w:tcPr>
            <w:tcW w:w="2175" w:type="dxa"/>
            <w:hideMark/>
          </w:tcPr>
          <w:p w14:paraId="26614622"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25" w:history="1">
              <w:r w:rsidR="00201EEE" w:rsidRPr="00201EEE">
                <w:rPr>
                  <w:rStyle w:val="Hipervnculo"/>
                  <w:rFonts w:asciiTheme="minorHAnsi" w:hAnsiTheme="minorHAnsi" w:cstheme="minorHAnsi"/>
                  <w:sz w:val="16"/>
                </w:rPr>
                <w:t>http://es.presidencia.gov.co/normativa/normativa/DECRETO%201675%20DEL%2021%20DE%20OCTUBRE%20DE%202016.pdf</w:t>
              </w:r>
            </w:hyperlink>
          </w:p>
        </w:tc>
      </w:tr>
      <w:tr w:rsidR="00201EEE" w:rsidRPr="00201EEE" w14:paraId="04A9A732"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4296C2E5"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lastRenderedPageBreak/>
              <w:t>Decreto 1676</w:t>
            </w:r>
          </w:p>
        </w:tc>
        <w:tc>
          <w:tcPr>
            <w:tcW w:w="850" w:type="dxa"/>
            <w:hideMark/>
          </w:tcPr>
          <w:p w14:paraId="2CBF990B"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21/10/2016</w:t>
            </w:r>
          </w:p>
        </w:tc>
        <w:tc>
          <w:tcPr>
            <w:tcW w:w="2977" w:type="dxa"/>
            <w:hideMark/>
          </w:tcPr>
          <w:p w14:paraId="4D5F0A45"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modifican los artículos 2.1.1.2 y 2.2.1.2.4.1 .1 del Decreto 1082 de 2015, Único Reglamentario del Sector Administrativo de Planeación Nacional, en lo relacionado con el ámbito de aplicación del DUR y la aplicación de Acuerdos Comerciales en Procesos de Contratación</w:t>
            </w:r>
          </w:p>
        </w:tc>
        <w:tc>
          <w:tcPr>
            <w:tcW w:w="2410" w:type="dxa"/>
            <w:hideMark/>
          </w:tcPr>
          <w:p w14:paraId="5219D9A6"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Contratación</w:t>
            </w:r>
          </w:p>
        </w:tc>
        <w:tc>
          <w:tcPr>
            <w:tcW w:w="2175" w:type="dxa"/>
            <w:hideMark/>
          </w:tcPr>
          <w:p w14:paraId="44BF9450"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26" w:history="1">
              <w:r w:rsidR="00201EEE" w:rsidRPr="00201EEE">
                <w:rPr>
                  <w:rStyle w:val="Hipervnculo"/>
                  <w:rFonts w:asciiTheme="minorHAnsi" w:hAnsiTheme="minorHAnsi" w:cstheme="minorHAnsi"/>
                  <w:sz w:val="16"/>
                </w:rPr>
                <w:t>http://es.presidencia.gov.co/normativa/normativa/DECRETO%201676%20DEL%2021%20DE%20OCTUBRE%20DE%202016.pdf</w:t>
              </w:r>
            </w:hyperlink>
          </w:p>
        </w:tc>
      </w:tr>
      <w:tr w:rsidR="00201EEE" w:rsidRPr="00201EEE" w14:paraId="471FAC3A"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7B7FCC61"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1692</w:t>
            </w:r>
          </w:p>
        </w:tc>
        <w:tc>
          <w:tcPr>
            <w:tcW w:w="850" w:type="dxa"/>
            <w:noWrap/>
            <w:hideMark/>
          </w:tcPr>
          <w:p w14:paraId="70D08D50"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24/10/2016</w:t>
            </w:r>
          </w:p>
        </w:tc>
        <w:tc>
          <w:tcPr>
            <w:tcW w:w="2977" w:type="dxa"/>
            <w:hideMark/>
          </w:tcPr>
          <w:p w14:paraId="0BCA1B72"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del cual se crea la Comisión Intersectorial de Lucha contra el Tráfico de Migrantes</w:t>
            </w:r>
          </w:p>
        </w:tc>
        <w:tc>
          <w:tcPr>
            <w:tcW w:w="2410" w:type="dxa"/>
            <w:hideMark/>
          </w:tcPr>
          <w:p w14:paraId="638B8EBF"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General, Subdirección General, Dirección de Protección, Dirección del SNBF</w:t>
            </w:r>
          </w:p>
        </w:tc>
        <w:tc>
          <w:tcPr>
            <w:tcW w:w="2175" w:type="dxa"/>
            <w:hideMark/>
          </w:tcPr>
          <w:p w14:paraId="7BF02746"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27" w:history="1">
              <w:r w:rsidR="00201EEE" w:rsidRPr="00201EEE">
                <w:rPr>
                  <w:rStyle w:val="Hipervnculo"/>
                  <w:rFonts w:asciiTheme="minorHAnsi" w:hAnsiTheme="minorHAnsi" w:cstheme="minorHAnsi"/>
                  <w:sz w:val="16"/>
                </w:rPr>
                <w:t>http://es.presidencia.gov.co/normativa/normativa/DECRETO%201692%20DEL%2024%20DE%20OCTUBRE%20DE%202016.pdf</w:t>
              </w:r>
            </w:hyperlink>
          </w:p>
        </w:tc>
      </w:tr>
      <w:tr w:rsidR="00201EEE" w:rsidRPr="00201EEE" w14:paraId="67626A62"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251F1A65"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1743</w:t>
            </w:r>
          </w:p>
        </w:tc>
        <w:tc>
          <w:tcPr>
            <w:tcW w:w="850" w:type="dxa"/>
            <w:hideMark/>
          </w:tcPr>
          <w:p w14:paraId="354448B1"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01/11/2016</w:t>
            </w:r>
          </w:p>
        </w:tc>
        <w:tc>
          <w:tcPr>
            <w:tcW w:w="2977" w:type="dxa"/>
            <w:hideMark/>
          </w:tcPr>
          <w:p w14:paraId="17A58A64"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reglamenta el artículo 160 de la ley 1753 de 2015 y se adiciona el título 3 a la parte 2 del libro 2 del Decreto 1170 de 2015 Único del Sector Administrativo de Información Estadística</w:t>
            </w:r>
          </w:p>
        </w:tc>
        <w:tc>
          <w:tcPr>
            <w:tcW w:w="2410" w:type="dxa"/>
            <w:hideMark/>
          </w:tcPr>
          <w:p w14:paraId="44BADADF"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Subdirección de Programación</w:t>
            </w:r>
          </w:p>
        </w:tc>
        <w:tc>
          <w:tcPr>
            <w:tcW w:w="2175" w:type="dxa"/>
            <w:hideMark/>
          </w:tcPr>
          <w:p w14:paraId="4F6B6DDC"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28" w:history="1">
              <w:r w:rsidR="00201EEE" w:rsidRPr="00201EEE">
                <w:rPr>
                  <w:rStyle w:val="Hipervnculo"/>
                  <w:rFonts w:asciiTheme="minorHAnsi" w:hAnsiTheme="minorHAnsi" w:cstheme="minorHAnsi"/>
                  <w:sz w:val="16"/>
                </w:rPr>
                <w:t>http://es.presidencia.gov.co/normativa/normativa/DECRETO%201743%20DEL%2001%20DE%20NOVIEMBRE%20DE%202016.pdf</w:t>
              </w:r>
            </w:hyperlink>
          </w:p>
        </w:tc>
      </w:tr>
      <w:tr w:rsidR="00201EEE" w:rsidRPr="00201EEE" w14:paraId="1D5B8E69"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45982D29"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1753</w:t>
            </w:r>
          </w:p>
        </w:tc>
        <w:tc>
          <w:tcPr>
            <w:tcW w:w="850" w:type="dxa"/>
            <w:hideMark/>
          </w:tcPr>
          <w:p w14:paraId="7A094586"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03/11/2016</w:t>
            </w:r>
          </w:p>
        </w:tc>
        <w:tc>
          <w:tcPr>
            <w:tcW w:w="2977" w:type="dxa"/>
            <w:hideMark/>
          </w:tcPr>
          <w:p w14:paraId="50BD1865"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 el Decreto 1081 de 2015, en lo relacionado con las listas que acreditan la pertenencia a un grupo armado organizado al margen de la ley, y se dictan otras disposiciones</w:t>
            </w:r>
          </w:p>
        </w:tc>
        <w:tc>
          <w:tcPr>
            <w:tcW w:w="2410" w:type="dxa"/>
            <w:hideMark/>
          </w:tcPr>
          <w:p w14:paraId="015DB822"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Protección</w:t>
            </w:r>
          </w:p>
        </w:tc>
        <w:tc>
          <w:tcPr>
            <w:tcW w:w="2175" w:type="dxa"/>
            <w:hideMark/>
          </w:tcPr>
          <w:p w14:paraId="036D90E0"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29" w:history="1">
              <w:r w:rsidR="00201EEE" w:rsidRPr="00201EEE">
                <w:rPr>
                  <w:rStyle w:val="Hipervnculo"/>
                  <w:rFonts w:asciiTheme="minorHAnsi" w:hAnsiTheme="minorHAnsi" w:cstheme="minorHAnsi"/>
                  <w:sz w:val="16"/>
                </w:rPr>
                <w:t>http://es.presidencia.gov.co/normativa/normativa/DECRETO%201753%20DEL%2003%20DE%20NOVIEMBRE%20DE%202016.pdf</w:t>
              </w:r>
            </w:hyperlink>
          </w:p>
        </w:tc>
      </w:tr>
      <w:tr w:rsidR="00201EEE" w:rsidRPr="00201EEE" w14:paraId="6C31DDED"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5C73177C"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1759</w:t>
            </w:r>
          </w:p>
        </w:tc>
        <w:tc>
          <w:tcPr>
            <w:tcW w:w="850" w:type="dxa"/>
            <w:hideMark/>
          </w:tcPr>
          <w:p w14:paraId="4658D995"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08/11/2016</w:t>
            </w:r>
          </w:p>
        </w:tc>
        <w:tc>
          <w:tcPr>
            <w:tcW w:w="2977" w:type="dxa"/>
            <w:hideMark/>
          </w:tcPr>
          <w:p w14:paraId="59A01014"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 el artículo 2.2.2.26.3.1 del Decreto 1074 de 2015 -Decreto Único Reglamentario del Sector Comercio, Industria y Turismo</w:t>
            </w:r>
          </w:p>
        </w:tc>
        <w:tc>
          <w:tcPr>
            <w:tcW w:w="2410" w:type="dxa"/>
            <w:hideMark/>
          </w:tcPr>
          <w:p w14:paraId="6C95BF22"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Planeación y Control de Gestión</w:t>
            </w:r>
          </w:p>
        </w:tc>
        <w:tc>
          <w:tcPr>
            <w:tcW w:w="2175" w:type="dxa"/>
            <w:hideMark/>
          </w:tcPr>
          <w:p w14:paraId="47D25C75"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30" w:history="1">
              <w:r w:rsidR="00201EEE" w:rsidRPr="00201EEE">
                <w:rPr>
                  <w:rStyle w:val="Hipervnculo"/>
                  <w:rFonts w:asciiTheme="minorHAnsi" w:hAnsiTheme="minorHAnsi" w:cstheme="minorHAnsi"/>
                  <w:sz w:val="16"/>
                </w:rPr>
                <w:t>http://es.presidencia.gov.co/normativa/normativa/DECRETO%201759%20DEL%2008%20DE%20NOVIEMBRE%20DE%202016.pdf</w:t>
              </w:r>
            </w:hyperlink>
          </w:p>
        </w:tc>
      </w:tr>
      <w:tr w:rsidR="00201EEE" w:rsidRPr="00201EEE" w14:paraId="162D7DB5"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501BBCBD"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1778</w:t>
            </w:r>
          </w:p>
        </w:tc>
        <w:tc>
          <w:tcPr>
            <w:tcW w:w="850" w:type="dxa"/>
            <w:hideMark/>
          </w:tcPr>
          <w:p w14:paraId="53249160"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10/11/2016</w:t>
            </w:r>
          </w:p>
        </w:tc>
        <w:tc>
          <w:tcPr>
            <w:tcW w:w="2977" w:type="dxa"/>
            <w:hideMark/>
          </w:tcPr>
          <w:p w14:paraId="3CE9ED3C"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 el Título 2 de la Parte 5 del Libro 2 del Decreto 1068 de 2015 en lo relacionado con la movilización de activos, planes de enajenación onerosa y enajenación de participaciones minoritarias</w:t>
            </w:r>
          </w:p>
        </w:tc>
        <w:tc>
          <w:tcPr>
            <w:tcW w:w="2410" w:type="dxa"/>
            <w:hideMark/>
          </w:tcPr>
          <w:p w14:paraId="753EFD12"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Administrativa, Dirección Financiera</w:t>
            </w:r>
          </w:p>
        </w:tc>
        <w:tc>
          <w:tcPr>
            <w:tcW w:w="2175" w:type="dxa"/>
            <w:hideMark/>
          </w:tcPr>
          <w:p w14:paraId="0C7F996C"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31" w:history="1">
              <w:r w:rsidR="00201EEE" w:rsidRPr="00201EEE">
                <w:rPr>
                  <w:rStyle w:val="Hipervnculo"/>
                  <w:rFonts w:asciiTheme="minorHAnsi" w:hAnsiTheme="minorHAnsi" w:cstheme="minorHAnsi"/>
                  <w:sz w:val="16"/>
                </w:rPr>
                <w:t>http://es.presidencia.gov.co/normativa/normativa/DECRETO%201778%20DEL%2010%20DE%20NOVIEMBRE%20DE%202016.pdf</w:t>
              </w:r>
            </w:hyperlink>
          </w:p>
        </w:tc>
      </w:tr>
      <w:tr w:rsidR="00201EEE" w:rsidRPr="00201EEE" w14:paraId="7791A586"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6A3C4871"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1833</w:t>
            </w:r>
          </w:p>
        </w:tc>
        <w:tc>
          <w:tcPr>
            <w:tcW w:w="850" w:type="dxa"/>
            <w:hideMark/>
          </w:tcPr>
          <w:p w14:paraId="25B40007"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10/11/2016</w:t>
            </w:r>
          </w:p>
        </w:tc>
        <w:tc>
          <w:tcPr>
            <w:tcW w:w="2977" w:type="dxa"/>
            <w:hideMark/>
          </w:tcPr>
          <w:p w14:paraId="0571D261"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del cual se compilan las normas del Sistema General de Pensiones</w:t>
            </w:r>
          </w:p>
        </w:tc>
        <w:tc>
          <w:tcPr>
            <w:tcW w:w="2410" w:type="dxa"/>
            <w:hideMark/>
          </w:tcPr>
          <w:p w14:paraId="7AA091CD"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 Dirección de Primera Infancia, Dirección de Protección</w:t>
            </w:r>
          </w:p>
        </w:tc>
        <w:tc>
          <w:tcPr>
            <w:tcW w:w="2175" w:type="dxa"/>
            <w:hideMark/>
          </w:tcPr>
          <w:p w14:paraId="7D065902"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32" w:history="1">
              <w:r w:rsidR="00201EEE" w:rsidRPr="00201EEE">
                <w:rPr>
                  <w:rStyle w:val="Hipervnculo"/>
                  <w:rFonts w:asciiTheme="minorHAnsi" w:hAnsiTheme="minorHAnsi" w:cstheme="minorHAnsi"/>
                  <w:sz w:val="16"/>
                </w:rPr>
                <w:t>http://es.presidencia.gov.co/normativa/normativa/DECRETO%201833%20DEL%2010%20DE%20NOVIEMBRE%20DE%202016.pdf</w:t>
              </w:r>
            </w:hyperlink>
          </w:p>
        </w:tc>
      </w:tr>
      <w:tr w:rsidR="00201EEE" w:rsidRPr="00201EEE" w14:paraId="582E5A2D" w14:textId="77777777" w:rsidTr="00201EEE">
        <w:trPr>
          <w:trHeight w:val="1800"/>
        </w:trPr>
        <w:tc>
          <w:tcPr>
            <w:cnfStyle w:val="001000000000" w:firstRow="0" w:lastRow="0" w:firstColumn="1" w:lastColumn="0" w:oddVBand="0" w:evenVBand="0" w:oddHBand="0" w:evenHBand="0" w:firstRowFirstColumn="0" w:firstRowLastColumn="0" w:lastRowFirstColumn="0" w:lastRowLastColumn="0"/>
            <w:tcW w:w="993" w:type="dxa"/>
            <w:hideMark/>
          </w:tcPr>
          <w:p w14:paraId="2987F300"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1990</w:t>
            </w:r>
          </w:p>
        </w:tc>
        <w:tc>
          <w:tcPr>
            <w:tcW w:w="850" w:type="dxa"/>
            <w:hideMark/>
          </w:tcPr>
          <w:p w14:paraId="5F822170"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06/12/2016</w:t>
            </w:r>
          </w:p>
        </w:tc>
        <w:tc>
          <w:tcPr>
            <w:tcW w:w="2977" w:type="dxa"/>
            <w:hideMark/>
          </w:tcPr>
          <w:p w14:paraId="1E49A8BF"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 xml:space="preserve">Por medio del cual se modifica el artículo 3.2.1.5., se adicionan artículos al Título 3 de la Parte 2 del Libro 3 y se sustituyen los artículos 3.2.2.1., 3.2.2.2. Y 3.2.2.3 del Decreto 780 de 2016, Único Reglamentario del Sector Salud, en relación con las reglas de aproximación de los valores contenidos en la planilla de autoliquidación de aportes; se fijan plazos y condiciones para la autoliquidación y pago de los aportes al Sistema de </w:t>
            </w:r>
            <w:r w:rsidRPr="00201EEE">
              <w:rPr>
                <w:rFonts w:asciiTheme="minorHAnsi" w:hAnsiTheme="minorHAnsi" w:cstheme="minorHAnsi"/>
                <w:sz w:val="16"/>
              </w:rPr>
              <w:lastRenderedPageBreak/>
              <w:t>Seguridad Social Integral y parafiscales, respectivamente</w:t>
            </w:r>
          </w:p>
        </w:tc>
        <w:tc>
          <w:tcPr>
            <w:tcW w:w="2410" w:type="dxa"/>
            <w:hideMark/>
          </w:tcPr>
          <w:p w14:paraId="0ADB5FD0"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lastRenderedPageBreak/>
              <w:t>Dirección Financiera</w:t>
            </w:r>
          </w:p>
        </w:tc>
        <w:tc>
          <w:tcPr>
            <w:tcW w:w="2175" w:type="dxa"/>
            <w:hideMark/>
          </w:tcPr>
          <w:p w14:paraId="1CF7596D"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33" w:history="1">
              <w:r w:rsidR="00201EEE" w:rsidRPr="00201EEE">
                <w:rPr>
                  <w:rStyle w:val="Hipervnculo"/>
                  <w:rFonts w:asciiTheme="minorHAnsi" w:hAnsiTheme="minorHAnsi" w:cstheme="minorHAnsi"/>
                  <w:sz w:val="16"/>
                </w:rPr>
                <w:t>http://es.presidencia.gov.co/normativa/normativa/DECRETO%201990%20DEL%2006%20DE%20DICIEMBRE%20DE%202016.pdf</w:t>
              </w:r>
            </w:hyperlink>
          </w:p>
        </w:tc>
      </w:tr>
      <w:tr w:rsidR="00201EEE" w:rsidRPr="00201EEE" w14:paraId="7871A011"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0546574E"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1815</w:t>
            </w:r>
          </w:p>
        </w:tc>
        <w:tc>
          <w:tcPr>
            <w:tcW w:w="850" w:type="dxa"/>
            <w:hideMark/>
          </w:tcPr>
          <w:p w14:paraId="768FEE79"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07/12/2016</w:t>
            </w:r>
          </w:p>
        </w:tc>
        <w:tc>
          <w:tcPr>
            <w:tcW w:w="2977" w:type="dxa"/>
            <w:hideMark/>
          </w:tcPr>
          <w:p w14:paraId="0ABC9F6E"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la cual se decreta el presupuesto de rentas y recursos de capital y Ley de apropiaciones para la vigencia fiscal del 1o. de enero al 31 de diciembre de 2017</w:t>
            </w:r>
          </w:p>
        </w:tc>
        <w:tc>
          <w:tcPr>
            <w:tcW w:w="2410" w:type="dxa"/>
            <w:hideMark/>
          </w:tcPr>
          <w:p w14:paraId="013D0207"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Financiera, Dirección de Planeación</w:t>
            </w:r>
          </w:p>
        </w:tc>
        <w:tc>
          <w:tcPr>
            <w:tcW w:w="2175" w:type="dxa"/>
            <w:hideMark/>
          </w:tcPr>
          <w:p w14:paraId="1C836976"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34" w:history="1">
              <w:r w:rsidR="00201EEE" w:rsidRPr="00201EEE">
                <w:rPr>
                  <w:rStyle w:val="Hipervnculo"/>
                  <w:rFonts w:asciiTheme="minorHAnsi" w:hAnsiTheme="minorHAnsi" w:cstheme="minorHAnsi"/>
                  <w:sz w:val="16"/>
                </w:rPr>
                <w:t>http://es.presidencia.gov.co/normativa/normativa/LEY%201815%20DEL%2007%20DE%20DICIEMBRE%20DE%202016.pdf</w:t>
              </w:r>
            </w:hyperlink>
          </w:p>
        </w:tc>
      </w:tr>
      <w:tr w:rsidR="00201EEE" w:rsidRPr="00201EEE" w14:paraId="32FCDC94"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3A16AD77"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2083</w:t>
            </w:r>
          </w:p>
        </w:tc>
        <w:tc>
          <w:tcPr>
            <w:tcW w:w="850" w:type="dxa"/>
            <w:hideMark/>
          </w:tcPr>
          <w:p w14:paraId="13098513"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19/12/2016</w:t>
            </w:r>
          </w:p>
        </w:tc>
        <w:tc>
          <w:tcPr>
            <w:tcW w:w="2977" w:type="dxa"/>
            <w:hideMark/>
          </w:tcPr>
          <w:p w14:paraId="6F42F162"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 el artículo 2.1.5.1 del Decreto 780 de 2016, Único Reglamentario del Sector Salud y Protección Social</w:t>
            </w:r>
          </w:p>
        </w:tc>
        <w:tc>
          <w:tcPr>
            <w:tcW w:w="2410" w:type="dxa"/>
            <w:hideMark/>
          </w:tcPr>
          <w:p w14:paraId="76332161"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Protección</w:t>
            </w:r>
          </w:p>
        </w:tc>
        <w:tc>
          <w:tcPr>
            <w:tcW w:w="2175" w:type="dxa"/>
            <w:hideMark/>
          </w:tcPr>
          <w:p w14:paraId="22946BEB"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35" w:history="1">
              <w:r w:rsidR="00201EEE" w:rsidRPr="00201EEE">
                <w:rPr>
                  <w:rStyle w:val="Hipervnculo"/>
                  <w:rFonts w:asciiTheme="minorHAnsi" w:hAnsiTheme="minorHAnsi" w:cstheme="minorHAnsi"/>
                  <w:sz w:val="16"/>
                </w:rPr>
                <w:t>http://es.presidencia.gov.co/normativa/normativa/DECRETO%202083%20DEL%2019%20DE%20DICIEMBRE%20DE%202016.pdf</w:t>
              </w:r>
            </w:hyperlink>
          </w:p>
        </w:tc>
      </w:tr>
      <w:tr w:rsidR="00201EEE" w:rsidRPr="00201EEE" w14:paraId="0683B50E"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29A6FB2D"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2099</w:t>
            </w:r>
          </w:p>
        </w:tc>
        <w:tc>
          <w:tcPr>
            <w:tcW w:w="850" w:type="dxa"/>
            <w:hideMark/>
          </w:tcPr>
          <w:p w14:paraId="05FEA5EC"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22/12/2016</w:t>
            </w:r>
          </w:p>
        </w:tc>
        <w:tc>
          <w:tcPr>
            <w:tcW w:w="2977" w:type="dxa"/>
            <w:hideMark/>
          </w:tcPr>
          <w:p w14:paraId="15300788"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modifica el Decreto Único Reglamentario del Sector Ambiente y Desarrollo Sostenible, Decreto 1076 de 2015, en lo relacionado con la "Inversión Forzosa por la utilización del agua tomada directamente de fuentes naturales" y se toman otras determinaciones</w:t>
            </w:r>
          </w:p>
        </w:tc>
        <w:tc>
          <w:tcPr>
            <w:tcW w:w="2410" w:type="dxa"/>
            <w:hideMark/>
          </w:tcPr>
          <w:p w14:paraId="6E9DBA1B"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Administrativa</w:t>
            </w:r>
          </w:p>
        </w:tc>
        <w:tc>
          <w:tcPr>
            <w:tcW w:w="2175" w:type="dxa"/>
            <w:hideMark/>
          </w:tcPr>
          <w:p w14:paraId="33F98583"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36" w:history="1">
              <w:r w:rsidR="00201EEE" w:rsidRPr="00201EEE">
                <w:rPr>
                  <w:rStyle w:val="Hipervnculo"/>
                  <w:rFonts w:asciiTheme="minorHAnsi" w:hAnsiTheme="minorHAnsi" w:cstheme="minorHAnsi"/>
                  <w:sz w:val="16"/>
                </w:rPr>
                <w:t>http://es.presidencia.gov.co/normativa/normativa/DECRETO%202099%20DEL%2022%20DE%20DICIEMBRE%20DE%202016.pdf</w:t>
              </w:r>
            </w:hyperlink>
          </w:p>
        </w:tc>
      </w:tr>
      <w:tr w:rsidR="00201EEE" w:rsidRPr="00201EEE" w14:paraId="40A72EF3"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05C591FC"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2107</w:t>
            </w:r>
          </w:p>
        </w:tc>
        <w:tc>
          <w:tcPr>
            <w:tcW w:w="850" w:type="dxa"/>
            <w:hideMark/>
          </w:tcPr>
          <w:p w14:paraId="077E375C"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22/12/2016</w:t>
            </w:r>
          </w:p>
        </w:tc>
        <w:tc>
          <w:tcPr>
            <w:tcW w:w="2977" w:type="dxa"/>
            <w:hideMark/>
          </w:tcPr>
          <w:p w14:paraId="101E6A7D"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el cual se reemplaza el organismo rector del Sistema Nacional de Discapacidad y se dictan otras disposiciones</w:t>
            </w:r>
          </w:p>
        </w:tc>
        <w:tc>
          <w:tcPr>
            <w:tcW w:w="2410" w:type="dxa"/>
            <w:hideMark/>
          </w:tcPr>
          <w:p w14:paraId="79E7FB5F"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Subdirección General</w:t>
            </w:r>
          </w:p>
        </w:tc>
        <w:tc>
          <w:tcPr>
            <w:tcW w:w="2175" w:type="dxa"/>
            <w:hideMark/>
          </w:tcPr>
          <w:p w14:paraId="53A37408"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37" w:history="1">
              <w:r w:rsidR="00201EEE" w:rsidRPr="00201EEE">
                <w:rPr>
                  <w:rStyle w:val="Hipervnculo"/>
                  <w:rFonts w:asciiTheme="minorHAnsi" w:hAnsiTheme="minorHAnsi" w:cstheme="minorHAnsi"/>
                  <w:sz w:val="16"/>
                </w:rPr>
                <w:t>http://es.presidencia.gov.co/normativa/normativa/DECRETO%202107%20DEL%2022%20DE%20DICIEMBRE%20DE%202016.pdf</w:t>
              </w:r>
            </w:hyperlink>
          </w:p>
        </w:tc>
      </w:tr>
      <w:tr w:rsidR="00201EEE" w:rsidRPr="00201EEE" w14:paraId="510AF757"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68C0E429"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Decreto 2131</w:t>
            </w:r>
          </w:p>
        </w:tc>
        <w:tc>
          <w:tcPr>
            <w:tcW w:w="850" w:type="dxa"/>
            <w:hideMark/>
          </w:tcPr>
          <w:p w14:paraId="4AFDE876"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22/12/2016</w:t>
            </w:r>
          </w:p>
        </w:tc>
        <w:tc>
          <w:tcPr>
            <w:tcW w:w="2977" w:type="dxa"/>
            <w:hideMark/>
          </w:tcPr>
          <w:p w14:paraId="09CBE278"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del cual se modifica parcialmente el Decreto 2420 de 2015 modificado por el Decreto 2496 de 2015, y se dictan otras disposiciones</w:t>
            </w:r>
          </w:p>
        </w:tc>
        <w:tc>
          <w:tcPr>
            <w:tcW w:w="2410" w:type="dxa"/>
            <w:hideMark/>
          </w:tcPr>
          <w:p w14:paraId="6DBBC2C6"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Financiera</w:t>
            </w:r>
          </w:p>
        </w:tc>
        <w:tc>
          <w:tcPr>
            <w:tcW w:w="2175" w:type="dxa"/>
            <w:hideMark/>
          </w:tcPr>
          <w:p w14:paraId="572C1413"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38" w:history="1">
              <w:r w:rsidR="00201EEE" w:rsidRPr="00201EEE">
                <w:rPr>
                  <w:rStyle w:val="Hipervnculo"/>
                  <w:rFonts w:asciiTheme="minorHAnsi" w:hAnsiTheme="minorHAnsi" w:cstheme="minorHAnsi"/>
                  <w:sz w:val="16"/>
                </w:rPr>
                <w:t>http://es.presidencia.gov.co/normativa/normativa/DECRETO%202131%20DEL%2022%20DE%20DICIEMBRE%20DE%202016.pdf</w:t>
              </w:r>
            </w:hyperlink>
          </w:p>
        </w:tc>
      </w:tr>
      <w:tr w:rsidR="00201EEE" w:rsidRPr="00201EEE" w14:paraId="6FBB822F" w14:textId="77777777" w:rsidTr="00201EEE">
        <w:trPr>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2CBFA7AA"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1819</w:t>
            </w:r>
          </w:p>
        </w:tc>
        <w:tc>
          <w:tcPr>
            <w:tcW w:w="850" w:type="dxa"/>
            <w:hideMark/>
          </w:tcPr>
          <w:p w14:paraId="4F8FDD2E"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29/12/2016</w:t>
            </w:r>
          </w:p>
        </w:tc>
        <w:tc>
          <w:tcPr>
            <w:tcW w:w="2977" w:type="dxa"/>
            <w:hideMark/>
          </w:tcPr>
          <w:p w14:paraId="5D24FEEF"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 la cual se adopta una reforma tributaria estructural, se fortalecen los mecanismos para la lucha contra la evasión y la elusión fiscal, y se dictan otras disposiciones.</w:t>
            </w:r>
          </w:p>
        </w:tc>
        <w:tc>
          <w:tcPr>
            <w:tcW w:w="2410" w:type="dxa"/>
            <w:hideMark/>
          </w:tcPr>
          <w:p w14:paraId="6F54ECC4" w14:textId="77777777" w:rsidR="00201EEE" w:rsidRPr="00201EEE" w:rsidRDefault="00201EEE"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Financiera</w:t>
            </w:r>
          </w:p>
        </w:tc>
        <w:tc>
          <w:tcPr>
            <w:tcW w:w="2175" w:type="dxa"/>
            <w:hideMark/>
          </w:tcPr>
          <w:p w14:paraId="280C0228" w14:textId="77777777" w:rsidR="00201EEE" w:rsidRPr="00201EEE" w:rsidRDefault="0016045A" w:rsidP="00201EEE">
            <w:pPr>
              <w:pStyle w:val="Arialsinespaci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u w:val="single"/>
              </w:rPr>
            </w:pPr>
            <w:hyperlink r:id="rId139" w:history="1">
              <w:r w:rsidR="00201EEE" w:rsidRPr="00201EEE">
                <w:rPr>
                  <w:rStyle w:val="Hipervnculo"/>
                  <w:rFonts w:asciiTheme="minorHAnsi" w:hAnsiTheme="minorHAnsi" w:cstheme="minorHAnsi"/>
                  <w:sz w:val="16"/>
                </w:rPr>
                <w:t>http://es.presidencia.gov.co/normativa/normativa/LEY%201819%20DEL%2029%20DE%20DICIEMBRE%20DE%202016.pdf</w:t>
              </w:r>
            </w:hyperlink>
          </w:p>
        </w:tc>
      </w:tr>
      <w:tr w:rsidR="00201EEE" w:rsidRPr="00201EEE" w14:paraId="6F2C10E5" w14:textId="77777777" w:rsidTr="00201EE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93" w:type="dxa"/>
            <w:hideMark/>
          </w:tcPr>
          <w:p w14:paraId="077E341F" w14:textId="77777777" w:rsidR="00201EEE" w:rsidRPr="00201EEE" w:rsidRDefault="00201EEE" w:rsidP="00201EEE">
            <w:pPr>
              <w:pStyle w:val="Arialsinespacio"/>
              <w:rPr>
                <w:rFonts w:asciiTheme="minorHAnsi" w:hAnsiTheme="minorHAnsi" w:cstheme="minorHAnsi"/>
                <w:sz w:val="16"/>
              </w:rPr>
            </w:pPr>
            <w:r w:rsidRPr="00201EEE">
              <w:rPr>
                <w:rFonts w:asciiTheme="minorHAnsi" w:hAnsiTheme="minorHAnsi" w:cstheme="minorHAnsi"/>
                <w:sz w:val="16"/>
              </w:rPr>
              <w:t>Ley 1821</w:t>
            </w:r>
          </w:p>
        </w:tc>
        <w:tc>
          <w:tcPr>
            <w:tcW w:w="850" w:type="dxa"/>
            <w:hideMark/>
          </w:tcPr>
          <w:p w14:paraId="0FA2443C"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30/12/2016</w:t>
            </w:r>
          </w:p>
        </w:tc>
        <w:tc>
          <w:tcPr>
            <w:tcW w:w="2977" w:type="dxa"/>
            <w:hideMark/>
          </w:tcPr>
          <w:p w14:paraId="5F206366"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Por medio de la cual se modifica la edad máxima para el retiro forzoso de las personas que desempeñan funciones públicas.</w:t>
            </w:r>
          </w:p>
        </w:tc>
        <w:tc>
          <w:tcPr>
            <w:tcW w:w="2410" w:type="dxa"/>
            <w:hideMark/>
          </w:tcPr>
          <w:p w14:paraId="78922355" w14:textId="77777777" w:rsidR="00201EEE" w:rsidRPr="00201EEE" w:rsidRDefault="00201EEE"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201EEE">
              <w:rPr>
                <w:rFonts w:asciiTheme="minorHAnsi" w:hAnsiTheme="minorHAnsi" w:cstheme="minorHAnsi"/>
                <w:sz w:val="16"/>
              </w:rPr>
              <w:t>Dirección de Gestión Humana</w:t>
            </w:r>
          </w:p>
        </w:tc>
        <w:tc>
          <w:tcPr>
            <w:tcW w:w="2175" w:type="dxa"/>
            <w:hideMark/>
          </w:tcPr>
          <w:p w14:paraId="19626792" w14:textId="77777777" w:rsidR="00201EEE" w:rsidRPr="00201EEE" w:rsidRDefault="0016045A" w:rsidP="00201EEE">
            <w:pPr>
              <w:pStyle w:val="Arialsinespaci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u w:val="single"/>
              </w:rPr>
            </w:pPr>
            <w:hyperlink r:id="rId140" w:history="1">
              <w:r w:rsidR="00201EEE" w:rsidRPr="00201EEE">
                <w:rPr>
                  <w:rStyle w:val="Hipervnculo"/>
                  <w:rFonts w:asciiTheme="minorHAnsi" w:hAnsiTheme="minorHAnsi" w:cstheme="minorHAnsi"/>
                  <w:sz w:val="16"/>
                </w:rPr>
                <w:t>http://es.presidencia.gov.co/normativa/normativa/LEY%201821%20DEL%2030%20DE%20DICIEMBRE%20DE%202016.pdf</w:t>
              </w:r>
            </w:hyperlink>
          </w:p>
        </w:tc>
      </w:tr>
    </w:tbl>
    <w:p w14:paraId="08911EA0" w14:textId="77777777" w:rsidR="00B87FEB" w:rsidRDefault="00B87FEB" w:rsidP="00624E8E">
      <w:pPr>
        <w:pStyle w:val="Arialsinespacio"/>
      </w:pPr>
    </w:p>
    <w:p w14:paraId="4250964C" w14:textId="77777777" w:rsidR="00B87FEB" w:rsidRDefault="00B87FEB" w:rsidP="00624E8E">
      <w:pPr>
        <w:pStyle w:val="Arialsinespacio"/>
      </w:pPr>
    </w:p>
    <w:p w14:paraId="28A2C7F7" w14:textId="2C65F6CE" w:rsidR="004B3577" w:rsidRPr="008B1C60" w:rsidRDefault="008D6497" w:rsidP="00EA58B9">
      <w:pPr>
        <w:pStyle w:val="Ttulo1"/>
        <w:numPr>
          <w:ilvl w:val="0"/>
          <w:numId w:val="0"/>
        </w:numPr>
        <w:ind w:left="432" w:hanging="432"/>
        <w:jc w:val="center"/>
        <w:rPr>
          <w:rFonts w:cs="Arial"/>
          <w:szCs w:val="20"/>
        </w:rPr>
      </w:pPr>
      <w:bookmarkStart w:id="328" w:name="_Toc478755446"/>
      <w:r w:rsidRPr="008B1C60">
        <w:rPr>
          <w:rFonts w:cs="Arial"/>
          <w:szCs w:val="20"/>
        </w:rPr>
        <w:lastRenderedPageBreak/>
        <w:t>A</w:t>
      </w:r>
      <w:r w:rsidR="00624E8E" w:rsidRPr="008B1C60">
        <w:rPr>
          <w:rFonts w:cs="Arial"/>
          <w:szCs w:val="20"/>
        </w:rPr>
        <w:t>NEXO 2</w:t>
      </w:r>
      <w:r w:rsidR="00EA58B9" w:rsidRPr="008B1C60">
        <w:rPr>
          <w:rFonts w:cs="Arial"/>
          <w:szCs w:val="20"/>
        </w:rPr>
        <w:t>.</w:t>
      </w:r>
      <w:r w:rsidR="008B1C60" w:rsidRPr="008B1C60">
        <w:rPr>
          <w:rFonts w:cs="Arial"/>
          <w:szCs w:val="20"/>
        </w:rPr>
        <w:t xml:space="preserve">  PROYECTOS DE LEY EN LOS CUALES EL ICBF SE HA PRONUNCIADO EN 2016</w:t>
      </w:r>
      <w:bookmarkEnd w:id="328"/>
    </w:p>
    <w:tbl>
      <w:tblPr>
        <w:tblStyle w:val="Tabladecuadrcula2-nfasis3"/>
        <w:tblW w:w="0" w:type="auto"/>
        <w:tblLook w:val="04A0" w:firstRow="1" w:lastRow="0" w:firstColumn="1" w:lastColumn="0" w:noHBand="0" w:noVBand="1"/>
      </w:tblPr>
      <w:tblGrid>
        <w:gridCol w:w="1435"/>
        <w:gridCol w:w="1740"/>
        <w:gridCol w:w="4064"/>
        <w:gridCol w:w="2166"/>
      </w:tblGrid>
      <w:tr w:rsidR="00201EEE" w:rsidRPr="009951F3" w14:paraId="6BB9B4E8" w14:textId="77777777" w:rsidTr="008D6497">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405" w:type="dxa"/>
            <w:gridSpan w:val="4"/>
            <w:hideMark/>
          </w:tcPr>
          <w:p w14:paraId="07DE06DB" w14:textId="116EB52F" w:rsidR="00201EEE" w:rsidRPr="009951F3" w:rsidRDefault="00201EEE">
            <w:pPr>
              <w:spacing w:after="0" w:line="240" w:lineRule="auto"/>
              <w:jc w:val="center"/>
              <w:rPr>
                <w:rFonts w:asciiTheme="minorHAnsi" w:hAnsiTheme="minorHAnsi" w:cstheme="minorHAnsi"/>
                <w:sz w:val="16"/>
                <w:lang w:val="es-CO"/>
              </w:rPr>
            </w:pPr>
          </w:p>
        </w:tc>
      </w:tr>
      <w:tr w:rsidR="00201EEE" w:rsidRPr="009951F3" w14:paraId="06282934" w14:textId="77777777" w:rsidTr="008D649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435" w:type="dxa"/>
            <w:hideMark/>
          </w:tcPr>
          <w:p w14:paraId="4E5E0EB5"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FECHA</w:t>
            </w:r>
          </w:p>
        </w:tc>
        <w:tc>
          <w:tcPr>
            <w:tcW w:w="1740" w:type="dxa"/>
            <w:hideMark/>
          </w:tcPr>
          <w:p w14:paraId="09671B49"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w:t>
            </w:r>
          </w:p>
        </w:tc>
        <w:tc>
          <w:tcPr>
            <w:tcW w:w="4064" w:type="dxa"/>
            <w:hideMark/>
          </w:tcPr>
          <w:p w14:paraId="538E77B7"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DESCRIPCION</w:t>
            </w:r>
          </w:p>
        </w:tc>
        <w:tc>
          <w:tcPr>
            <w:tcW w:w="2166" w:type="dxa"/>
            <w:hideMark/>
          </w:tcPr>
          <w:p w14:paraId="1B938A2A"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OBSERVACIONES</w:t>
            </w:r>
          </w:p>
        </w:tc>
      </w:tr>
      <w:tr w:rsidR="00201EEE" w:rsidRPr="009951F3" w14:paraId="7977DB7A"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4DC16F5B"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Sept./2016</w:t>
            </w:r>
          </w:p>
        </w:tc>
        <w:tc>
          <w:tcPr>
            <w:tcW w:w="1740" w:type="dxa"/>
            <w:hideMark/>
          </w:tcPr>
          <w:p w14:paraId="10D9CA22"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No. 024 de 2016 Cámara</w:t>
            </w:r>
          </w:p>
        </w:tc>
        <w:tc>
          <w:tcPr>
            <w:tcW w:w="4064" w:type="dxa"/>
            <w:hideMark/>
          </w:tcPr>
          <w:p w14:paraId="0E2C2630"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la cual se expide el régimen administrativo sancionatorio especial de las entidades que prestan el servicio público de bienestar familiar y se dictan  otras disposiciones”</w:t>
            </w:r>
          </w:p>
        </w:tc>
        <w:tc>
          <w:tcPr>
            <w:tcW w:w="2166" w:type="dxa"/>
            <w:hideMark/>
          </w:tcPr>
          <w:p w14:paraId="4EC1BCE1"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PROPUESTO POR EL ICBF</w:t>
            </w:r>
          </w:p>
        </w:tc>
      </w:tr>
      <w:tr w:rsidR="00201EEE" w:rsidRPr="009951F3" w14:paraId="220E160C" w14:textId="77777777" w:rsidTr="008D649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062BCC10"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 xml:space="preserve">Sept./2016 </w:t>
            </w:r>
          </w:p>
        </w:tc>
        <w:tc>
          <w:tcPr>
            <w:tcW w:w="1740" w:type="dxa"/>
            <w:hideMark/>
          </w:tcPr>
          <w:p w14:paraId="59403549"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023 de 2016 Cámara</w:t>
            </w:r>
          </w:p>
        </w:tc>
        <w:tc>
          <w:tcPr>
            <w:tcW w:w="4064" w:type="dxa"/>
            <w:hideMark/>
          </w:tcPr>
          <w:p w14:paraId="0F49298F"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 xml:space="preserve">"Por medio del cual se adoptan medidas para el mejoramiento de las condiciones de vida para los niños, niñas, adolescentes que se encuentran bajo medida de protección del ICBF y para la consolidación de su proyecto de vida” </w:t>
            </w:r>
          </w:p>
        </w:tc>
        <w:tc>
          <w:tcPr>
            <w:tcW w:w="2166" w:type="dxa"/>
            <w:hideMark/>
          </w:tcPr>
          <w:p w14:paraId="04CC05FB"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PROPUESTO POR EL ICBF</w:t>
            </w:r>
          </w:p>
        </w:tc>
      </w:tr>
      <w:tr w:rsidR="00201EEE" w:rsidRPr="009951F3" w14:paraId="391CB7F7" w14:textId="77777777" w:rsidTr="008D6497">
        <w:trPr>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1170961D"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Marzo./2016</w:t>
            </w:r>
          </w:p>
        </w:tc>
        <w:tc>
          <w:tcPr>
            <w:tcW w:w="1740" w:type="dxa"/>
            <w:hideMark/>
          </w:tcPr>
          <w:p w14:paraId="273BA284"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Estatutaria</w:t>
            </w:r>
          </w:p>
        </w:tc>
        <w:tc>
          <w:tcPr>
            <w:tcW w:w="4064" w:type="dxa"/>
            <w:hideMark/>
          </w:tcPr>
          <w:p w14:paraId="35D65C79"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establecen las formas de coordinación de la Jurisdicción Especial Indígena con el Sistema Judicial Nacional de conformidad con el artículo 246 de la Constitución Política de Colombia y se dictan otras disposiciones”</w:t>
            </w:r>
          </w:p>
        </w:tc>
        <w:tc>
          <w:tcPr>
            <w:tcW w:w="2166" w:type="dxa"/>
            <w:hideMark/>
          </w:tcPr>
          <w:p w14:paraId="7BA66279"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54475771"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1DCA49E3"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Marzo./2016</w:t>
            </w:r>
          </w:p>
        </w:tc>
        <w:tc>
          <w:tcPr>
            <w:tcW w:w="1740" w:type="dxa"/>
            <w:hideMark/>
          </w:tcPr>
          <w:p w14:paraId="7481440E"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054 de 2014 Senado</w:t>
            </w:r>
          </w:p>
        </w:tc>
        <w:tc>
          <w:tcPr>
            <w:tcW w:w="4064" w:type="dxa"/>
            <w:hideMark/>
          </w:tcPr>
          <w:p w14:paraId="1E1CCEF0"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la cual se crea el Sistema Nacional para la Seguridad Alimentaria y Nutricional, SINSAN, se crea la Agencia Nacional de Seguridad Alimentaria, y se establecen otras disposiciones”</w:t>
            </w:r>
          </w:p>
        </w:tc>
        <w:tc>
          <w:tcPr>
            <w:tcW w:w="2166" w:type="dxa"/>
            <w:hideMark/>
          </w:tcPr>
          <w:p w14:paraId="523B9EC9"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231476F1"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4FF25C65"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Abril./2016</w:t>
            </w:r>
          </w:p>
        </w:tc>
        <w:tc>
          <w:tcPr>
            <w:tcW w:w="1740" w:type="dxa"/>
            <w:hideMark/>
          </w:tcPr>
          <w:p w14:paraId="1FCF806F"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149 de 2015 Senado</w:t>
            </w:r>
          </w:p>
        </w:tc>
        <w:tc>
          <w:tcPr>
            <w:tcW w:w="4064" w:type="dxa"/>
            <w:hideMark/>
          </w:tcPr>
          <w:p w14:paraId="767EF1D2"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 xml:space="preserve">“Por medio del cual se prohíben los procedimientos estéticos para menores de edad y se dictan otras disposiciones” </w:t>
            </w:r>
          </w:p>
        </w:tc>
        <w:tc>
          <w:tcPr>
            <w:tcW w:w="2166" w:type="dxa"/>
            <w:hideMark/>
          </w:tcPr>
          <w:p w14:paraId="7F0FFAC6"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215C52B4" w14:textId="77777777" w:rsidTr="008D64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35" w:type="dxa"/>
            <w:hideMark/>
          </w:tcPr>
          <w:p w14:paraId="6323BC83"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Abril./2016</w:t>
            </w:r>
          </w:p>
        </w:tc>
        <w:tc>
          <w:tcPr>
            <w:tcW w:w="1740" w:type="dxa"/>
            <w:hideMark/>
          </w:tcPr>
          <w:p w14:paraId="6D03D9EF"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154 Cámara</w:t>
            </w:r>
          </w:p>
        </w:tc>
        <w:tc>
          <w:tcPr>
            <w:tcW w:w="4064" w:type="dxa"/>
            <w:hideMark/>
          </w:tcPr>
          <w:p w14:paraId="47CC98B0"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el cual se reglamenta el servicio de reclutamiento y movilización”</w:t>
            </w:r>
          </w:p>
        </w:tc>
        <w:tc>
          <w:tcPr>
            <w:tcW w:w="2166" w:type="dxa"/>
            <w:hideMark/>
          </w:tcPr>
          <w:p w14:paraId="0F0A8350"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2E314CC1" w14:textId="77777777" w:rsidTr="008D6497">
        <w:trPr>
          <w:trHeight w:val="510"/>
        </w:trPr>
        <w:tc>
          <w:tcPr>
            <w:cnfStyle w:val="001000000000" w:firstRow="0" w:lastRow="0" w:firstColumn="1" w:lastColumn="0" w:oddVBand="0" w:evenVBand="0" w:oddHBand="0" w:evenHBand="0" w:firstRowFirstColumn="0" w:firstRowLastColumn="0" w:lastRowFirstColumn="0" w:lastRowLastColumn="0"/>
            <w:tcW w:w="1435" w:type="dxa"/>
            <w:hideMark/>
          </w:tcPr>
          <w:p w14:paraId="6DDD9788"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Abril./2016</w:t>
            </w:r>
          </w:p>
        </w:tc>
        <w:tc>
          <w:tcPr>
            <w:tcW w:w="1740" w:type="dxa"/>
            <w:hideMark/>
          </w:tcPr>
          <w:p w14:paraId="690B3BEF"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w:t>
            </w:r>
          </w:p>
        </w:tc>
        <w:tc>
          <w:tcPr>
            <w:tcW w:w="4064" w:type="dxa"/>
            <w:hideMark/>
          </w:tcPr>
          <w:p w14:paraId="6F071FA8"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establece el régimen para el ejercicio de la capacidad legal de las personas naturales”</w:t>
            </w:r>
          </w:p>
        </w:tc>
        <w:tc>
          <w:tcPr>
            <w:tcW w:w="2166" w:type="dxa"/>
            <w:hideMark/>
          </w:tcPr>
          <w:p w14:paraId="7F565614"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41C42562" w14:textId="77777777" w:rsidTr="008D6497">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435" w:type="dxa"/>
            <w:hideMark/>
          </w:tcPr>
          <w:p w14:paraId="345A5BF6"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Mayo./2016</w:t>
            </w:r>
          </w:p>
        </w:tc>
        <w:tc>
          <w:tcPr>
            <w:tcW w:w="1740" w:type="dxa"/>
            <w:hideMark/>
          </w:tcPr>
          <w:p w14:paraId="0986A9AA"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148 de 2015 Senado – 181 de 2015 Cámara</w:t>
            </w:r>
          </w:p>
        </w:tc>
        <w:tc>
          <w:tcPr>
            <w:tcW w:w="4064" w:type="dxa"/>
            <w:hideMark/>
          </w:tcPr>
          <w:p w14:paraId="0E278234"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establecen disposiciones para garantizar el derecho de las personas a desarrollarse física e intelectualmente en un ambiente libre de plomo, se fijan límites para el contenido de plomo en productos comercializados en el país y se dictan otras disposiciones”</w:t>
            </w:r>
          </w:p>
        </w:tc>
        <w:tc>
          <w:tcPr>
            <w:tcW w:w="2166" w:type="dxa"/>
            <w:hideMark/>
          </w:tcPr>
          <w:p w14:paraId="1CBAB526"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343522C9"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1CDAEB62"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Mayo./2016</w:t>
            </w:r>
          </w:p>
        </w:tc>
        <w:tc>
          <w:tcPr>
            <w:tcW w:w="1740" w:type="dxa"/>
            <w:hideMark/>
          </w:tcPr>
          <w:p w14:paraId="1584CCB8"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051 de 2015 Cámara</w:t>
            </w:r>
          </w:p>
        </w:tc>
        <w:tc>
          <w:tcPr>
            <w:tcW w:w="4064" w:type="dxa"/>
            <w:hideMark/>
          </w:tcPr>
          <w:p w14:paraId="22AE7893"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modifica la Ley 1361 de 2009 para adicionar y complementar las medidas de protección de la familia y se dictan otras disposiciones”</w:t>
            </w:r>
          </w:p>
        </w:tc>
        <w:tc>
          <w:tcPr>
            <w:tcW w:w="2166" w:type="dxa"/>
            <w:hideMark/>
          </w:tcPr>
          <w:p w14:paraId="1A546F0E"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62C80A2A" w14:textId="77777777" w:rsidTr="008D649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7584436C"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Junio./2016</w:t>
            </w:r>
          </w:p>
        </w:tc>
        <w:tc>
          <w:tcPr>
            <w:tcW w:w="1740" w:type="dxa"/>
            <w:hideMark/>
          </w:tcPr>
          <w:p w14:paraId="6E1B6E3B"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096 de 2014 Cámara – 130 de 2015 Senado</w:t>
            </w:r>
          </w:p>
        </w:tc>
        <w:tc>
          <w:tcPr>
            <w:tcW w:w="4064" w:type="dxa"/>
            <w:hideMark/>
          </w:tcPr>
          <w:p w14:paraId="2D60D222"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restringe el uso, comercialización, distribución, publicidad y promoción de sistemas electrónicos de administración de nicotina y cigarrillos electrónicos”</w:t>
            </w:r>
          </w:p>
        </w:tc>
        <w:tc>
          <w:tcPr>
            <w:tcW w:w="2166" w:type="dxa"/>
            <w:hideMark/>
          </w:tcPr>
          <w:p w14:paraId="766A3033"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7EDC2EFF"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2F3ACDFE"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Junio./2016</w:t>
            </w:r>
          </w:p>
        </w:tc>
        <w:tc>
          <w:tcPr>
            <w:tcW w:w="1740" w:type="dxa"/>
            <w:hideMark/>
          </w:tcPr>
          <w:p w14:paraId="7DFD4FDA"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157 de 2016 Senado</w:t>
            </w:r>
          </w:p>
        </w:tc>
        <w:tc>
          <w:tcPr>
            <w:tcW w:w="4064" w:type="dxa"/>
            <w:hideMark/>
          </w:tcPr>
          <w:p w14:paraId="79ED6271"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el cual se preserva la vida y la salud de los niños que sufren desnutrición, se prohíbe el desperdicio de alimentos”</w:t>
            </w:r>
          </w:p>
        </w:tc>
        <w:tc>
          <w:tcPr>
            <w:tcW w:w="2166" w:type="dxa"/>
            <w:hideMark/>
          </w:tcPr>
          <w:p w14:paraId="22E679D2"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3C53E2C2"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6003F84D"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Junio./2016</w:t>
            </w:r>
          </w:p>
        </w:tc>
        <w:tc>
          <w:tcPr>
            <w:tcW w:w="1740" w:type="dxa"/>
            <w:hideMark/>
          </w:tcPr>
          <w:p w14:paraId="135991FE"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Estatutaria 241 de 2016 Cámara</w:t>
            </w:r>
          </w:p>
        </w:tc>
        <w:tc>
          <w:tcPr>
            <w:tcW w:w="4064" w:type="dxa"/>
            <w:hideMark/>
          </w:tcPr>
          <w:p w14:paraId="6E4285F4"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del cual se crea el Sistema de búsqueda de niños, niñas y adolescentes desaparecidos y se dictan otras disposiciones”</w:t>
            </w:r>
          </w:p>
        </w:tc>
        <w:tc>
          <w:tcPr>
            <w:tcW w:w="2166" w:type="dxa"/>
            <w:hideMark/>
          </w:tcPr>
          <w:p w14:paraId="0919C2D4"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372F8331" w14:textId="77777777" w:rsidTr="008D6497">
        <w:trPr>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792EF89A"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lastRenderedPageBreak/>
              <w:t>Julio./2016</w:t>
            </w:r>
          </w:p>
        </w:tc>
        <w:tc>
          <w:tcPr>
            <w:tcW w:w="1740" w:type="dxa"/>
            <w:hideMark/>
          </w:tcPr>
          <w:p w14:paraId="1A041AC4"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002 de 2014 Cámara –  151 de 2015 Senado</w:t>
            </w:r>
          </w:p>
        </w:tc>
        <w:tc>
          <w:tcPr>
            <w:tcW w:w="4064" w:type="dxa"/>
            <w:hideMark/>
          </w:tcPr>
          <w:p w14:paraId="2A839D8F" w14:textId="1076D496"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 xml:space="preserve">“Por la cual se establece la </w:t>
            </w:r>
            <w:r w:rsidR="002A7698" w:rsidRPr="009951F3">
              <w:rPr>
                <w:rFonts w:asciiTheme="minorHAnsi" w:hAnsiTheme="minorHAnsi" w:cstheme="minorHAnsi"/>
                <w:sz w:val="16"/>
              </w:rPr>
              <w:t>política</w:t>
            </w:r>
            <w:r w:rsidRPr="009951F3">
              <w:rPr>
                <w:rFonts w:asciiTheme="minorHAnsi" w:hAnsiTheme="minorHAnsi" w:cstheme="minorHAnsi"/>
                <w:sz w:val="16"/>
              </w:rPr>
              <w:t xml:space="preserve"> de Estado para el desarrollo integral de la primera infancia de Cero a Siempre y se dictan otras disposiciones”</w:t>
            </w:r>
          </w:p>
        </w:tc>
        <w:tc>
          <w:tcPr>
            <w:tcW w:w="2166" w:type="dxa"/>
            <w:hideMark/>
          </w:tcPr>
          <w:p w14:paraId="16402DF3"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7A000425" w14:textId="77777777" w:rsidTr="008D64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35" w:type="dxa"/>
            <w:hideMark/>
          </w:tcPr>
          <w:p w14:paraId="34C8C651"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156CF143"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w:t>
            </w:r>
          </w:p>
        </w:tc>
        <w:tc>
          <w:tcPr>
            <w:tcW w:w="4064" w:type="dxa"/>
            <w:hideMark/>
          </w:tcPr>
          <w:p w14:paraId="0F705708"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“Fortalecimiento de la Política Criminal y Penitenciaria en Colombia”</w:t>
            </w:r>
          </w:p>
        </w:tc>
        <w:tc>
          <w:tcPr>
            <w:tcW w:w="2166" w:type="dxa"/>
            <w:hideMark/>
          </w:tcPr>
          <w:p w14:paraId="63C79084"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634D83FA" w14:textId="77777777" w:rsidTr="008D6497">
        <w:trPr>
          <w:trHeight w:val="510"/>
        </w:trPr>
        <w:tc>
          <w:tcPr>
            <w:cnfStyle w:val="001000000000" w:firstRow="0" w:lastRow="0" w:firstColumn="1" w:lastColumn="0" w:oddVBand="0" w:evenVBand="0" w:oddHBand="0" w:evenHBand="0" w:firstRowFirstColumn="0" w:firstRowLastColumn="0" w:lastRowFirstColumn="0" w:lastRowLastColumn="0"/>
            <w:tcW w:w="1435" w:type="dxa"/>
            <w:hideMark/>
          </w:tcPr>
          <w:p w14:paraId="6DAC0ABB"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Sept./2016</w:t>
            </w:r>
          </w:p>
        </w:tc>
        <w:tc>
          <w:tcPr>
            <w:tcW w:w="1740" w:type="dxa"/>
            <w:hideMark/>
          </w:tcPr>
          <w:p w14:paraId="7C249B8B"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w:t>
            </w:r>
          </w:p>
        </w:tc>
        <w:tc>
          <w:tcPr>
            <w:tcW w:w="4064" w:type="dxa"/>
            <w:hideMark/>
          </w:tcPr>
          <w:p w14:paraId="23702E31"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el cual se crea el Sistema para la Garantía Progresiva del Derecho a la Alimentación"</w:t>
            </w:r>
          </w:p>
        </w:tc>
        <w:tc>
          <w:tcPr>
            <w:tcW w:w="2166" w:type="dxa"/>
            <w:hideMark/>
          </w:tcPr>
          <w:p w14:paraId="21A8C9AC"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694EA97A" w14:textId="77777777" w:rsidTr="008D649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2FCD0C60"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 xml:space="preserve">Sept./2016 </w:t>
            </w:r>
          </w:p>
        </w:tc>
        <w:tc>
          <w:tcPr>
            <w:tcW w:w="1740" w:type="dxa"/>
            <w:hideMark/>
          </w:tcPr>
          <w:p w14:paraId="686090B2"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039 de 2016 Cámara</w:t>
            </w:r>
          </w:p>
        </w:tc>
        <w:tc>
          <w:tcPr>
            <w:tcW w:w="4064" w:type="dxa"/>
            <w:hideMark/>
          </w:tcPr>
          <w:p w14:paraId="5B9BE3FD"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 xml:space="preserve">“Por medio de la cual se establece la práctica del juego, la recreación y el deporte en el periodo vacacional de mitad de año para los estudiantes en todo el territorio nacional y se dictan otras disposiciones” </w:t>
            </w:r>
          </w:p>
        </w:tc>
        <w:tc>
          <w:tcPr>
            <w:tcW w:w="2166" w:type="dxa"/>
            <w:hideMark/>
          </w:tcPr>
          <w:p w14:paraId="06864D43"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2575EAE4" w14:textId="77777777" w:rsidTr="008D6497">
        <w:trPr>
          <w:trHeight w:val="510"/>
        </w:trPr>
        <w:tc>
          <w:tcPr>
            <w:cnfStyle w:val="001000000000" w:firstRow="0" w:lastRow="0" w:firstColumn="1" w:lastColumn="0" w:oddVBand="0" w:evenVBand="0" w:oddHBand="0" w:evenHBand="0" w:firstRowFirstColumn="0" w:firstRowLastColumn="0" w:lastRowFirstColumn="0" w:lastRowLastColumn="0"/>
            <w:tcW w:w="1435" w:type="dxa"/>
            <w:hideMark/>
          </w:tcPr>
          <w:p w14:paraId="09C8989F"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Octub./2016</w:t>
            </w:r>
          </w:p>
        </w:tc>
        <w:tc>
          <w:tcPr>
            <w:tcW w:w="1740" w:type="dxa"/>
            <w:hideMark/>
          </w:tcPr>
          <w:p w14:paraId="6F93C36E"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w:t>
            </w:r>
          </w:p>
        </w:tc>
        <w:tc>
          <w:tcPr>
            <w:tcW w:w="4064" w:type="dxa"/>
            <w:hideMark/>
          </w:tcPr>
          <w:p w14:paraId="12BD5198"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“Busca establecer la cadena perpetua para violadores y asesinos de niños, niñas y adolescentes "</w:t>
            </w:r>
          </w:p>
        </w:tc>
        <w:tc>
          <w:tcPr>
            <w:tcW w:w="2166" w:type="dxa"/>
            <w:hideMark/>
          </w:tcPr>
          <w:p w14:paraId="03EFE6CD"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6D0526A5"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37C0EAF2"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 xml:space="preserve">Nov./2016 </w:t>
            </w:r>
          </w:p>
        </w:tc>
        <w:tc>
          <w:tcPr>
            <w:tcW w:w="1740" w:type="dxa"/>
            <w:hideMark/>
          </w:tcPr>
          <w:p w14:paraId="7F020FA4"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104 de 2016</w:t>
            </w:r>
            <w:r w:rsidRPr="009951F3">
              <w:rPr>
                <w:rFonts w:asciiTheme="minorHAnsi" w:hAnsiTheme="minorHAnsi" w:cstheme="minorHAnsi"/>
                <w:sz w:val="16"/>
              </w:rPr>
              <w:t xml:space="preserve"> </w:t>
            </w:r>
            <w:r w:rsidRPr="009951F3">
              <w:rPr>
                <w:rFonts w:asciiTheme="minorHAnsi" w:hAnsiTheme="minorHAnsi" w:cstheme="minorHAnsi"/>
                <w:bCs/>
                <w:sz w:val="16"/>
              </w:rPr>
              <w:t>Senado</w:t>
            </w:r>
          </w:p>
        </w:tc>
        <w:tc>
          <w:tcPr>
            <w:tcW w:w="4064" w:type="dxa"/>
            <w:hideMark/>
          </w:tcPr>
          <w:p w14:paraId="0D1EFC98"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 xml:space="preserve">“Por medio del cual se modifica la Ley 1098 de 2006 Código de la Infancia y la Adolescencia y la Ley 916 de 2004 Reglamento nacional taurino y se dictan otras disposiciones” </w:t>
            </w:r>
          </w:p>
        </w:tc>
        <w:tc>
          <w:tcPr>
            <w:tcW w:w="2166" w:type="dxa"/>
            <w:hideMark/>
          </w:tcPr>
          <w:p w14:paraId="78CD09FD"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0628BF42"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79A86BF8"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 xml:space="preserve">Nov./2016 </w:t>
            </w:r>
          </w:p>
        </w:tc>
        <w:tc>
          <w:tcPr>
            <w:tcW w:w="1740" w:type="dxa"/>
            <w:hideMark/>
          </w:tcPr>
          <w:p w14:paraId="4D42F5D0"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138 de 2016 Cámara</w:t>
            </w:r>
          </w:p>
        </w:tc>
        <w:tc>
          <w:tcPr>
            <w:tcW w:w="4064" w:type="dxa"/>
            <w:hideMark/>
          </w:tcPr>
          <w:p w14:paraId="1CDD1BFC"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 xml:space="preserve">“Por medio del cual se le asigna una función adicional y se crea un mecanismo de mejora del servicio al Fondo Nacional del Ahorro” </w:t>
            </w:r>
          </w:p>
        </w:tc>
        <w:tc>
          <w:tcPr>
            <w:tcW w:w="2166" w:type="dxa"/>
            <w:hideMark/>
          </w:tcPr>
          <w:p w14:paraId="698749D7"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112E06B6"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643E0E02"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 xml:space="preserve">Nov./2016 </w:t>
            </w:r>
          </w:p>
        </w:tc>
        <w:tc>
          <w:tcPr>
            <w:tcW w:w="1740" w:type="dxa"/>
            <w:hideMark/>
          </w:tcPr>
          <w:p w14:paraId="3BAC440F"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139 de 2016 Cámara</w:t>
            </w:r>
          </w:p>
        </w:tc>
        <w:tc>
          <w:tcPr>
            <w:tcW w:w="4064" w:type="dxa"/>
            <w:hideMark/>
          </w:tcPr>
          <w:p w14:paraId="5ABBCB6A"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 xml:space="preserve">“Por medio de la cual se reorganiza el sector social de la Nación con criterios de planeación estratégica y optimización de las finanzas públicas” </w:t>
            </w:r>
          </w:p>
        </w:tc>
        <w:tc>
          <w:tcPr>
            <w:tcW w:w="2166" w:type="dxa"/>
            <w:hideMark/>
          </w:tcPr>
          <w:p w14:paraId="717784C9"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REALIZO CONCEPTO</w:t>
            </w:r>
          </w:p>
        </w:tc>
      </w:tr>
      <w:tr w:rsidR="00201EEE" w:rsidRPr="009951F3" w14:paraId="6A29F765"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2DC438FA"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Abril./2016</w:t>
            </w:r>
          </w:p>
        </w:tc>
        <w:tc>
          <w:tcPr>
            <w:tcW w:w="1740" w:type="dxa"/>
            <w:hideMark/>
          </w:tcPr>
          <w:p w14:paraId="5BCAA5E3"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169 de 2016 Senado</w:t>
            </w:r>
          </w:p>
        </w:tc>
        <w:tc>
          <w:tcPr>
            <w:tcW w:w="4064" w:type="dxa"/>
            <w:hideMark/>
          </w:tcPr>
          <w:p w14:paraId="084AD1DB"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"Ley anti desperdicios contra el hambre en Colombia"</w:t>
            </w:r>
          </w:p>
        </w:tc>
        <w:tc>
          <w:tcPr>
            <w:tcW w:w="2166" w:type="dxa"/>
            <w:hideMark/>
          </w:tcPr>
          <w:p w14:paraId="3961709D"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3B213831"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6704DF04"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Mayo./2016</w:t>
            </w:r>
          </w:p>
        </w:tc>
        <w:tc>
          <w:tcPr>
            <w:tcW w:w="1740" w:type="dxa"/>
            <w:hideMark/>
          </w:tcPr>
          <w:p w14:paraId="40EC89EC"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173 de 2016 Senado</w:t>
            </w:r>
          </w:p>
        </w:tc>
        <w:tc>
          <w:tcPr>
            <w:tcW w:w="4064" w:type="dxa"/>
            <w:hideMark/>
          </w:tcPr>
          <w:p w14:paraId="4D740B09"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la cual se garantiza prestaciones sociales a las madres comunitarias que se asocien o creen fundaciones operadoras de programas de primera infancia"</w:t>
            </w:r>
          </w:p>
        </w:tc>
        <w:tc>
          <w:tcPr>
            <w:tcW w:w="2166" w:type="dxa"/>
            <w:hideMark/>
          </w:tcPr>
          <w:p w14:paraId="77D82C1C"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77F84F5C" w14:textId="77777777" w:rsidTr="008D6497">
        <w:trPr>
          <w:trHeight w:val="1275"/>
        </w:trPr>
        <w:tc>
          <w:tcPr>
            <w:cnfStyle w:val="001000000000" w:firstRow="0" w:lastRow="0" w:firstColumn="1" w:lastColumn="0" w:oddVBand="0" w:evenVBand="0" w:oddHBand="0" w:evenHBand="0" w:firstRowFirstColumn="0" w:firstRowLastColumn="0" w:lastRowFirstColumn="0" w:lastRowLastColumn="0"/>
            <w:tcW w:w="1435" w:type="dxa"/>
            <w:hideMark/>
          </w:tcPr>
          <w:p w14:paraId="047579C2"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Mayo./2016</w:t>
            </w:r>
          </w:p>
        </w:tc>
        <w:tc>
          <w:tcPr>
            <w:tcW w:w="1740" w:type="dxa"/>
            <w:hideMark/>
          </w:tcPr>
          <w:p w14:paraId="29CCC5AB"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244 de 2016 Cámara</w:t>
            </w:r>
          </w:p>
        </w:tc>
        <w:tc>
          <w:tcPr>
            <w:tcW w:w="4064" w:type="dxa"/>
            <w:hideMark/>
          </w:tcPr>
          <w:p w14:paraId="2FC801D2"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la cual se regula el programa de alimentación escolar, se crea la agencia nacional para la alimentación escolar, se modifican disposiciones orgánicas referentes a la utilización de recursos destinados a la alimentación escolar, y se establecen otras disposiciones"</w:t>
            </w:r>
          </w:p>
        </w:tc>
        <w:tc>
          <w:tcPr>
            <w:tcW w:w="2166" w:type="dxa"/>
            <w:hideMark/>
          </w:tcPr>
          <w:p w14:paraId="26FAA0D2"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22DB3560"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0C0969AC"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Julio./2016</w:t>
            </w:r>
          </w:p>
        </w:tc>
        <w:tc>
          <w:tcPr>
            <w:tcW w:w="1740" w:type="dxa"/>
            <w:hideMark/>
          </w:tcPr>
          <w:p w14:paraId="602798AA"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026 de 2016 Cámara</w:t>
            </w:r>
          </w:p>
        </w:tc>
        <w:tc>
          <w:tcPr>
            <w:tcW w:w="4064" w:type="dxa"/>
            <w:hideMark/>
          </w:tcPr>
          <w:p w14:paraId="6A189FE6"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del cual se prohíbe la práctica de alquiler de vientres en colombia por ser una categoría de trata de personas y una explotación de la mujer con fines reproductivos"</w:t>
            </w:r>
          </w:p>
        </w:tc>
        <w:tc>
          <w:tcPr>
            <w:tcW w:w="2166" w:type="dxa"/>
            <w:hideMark/>
          </w:tcPr>
          <w:p w14:paraId="4DBB3B35"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641FE61E" w14:textId="77777777" w:rsidTr="008D6497">
        <w:trPr>
          <w:trHeight w:val="1275"/>
        </w:trPr>
        <w:tc>
          <w:tcPr>
            <w:cnfStyle w:val="001000000000" w:firstRow="0" w:lastRow="0" w:firstColumn="1" w:lastColumn="0" w:oddVBand="0" w:evenVBand="0" w:oddHBand="0" w:evenHBand="0" w:firstRowFirstColumn="0" w:firstRowLastColumn="0" w:lastRowFirstColumn="0" w:lastRowLastColumn="0"/>
            <w:tcW w:w="1435" w:type="dxa"/>
            <w:hideMark/>
          </w:tcPr>
          <w:p w14:paraId="4E9B648A"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Julio./2016</w:t>
            </w:r>
          </w:p>
        </w:tc>
        <w:tc>
          <w:tcPr>
            <w:tcW w:w="1740" w:type="dxa"/>
            <w:hideMark/>
          </w:tcPr>
          <w:p w14:paraId="3A6CD29B"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033 de 2016 Cámara</w:t>
            </w:r>
          </w:p>
        </w:tc>
        <w:tc>
          <w:tcPr>
            <w:tcW w:w="4064" w:type="dxa"/>
            <w:hideMark/>
          </w:tcPr>
          <w:p w14:paraId="7BD8614B"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establecen disposiciones para garantizar el derecho de las personas a desarrollarse física e intelectualmente en un ambiente libre de plomo, se fijan límites para el contenido de plomo en productos comercializados en el país y se dictan otras disposiciones"</w:t>
            </w:r>
          </w:p>
        </w:tc>
        <w:tc>
          <w:tcPr>
            <w:tcW w:w="2166" w:type="dxa"/>
            <w:hideMark/>
          </w:tcPr>
          <w:p w14:paraId="3719640C"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414FFF5E"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36CBEADC"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Julio./2016</w:t>
            </w:r>
          </w:p>
        </w:tc>
        <w:tc>
          <w:tcPr>
            <w:tcW w:w="1740" w:type="dxa"/>
            <w:hideMark/>
          </w:tcPr>
          <w:p w14:paraId="47FDCB38"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019 de 2015 Cámara</w:t>
            </w:r>
          </w:p>
        </w:tc>
        <w:tc>
          <w:tcPr>
            <w:tcW w:w="4064" w:type="dxa"/>
            <w:hideMark/>
          </w:tcPr>
          <w:p w14:paraId="6E6A0041"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crea el programa de tamizaje neonatal en Colombia"</w:t>
            </w:r>
          </w:p>
        </w:tc>
        <w:tc>
          <w:tcPr>
            <w:tcW w:w="2166" w:type="dxa"/>
            <w:hideMark/>
          </w:tcPr>
          <w:p w14:paraId="7398A071"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10CD3F63" w14:textId="77777777" w:rsidTr="008D6497">
        <w:trPr>
          <w:trHeight w:val="510"/>
        </w:trPr>
        <w:tc>
          <w:tcPr>
            <w:cnfStyle w:val="001000000000" w:firstRow="0" w:lastRow="0" w:firstColumn="1" w:lastColumn="0" w:oddVBand="0" w:evenVBand="0" w:oddHBand="0" w:evenHBand="0" w:firstRowFirstColumn="0" w:firstRowLastColumn="0" w:lastRowFirstColumn="0" w:lastRowLastColumn="0"/>
            <w:tcW w:w="1435" w:type="dxa"/>
            <w:hideMark/>
          </w:tcPr>
          <w:p w14:paraId="35049DC7"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lastRenderedPageBreak/>
              <w:t>Julio./2016</w:t>
            </w:r>
          </w:p>
        </w:tc>
        <w:tc>
          <w:tcPr>
            <w:tcW w:w="1740" w:type="dxa"/>
            <w:hideMark/>
          </w:tcPr>
          <w:p w14:paraId="0D25B2F6"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057 de 16 Senado</w:t>
            </w:r>
          </w:p>
        </w:tc>
        <w:tc>
          <w:tcPr>
            <w:tcW w:w="4064" w:type="dxa"/>
            <w:hideMark/>
          </w:tcPr>
          <w:p w14:paraId="7A4F4EC5"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protege el cuidado de la niñez" - Ley Isaac -</w:t>
            </w:r>
          </w:p>
        </w:tc>
        <w:tc>
          <w:tcPr>
            <w:tcW w:w="2166" w:type="dxa"/>
            <w:hideMark/>
          </w:tcPr>
          <w:p w14:paraId="4F8DDFBD"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57E256AB"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2D0577C2"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Julio./2016</w:t>
            </w:r>
          </w:p>
        </w:tc>
        <w:tc>
          <w:tcPr>
            <w:tcW w:w="1740" w:type="dxa"/>
            <w:hideMark/>
          </w:tcPr>
          <w:p w14:paraId="45D00932"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056 de 2016 Senado</w:t>
            </w:r>
          </w:p>
        </w:tc>
        <w:tc>
          <w:tcPr>
            <w:tcW w:w="4064" w:type="dxa"/>
            <w:hideMark/>
          </w:tcPr>
          <w:p w14:paraId="58FD9416"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reglamenta la inseminación artificial, la procreación con asistencia científica y se dictan otras disposiciones"</w:t>
            </w:r>
          </w:p>
        </w:tc>
        <w:tc>
          <w:tcPr>
            <w:tcW w:w="2166" w:type="dxa"/>
            <w:hideMark/>
          </w:tcPr>
          <w:p w14:paraId="1326F06E"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2F6ADB83"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2123CC7E"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Julio./2016</w:t>
            </w:r>
          </w:p>
        </w:tc>
        <w:tc>
          <w:tcPr>
            <w:tcW w:w="1740" w:type="dxa"/>
            <w:hideMark/>
          </w:tcPr>
          <w:p w14:paraId="7568C69A"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044 de 2016 Senado</w:t>
            </w:r>
          </w:p>
        </w:tc>
        <w:tc>
          <w:tcPr>
            <w:tcW w:w="4064" w:type="dxa"/>
            <w:hideMark/>
          </w:tcPr>
          <w:p w14:paraId="4F97F110"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la cual se modifica el artículo 6 de la ley 388 de 1997 y se priorizan los espacios públicos para niños y adolescentes"</w:t>
            </w:r>
          </w:p>
        </w:tc>
        <w:tc>
          <w:tcPr>
            <w:tcW w:w="2166" w:type="dxa"/>
            <w:hideMark/>
          </w:tcPr>
          <w:p w14:paraId="1307DB0A"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1430D237" w14:textId="77777777" w:rsidTr="008D649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3173F201"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Julio./2016</w:t>
            </w:r>
          </w:p>
        </w:tc>
        <w:tc>
          <w:tcPr>
            <w:tcW w:w="1740" w:type="dxa"/>
            <w:hideMark/>
          </w:tcPr>
          <w:p w14:paraId="4817D9CB"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001 de 2016 Senado</w:t>
            </w:r>
          </w:p>
        </w:tc>
        <w:tc>
          <w:tcPr>
            <w:tcW w:w="4064" w:type="dxa"/>
            <w:hideMark/>
          </w:tcPr>
          <w:p w14:paraId="560B1AE2"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convoca a un referendo constitucional y se somete a consideración del pueblo un proyecto de reforma constitucional por la cual se consagra la adopción de menores solo por parejas conformadas entre hombre y mujer"</w:t>
            </w:r>
          </w:p>
        </w:tc>
        <w:tc>
          <w:tcPr>
            <w:tcW w:w="2166" w:type="dxa"/>
            <w:hideMark/>
          </w:tcPr>
          <w:p w14:paraId="03133DA7"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47D087A7"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2FFD3158"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Julio./2016</w:t>
            </w:r>
          </w:p>
        </w:tc>
        <w:tc>
          <w:tcPr>
            <w:tcW w:w="1740" w:type="dxa"/>
            <w:hideMark/>
          </w:tcPr>
          <w:p w14:paraId="1F5AD1A4"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011 de 2015 Senado</w:t>
            </w:r>
          </w:p>
        </w:tc>
        <w:tc>
          <w:tcPr>
            <w:tcW w:w="4064" w:type="dxa"/>
            <w:hideMark/>
          </w:tcPr>
          <w:p w14:paraId="7A293DCB"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establecen medidas de protección para personas en condición de discapacidad y se dictan otras disposiciones"</w:t>
            </w:r>
          </w:p>
        </w:tc>
        <w:tc>
          <w:tcPr>
            <w:tcW w:w="2166" w:type="dxa"/>
            <w:hideMark/>
          </w:tcPr>
          <w:p w14:paraId="1B347DF3"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795794A1"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25F0EA3C"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2656CE19"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083 de 2016 Cámara</w:t>
            </w:r>
          </w:p>
        </w:tc>
        <w:tc>
          <w:tcPr>
            <w:tcW w:w="4064" w:type="dxa"/>
            <w:hideMark/>
          </w:tcPr>
          <w:p w14:paraId="6B2D67CD"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del cual se crea el sistema de búsqueda de niños, niñas y adolescentes desaparecidos y se dictan otras disposiciones"</w:t>
            </w:r>
          </w:p>
        </w:tc>
        <w:tc>
          <w:tcPr>
            <w:tcW w:w="2166" w:type="dxa"/>
            <w:hideMark/>
          </w:tcPr>
          <w:p w14:paraId="47F411B1"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6012D261"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2FEDE2D2"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54234F5B"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041 de 2016 Cámara</w:t>
            </w:r>
          </w:p>
        </w:tc>
        <w:tc>
          <w:tcPr>
            <w:tcW w:w="4064" w:type="dxa"/>
            <w:hideMark/>
          </w:tcPr>
          <w:p w14:paraId="69A83152"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el cual se tutela el derecho al libre desarrollo sexual de las niñas y niños menores de 14 años"</w:t>
            </w:r>
          </w:p>
        </w:tc>
        <w:tc>
          <w:tcPr>
            <w:tcW w:w="2166" w:type="dxa"/>
            <w:hideMark/>
          </w:tcPr>
          <w:p w14:paraId="7478F9C4"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46ADEAD0"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4D1DCEF2"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0B98EF7C"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112 de 2016 Senado</w:t>
            </w:r>
          </w:p>
        </w:tc>
        <w:tc>
          <w:tcPr>
            <w:tcW w:w="4064" w:type="dxa"/>
            <w:hideMark/>
          </w:tcPr>
          <w:p w14:paraId="05282C29"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del cual se crea registro nacional de ofensores sexuales"</w:t>
            </w:r>
          </w:p>
        </w:tc>
        <w:tc>
          <w:tcPr>
            <w:tcW w:w="2166" w:type="dxa"/>
            <w:hideMark/>
          </w:tcPr>
          <w:p w14:paraId="7132D8A3"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7DF47590" w14:textId="77777777" w:rsidTr="008D6497">
        <w:trPr>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1916024F"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7C6354E1"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087 de 2016 Senado</w:t>
            </w:r>
          </w:p>
        </w:tc>
        <w:tc>
          <w:tcPr>
            <w:tcW w:w="4064" w:type="dxa"/>
            <w:hideMark/>
          </w:tcPr>
          <w:p w14:paraId="09BC472F"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establecen el regimen de inhabilidades a quienes hayan sido condenados por delitos sexuales contra menores, se crea el registro de inhabilidades y se dictan otras disposiciones"</w:t>
            </w:r>
          </w:p>
        </w:tc>
        <w:tc>
          <w:tcPr>
            <w:tcW w:w="2166" w:type="dxa"/>
            <w:hideMark/>
          </w:tcPr>
          <w:p w14:paraId="17038AE7"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47F0DA13"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264F179D"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4349B714"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127 de 2016 Cámara</w:t>
            </w:r>
          </w:p>
        </w:tc>
        <w:tc>
          <w:tcPr>
            <w:tcW w:w="4064" w:type="dxa"/>
            <w:hideMark/>
          </w:tcPr>
          <w:p w14:paraId="7E015A52"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del cual se modifica el artículo 162 de la ley 599 de 2000"</w:t>
            </w:r>
          </w:p>
        </w:tc>
        <w:tc>
          <w:tcPr>
            <w:tcW w:w="2166" w:type="dxa"/>
            <w:hideMark/>
          </w:tcPr>
          <w:p w14:paraId="14F2F6C0"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0642260A" w14:textId="77777777" w:rsidTr="008D6497">
        <w:trPr>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7DEAD8D3"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358D1342"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127 de 2016 Senado</w:t>
            </w:r>
          </w:p>
        </w:tc>
        <w:tc>
          <w:tcPr>
            <w:tcW w:w="4064" w:type="dxa"/>
            <w:hideMark/>
          </w:tcPr>
          <w:p w14:paraId="0028A784"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adoptan criterios de política pública para los programas estatales de reducción de la pobreza y pobreza extrema, promoción de la movilidad social y se regula el funcionamiento del programa mas familias en acción"</w:t>
            </w:r>
          </w:p>
        </w:tc>
        <w:tc>
          <w:tcPr>
            <w:tcW w:w="2166" w:type="dxa"/>
            <w:hideMark/>
          </w:tcPr>
          <w:p w14:paraId="32AF32F1"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507809A1" w14:textId="77777777" w:rsidTr="008D649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32BA115E"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273924C8"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113 de 2016 Senado</w:t>
            </w:r>
          </w:p>
        </w:tc>
        <w:tc>
          <w:tcPr>
            <w:tcW w:w="4064" w:type="dxa"/>
            <w:hideMark/>
          </w:tcPr>
          <w:p w14:paraId="5644DA22"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crea el sistema nacional de protección a la mujer en estado de embarazo y en el posparto, se establecen los programas de promoción a la acogida de la vida y se dictan otras disposiciones"</w:t>
            </w:r>
          </w:p>
        </w:tc>
        <w:tc>
          <w:tcPr>
            <w:tcW w:w="2166" w:type="dxa"/>
            <w:hideMark/>
          </w:tcPr>
          <w:p w14:paraId="2A711D26"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6620B261"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281642A0"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7906C57E"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108 de 2016 Cámara</w:t>
            </w:r>
          </w:p>
        </w:tc>
        <w:tc>
          <w:tcPr>
            <w:tcW w:w="4064" w:type="dxa"/>
            <w:hideMark/>
          </w:tcPr>
          <w:p w14:paraId="13D37D05"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establecen medidas de salud pública para el control de la obesidad y otras enfermedades crónicas no trasmisibles derivadas y se dictan otras disposiciones"</w:t>
            </w:r>
          </w:p>
        </w:tc>
        <w:tc>
          <w:tcPr>
            <w:tcW w:w="2166" w:type="dxa"/>
            <w:hideMark/>
          </w:tcPr>
          <w:p w14:paraId="336FE13D"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070D05C5"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0F682F8C"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Agosto./2016</w:t>
            </w:r>
          </w:p>
        </w:tc>
        <w:tc>
          <w:tcPr>
            <w:tcW w:w="1740" w:type="dxa"/>
            <w:hideMark/>
          </w:tcPr>
          <w:p w14:paraId="2AF4CE73"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123 de 2016 Cámara</w:t>
            </w:r>
          </w:p>
        </w:tc>
        <w:tc>
          <w:tcPr>
            <w:tcW w:w="4064" w:type="dxa"/>
            <w:hideMark/>
          </w:tcPr>
          <w:p w14:paraId="0CA0DB49"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interpreta con autoridad la ley 1620 de 2013, se modifican algunos de sus apartes y se establece el 10 de agosto como el día nacional de la libertad para educar"</w:t>
            </w:r>
          </w:p>
        </w:tc>
        <w:tc>
          <w:tcPr>
            <w:tcW w:w="2166" w:type="dxa"/>
            <w:hideMark/>
          </w:tcPr>
          <w:p w14:paraId="12093A44"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3D800221"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19A2F97C"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lastRenderedPageBreak/>
              <w:t>Agosto./2016</w:t>
            </w:r>
          </w:p>
        </w:tc>
        <w:tc>
          <w:tcPr>
            <w:tcW w:w="1740" w:type="dxa"/>
            <w:hideMark/>
          </w:tcPr>
          <w:p w14:paraId="1C49D640"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104 de 2016 Senado</w:t>
            </w:r>
          </w:p>
        </w:tc>
        <w:tc>
          <w:tcPr>
            <w:tcW w:w="4064" w:type="dxa"/>
            <w:hideMark/>
          </w:tcPr>
          <w:p w14:paraId="57AD24AC"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del cual se reforma la ley 1098 de 2004 código de infancia y adolescencia y la ley 916 de 2004, reglamento nacional taurino"</w:t>
            </w:r>
          </w:p>
        </w:tc>
        <w:tc>
          <w:tcPr>
            <w:tcW w:w="2166" w:type="dxa"/>
            <w:hideMark/>
          </w:tcPr>
          <w:p w14:paraId="2864C901"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75AA3EFA" w14:textId="77777777" w:rsidTr="008D649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72DE92DD"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Sept./2016</w:t>
            </w:r>
          </w:p>
        </w:tc>
        <w:tc>
          <w:tcPr>
            <w:tcW w:w="1740" w:type="dxa"/>
            <w:hideMark/>
          </w:tcPr>
          <w:p w14:paraId="5FB5112F"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115 de 2015 Cámara</w:t>
            </w:r>
          </w:p>
        </w:tc>
        <w:tc>
          <w:tcPr>
            <w:tcW w:w="4064" w:type="dxa"/>
            <w:hideMark/>
          </w:tcPr>
          <w:p w14:paraId="40611D4D"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establecen medidas de protección al adulto mayor en Colombia, se modifican las leyes 1251 de 2008, 1315 de 2009 y 599 de 2000, se penaliza el maltrato intrafamiliar por abandono y se dictan otras disposiciones"</w:t>
            </w:r>
          </w:p>
        </w:tc>
        <w:tc>
          <w:tcPr>
            <w:tcW w:w="2166" w:type="dxa"/>
            <w:hideMark/>
          </w:tcPr>
          <w:p w14:paraId="68ADFC05"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16BC87EA"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1F3F03FE"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Sept./2016</w:t>
            </w:r>
          </w:p>
        </w:tc>
        <w:tc>
          <w:tcPr>
            <w:tcW w:w="1740" w:type="dxa"/>
            <w:hideMark/>
          </w:tcPr>
          <w:p w14:paraId="4F88F4D3"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143 de 2016 Senado</w:t>
            </w:r>
          </w:p>
        </w:tc>
        <w:tc>
          <w:tcPr>
            <w:tcW w:w="4064" w:type="dxa"/>
            <w:hideMark/>
          </w:tcPr>
          <w:p w14:paraId="54251C6A"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del cual se otorga al presunto padre biológico, la titularidad para iniciar autónomamente la acción de impugnación de la paternidad"</w:t>
            </w:r>
          </w:p>
        </w:tc>
        <w:tc>
          <w:tcPr>
            <w:tcW w:w="2166" w:type="dxa"/>
            <w:hideMark/>
          </w:tcPr>
          <w:p w14:paraId="2EBFFF93"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56B6B8D1"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59B6E9DB"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Sept./2016</w:t>
            </w:r>
          </w:p>
        </w:tc>
        <w:tc>
          <w:tcPr>
            <w:tcW w:w="1740" w:type="dxa"/>
            <w:hideMark/>
          </w:tcPr>
          <w:p w14:paraId="59366C32"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141 de 2016 Senado</w:t>
            </w:r>
          </w:p>
        </w:tc>
        <w:tc>
          <w:tcPr>
            <w:tcW w:w="4064" w:type="dxa"/>
            <w:hideMark/>
          </w:tcPr>
          <w:p w14:paraId="17E19AC0"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adiciona la ley 1098 de 2006, código de infancia y la adolescencia y se dictan otras disposiciones sobre el registro civil y nacimiento"</w:t>
            </w:r>
          </w:p>
        </w:tc>
        <w:tc>
          <w:tcPr>
            <w:tcW w:w="2166" w:type="dxa"/>
            <w:hideMark/>
          </w:tcPr>
          <w:p w14:paraId="44FA7065"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79206BA4"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3ADD19DF"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Sept./2016</w:t>
            </w:r>
          </w:p>
        </w:tc>
        <w:tc>
          <w:tcPr>
            <w:tcW w:w="1740" w:type="dxa"/>
            <w:hideMark/>
          </w:tcPr>
          <w:p w14:paraId="4F3641B9"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144 de 2016 Cámara</w:t>
            </w:r>
          </w:p>
        </w:tc>
        <w:tc>
          <w:tcPr>
            <w:tcW w:w="4064" w:type="dxa"/>
            <w:hideMark/>
          </w:tcPr>
          <w:p w14:paraId="6F843B82"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el cual se adoptan reglas para la promoción de un modelo de desarrollo territorial equilibrado, y se modifica el artículo 31 de la ley 152 de 1994"</w:t>
            </w:r>
          </w:p>
        </w:tc>
        <w:tc>
          <w:tcPr>
            <w:tcW w:w="2166" w:type="dxa"/>
            <w:hideMark/>
          </w:tcPr>
          <w:p w14:paraId="3EEBDA3F"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563F78D4"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6BCE5ABA"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Oct./2016</w:t>
            </w:r>
          </w:p>
        </w:tc>
        <w:tc>
          <w:tcPr>
            <w:tcW w:w="1740" w:type="dxa"/>
            <w:hideMark/>
          </w:tcPr>
          <w:p w14:paraId="667B7DFD"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187 de 2016 Cámara</w:t>
            </w:r>
          </w:p>
        </w:tc>
        <w:tc>
          <w:tcPr>
            <w:tcW w:w="4064" w:type="dxa"/>
            <w:hideMark/>
          </w:tcPr>
          <w:p w14:paraId="2A9D4CD2"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adiciona un artículo nuevo a la ley 4 de 1992"</w:t>
            </w:r>
          </w:p>
        </w:tc>
        <w:tc>
          <w:tcPr>
            <w:tcW w:w="2166" w:type="dxa"/>
            <w:hideMark/>
          </w:tcPr>
          <w:p w14:paraId="6F98DC11"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7E7A0B9C"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5C0B3235"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Oct./2016</w:t>
            </w:r>
          </w:p>
        </w:tc>
        <w:tc>
          <w:tcPr>
            <w:tcW w:w="1740" w:type="dxa"/>
            <w:hideMark/>
          </w:tcPr>
          <w:p w14:paraId="34920940"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167 de 2016 Cámara</w:t>
            </w:r>
          </w:p>
        </w:tc>
        <w:tc>
          <w:tcPr>
            <w:tcW w:w="4064" w:type="dxa"/>
            <w:hideMark/>
          </w:tcPr>
          <w:p w14:paraId="6179A89A"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la cual se brinda apoyo y orientación a la mujer gestante o lactante en riesgo y se dictan otras disposiciones"</w:t>
            </w:r>
          </w:p>
        </w:tc>
        <w:tc>
          <w:tcPr>
            <w:tcW w:w="2166" w:type="dxa"/>
            <w:hideMark/>
          </w:tcPr>
          <w:p w14:paraId="1345F94F"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5B9D5FE0" w14:textId="77777777" w:rsidTr="008D649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2B1C5D8E"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Oct./2016</w:t>
            </w:r>
          </w:p>
        </w:tc>
        <w:tc>
          <w:tcPr>
            <w:tcW w:w="1740" w:type="dxa"/>
            <w:hideMark/>
          </w:tcPr>
          <w:p w14:paraId="7A3DCA0D"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165 de 2016 Cámara</w:t>
            </w:r>
          </w:p>
        </w:tc>
        <w:tc>
          <w:tcPr>
            <w:tcW w:w="4064" w:type="dxa"/>
            <w:hideMark/>
          </w:tcPr>
          <w:p w14:paraId="2F7D6124"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del cual se crea una inhabilidad temporal para ejercer cargos en ámbitos educacionales o que tengan como función la protección y atención integral del niño, niña o adolescente y se modifica la ley 599 de 2000"</w:t>
            </w:r>
          </w:p>
        </w:tc>
        <w:tc>
          <w:tcPr>
            <w:tcW w:w="2166" w:type="dxa"/>
            <w:hideMark/>
          </w:tcPr>
          <w:p w14:paraId="780464D6"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2653915D"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3F73F136"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Oct./2016</w:t>
            </w:r>
          </w:p>
        </w:tc>
        <w:tc>
          <w:tcPr>
            <w:tcW w:w="1740" w:type="dxa"/>
            <w:hideMark/>
          </w:tcPr>
          <w:p w14:paraId="5DF9807A"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158 de 2016 Cámara</w:t>
            </w:r>
          </w:p>
        </w:tc>
        <w:tc>
          <w:tcPr>
            <w:tcW w:w="4064" w:type="dxa"/>
            <w:hideMark/>
          </w:tcPr>
          <w:p w14:paraId="47C2BCAF"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la cual se regulan los procedimientos médicos y quirúrgicos con fines estéticos"</w:t>
            </w:r>
          </w:p>
        </w:tc>
        <w:tc>
          <w:tcPr>
            <w:tcW w:w="2166" w:type="dxa"/>
            <w:hideMark/>
          </w:tcPr>
          <w:p w14:paraId="14CD62CA"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2C65AA71" w14:textId="77777777" w:rsidTr="008D649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6EFC562D"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Oct./2016</w:t>
            </w:r>
          </w:p>
        </w:tc>
        <w:tc>
          <w:tcPr>
            <w:tcW w:w="1740" w:type="dxa"/>
            <w:hideMark/>
          </w:tcPr>
          <w:p w14:paraId="618301CB"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182 de 2016 Cámara</w:t>
            </w:r>
          </w:p>
        </w:tc>
        <w:tc>
          <w:tcPr>
            <w:tcW w:w="4064" w:type="dxa"/>
            <w:hideMark/>
          </w:tcPr>
          <w:p w14:paraId="79E8B5EA"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"Proyecto de ley mediante el cual se adoptan medidas tendientes a fortalecer la seguridad ciudadana urbana en las capitales, distritos y municipios de primera y segunda categoría, así como aquellos de categoría especial"</w:t>
            </w:r>
          </w:p>
        </w:tc>
        <w:tc>
          <w:tcPr>
            <w:tcW w:w="2166" w:type="dxa"/>
            <w:hideMark/>
          </w:tcPr>
          <w:p w14:paraId="6F97C4CC"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219EEB3E"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53486CEB"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Oct./2016</w:t>
            </w:r>
          </w:p>
        </w:tc>
        <w:tc>
          <w:tcPr>
            <w:tcW w:w="1740" w:type="dxa"/>
            <w:hideMark/>
          </w:tcPr>
          <w:p w14:paraId="1C87523C"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185 de 2016 Cámara</w:t>
            </w:r>
          </w:p>
        </w:tc>
        <w:tc>
          <w:tcPr>
            <w:tcW w:w="4064" w:type="dxa"/>
            <w:hideMark/>
          </w:tcPr>
          <w:p w14:paraId="0E6A79A1"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expide la ley general para el manejo integral al sobrepeso y la obesidad"</w:t>
            </w:r>
          </w:p>
        </w:tc>
        <w:tc>
          <w:tcPr>
            <w:tcW w:w="2166" w:type="dxa"/>
            <w:hideMark/>
          </w:tcPr>
          <w:p w14:paraId="25C8C0F3"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4A5E07D7" w14:textId="77777777" w:rsidTr="008D6497">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1435" w:type="dxa"/>
            <w:hideMark/>
          </w:tcPr>
          <w:p w14:paraId="68B36F81"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Nov./2016</w:t>
            </w:r>
          </w:p>
        </w:tc>
        <w:tc>
          <w:tcPr>
            <w:tcW w:w="1740" w:type="dxa"/>
            <w:hideMark/>
          </w:tcPr>
          <w:p w14:paraId="46C99ABA"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277/2016C -  127/2015S</w:t>
            </w:r>
          </w:p>
        </w:tc>
        <w:tc>
          <w:tcPr>
            <w:tcW w:w="4064" w:type="dxa"/>
            <w:hideMark/>
          </w:tcPr>
          <w:p w14:paraId="3F41BCDE"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establecen lineamientos para el trabajo desarrollado por las personas que prestan sus servicios en los programas de atención integral a la primera infancia y protección intregral de la niñez y adolescencia del instituto colombiano de bienestar familiar (ICBF), sus derechos laborales, se establecen garantías en materia de seguridad alimentaria y se dictan otras disposiciones"</w:t>
            </w:r>
          </w:p>
        </w:tc>
        <w:tc>
          <w:tcPr>
            <w:tcW w:w="2166" w:type="dxa"/>
            <w:hideMark/>
          </w:tcPr>
          <w:p w14:paraId="57F76EAF"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24FD071B"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145F9BE6"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Nov./2016</w:t>
            </w:r>
          </w:p>
        </w:tc>
        <w:tc>
          <w:tcPr>
            <w:tcW w:w="1740" w:type="dxa"/>
            <w:hideMark/>
          </w:tcPr>
          <w:p w14:paraId="32EC8366"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No. 197 de 2016 Cámara</w:t>
            </w:r>
          </w:p>
        </w:tc>
        <w:tc>
          <w:tcPr>
            <w:tcW w:w="4064" w:type="dxa"/>
            <w:hideMark/>
          </w:tcPr>
          <w:p w14:paraId="3679A66A"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la cual se fortalecen las medidas de protección en casos de violencia intrafamiliar y se dictan otras disposiciones"</w:t>
            </w:r>
          </w:p>
        </w:tc>
        <w:tc>
          <w:tcPr>
            <w:tcW w:w="2166" w:type="dxa"/>
            <w:hideMark/>
          </w:tcPr>
          <w:p w14:paraId="73F1F97C"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4C822F6C" w14:textId="77777777" w:rsidTr="008D649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1A06506E"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lastRenderedPageBreak/>
              <w:t xml:space="preserve">Dic./2016 </w:t>
            </w:r>
          </w:p>
        </w:tc>
        <w:tc>
          <w:tcPr>
            <w:tcW w:w="1740" w:type="dxa"/>
            <w:hideMark/>
          </w:tcPr>
          <w:p w14:paraId="7F485995"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No. 197 de 2016 Senado</w:t>
            </w:r>
          </w:p>
        </w:tc>
        <w:tc>
          <w:tcPr>
            <w:tcW w:w="4064" w:type="dxa"/>
            <w:hideMark/>
          </w:tcPr>
          <w:p w14:paraId="15A1B03A"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 xml:space="preserve">"Por la cual se fortalecen las medidas de protección en casos de violencia intrafamiliar y se dictan otras disposiciones" </w:t>
            </w:r>
          </w:p>
        </w:tc>
        <w:tc>
          <w:tcPr>
            <w:tcW w:w="2166" w:type="dxa"/>
            <w:hideMark/>
          </w:tcPr>
          <w:p w14:paraId="76F267BA"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4CECE032" w14:textId="77777777" w:rsidTr="008D6497">
        <w:trPr>
          <w:trHeight w:val="765"/>
        </w:trPr>
        <w:tc>
          <w:tcPr>
            <w:cnfStyle w:val="001000000000" w:firstRow="0" w:lastRow="0" w:firstColumn="1" w:lastColumn="0" w:oddVBand="0" w:evenVBand="0" w:oddHBand="0" w:evenHBand="0" w:firstRowFirstColumn="0" w:firstRowLastColumn="0" w:lastRowFirstColumn="0" w:lastRowLastColumn="0"/>
            <w:tcW w:w="1435" w:type="dxa"/>
            <w:hideMark/>
          </w:tcPr>
          <w:p w14:paraId="39622EF5"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 xml:space="preserve">Dic./2016 </w:t>
            </w:r>
          </w:p>
        </w:tc>
        <w:tc>
          <w:tcPr>
            <w:tcW w:w="1740" w:type="dxa"/>
            <w:hideMark/>
          </w:tcPr>
          <w:p w14:paraId="06B035FD"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No. 199 de 2016 Senado</w:t>
            </w:r>
          </w:p>
        </w:tc>
        <w:tc>
          <w:tcPr>
            <w:tcW w:w="4064" w:type="dxa"/>
            <w:hideMark/>
          </w:tcPr>
          <w:p w14:paraId="3113DB3D"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el cual se establece el procedimiento de fast track judicial en favor de la niñez y adolescencia"</w:t>
            </w:r>
          </w:p>
        </w:tc>
        <w:tc>
          <w:tcPr>
            <w:tcW w:w="2166" w:type="dxa"/>
            <w:hideMark/>
          </w:tcPr>
          <w:p w14:paraId="61CE9311" w14:textId="77777777" w:rsidR="00201EEE" w:rsidRPr="009951F3" w:rsidRDefault="00201EEE" w:rsidP="00201E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3E1F99C2" w14:textId="77777777" w:rsidTr="008D649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435" w:type="dxa"/>
            <w:hideMark/>
          </w:tcPr>
          <w:p w14:paraId="3661C305" w14:textId="77777777" w:rsidR="00201EEE" w:rsidRPr="009951F3" w:rsidRDefault="00201EEE" w:rsidP="00201EEE">
            <w:pPr>
              <w:spacing w:after="0" w:line="240" w:lineRule="auto"/>
              <w:jc w:val="center"/>
              <w:rPr>
                <w:rFonts w:asciiTheme="minorHAnsi" w:hAnsiTheme="minorHAnsi" w:cstheme="minorHAnsi"/>
                <w:b w:val="0"/>
                <w:sz w:val="16"/>
              </w:rPr>
            </w:pPr>
            <w:r w:rsidRPr="009951F3">
              <w:rPr>
                <w:rFonts w:asciiTheme="minorHAnsi" w:hAnsiTheme="minorHAnsi" w:cstheme="minorHAnsi"/>
                <w:b w:val="0"/>
                <w:sz w:val="16"/>
              </w:rPr>
              <w:t xml:space="preserve">Dic./2016 </w:t>
            </w:r>
          </w:p>
        </w:tc>
        <w:tc>
          <w:tcPr>
            <w:tcW w:w="1740" w:type="dxa"/>
            <w:hideMark/>
          </w:tcPr>
          <w:p w14:paraId="5F835D06"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rPr>
            </w:pPr>
            <w:r w:rsidRPr="009951F3">
              <w:rPr>
                <w:rFonts w:asciiTheme="minorHAnsi" w:hAnsiTheme="minorHAnsi" w:cstheme="minorHAnsi"/>
                <w:bCs/>
                <w:sz w:val="16"/>
              </w:rPr>
              <w:t>Proyecto de Ley No. 200 de 2016 Senado</w:t>
            </w:r>
          </w:p>
        </w:tc>
        <w:tc>
          <w:tcPr>
            <w:tcW w:w="4064" w:type="dxa"/>
            <w:hideMark/>
          </w:tcPr>
          <w:p w14:paraId="4D949096"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"Por medio de la cual se modifica el artículo 208 del Código Penal - Ley 599 de 2000 y se dictan otras disposiciones para la protección de las víctimas de delitos sexuales en Colombia en especial de menores de 14 años"</w:t>
            </w:r>
          </w:p>
        </w:tc>
        <w:tc>
          <w:tcPr>
            <w:tcW w:w="2166" w:type="dxa"/>
            <w:hideMark/>
          </w:tcPr>
          <w:p w14:paraId="577BA96D" w14:textId="77777777" w:rsidR="00201EEE" w:rsidRPr="009951F3" w:rsidRDefault="00201EEE" w:rsidP="00201E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r w:rsidRPr="009951F3">
              <w:rPr>
                <w:rFonts w:asciiTheme="minorHAnsi" w:hAnsiTheme="minorHAnsi" w:cstheme="minorHAnsi"/>
                <w:sz w:val="16"/>
              </w:rPr>
              <w:t>SE REALIZA SEGUIMIENTO</w:t>
            </w:r>
          </w:p>
        </w:tc>
      </w:tr>
      <w:tr w:rsidR="00201EEE" w:rsidRPr="009951F3" w14:paraId="724E270C" w14:textId="77777777" w:rsidTr="008D6497">
        <w:trPr>
          <w:trHeight w:val="630"/>
        </w:trPr>
        <w:tc>
          <w:tcPr>
            <w:cnfStyle w:val="001000000000" w:firstRow="0" w:lastRow="0" w:firstColumn="1" w:lastColumn="0" w:oddVBand="0" w:evenVBand="0" w:oddHBand="0" w:evenHBand="0" w:firstRowFirstColumn="0" w:firstRowLastColumn="0" w:lastRowFirstColumn="0" w:lastRowLastColumn="0"/>
            <w:tcW w:w="9405" w:type="dxa"/>
            <w:gridSpan w:val="4"/>
            <w:hideMark/>
          </w:tcPr>
          <w:p w14:paraId="5D5A752D" w14:textId="77777777" w:rsidR="00201EEE" w:rsidRPr="009951F3" w:rsidRDefault="00201EEE" w:rsidP="00201EEE">
            <w:pPr>
              <w:spacing w:after="0" w:line="240" w:lineRule="auto"/>
              <w:jc w:val="center"/>
              <w:rPr>
                <w:rFonts w:asciiTheme="minorHAnsi" w:hAnsiTheme="minorHAnsi" w:cstheme="minorHAnsi"/>
                <w:b w:val="0"/>
                <w:i/>
                <w:iCs/>
                <w:sz w:val="16"/>
              </w:rPr>
            </w:pPr>
            <w:r w:rsidRPr="009951F3">
              <w:rPr>
                <w:rFonts w:asciiTheme="minorHAnsi" w:hAnsiTheme="minorHAnsi" w:cstheme="minorHAnsi"/>
                <w:b w:val="0"/>
                <w:i/>
                <w:iCs/>
                <w:sz w:val="16"/>
              </w:rPr>
              <w:t>Fuente: Congreso de la República y Matriz de seguimiento a la agenda legislativa y demás asuntos normativos relevantes de la Oficina Asesora Jurídica.</w:t>
            </w:r>
          </w:p>
        </w:tc>
      </w:tr>
    </w:tbl>
    <w:p w14:paraId="3B3CE02F" w14:textId="77777777" w:rsidR="005A48CB" w:rsidRPr="0090436C" w:rsidRDefault="005A48CB" w:rsidP="005A48CB">
      <w:pPr>
        <w:spacing w:after="0" w:line="240" w:lineRule="auto"/>
        <w:jc w:val="center"/>
        <w:rPr>
          <w:rFonts w:cs="Arial"/>
          <w:b/>
          <w:sz w:val="20"/>
        </w:rPr>
      </w:pPr>
    </w:p>
    <w:sectPr w:rsidR="005A48CB" w:rsidRPr="0090436C" w:rsidSect="00707A1C">
      <w:headerReference w:type="even" r:id="rId141"/>
      <w:headerReference w:type="default" r:id="rId142"/>
      <w:footerReference w:type="default" r:id="rId143"/>
      <w:headerReference w:type="first" r:id="rId144"/>
      <w:pgSz w:w="12240" w:h="15840" w:code="1"/>
      <w:pgMar w:top="2410" w:right="1134" w:bottom="1560" w:left="1701" w:header="1531" w:footer="96"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4" w:author="Juan Carlos Bolivar Lopez" w:date="2017-01-26T16:08:00Z" w:initials="JCBL">
    <w:p w14:paraId="09E25F8B" w14:textId="77777777" w:rsidR="00107FA5" w:rsidRDefault="00107FA5" w:rsidP="003653DB">
      <w:pPr>
        <w:pStyle w:val="Textocomentario"/>
      </w:pPr>
      <w:r>
        <w:rPr>
          <w:rStyle w:val="Refdecomentario"/>
        </w:rPr>
        <w:annotationRef/>
      </w:r>
      <w:r>
        <w:t>Si mencionaría un párrafo de la sentencia indicando un pequeño antecedente, cuando salió en firme y que el gobierno (agencia de defensa judicial, ministerio de hacienda, presidencia, icbf, entre otros) están analizando los impactos presupuestales y jurídicos de la misma.</w:t>
      </w:r>
    </w:p>
  </w:comment>
  <w:comment w:id="65" w:author="Maria Alejandra Benavides Zapata" w:date="2017-01-27T16:12:00Z" w:initials="MABZ">
    <w:p w14:paraId="4C77FC6F" w14:textId="77777777" w:rsidR="00107FA5" w:rsidRDefault="00107FA5" w:rsidP="003653DB">
      <w:pPr>
        <w:pStyle w:val="Textocomentario"/>
      </w:pPr>
      <w:r>
        <w:rPr>
          <w:rStyle w:val="Refdecomentario"/>
        </w:rPr>
        <w:annotationRef/>
      </w:r>
      <w:r>
        <w:t>No se anexa párrafo ya que es competencia de Jurídica ICBF respecto al fallo y la sentencia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E25F8B" w15:done="0"/>
  <w15:commentEx w15:paraId="4C77FC6F"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D444B" w14:textId="77777777" w:rsidR="00C37ABF" w:rsidRDefault="00C37ABF" w:rsidP="009B2507">
      <w:pPr>
        <w:spacing w:after="0" w:line="240" w:lineRule="auto"/>
      </w:pPr>
      <w:r>
        <w:separator/>
      </w:r>
    </w:p>
  </w:endnote>
  <w:endnote w:type="continuationSeparator" w:id="0">
    <w:p w14:paraId="27172D5D" w14:textId="77777777" w:rsidR="00C37ABF" w:rsidRDefault="00C37ABF"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urich BT">
    <w:altName w:val="Times New Roman"/>
    <w:panose1 w:val="00000000000000000000"/>
    <w:charset w:val="00"/>
    <w:family w:val="roman"/>
    <w:notTrueType/>
    <w:pitch w:val="default"/>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55"/>
    <w:family w:val="auto"/>
    <w:pitch w:val="variable"/>
    <w:sig w:usb0="00000081" w:usb1="00000000" w:usb2="00000000" w:usb3="00000000" w:csb0="00000008"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K Crayon Crumble">
    <w:charset w:val="00"/>
    <w:family w:val="roman"/>
    <w:pitch w:val="variable"/>
    <w:sig w:usb0="80000007" w:usb1="0000000A"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Futura Std">
    <w:altName w:val="Futura St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88A2F" w14:textId="77777777" w:rsidR="00107FA5" w:rsidRDefault="00107FA5" w:rsidP="000442E9">
    <w:pPr>
      <w:pBdr>
        <w:top w:val="single" w:sz="4" w:space="1" w:color="auto"/>
      </w:pBdr>
      <w:spacing w:after="0" w:line="240" w:lineRule="auto"/>
    </w:pPr>
    <w:r>
      <w:rPr>
        <w:noProof/>
        <w:lang w:val="es-CO" w:eastAsia="es-CO"/>
      </w:rPr>
      <w:drawing>
        <wp:anchor distT="0" distB="0" distL="114300" distR="114300" simplePos="0" relativeHeight="251656192" behindDoc="1" locked="0" layoutInCell="1" allowOverlap="1" wp14:anchorId="0DA09A19" wp14:editId="65447869">
          <wp:simplePos x="0" y="0"/>
          <wp:positionH relativeFrom="column">
            <wp:posOffset>3169285</wp:posOffset>
          </wp:positionH>
          <wp:positionV relativeFrom="paragraph">
            <wp:posOffset>56185</wp:posOffset>
          </wp:positionV>
          <wp:extent cx="2922905" cy="475615"/>
          <wp:effectExtent l="0" t="0" r="0" b="0"/>
          <wp:wrapNone/>
          <wp:docPr id="41" name="Imagen 41"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anchor>
      </w:drawing>
    </w:r>
    <w:r>
      <w:rPr>
        <w:noProof/>
        <w:lang w:val="es-CO" w:eastAsia="es-CO"/>
      </w:rPr>
      <mc:AlternateContent>
        <mc:Choice Requires="wps">
          <w:drawing>
            <wp:anchor distT="0" distB="0" distL="114300" distR="114300" simplePos="0" relativeHeight="251634688" behindDoc="0" locked="0" layoutInCell="1" allowOverlap="1" wp14:anchorId="0ECC515A" wp14:editId="4F59B12D">
              <wp:simplePos x="0" y="0"/>
              <wp:positionH relativeFrom="column">
                <wp:posOffset>-97155</wp:posOffset>
              </wp:positionH>
              <wp:positionV relativeFrom="paragraph">
                <wp:posOffset>41910</wp:posOffset>
              </wp:positionV>
              <wp:extent cx="3385820" cy="700405"/>
              <wp:effectExtent l="0" t="0" r="5080" b="4445"/>
              <wp:wrapNone/>
              <wp:docPr id="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700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E2697" w14:textId="77777777" w:rsidR="00107FA5" w:rsidRPr="00240C30" w:rsidRDefault="00107FA5" w:rsidP="00434ACA">
                          <w:pPr>
                            <w:spacing w:after="0" w:line="240" w:lineRule="auto"/>
                            <w:rPr>
                              <w:rFonts w:cs="Arial"/>
                              <w:sz w:val="20"/>
                            </w:rPr>
                          </w:pPr>
                          <w:r w:rsidRPr="00240C30">
                            <w:rPr>
                              <w:rFonts w:cs="Arial"/>
                              <w:sz w:val="20"/>
                            </w:rPr>
                            <w:t>Sede de la Dirección General</w:t>
                          </w:r>
                        </w:p>
                        <w:p w14:paraId="0FBB34C4" w14:textId="77777777" w:rsidR="00107FA5" w:rsidRPr="00240C30" w:rsidRDefault="00107FA5" w:rsidP="00434ACA">
                          <w:pPr>
                            <w:spacing w:after="0" w:line="240" w:lineRule="auto"/>
                            <w:rPr>
                              <w:rFonts w:cs="Arial"/>
                              <w:color w:val="000000"/>
                              <w:sz w:val="20"/>
                            </w:rPr>
                          </w:pPr>
                          <w:r w:rsidRPr="00240C30">
                            <w:rPr>
                              <w:rFonts w:cs="Arial"/>
                              <w:color w:val="000000"/>
                              <w:sz w:val="20"/>
                            </w:rPr>
                            <w:t>Avenida carrera 68 No. 64c – 75. PBX: 437 76 30</w:t>
                          </w:r>
                        </w:p>
                        <w:p w14:paraId="1BE408BD" w14:textId="77777777" w:rsidR="00107FA5" w:rsidRPr="00240C30" w:rsidRDefault="00107FA5" w:rsidP="00434ACA">
                          <w:pPr>
                            <w:spacing w:after="0" w:line="240" w:lineRule="auto"/>
                            <w:rPr>
                              <w:rFonts w:cs="Arial"/>
                              <w:sz w:val="20"/>
                            </w:rPr>
                          </w:pPr>
                          <w:r w:rsidRPr="00240C30">
                            <w:rPr>
                              <w:rFonts w:cs="Arial"/>
                              <w:sz w:val="20"/>
                            </w:rPr>
                            <w:t>Línea gratuita nacional ICBF  01 8000 91 8080</w:t>
                          </w:r>
                        </w:p>
                        <w:p w14:paraId="163003B8" w14:textId="77777777" w:rsidR="00107FA5" w:rsidRPr="009F369B" w:rsidRDefault="00107FA5" w:rsidP="00240C30">
                          <w:pPr>
                            <w:spacing w:after="0" w:line="240" w:lineRule="auto"/>
                            <w:rPr>
                              <w:rFonts w:ascii="Times New Roman" w:hAnsi="Times New Roman"/>
                            </w:rPr>
                          </w:pPr>
                          <w:r>
                            <w:rPr>
                              <w:rFonts w:cs="Arial"/>
                              <w:sz w:val="20"/>
                            </w:rPr>
                            <w:t>www.icbf.gov.co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C515A" id="_x0000_t202" coordsize="21600,21600" o:spt="202" path="m,l,21600r21600,l21600,xe">
              <v:stroke joinstyle="miter"/>
              <v:path gradientshapeok="t" o:connecttype="rect"/>
            </v:shapetype>
            <v:shape id="Text Box 17" o:spid="_x0000_s1030" type="#_x0000_t202" style="position:absolute;margin-left:-7.65pt;margin-top:3.3pt;width:266.6pt;height:55.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" stroked="f">
              <v:textbox>
                <w:txbxContent>
                  <w:p w14:paraId="301E2697" w14:textId="77777777" w:rsidR="00107FA5" w:rsidRPr="00240C30" w:rsidRDefault="00107FA5" w:rsidP="00434ACA">
                    <w:pPr>
                      <w:spacing w:after="0" w:line="240" w:lineRule="auto"/>
                      <w:rPr>
                        <w:rFonts w:cs="Arial"/>
                        <w:sz w:val="20"/>
                      </w:rPr>
                    </w:pPr>
                    <w:r w:rsidRPr="00240C30">
                      <w:rPr>
                        <w:rFonts w:cs="Arial"/>
                        <w:sz w:val="20"/>
                      </w:rPr>
                      <w:t>Sede de la Dirección General</w:t>
                    </w:r>
                  </w:p>
                  <w:p w14:paraId="0FBB34C4" w14:textId="77777777" w:rsidR="00107FA5" w:rsidRPr="00240C30" w:rsidRDefault="00107FA5" w:rsidP="00434ACA">
                    <w:pPr>
                      <w:spacing w:after="0" w:line="240" w:lineRule="auto"/>
                      <w:rPr>
                        <w:rFonts w:cs="Arial"/>
                        <w:color w:val="000000"/>
                        <w:sz w:val="20"/>
                      </w:rPr>
                    </w:pPr>
                    <w:r w:rsidRPr="00240C30">
                      <w:rPr>
                        <w:rFonts w:cs="Arial"/>
                        <w:color w:val="000000"/>
                        <w:sz w:val="20"/>
                      </w:rPr>
                      <w:t>Avenida carrera 68 No. 64c – 75. PBX: 437 76 30</w:t>
                    </w:r>
                  </w:p>
                  <w:p w14:paraId="1BE408BD" w14:textId="77777777" w:rsidR="00107FA5" w:rsidRPr="00240C30" w:rsidRDefault="00107FA5" w:rsidP="00434ACA">
                    <w:pPr>
                      <w:spacing w:after="0" w:line="240" w:lineRule="auto"/>
                      <w:rPr>
                        <w:rFonts w:cs="Arial"/>
                        <w:sz w:val="20"/>
                      </w:rPr>
                    </w:pPr>
                    <w:r w:rsidRPr="00240C30">
                      <w:rPr>
                        <w:rFonts w:cs="Arial"/>
                        <w:sz w:val="20"/>
                      </w:rPr>
                      <w:t>Línea gratuita nacional ICBF  01 8000 91 8080</w:t>
                    </w:r>
                  </w:p>
                  <w:p w14:paraId="163003B8" w14:textId="77777777" w:rsidR="00107FA5" w:rsidRPr="009F369B" w:rsidRDefault="00107FA5" w:rsidP="00240C30">
                    <w:pPr>
                      <w:spacing w:after="0" w:line="240" w:lineRule="auto"/>
                      <w:rPr>
                        <w:rFonts w:ascii="Times New Roman" w:hAnsi="Times New Roman"/>
                      </w:rPr>
                    </w:pPr>
                    <w:r>
                      <w:rPr>
                        <w:rFonts w:cs="Arial"/>
                        <w:sz w:val="20"/>
                      </w:rPr>
                      <w:t>www.icbf.gov.co</w:t>
                    </w:r>
                  </w:p>
                </w:txbxContent>
              </v:textbox>
            </v:shape>
          </w:pict>
        </mc:Fallback>
      </mc:AlternateContent>
    </w:r>
  </w:p>
  <w:p w14:paraId="1A5A0B56" w14:textId="77777777" w:rsidR="00107FA5" w:rsidRDefault="00107FA5" w:rsidP="00434ACA">
    <w:pPr>
      <w:spacing w:after="0" w:line="240" w:lineRule="auto"/>
    </w:pPr>
  </w:p>
  <w:p w14:paraId="0B71A90E" w14:textId="77777777" w:rsidR="00107FA5" w:rsidRPr="00434ACA" w:rsidRDefault="00107FA5" w:rsidP="00434A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5C1FA" w14:textId="77777777" w:rsidR="00C37ABF" w:rsidRDefault="00C37ABF" w:rsidP="009B2507">
      <w:pPr>
        <w:spacing w:after="0" w:line="240" w:lineRule="auto"/>
      </w:pPr>
      <w:r>
        <w:separator/>
      </w:r>
    </w:p>
  </w:footnote>
  <w:footnote w:type="continuationSeparator" w:id="0">
    <w:p w14:paraId="5FA12BF6" w14:textId="77777777" w:rsidR="00C37ABF" w:rsidRDefault="00C37ABF" w:rsidP="009B2507">
      <w:pPr>
        <w:spacing w:after="0" w:line="240" w:lineRule="auto"/>
      </w:pPr>
      <w:r>
        <w:continuationSeparator/>
      </w:r>
    </w:p>
  </w:footnote>
  <w:footnote w:id="1">
    <w:p w14:paraId="6F7EE13A" w14:textId="77777777" w:rsidR="00107FA5" w:rsidRPr="00777A4E" w:rsidRDefault="00107FA5" w:rsidP="00730D76">
      <w:pPr>
        <w:pStyle w:val="Default"/>
        <w:jc w:val="both"/>
        <w:rPr>
          <w:rFonts w:ascii="Arial" w:hAnsi="Arial" w:cs="Arial"/>
          <w:sz w:val="16"/>
          <w:szCs w:val="18"/>
        </w:rPr>
      </w:pPr>
      <w:r w:rsidRPr="00777A4E">
        <w:rPr>
          <w:rStyle w:val="Refdenotaalpie"/>
          <w:rFonts w:ascii="Arial" w:hAnsi="Arial" w:cs="Arial"/>
          <w:sz w:val="16"/>
          <w:szCs w:val="18"/>
        </w:rPr>
        <w:footnoteRef/>
      </w:r>
      <w:r w:rsidRPr="00777A4E">
        <w:rPr>
          <w:rFonts w:ascii="Arial" w:hAnsi="Arial" w:cs="Arial"/>
          <w:sz w:val="16"/>
          <w:szCs w:val="18"/>
        </w:rPr>
        <w:t xml:space="preserve"> Artículos de la Ley 1753 de 2015: Por la cual se expide el Plan Nacional de Desarrollo 2014-2018 “Todos Por un Nuevo País”, relacionados con la operación del ICBF: 56º, 63º, 64º, 82º, 83º, 84º, 117º, 120º, 122º, 123º, 136º, 212º, 213º, 214º, 215º, 217º, 234º y 235º.</w:t>
      </w:r>
    </w:p>
  </w:footnote>
  <w:footnote w:id="2">
    <w:p w14:paraId="71935398" w14:textId="77777777" w:rsidR="00107FA5" w:rsidRPr="00170C38" w:rsidRDefault="00107FA5" w:rsidP="00C74727">
      <w:pPr>
        <w:pStyle w:val="Textonotapie"/>
        <w:jc w:val="both"/>
        <w:rPr>
          <w:rFonts w:ascii="Arial" w:hAnsi="Arial" w:cs="Arial"/>
          <w:sz w:val="14"/>
          <w:szCs w:val="18"/>
        </w:rPr>
      </w:pPr>
      <w:r w:rsidRPr="00170C38">
        <w:rPr>
          <w:rStyle w:val="Refdenotaalpie"/>
          <w:rFonts w:ascii="Arial" w:hAnsi="Arial" w:cs="Arial"/>
          <w:sz w:val="16"/>
          <w:szCs w:val="18"/>
        </w:rPr>
        <w:footnoteRef/>
      </w:r>
      <w:r>
        <w:rPr>
          <w:rFonts w:ascii="Arial" w:hAnsi="Arial" w:cs="Arial"/>
          <w:sz w:val="16"/>
          <w:szCs w:val="18"/>
        </w:rPr>
        <w:t xml:space="preserve">No obstante, </w:t>
      </w:r>
      <w:r w:rsidRPr="00170C38">
        <w:rPr>
          <w:rFonts w:ascii="Arial" w:hAnsi="Arial" w:cs="Arial"/>
          <w:sz w:val="16"/>
          <w:szCs w:val="18"/>
        </w:rPr>
        <w:t>con información y seguimiento niño a niño con el Ministerio de Educación</w:t>
      </w:r>
      <w:r>
        <w:rPr>
          <w:rFonts w:ascii="Arial" w:hAnsi="Arial" w:cs="Arial"/>
          <w:sz w:val="16"/>
          <w:szCs w:val="18"/>
        </w:rPr>
        <w:t xml:space="preserve"> se registró una atención con corte a septiembre de </w:t>
      </w:r>
      <w:r w:rsidRPr="00170C38">
        <w:rPr>
          <w:rFonts w:ascii="Arial" w:hAnsi="Arial" w:cs="Arial"/>
          <w:sz w:val="16"/>
          <w:szCs w:val="18"/>
        </w:rPr>
        <w:t>1.053.491</w:t>
      </w:r>
      <w:r>
        <w:rPr>
          <w:rFonts w:ascii="Arial" w:hAnsi="Arial" w:cs="Arial"/>
          <w:sz w:val="16"/>
          <w:szCs w:val="18"/>
        </w:rPr>
        <w:t xml:space="preserve"> niños y niñas</w:t>
      </w:r>
      <w:r w:rsidRPr="00170C38">
        <w:rPr>
          <w:rFonts w:ascii="Arial" w:hAnsi="Arial" w:cs="Arial"/>
          <w:sz w:val="16"/>
          <w:szCs w:val="18"/>
        </w:rPr>
        <w:t>.</w:t>
      </w:r>
      <w:r w:rsidRPr="00170C38">
        <w:rPr>
          <w:rFonts w:ascii="Arial" w:hAnsi="Arial" w:cs="Arial"/>
          <w:sz w:val="14"/>
          <w:szCs w:val="18"/>
        </w:rPr>
        <w:t xml:space="preserve"> </w:t>
      </w:r>
    </w:p>
  </w:footnote>
  <w:footnote w:id="3">
    <w:p w14:paraId="3BFAF338" w14:textId="77777777" w:rsidR="00107FA5" w:rsidRPr="00F85636" w:rsidRDefault="00107FA5">
      <w:pPr>
        <w:pStyle w:val="Textonotapie"/>
        <w:rPr>
          <w:rFonts w:ascii="Arial" w:hAnsi="Arial" w:cs="Arial"/>
        </w:rPr>
      </w:pPr>
      <w:r w:rsidRPr="00F85636">
        <w:rPr>
          <w:rStyle w:val="Refdenotaalpie"/>
          <w:rFonts w:ascii="Arial" w:hAnsi="Arial" w:cs="Arial"/>
          <w:sz w:val="16"/>
        </w:rPr>
        <w:footnoteRef/>
      </w:r>
      <w:r w:rsidRPr="00F85636">
        <w:rPr>
          <w:rFonts w:ascii="Arial" w:hAnsi="Arial" w:cs="Arial"/>
          <w:sz w:val="16"/>
        </w:rPr>
        <w:t xml:space="preserve"> Información a 31 de Diciembre de 2016</w:t>
      </w:r>
    </w:p>
  </w:footnote>
  <w:footnote w:id="4">
    <w:p w14:paraId="25516EB5" w14:textId="77777777" w:rsidR="00107FA5" w:rsidRPr="00777A4E" w:rsidRDefault="00107FA5" w:rsidP="003653DB">
      <w:pPr>
        <w:pStyle w:val="Textonotapie"/>
        <w:jc w:val="both"/>
        <w:rPr>
          <w:rFonts w:ascii="Arial" w:hAnsi="Arial" w:cs="Arial"/>
          <w:sz w:val="16"/>
          <w:szCs w:val="18"/>
        </w:rPr>
      </w:pPr>
      <w:r w:rsidRPr="009E058F">
        <w:rPr>
          <w:rStyle w:val="Refdenotaalpie"/>
          <w:rFonts w:ascii="Arial" w:hAnsi="Arial" w:cs="Arial"/>
          <w:sz w:val="18"/>
          <w:szCs w:val="18"/>
        </w:rPr>
        <w:footnoteRef/>
      </w:r>
      <w:r w:rsidRPr="009E058F">
        <w:rPr>
          <w:rFonts w:ascii="Arial" w:hAnsi="Arial" w:cs="Arial"/>
          <w:sz w:val="18"/>
          <w:szCs w:val="18"/>
        </w:rPr>
        <w:t xml:space="preserve"> </w:t>
      </w:r>
      <w:r w:rsidRPr="00777A4E">
        <w:rPr>
          <w:rFonts w:ascii="Arial" w:hAnsi="Arial" w:cs="Arial"/>
          <w:sz w:val="16"/>
          <w:szCs w:val="18"/>
        </w:rPr>
        <w:t>Artículo 19, Ley 1804 de 2016.</w:t>
      </w:r>
    </w:p>
  </w:footnote>
  <w:footnote w:id="5">
    <w:p w14:paraId="4010D48B" w14:textId="77777777" w:rsidR="00107FA5" w:rsidRPr="009E058F" w:rsidRDefault="00107FA5" w:rsidP="003653DB">
      <w:pPr>
        <w:pStyle w:val="Textonotapie"/>
        <w:jc w:val="both"/>
        <w:rPr>
          <w:rFonts w:ascii="Arial" w:hAnsi="Arial" w:cs="Arial"/>
          <w:sz w:val="18"/>
          <w:szCs w:val="18"/>
        </w:rPr>
      </w:pPr>
      <w:r w:rsidRPr="00777A4E">
        <w:rPr>
          <w:rStyle w:val="Refdenotaalpie"/>
          <w:rFonts w:ascii="Arial" w:hAnsi="Arial" w:cs="Arial"/>
          <w:sz w:val="16"/>
          <w:szCs w:val="18"/>
        </w:rPr>
        <w:footnoteRef/>
      </w:r>
      <w:r w:rsidRPr="00777A4E">
        <w:rPr>
          <w:rFonts w:ascii="Arial" w:hAnsi="Arial" w:cs="Arial"/>
          <w:sz w:val="16"/>
          <w:szCs w:val="18"/>
        </w:rPr>
        <w:t xml:space="preserve"> Artículo 19, Ley 1804 de 2016.</w:t>
      </w:r>
    </w:p>
  </w:footnote>
  <w:footnote w:id="6">
    <w:p w14:paraId="60B6BA93" w14:textId="77777777" w:rsidR="00107FA5" w:rsidRDefault="00107FA5" w:rsidP="003653DB">
      <w:pPr>
        <w:pStyle w:val="Textonotapie"/>
      </w:pPr>
      <w:r>
        <w:rPr>
          <w:rStyle w:val="Refdenotaalpie"/>
        </w:rPr>
        <w:footnoteRef/>
      </w:r>
      <w:r>
        <w:t xml:space="preserve"> </w:t>
      </w:r>
      <w:r w:rsidRPr="00121131">
        <w:rPr>
          <w:rFonts w:ascii="Arial" w:hAnsi="Arial" w:cs="Arial"/>
          <w:sz w:val="16"/>
          <w:szCs w:val="18"/>
        </w:rPr>
        <w:t>Artículos</w:t>
      </w:r>
      <w:r>
        <w:t xml:space="preserve"> </w:t>
      </w:r>
      <w:r w:rsidRPr="00121131">
        <w:rPr>
          <w:rFonts w:ascii="Arial" w:hAnsi="Arial" w:cs="Arial"/>
          <w:sz w:val="16"/>
          <w:szCs w:val="18"/>
        </w:rPr>
        <w:t>82 y 83</w:t>
      </w:r>
      <w:r>
        <w:t xml:space="preserve">, </w:t>
      </w:r>
      <w:r w:rsidRPr="00121131">
        <w:rPr>
          <w:rFonts w:ascii="Arial" w:hAnsi="Arial" w:cs="Arial"/>
          <w:sz w:val="16"/>
          <w:szCs w:val="18"/>
        </w:rPr>
        <w:t>Ley 1753 de 2015</w:t>
      </w:r>
    </w:p>
  </w:footnote>
  <w:footnote w:id="7">
    <w:p w14:paraId="5D2090B0" w14:textId="77777777" w:rsidR="00107FA5" w:rsidRPr="00385DBF" w:rsidRDefault="00107FA5" w:rsidP="008221BC">
      <w:pPr>
        <w:spacing w:after="0" w:line="240" w:lineRule="auto"/>
        <w:jc w:val="both"/>
        <w:rPr>
          <w:rFonts w:cs="Arial"/>
          <w:sz w:val="16"/>
          <w:szCs w:val="18"/>
        </w:rPr>
      </w:pPr>
      <w:r w:rsidRPr="00606C01">
        <w:rPr>
          <w:rStyle w:val="Refdenotaalpie"/>
          <w:rFonts w:cs="Arial"/>
          <w:sz w:val="18"/>
          <w:szCs w:val="18"/>
        </w:rPr>
        <w:footnoteRef/>
      </w:r>
      <w:r w:rsidRPr="00606C01">
        <w:rPr>
          <w:rFonts w:cs="Arial"/>
          <w:sz w:val="18"/>
          <w:szCs w:val="18"/>
        </w:rPr>
        <w:t xml:space="preserve"> </w:t>
      </w:r>
      <w:r w:rsidRPr="00385DBF">
        <w:rPr>
          <w:rFonts w:cs="Arial"/>
          <w:sz w:val="16"/>
          <w:szCs w:val="18"/>
        </w:rPr>
        <w:t>La Estrategia se concentra en las acciones de prevención urgente, las cuales se enfocan en la no consolidación de situaciones vulneradoras de derechos de niños, niñas y adolescentes que se desenvuelven en contextos o en grupos sociales de alto riesgo. No obstante, desde la estrategia se gestan también acciones de prevención temprana, las cuales se encaminan a evitar la aparición de situaciones problemáticas o causantes de riesgo para niños, niñas y adolescentes que se encuentran al margen o alejados de tales circunstancias. Pero también, en casos especiales, la estrategia promueve la prevención en protección, a través de acciones que buscan disminuir las consecuencias negativas de las vulneraciones ya ocurridas, conservando el componente transversal de promoción de derechos y fomento de entornos protectores, propios de toda acción preventiva en cualquier nivel.</w:t>
      </w:r>
    </w:p>
  </w:footnote>
  <w:footnote w:id="8">
    <w:p w14:paraId="455B905F" w14:textId="77777777" w:rsidR="00107FA5" w:rsidRPr="003D6F87" w:rsidRDefault="00107FA5" w:rsidP="008221BC">
      <w:pPr>
        <w:pStyle w:val="Sinespaciado"/>
        <w:jc w:val="both"/>
        <w:rPr>
          <w:rFonts w:cs="Arial"/>
          <w:sz w:val="16"/>
          <w:szCs w:val="16"/>
        </w:rPr>
      </w:pPr>
      <w:r w:rsidRPr="003D6F87">
        <w:rPr>
          <w:rStyle w:val="Refdenotaalpie"/>
          <w:rFonts w:cs="Arial"/>
          <w:sz w:val="16"/>
          <w:szCs w:val="16"/>
        </w:rPr>
        <w:footnoteRef/>
      </w:r>
      <w:r w:rsidRPr="003D6F87">
        <w:rPr>
          <w:rFonts w:cs="Arial"/>
          <w:sz w:val="16"/>
          <w:szCs w:val="16"/>
        </w:rPr>
        <w:t xml:space="preserve"> </w:t>
      </w:r>
      <w:r w:rsidRPr="003D6F87">
        <w:rPr>
          <w:rFonts w:eastAsia="MS Gothic" w:cs="Arial"/>
          <w:bCs/>
          <w:sz w:val="16"/>
          <w:szCs w:val="16"/>
        </w:rPr>
        <w:t xml:space="preserve">Inicialmente la Estrategia abordó la población de padres, madres y cuidadores únicamente, sin embargo, a lo largo de la prueba piloto se evidencia la relevancia de involucrar al cuerpo docente de las instituciones educativas, como agentes que también hacen parte de los entornos protectores de niños, niñas y adolescentes.  </w:t>
      </w:r>
    </w:p>
  </w:footnote>
  <w:footnote w:id="9">
    <w:p w14:paraId="64BE5D95" w14:textId="77777777" w:rsidR="00107FA5" w:rsidRPr="003D6F87" w:rsidRDefault="00107FA5" w:rsidP="008221BC">
      <w:pPr>
        <w:pStyle w:val="Sinespaciado"/>
        <w:jc w:val="both"/>
        <w:rPr>
          <w:rFonts w:cs="Arial"/>
          <w:sz w:val="16"/>
          <w:szCs w:val="18"/>
        </w:rPr>
      </w:pPr>
      <w:r w:rsidRPr="00606C01">
        <w:rPr>
          <w:rStyle w:val="Refdenotaalpie"/>
          <w:rFonts w:cs="Arial"/>
          <w:sz w:val="18"/>
          <w:szCs w:val="18"/>
        </w:rPr>
        <w:footnoteRef/>
      </w:r>
      <w:r w:rsidRPr="00606C01">
        <w:rPr>
          <w:rFonts w:cs="Arial"/>
          <w:sz w:val="18"/>
          <w:szCs w:val="18"/>
        </w:rPr>
        <w:t xml:space="preserve"> </w:t>
      </w:r>
      <w:r w:rsidRPr="003D6F87">
        <w:rPr>
          <w:rFonts w:eastAsia="MS Gothic" w:cs="Arial"/>
          <w:bCs/>
          <w:sz w:val="16"/>
          <w:szCs w:val="18"/>
        </w:rPr>
        <w:t xml:space="preserve">Será un módulo introductorio que se implementará en la primera sesión de formación que debe desarrollarse con todos los participantes. Lo anterior, debido a su carácter exploratorio desde el reconocimiento de las comunidades a las cuales se llega y al planteamiento de la ruta pedagógica que define los siguientes contenidos. </w:t>
      </w:r>
    </w:p>
  </w:footnote>
  <w:footnote w:id="10">
    <w:p w14:paraId="76190B7F" w14:textId="77777777" w:rsidR="00107FA5" w:rsidRPr="003D6F87" w:rsidRDefault="00107FA5" w:rsidP="008221BC">
      <w:pPr>
        <w:pStyle w:val="Textonotapie"/>
        <w:jc w:val="both"/>
        <w:rPr>
          <w:rFonts w:ascii="Arial" w:hAnsi="Arial" w:cs="Arial"/>
          <w:sz w:val="16"/>
          <w:szCs w:val="18"/>
        </w:rPr>
      </w:pPr>
      <w:r w:rsidRPr="003D6F87">
        <w:rPr>
          <w:rStyle w:val="Refdenotaalpie"/>
          <w:rFonts w:ascii="Arial" w:hAnsi="Arial" w:cs="Arial"/>
          <w:sz w:val="16"/>
          <w:szCs w:val="18"/>
        </w:rPr>
        <w:footnoteRef/>
      </w:r>
      <w:r w:rsidRPr="003D6F87">
        <w:rPr>
          <w:rFonts w:ascii="Arial" w:hAnsi="Arial" w:cs="Arial"/>
          <w:sz w:val="16"/>
          <w:szCs w:val="18"/>
        </w:rPr>
        <w:t xml:space="preserve"> E</w:t>
      </w:r>
      <w:r w:rsidRPr="003D6F87">
        <w:rPr>
          <w:rFonts w:ascii="Arial" w:eastAsia="MS Gothic" w:hAnsi="Arial" w:cs="Arial"/>
          <w:bCs/>
          <w:sz w:val="16"/>
          <w:szCs w:val="18"/>
        </w:rPr>
        <w:t>l Módulo 2 tendrá una sesión de formación de 4 horas con el fin de pedirle a los participantes que, en la hora adicional, diligencien la información correspondiente a la ficha de caracterización socio familiar.</w:t>
      </w:r>
    </w:p>
  </w:footnote>
  <w:footnote w:id="11">
    <w:p w14:paraId="39DAF655" w14:textId="77777777" w:rsidR="00107FA5" w:rsidRPr="000A03EC" w:rsidRDefault="00107FA5" w:rsidP="00086073">
      <w:pPr>
        <w:pStyle w:val="Textonotapie"/>
        <w:jc w:val="both"/>
        <w:rPr>
          <w:rFonts w:ascii="Arial" w:hAnsi="Arial" w:cs="Arial"/>
          <w:sz w:val="16"/>
          <w:szCs w:val="18"/>
        </w:rPr>
      </w:pPr>
      <w:r w:rsidRPr="000C383E">
        <w:rPr>
          <w:rStyle w:val="Refdenotaalpie"/>
          <w:rFonts w:ascii="Arial" w:hAnsi="Arial" w:cs="Arial"/>
          <w:sz w:val="18"/>
          <w:szCs w:val="18"/>
        </w:rPr>
        <w:footnoteRef/>
      </w:r>
      <w:r w:rsidRPr="000C383E">
        <w:rPr>
          <w:rFonts w:ascii="Arial" w:hAnsi="Arial" w:cs="Arial"/>
          <w:sz w:val="18"/>
          <w:szCs w:val="18"/>
        </w:rPr>
        <w:t xml:space="preserve"> </w:t>
      </w:r>
      <w:r w:rsidRPr="000A03EC">
        <w:rPr>
          <w:rFonts w:ascii="Arial" w:hAnsi="Arial" w:cs="Arial"/>
          <w:sz w:val="16"/>
          <w:szCs w:val="18"/>
        </w:rPr>
        <w:t>Consejo de Estado, Sección Tercera, sentencia del 11 de julio de 2013, exp. 19001-23-31-000-2001-00757-01, C.P. Enrique Gil Botero.</w:t>
      </w:r>
    </w:p>
  </w:footnote>
  <w:footnote w:id="12">
    <w:p w14:paraId="29AC5997" w14:textId="77777777" w:rsidR="00107FA5" w:rsidRPr="00DA0BEE" w:rsidRDefault="00107FA5" w:rsidP="00E47235">
      <w:pPr>
        <w:pStyle w:val="Textonotapie"/>
        <w:jc w:val="both"/>
        <w:rPr>
          <w:rFonts w:ascii="Arial" w:hAnsi="Arial" w:cs="Arial"/>
          <w:sz w:val="16"/>
          <w:szCs w:val="18"/>
        </w:rPr>
      </w:pPr>
      <w:r w:rsidRPr="000C383E">
        <w:rPr>
          <w:rStyle w:val="Refdenotaalpie"/>
          <w:rFonts w:ascii="Arial" w:hAnsi="Arial" w:cs="Arial"/>
          <w:sz w:val="18"/>
          <w:szCs w:val="18"/>
        </w:rPr>
        <w:footnoteRef/>
      </w:r>
      <w:r w:rsidRPr="000C383E">
        <w:rPr>
          <w:rFonts w:ascii="Arial" w:hAnsi="Arial" w:cs="Arial"/>
          <w:sz w:val="18"/>
          <w:szCs w:val="18"/>
        </w:rPr>
        <w:t xml:space="preserve"> </w:t>
      </w:r>
      <w:r w:rsidRPr="00DA0BEE">
        <w:rPr>
          <w:rFonts w:ascii="Arial" w:hAnsi="Arial" w:cs="Arial"/>
          <w:sz w:val="16"/>
          <w:szCs w:val="18"/>
        </w:rPr>
        <w:t xml:space="preserve">Lo distribuido es mayor a lo producido porque para cada vigencia se determinan inventarios que se producen en la vigencia anterior y se distribuyen en la vigencia siguiente. </w:t>
      </w:r>
    </w:p>
  </w:footnote>
  <w:footnote w:id="13">
    <w:p w14:paraId="53F5C4FB" w14:textId="77777777" w:rsidR="00107FA5" w:rsidRPr="00DA0BEE" w:rsidRDefault="00107FA5" w:rsidP="00E47235">
      <w:pPr>
        <w:pStyle w:val="Textonotapie"/>
        <w:jc w:val="both"/>
        <w:rPr>
          <w:rFonts w:ascii="Arial" w:hAnsi="Arial" w:cs="Arial"/>
          <w:sz w:val="16"/>
          <w:szCs w:val="18"/>
        </w:rPr>
      </w:pPr>
      <w:r w:rsidRPr="000C383E">
        <w:rPr>
          <w:rStyle w:val="Refdenotaalpie"/>
          <w:rFonts w:ascii="Arial" w:hAnsi="Arial" w:cs="Arial"/>
          <w:sz w:val="18"/>
          <w:szCs w:val="18"/>
        </w:rPr>
        <w:footnoteRef/>
      </w:r>
      <w:r w:rsidRPr="000C383E">
        <w:rPr>
          <w:rFonts w:ascii="Arial" w:hAnsi="Arial" w:cs="Arial"/>
          <w:sz w:val="18"/>
          <w:szCs w:val="18"/>
        </w:rPr>
        <w:t xml:space="preserve"> </w:t>
      </w:r>
      <w:r w:rsidRPr="00DA0BEE">
        <w:rPr>
          <w:rFonts w:ascii="Arial" w:hAnsi="Arial" w:cs="Arial"/>
          <w:sz w:val="16"/>
          <w:szCs w:val="18"/>
        </w:rPr>
        <w:t>Lo distribuido es mayor a lo producido porque para cada vigencia se determinan inventarios que se producen en la vigencia anterior y se distribuyen en la vigencia siguiente.</w:t>
      </w:r>
    </w:p>
  </w:footnote>
  <w:footnote w:id="14">
    <w:p w14:paraId="6ABE6992" w14:textId="77777777" w:rsidR="00107FA5" w:rsidRPr="00516340" w:rsidRDefault="00107FA5" w:rsidP="00856D1D">
      <w:pPr>
        <w:pStyle w:val="Textonotapie"/>
        <w:jc w:val="both"/>
        <w:rPr>
          <w:rFonts w:ascii="Arial" w:hAnsi="Arial" w:cs="Arial"/>
          <w:sz w:val="16"/>
        </w:rPr>
      </w:pPr>
      <w:r w:rsidRPr="00DA0BEE">
        <w:rPr>
          <w:rStyle w:val="Refdenotaalpie"/>
          <w:sz w:val="16"/>
        </w:rPr>
        <w:footnoteRef/>
      </w:r>
      <w:r w:rsidRPr="00DA0BEE">
        <w:rPr>
          <w:sz w:val="16"/>
        </w:rPr>
        <w:t xml:space="preserve"> </w:t>
      </w:r>
      <w:r w:rsidRPr="00516340">
        <w:rPr>
          <w:rFonts w:ascii="Arial" w:hAnsi="Arial" w:cs="Arial"/>
          <w:sz w:val="16"/>
        </w:rPr>
        <w:t>Pacto Internacional de Derechos Civiles y Políticos (1966), Pacto Internacional de Derechos Económicos, Sociales y Culturales (1966), Convención Interamericana de Derechos Humanos, el Pacto de San José (1969), la Convención sobre los Derechos del Niño (1989), Convención de los Derechos de las Personas con Discapacidad (2006).</w:t>
      </w:r>
    </w:p>
  </w:footnote>
  <w:footnote w:id="15">
    <w:p w14:paraId="25E4E4AD" w14:textId="77777777" w:rsidR="00107FA5" w:rsidRPr="00516340" w:rsidRDefault="00107FA5" w:rsidP="00856D1D">
      <w:pPr>
        <w:pStyle w:val="Textonotapie"/>
        <w:rPr>
          <w:rFonts w:ascii="Arial" w:hAnsi="Arial" w:cs="Arial"/>
          <w:sz w:val="16"/>
        </w:rPr>
      </w:pPr>
      <w:r w:rsidRPr="00516340">
        <w:rPr>
          <w:rStyle w:val="Refdenotaalpie"/>
          <w:rFonts w:ascii="Arial" w:hAnsi="Arial" w:cs="Arial"/>
          <w:sz w:val="16"/>
        </w:rPr>
        <w:footnoteRef/>
      </w:r>
      <w:r w:rsidRPr="00516340">
        <w:rPr>
          <w:rFonts w:ascii="Arial" w:hAnsi="Arial" w:cs="Arial"/>
          <w:sz w:val="16"/>
        </w:rPr>
        <w:t xml:space="preserve"> Convenio de La Haya sobre los Aspectos Civiles de la Sustracción Internacional de Menores, la Convención Interamericana sobre Restitución Internacional de Menores, La Convención Sobre la Obtención de Alimentos en el Extranjero suscrito en New York el 20 de Junio de 1956, aprobada mediante la Ley 471 de 1.998;  la Convención  Interamericana Sobre Obligaciones  Alimentarias, aprobada mediante la Ley 449 de1998; y la Convención de Viena sobre Relaciones Consulares aprobada mediante la Ley 17 de 1971.</w:t>
      </w:r>
    </w:p>
  </w:footnote>
  <w:footnote w:id="16">
    <w:p w14:paraId="59258422" w14:textId="77777777" w:rsidR="00107FA5" w:rsidRPr="00516340" w:rsidRDefault="00107FA5" w:rsidP="00856D1D">
      <w:pPr>
        <w:pStyle w:val="Textonotapie"/>
        <w:jc w:val="both"/>
        <w:rPr>
          <w:rFonts w:ascii="Arial" w:hAnsi="Arial" w:cs="Arial"/>
          <w:sz w:val="16"/>
        </w:rPr>
      </w:pPr>
      <w:r w:rsidRPr="00516340">
        <w:rPr>
          <w:rStyle w:val="Refdenotaalpie"/>
          <w:rFonts w:ascii="Arial" w:hAnsi="Arial" w:cs="Arial"/>
          <w:sz w:val="16"/>
        </w:rPr>
        <w:footnoteRef/>
      </w:r>
      <w:r w:rsidRPr="00516340">
        <w:rPr>
          <w:rFonts w:ascii="Arial" w:hAnsi="Arial" w:cs="Arial"/>
          <w:sz w:val="16"/>
        </w:rPr>
        <w:t xml:space="preserve"> La  Declaración Universal de los Derechos Humanos (1948), la Declaración de los Derechos del Niño de (1959), el las Reglas de Naciones Unidas para la Administración de Justicia – Reglas de Beijing (1990), las Reglas de Naciones Unidas para la Prevención de la Delincuencia Juvenil – Reglas de Riad (1990), las  Reglas de Naciones Unidas sobre las Medidas no Privativas de Libertad – Reglas de Tokio (1990), las Reglas de Naciones Unidas para la Protección de Menores Privados de la Libertad – Reglas de La Habana (1990).</w:t>
      </w:r>
    </w:p>
  </w:footnote>
  <w:footnote w:id="17">
    <w:p w14:paraId="0F4AEA8A" w14:textId="77777777" w:rsidR="00107FA5" w:rsidRPr="00516340" w:rsidRDefault="00107FA5" w:rsidP="00856D1D">
      <w:pPr>
        <w:pStyle w:val="Textonotapie"/>
        <w:rPr>
          <w:rFonts w:ascii="Arial" w:hAnsi="Arial" w:cs="Arial"/>
          <w:sz w:val="18"/>
        </w:rPr>
      </w:pPr>
      <w:r w:rsidRPr="00516340">
        <w:rPr>
          <w:rStyle w:val="Refdenotaalpie"/>
          <w:rFonts w:ascii="Arial" w:hAnsi="Arial" w:cs="Arial"/>
          <w:sz w:val="16"/>
        </w:rPr>
        <w:footnoteRef/>
      </w:r>
      <w:r w:rsidRPr="00516340">
        <w:rPr>
          <w:rFonts w:ascii="Arial" w:hAnsi="Arial" w:cs="Arial"/>
          <w:sz w:val="16"/>
        </w:rPr>
        <w:t xml:space="preserve"> Constitución Política Colombiana y el Código de Infancia y Adolescencia, en especial el capítulo II.</w:t>
      </w:r>
    </w:p>
  </w:footnote>
  <w:footnote w:id="18">
    <w:p w14:paraId="48146FF9" w14:textId="77777777" w:rsidR="00107FA5" w:rsidRPr="00DA0BEE" w:rsidRDefault="00107FA5" w:rsidP="00856D1D">
      <w:pPr>
        <w:pStyle w:val="Textonotapie"/>
        <w:jc w:val="both"/>
        <w:rPr>
          <w:rFonts w:ascii="Arial" w:hAnsi="Arial" w:cs="Arial"/>
          <w:sz w:val="16"/>
          <w:szCs w:val="18"/>
        </w:rPr>
      </w:pPr>
      <w:r w:rsidRPr="00DA0BEE">
        <w:rPr>
          <w:rStyle w:val="Refdenotaalpie"/>
          <w:rFonts w:ascii="Arial" w:hAnsi="Arial" w:cs="Arial"/>
          <w:sz w:val="16"/>
          <w:szCs w:val="18"/>
        </w:rPr>
        <w:footnoteRef/>
      </w:r>
      <w:r w:rsidRPr="00DA0BEE">
        <w:rPr>
          <w:rFonts w:ascii="Arial" w:hAnsi="Arial" w:cs="Arial"/>
          <w:sz w:val="16"/>
          <w:szCs w:val="18"/>
        </w:rPr>
        <w:t xml:space="preserve"> </w:t>
      </w:r>
      <w:r w:rsidRPr="00DA0BEE">
        <w:rPr>
          <w:rFonts w:ascii="Arial" w:hAnsi="Arial" w:cs="Arial"/>
          <w:spacing w:val="-4"/>
          <w:sz w:val="16"/>
          <w:szCs w:val="18"/>
        </w:rPr>
        <w:t>Es necesario aclarar que un mismo funcionario o colaborador posiblemente asiste varias veces a un evento.</w:t>
      </w:r>
    </w:p>
  </w:footnote>
  <w:footnote w:id="19">
    <w:p w14:paraId="53187401" w14:textId="77777777" w:rsidR="00107FA5" w:rsidRPr="00B70D99" w:rsidRDefault="00107FA5" w:rsidP="00856D1D">
      <w:pPr>
        <w:pStyle w:val="Textonotapie"/>
        <w:jc w:val="both"/>
        <w:rPr>
          <w:rFonts w:ascii="Arial" w:hAnsi="Arial" w:cs="Arial"/>
          <w:sz w:val="16"/>
          <w:szCs w:val="16"/>
        </w:rPr>
      </w:pPr>
      <w:r w:rsidRPr="002C3521">
        <w:rPr>
          <w:rStyle w:val="Refdenotaalpie"/>
          <w:rFonts w:ascii="Arial" w:hAnsi="Arial" w:cs="Arial"/>
          <w:sz w:val="18"/>
          <w:szCs w:val="18"/>
        </w:rPr>
        <w:footnoteRef/>
      </w:r>
      <w:r w:rsidRPr="002C3521">
        <w:rPr>
          <w:rFonts w:ascii="Arial" w:hAnsi="Arial" w:cs="Arial"/>
          <w:sz w:val="18"/>
          <w:szCs w:val="18"/>
        </w:rPr>
        <w:t xml:space="preserve"> </w:t>
      </w:r>
      <w:r w:rsidRPr="00B70D99">
        <w:rPr>
          <w:rFonts w:ascii="Arial" w:hAnsi="Arial" w:cs="Arial"/>
          <w:sz w:val="16"/>
          <w:szCs w:val="16"/>
        </w:rPr>
        <w:t>Metas Sociales y Financieras-ICBF</w:t>
      </w:r>
    </w:p>
  </w:footnote>
  <w:footnote w:id="20">
    <w:p w14:paraId="6C272E51" w14:textId="77777777" w:rsidR="00107FA5" w:rsidRPr="00B70D99" w:rsidRDefault="00107FA5" w:rsidP="00856D1D">
      <w:pPr>
        <w:pStyle w:val="Textonotapie"/>
        <w:jc w:val="both"/>
        <w:rPr>
          <w:rFonts w:ascii="Arial" w:hAnsi="Arial" w:cs="Arial"/>
          <w:sz w:val="16"/>
          <w:szCs w:val="16"/>
        </w:rPr>
      </w:pPr>
      <w:r w:rsidRPr="00B70D99">
        <w:rPr>
          <w:rStyle w:val="Refdenotaalpie"/>
          <w:rFonts w:ascii="Arial" w:hAnsi="Arial" w:cs="Arial"/>
          <w:sz w:val="16"/>
          <w:szCs w:val="16"/>
        </w:rPr>
        <w:footnoteRef/>
      </w:r>
      <w:r w:rsidRPr="00B70D99">
        <w:rPr>
          <w:rFonts w:ascii="Arial" w:hAnsi="Arial" w:cs="Arial"/>
          <w:sz w:val="16"/>
          <w:szCs w:val="16"/>
        </w:rPr>
        <w:t xml:space="preserve"> Para el caso de esta modalidad atención se discrimina por sesiones atendidas. </w:t>
      </w:r>
    </w:p>
  </w:footnote>
  <w:footnote w:id="21">
    <w:p w14:paraId="0B56BBDD" w14:textId="77777777" w:rsidR="00107FA5" w:rsidRPr="002C3521" w:rsidRDefault="00107FA5" w:rsidP="00856D1D">
      <w:pPr>
        <w:pStyle w:val="Textonotapie"/>
        <w:jc w:val="both"/>
        <w:rPr>
          <w:rFonts w:ascii="Arial" w:hAnsi="Arial" w:cs="Arial"/>
          <w:sz w:val="18"/>
          <w:szCs w:val="18"/>
        </w:rPr>
      </w:pPr>
      <w:r w:rsidRPr="00B70D99">
        <w:rPr>
          <w:rStyle w:val="Refdenotaalpie"/>
          <w:rFonts w:ascii="Arial" w:hAnsi="Arial" w:cs="Arial"/>
          <w:sz w:val="16"/>
          <w:szCs w:val="18"/>
        </w:rPr>
        <w:footnoteRef/>
      </w:r>
      <w:r w:rsidRPr="00B70D99">
        <w:rPr>
          <w:rFonts w:ascii="Arial" w:hAnsi="Arial" w:cs="Arial"/>
          <w:sz w:val="16"/>
          <w:szCs w:val="18"/>
        </w:rPr>
        <w:t xml:space="preserve"> Corte a Diciembre 2016.</w:t>
      </w:r>
    </w:p>
  </w:footnote>
  <w:footnote w:id="22">
    <w:p w14:paraId="1971C5DC" w14:textId="77777777" w:rsidR="00107FA5" w:rsidRPr="00B70D99" w:rsidRDefault="00107FA5" w:rsidP="00856D1D">
      <w:pPr>
        <w:pStyle w:val="Textonotapie"/>
        <w:jc w:val="both"/>
        <w:rPr>
          <w:rFonts w:ascii="Arial" w:hAnsi="Arial" w:cs="Arial"/>
          <w:sz w:val="16"/>
          <w:szCs w:val="18"/>
        </w:rPr>
      </w:pPr>
      <w:r w:rsidRPr="002C3521">
        <w:rPr>
          <w:rStyle w:val="Refdenotaalpie"/>
          <w:rFonts w:ascii="Arial" w:hAnsi="Arial" w:cs="Arial"/>
          <w:sz w:val="18"/>
          <w:szCs w:val="18"/>
        </w:rPr>
        <w:footnoteRef/>
      </w:r>
      <w:r w:rsidRPr="002C3521">
        <w:rPr>
          <w:rFonts w:ascii="Arial" w:hAnsi="Arial" w:cs="Arial"/>
          <w:sz w:val="18"/>
          <w:szCs w:val="18"/>
        </w:rPr>
        <w:t xml:space="preserve"> </w:t>
      </w:r>
      <w:r w:rsidRPr="00B70D99">
        <w:rPr>
          <w:rFonts w:ascii="Arial" w:hAnsi="Arial" w:cs="Arial"/>
          <w:sz w:val="16"/>
          <w:szCs w:val="18"/>
        </w:rPr>
        <w:t>Metas Sociales y Financieras-ICBF.</w:t>
      </w:r>
    </w:p>
  </w:footnote>
  <w:footnote w:id="23">
    <w:p w14:paraId="2F5A57FD" w14:textId="77777777" w:rsidR="00107FA5" w:rsidRPr="00B70D99" w:rsidRDefault="00107FA5" w:rsidP="00856D1D">
      <w:pPr>
        <w:pStyle w:val="Textonotapie"/>
        <w:jc w:val="both"/>
        <w:rPr>
          <w:rFonts w:ascii="Arial" w:hAnsi="Arial" w:cs="Arial"/>
          <w:sz w:val="16"/>
          <w:szCs w:val="18"/>
        </w:rPr>
      </w:pPr>
      <w:r w:rsidRPr="00B70D99">
        <w:rPr>
          <w:rStyle w:val="Refdenotaalpie"/>
          <w:rFonts w:ascii="Arial" w:hAnsi="Arial" w:cs="Arial"/>
          <w:sz w:val="16"/>
          <w:szCs w:val="18"/>
        </w:rPr>
        <w:footnoteRef/>
      </w:r>
      <w:r w:rsidRPr="00B70D99">
        <w:rPr>
          <w:rFonts w:ascii="Arial" w:hAnsi="Arial" w:cs="Arial"/>
          <w:sz w:val="16"/>
          <w:szCs w:val="18"/>
        </w:rPr>
        <w:t xml:space="preserve"> Metas Sociales y Financieras-ICBF.</w:t>
      </w:r>
    </w:p>
  </w:footnote>
  <w:footnote w:id="24">
    <w:p w14:paraId="37EE632C" w14:textId="77777777" w:rsidR="00107FA5" w:rsidRPr="002C3521" w:rsidRDefault="00107FA5" w:rsidP="00856D1D">
      <w:pPr>
        <w:pStyle w:val="Textonotapie"/>
        <w:jc w:val="both"/>
        <w:rPr>
          <w:rFonts w:ascii="Arial" w:hAnsi="Arial" w:cs="Arial"/>
          <w:sz w:val="18"/>
          <w:szCs w:val="18"/>
        </w:rPr>
      </w:pPr>
      <w:r w:rsidRPr="00B70D99">
        <w:rPr>
          <w:rStyle w:val="Refdenotaalpie"/>
          <w:rFonts w:ascii="Arial" w:hAnsi="Arial" w:cs="Arial"/>
          <w:sz w:val="16"/>
          <w:szCs w:val="18"/>
        </w:rPr>
        <w:footnoteRef/>
      </w:r>
      <w:r w:rsidRPr="00B70D99">
        <w:rPr>
          <w:rFonts w:ascii="Arial" w:hAnsi="Arial" w:cs="Arial"/>
          <w:sz w:val="16"/>
          <w:szCs w:val="18"/>
        </w:rPr>
        <w:t xml:space="preserve"> Convenio 1412 OIM-ICBF del julio 26 de 2016.</w:t>
      </w:r>
    </w:p>
  </w:footnote>
  <w:footnote w:id="25">
    <w:p w14:paraId="4F5F55CA" w14:textId="77777777" w:rsidR="00107FA5" w:rsidRPr="00B70D99" w:rsidRDefault="00107FA5" w:rsidP="00856D1D">
      <w:pPr>
        <w:pStyle w:val="Textonotapie"/>
        <w:jc w:val="both"/>
        <w:rPr>
          <w:rFonts w:ascii="Arial" w:hAnsi="Arial" w:cs="Arial"/>
          <w:sz w:val="16"/>
          <w:szCs w:val="18"/>
        </w:rPr>
      </w:pPr>
      <w:r w:rsidRPr="00B70D99">
        <w:rPr>
          <w:rStyle w:val="Refdenotaalpie"/>
          <w:rFonts w:ascii="Arial" w:hAnsi="Arial" w:cs="Arial"/>
          <w:sz w:val="16"/>
          <w:szCs w:val="18"/>
        </w:rPr>
        <w:footnoteRef/>
      </w:r>
      <w:r w:rsidRPr="00B70D99">
        <w:rPr>
          <w:rFonts w:ascii="Arial" w:hAnsi="Arial" w:cs="Arial"/>
          <w:sz w:val="16"/>
          <w:szCs w:val="18"/>
        </w:rPr>
        <w:t xml:space="preserve"> Resolución No. 9313 del 12 de septiembre de 2016</w:t>
      </w:r>
    </w:p>
  </w:footnote>
  <w:footnote w:id="26">
    <w:p w14:paraId="176B192D" w14:textId="77777777" w:rsidR="00107FA5" w:rsidRPr="00B70D99" w:rsidRDefault="00107FA5" w:rsidP="00856D1D">
      <w:pPr>
        <w:pStyle w:val="Textonotapie"/>
        <w:jc w:val="both"/>
        <w:rPr>
          <w:rFonts w:ascii="Arial" w:hAnsi="Arial" w:cs="Arial"/>
          <w:sz w:val="16"/>
          <w:szCs w:val="18"/>
        </w:rPr>
      </w:pPr>
      <w:r w:rsidRPr="00B70D99">
        <w:rPr>
          <w:rStyle w:val="Refdenotaalpie"/>
          <w:rFonts w:ascii="Arial" w:hAnsi="Arial" w:cs="Arial"/>
          <w:sz w:val="16"/>
          <w:szCs w:val="18"/>
        </w:rPr>
        <w:footnoteRef/>
      </w:r>
      <w:r w:rsidRPr="00B70D99">
        <w:rPr>
          <w:rFonts w:ascii="Arial" w:hAnsi="Arial" w:cs="Arial"/>
          <w:sz w:val="16"/>
          <w:szCs w:val="18"/>
        </w:rPr>
        <w:t xml:space="preserve"> Metas Sociales y Financieras - ICBF</w:t>
      </w:r>
    </w:p>
  </w:footnote>
  <w:footnote w:id="27">
    <w:p w14:paraId="08B0183E" w14:textId="77777777" w:rsidR="00107FA5" w:rsidRPr="002C3521" w:rsidRDefault="00107FA5" w:rsidP="00856D1D">
      <w:pPr>
        <w:pStyle w:val="Textonotapie"/>
        <w:jc w:val="both"/>
        <w:rPr>
          <w:rFonts w:ascii="Arial" w:hAnsi="Arial" w:cs="Arial"/>
          <w:sz w:val="18"/>
          <w:szCs w:val="18"/>
        </w:rPr>
      </w:pPr>
      <w:r w:rsidRPr="00B70D99">
        <w:rPr>
          <w:rStyle w:val="Refdenotaalpie"/>
          <w:rFonts w:ascii="Arial" w:hAnsi="Arial" w:cs="Arial"/>
          <w:sz w:val="16"/>
          <w:szCs w:val="18"/>
        </w:rPr>
        <w:footnoteRef/>
      </w:r>
      <w:r w:rsidRPr="00B70D99">
        <w:rPr>
          <w:rFonts w:ascii="Arial" w:hAnsi="Arial" w:cs="Arial"/>
          <w:sz w:val="16"/>
          <w:szCs w:val="18"/>
        </w:rPr>
        <w:t xml:space="preserve"> Cifra PARD Trabajo Infantil octubre 2016.</w:t>
      </w:r>
    </w:p>
  </w:footnote>
  <w:footnote w:id="28">
    <w:p w14:paraId="669EA91C" w14:textId="77777777" w:rsidR="00107FA5" w:rsidRPr="002C3521" w:rsidRDefault="00107FA5" w:rsidP="00856D1D">
      <w:pPr>
        <w:pStyle w:val="Textonotapie"/>
        <w:jc w:val="both"/>
        <w:rPr>
          <w:rFonts w:ascii="Arial" w:hAnsi="Arial" w:cs="Arial"/>
          <w:sz w:val="18"/>
          <w:szCs w:val="18"/>
        </w:rPr>
      </w:pPr>
      <w:r w:rsidRPr="002C3521">
        <w:rPr>
          <w:rStyle w:val="Refdenotaalpie"/>
          <w:rFonts w:ascii="Arial" w:hAnsi="Arial" w:cs="Arial"/>
          <w:sz w:val="18"/>
          <w:szCs w:val="18"/>
        </w:rPr>
        <w:footnoteRef/>
      </w:r>
      <w:r w:rsidRPr="002C3521">
        <w:rPr>
          <w:rFonts w:ascii="Arial" w:hAnsi="Arial" w:cs="Arial"/>
          <w:sz w:val="18"/>
          <w:szCs w:val="18"/>
        </w:rPr>
        <w:t xml:space="preserve"> Quienes tienen la calidad de Defensor de Familia. </w:t>
      </w:r>
    </w:p>
  </w:footnote>
  <w:footnote w:id="29">
    <w:p w14:paraId="6FCA85EA" w14:textId="77777777" w:rsidR="00107FA5" w:rsidRPr="002C3521" w:rsidRDefault="00107FA5" w:rsidP="00856D1D">
      <w:pPr>
        <w:pStyle w:val="Textonotapie"/>
        <w:jc w:val="both"/>
        <w:rPr>
          <w:rFonts w:ascii="Arial" w:hAnsi="Arial" w:cs="Arial"/>
          <w:sz w:val="18"/>
          <w:szCs w:val="18"/>
        </w:rPr>
      </w:pPr>
      <w:r w:rsidRPr="00764ECE">
        <w:rPr>
          <w:rStyle w:val="Refdenotaalpie"/>
          <w:rFonts w:ascii="Arial" w:hAnsi="Arial" w:cs="Arial"/>
          <w:sz w:val="16"/>
          <w:szCs w:val="18"/>
        </w:rPr>
        <w:footnoteRef/>
      </w:r>
      <w:r w:rsidRPr="00764ECE">
        <w:rPr>
          <w:rFonts w:ascii="Arial" w:hAnsi="Arial" w:cs="Arial"/>
          <w:sz w:val="16"/>
          <w:szCs w:val="18"/>
        </w:rPr>
        <w:t xml:space="preserve"> </w:t>
      </w:r>
      <w:r w:rsidRPr="00006807">
        <w:rPr>
          <w:rFonts w:ascii="Arial" w:hAnsi="Arial" w:cs="Arial"/>
          <w:sz w:val="16"/>
          <w:szCs w:val="18"/>
        </w:rPr>
        <w:t>Corte 20 octubre 2016.</w:t>
      </w:r>
    </w:p>
  </w:footnote>
  <w:footnote w:id="30">
    <w:p w14:paraId="20805F47" w14:textId="77777777" w:rsidR="00107FA5" w:rsidRPr="000B18BB" w:rsidRDefault="00107FA5" w:rsidP="00B4766C">
      <w:pPr>
        <w:pStyle w:val="Textonotapie"/>
        <w:rPr>
          <w:rFonts w:ascii="Arial" w:hAnsi="Arial" w:cs="Arial"/>
          <w:sz w:val="16"/>
        </w:rPr>
      </w:pPr>
      <w:r w:rsidRPr="009B1C7D">
        <w:rPr>
          <w:rStyle w:val="Refdenotaalpie"/>
          <w:rFonts w:ascii="Arial" w:hAnsi="Arial" w:cs="Arial"/>
          <w:sz w:val="18"/>
        </w:rPr>
        <w:footnoteRef/>
      </w:r>
      <w:r w:rsidRPr="009B1C7D">
        <w:rPr>
          <w:rFonts w:ascii="Arial" w:hAnsi="Arial" w:cs="Arial"/>
          <w:sz w:val="18"/>
        </w:rPr>
        <w:t xml:space="preserve"> </w:t>
      </w:r>
      <w:r w:rsidRPr="000B18BB">
        <w:rPr>
          <w:rFonts w:ascii="Arial" w:hAnsi="Arial" w:cs="Arial"/>
          <w:iCs/>
          <w:sz w:val="16"/>
          <w:lang w:val="es-MX"/>
        </w:rPr>
        <w:t>Si bien la meta SINERGIA para reportar a Plan Nacional de Desarrollo son 220 entidades territoriales, se logró el acompañamiento a 263 entidades territoriales, es decir 43 adicionales</w:t>
      </w:r>
    </w:p>
  </w:footnote>
  <w:footnote w:id="31">
    <w:p w14:paraId="4FFF7AE1" w14:textId="77777777" w:rsidR="00107FA5" w:rsidRPr="005A341D" w:rsidRDefault="00107FA5" w:rsidP="00E273F4">
      <w:pPr>
        <w:pStyle w:val="Textonotapie"/>
        <w:rPr>
          <w:rFonts w:ascii="Arial" w:hAnsi="Arial" w:cs="Arial"/>
          <w:sz w:val="18"/>
          <w:szCs w:val="18"/>
        </w:rPr>
      </w:pPr>
      <w:r w:rsidRPr="005A341D">
        <w:rPr>
          <w:rStyle w:val="Refdenotaalpie"/>
          <w:rFonts w:ascii="Arial" w:hAnsi="Arial" w:cs="Arial"/>
          <w:sz w:val="18"/>
          <w:szCs w:val="18"/>
        </w:rPr>
        <w:footnoteRef/>
      </w:r>
      <w:r w:rsidRPr="005A341D">
        <w:rPr>
          <w:rFonts w:ascii="Arial" w:hAnsi="Arial" w:cs="Arial"/>
          <w:sz w:val="18"/>
          <w:szCs w:val="18"/>
        </w:rPr>
        <w:t xml:space="preserve"> Incluyen recursos de apalancamiento 2015.</w:t>
      </w:r>
    </w:p>
  </w:footnote>
  <w:footnote w:id="32">
    <w:p w14:paraId="1719F364" w14:textId="77777777" w:rsidR="00107FA5" w:rsidRPr="00D50D3A" w:rsidRDefault="00107FA5" w:rsidP="00D50D3A">
      <w:pPr>
        <w:pStyle w:val="Textonotapie"/>
        <w:jc w:val="both"/>
        <w:rPr>
          <w:rFonts w:ascii="Arial" w:hAnsi="Arial" w:cs="Arial"/>
          <w:sz w:val="14"/>
          <w:szCs w:val="14"/>
        </w:rPr>
      </w:pPr>
      <w:r w:rsidRPr="00D50D3A">
        <w:rPr>
          <w:rStyle w:val="Refdenotaalpie"/>
          <w:rFonts w:ascii="Arial" w:eastAsiaTheme="majorEastAsia" w:hAnsi="Arial" w:cs="Arial"/>
          <w:sz w:val="22"/>
          <w:szCs w:val="18"/>
        </w:rPr>
        <w:footnoteRef/>
      </w:r>
      <w:r w:rsidRPr="00D50D3A">
        <w:rPr>
          <w:rFonts w:ascii="Arial" w:hAnsi="Arial" w:cs="Arial"/>
          <w:sz w:val="22"/>
          <w:szCs w:val="18"/>
        </w:rPr>
        <w:t xml:space="preserve"> </w:t>
      </w:r>
      <w:r w:rsidRPr="00D50D3A">
        <w:rPr>
          <w:rFonts w:ascii="Arial" w:hAnsi="Arial" w:cs="Arial"/>
          <w:sz w:val="14"/>
          <w:szCs w:val="14"/>
        </w:rPr>
        <w:t>El porcentaje de avance está relacionado con la articulación y socialización de la ruta “Trámite Administrativo para el Restablecimiento de los Derechos de los niños, niñas y adolescentes pertenecientes a comunidades indígenas” con Resolución actualizada Nº 1526 de 23 de febrero de 2016 y en la focalización de dos experiencias para la prevención y atención de la violencia sexual, así como de 4 experiencias para la generación de propuestas de atención propias para los niños, niñas y adolescentes indígenas desvinculados. Sin embargo, falta por responder a 3 solicitudes de los pueblos (Uwa, Kokonuco, Wounnan) y de los 17 departamentos restantes donde se encuentra el pueblo Emberá, en relación con desarrollar experiencias para la prevención y atención de la violencia sexual, en el marco de la estrategia intercultural para la prevención y atención de la violencia sexual en niños, niñas, adolescentes y mujeres indígenas. Asimismo, falta por desarrollar experiencias de generación de propuestas de atención propias</w:t>
      </w:r>
      <w:r w:rsidRPr="00D50D3A">
        <w:rPr>
          <w:rFonts w:ascii="Arial" w:hAnsi="Arial" w:cs="Arial"/>
          <w:sz w:val="16"/>
          <w:szCs w:val="16"/>
        </w:rPr>
        <w:t xml:space="preserve"> para los niños, </w:t>
      </w:r>
      <w:r w:rsidRPr="00D50D3A">
        <w:rPr>
          <w:rFonts w:ascii="Arial" w:hAnsi="Arial" w:cs="Arial"/>
          <w:sz w:val="14"/>
          <w:szCs w:val="14"/>
        </w:rPr>
        <w:t>niñas y adolescentes indígenas desvinculados, en los otros 17 departamentos restantes del pueblo Emberá, así como con el pueblo Wounnan que se encuentra en el departamento del Chocó y ampliación del proceso con el pueblo Awá. Falta por avanzar en la</w:t>
      </w:r>
      <w:r w:rsidRPr="00D50D3A">
        <w:rPr>
          <w:rFonts w:ascii="Arial" w:hAnsi="Arial" w:cs="Arial"/>
          <w:sz w:val="16"/>
          <w:szCs w:val="16"/>
        </w:rPr>
        <w:t xml:space="preserve"> </w:t>
      </w:r>
      <w:r w:rsidRPr="00D50D3A">
        <w:rPr>
          <w:rFonts w:ascii="Arial" w:hAnsi="Arial" w:cs="Arial"/>
          <w:sz w:val="14"/>
          <w:szCs w:val="14"/>
        </w:rPr>
        <w:t>propuesta de articulación para el</w:t>
      </w:r>
      <w:r w:rsidRPr="00D50D3A">
        <w:rPr>
          <w:rFonts w:ascii="Arial" w:hAnsi="Arial" w:cs="Arial"/>
          <w:sz w:val="16"/>
          <w:szCs w:val="16"/>
        </w:rPr>
        <w:t xml:space="preserve"> </w:t>
      </w:r>
      <w:r w:rsidRPr="00D50D3A">
        <w:rPr>
          <w:rFonts w:ascii="Arial" w:hAnsi="Arial" w:cs="Arial"/>
          <w:sz w:val="14"/>
          <w:szCs w:val="14"/>
        </w:rPr>
        <w:t xml:space="preserve">restablecimiento de derechos de los niños, niñas y adolescentes indígenas Emberá que se encuentran en condición de discapacidad. La mayoría de pueblos indígenas han solicitado la generación de modalidades propias para la protección de los niños, niñas y adolescentes, cuando sus derechos están vulnerados y la generación de hogares sustitutos en la mayoría de comunidades. Frente a estas solicitudes no se ha podido avanzar.  </w:t>
      </w:r>
    </w:p>
  </w:footnote>
  <w:footnote w:id="33">
    <w:p w14:paraId="599AFB26" w14:textId="77777777" w:rsidR="00107FA5" w:rsidRPr="00E07128" w:rsidRDefault="00107FA5" w:rsidP="00E50049">
      <w:pPr>
        <w:pStyle w:val="Textonotapie"/>
        <w:jc w:val="both"/>
        <w:rPr>
          <w:rFonts w:ascii="Arial" w:hAnsi="Arial" w:cs="Arial"/>
          <w:sz w:val="16"/>
          <w:szCs w:val="16"/>
        </w:rPr>
      </w:pPr>
      <w:r w:rsidRPr="00E07128">
        <w:rPr>
          <w:rStyle w:val="Refdenotaalpie"/>
          <w:rFonts w:ascii="Arial" w:hAnsi="Arial" w:cs="Arial"/>
          <w:sz w:val="16"/>
          <w:szCs w:val="16"/>
        </w:rPr>
        <w:footnoteRef/>
      </w:r>
      <w:r w:rsidRPr="00E07128">
        <w:rPr>
          <w:rFonts w:ascii="Arial" w:hAnsi="Arial" w:cs="Arial"/>
          <w:sz w:val="16"/>
          <w:szCs w:val="16"/>
        </w:rPr>
        <w:t xml:space="preserve"> Esta actividad se enmarca en la facultad de Inspección, Vigilancia y Control otorgada por el artículo 16 de la Ley 1098 de 2006.</w:t>
      </w:r>
    </w:p>
  </w:footnote>
  <w:footnote w:id="34">
    <w:p w14:paraId="20248032" w14:textId="77777777" w:rsidR="00107FA5" w:rsidRDefault="00107FA5" w:rsidP="001F04F4">
      <w:pPr>
        <w:pStyle w:val="Textonotapie"/>
      </w:pPr>
      <w:r>
        <w:rPr>
          <w:rStyle w:val="Refdenotaalpie"/>
        </w:rPr>
        <w:footnoteRef/>
      </w:r>
      <w:r>
        <w:t xml:space="preserve"> </w:t>
      </w:r>
      <w:r w:rsidRPr="00D5174A">
        <w:rPr>
          <w:sz w:val="16"/>
          <w:szCs w:val="16"/>
        </w:rPr>
        <w:t>Procedimiento</w:t>
      </w:r>
      <w:r w:rsidRPr="00D5174A">
        <w:t xml:space="preserve"> </w:t>
      </w:r>
      <w:r w:rsidRPr="00D5174A">
        <w:rPr>
          <w:sz w:val="16"/>
          <w:szCs w:val="16"/>
        </w:rPr>
        <w:t>de Actualización de Información del Portafolio Web:</w:t>
      </w:r>
      <w:r>
        <w:t xml:space="preserve"> </w:t>
      </w:r>
      <w:hyperlink r:id="rId1" w:history="1">
        <w:r w:rsidRPr="003A7924">
          <w:rPr>
            <w:rStyle w:val="Hipervnculo"/>
            <w:sz w:val="16"/>
          </w:rPr>
          <w:t>http://www.icbf.gov.co/portal/page/portal/PortalICBF/procesos/estrategico/comunicacion-estrategica/P6.CE%20Procedimiento%20Actualizaci%C3%B3n%20Portafolio%20Web%20ICBF%20v1.pdf</w:t>
        </w:r>
      </w:hyperlink>
      <w:r>
        <w:rPr>
          <w:sz w:val="16"/>
        </w:rPr>
        <w:t xml:space="preserve"> </w:t>
      </w:r>
    </w:p>
  </w:footnote>
  <w:footnote w:id="35">
    <w:p w14:paraId="3356AF2B" w14:textId="77777777" w:rsidR="00107FA5" w:rsidRDefault="00107FA5" w:rsidP="001F04F4">
      <w:pPr>
        <w:pStyle w:val="Textonotapie"/>
      </w:pPr>
      <w:r>
        <w:rPr>
          <w:rStyle w:val="Refdenotaalpie"/>
        </w:rPr>
        <w:footnoteRef/>
      </w:r>
      <w:r>
        <w:t xml:space="preserve"> </w:t>
      </w:r>
      <w:r w:rsidRPr="00D5174A">
        <w:rPr>
          <w:sz w:val="16"/>
          <w:szCs w:val="16"/>
        </w:rPr>
        <w:t>Guía para la gestión de contenidos en el Portafolio Web del ICBF</w:t>
      </w:r>
      <w:r>
        <w:rPr>
          <w:sz w:val="16"/>
          <w:szCs w:val="16"/>
        </w:rPr>
        <w:t xml:space="preserve">: </w:t>
      </w:r>
      <w:hyperlink r:id="rId2" w:history="1">
        <w:r w:rsidRPr="003A7924">
          <w:rPr>
            <w:rStyle w:val="Hipervnculo"/>
            <w:sz w:val="16"/>
            <w:szCs w:val="16"/>
          </w:rPr>
          <w:t>http://www.icbf.gov.co/portal/page/portal/PortalICBF/LeyTransparencia/Gu%C3%ADa_para_la_gestion_de_contenidos_en_portafolio%20web_ICBF.pdf</w:t>
        </w:r>
      </w:hyperlink>
      <w:r>
        <w:rPr>
          <w:sz w:val="16"/>
          <w:szCs w:val="16"/>
        </w:rPr>
        <w:t xml:space="preserve"> </w:t>
      </w:r>
    </w:p>
  </w:footnote>
  <w:footnote w:id="36">
    <w:p w14:paraId="7A192961" w14:textId="77777777" w:rsidR="00107FA5" w:rsidRPr="00E07128" w:rsidRDefault="00107FA5" w:rsidP="00212EB6">
      <w:pPr>
        <w:pStyle w:val="Textonotapie"/>
        <w:jc w:val="both"/>
        <w:rPr>
          <w:rFonts w:ascii="Arial" w:hAnsi="Arial" w:cs="Arial"/>
          <w:sz w:val="18"/>
        </w:rPr>
      </w:pPr>
      <w:r w:rsidRPr="00E5144B">
        <w:rPr>
          <w:rStyle w:val="Refdenotaalpie"/>
          <w:rFonts w:ascii="Arial" w:hAnsi="Arial" w:cs="Arial"/>
          <w:sz w:val="18"/>
        </w:rPr>
        <w:footnoteRef/>
      </w:r>
      <w:r w:rsidRPr="00E5144B">
        <w:rPr>
          <w:rFonts w:ascii="Arial" w:hAnsi="Arial" w:cs="Arial"/>
          <w:sz w:val="18"/>
        </w:rPr>
        <w:t xml:space="preserve"> </w:t>
      </w:r>
      <w:r w:rsidRPr="00E07128">
        <w:rPr>
          <w:rFonts w:ascii="Arial" w:hAnsi="Arial" w:cs="Arial"/>
          <w:sz w:val="16"/>
        </w:rPr>
        <w:t>El plan de incentivos está incluido dentro del Plan de Bienestar, pero se adoptan mediante resoluciones individuales.</w:t>
      </w:r>
    </w:p>
  </w:footnote>
  <w:footnote w:id="37">
    <w:p w14:paraId="32557A48" w14:textId="517EC972" w:rsidR="00107FA5" w:rsidRPr="00E07128" w:rsidRDefault="00107FA5" w:rsidP="00212EB6">
      <w:pPr>
        <w:pStyle w:val="Textonotapie"/>
        <w:jc w:val="both"/>
        <w:rPr>
          <w:rFonts w:ascii="Arial" w:hAnsi="Arial" w:cs="Arial"/>
          <w:sz w:val="16"/>
          <w:szCs w:val="18"/>
        </w:rPr>
      </w:pPr>
      <w:r w:rsidRPr="00E07128">
        <w:rPr>
          <w:rStyle w:val="Refdenotaalpie"/>
          <w:rFonts w:ascii="Arial" w:hAnsi="Arial" w:cs="Arial"/>
          <w:sz w:val="16"/>
          <w:szCs w:val="18"/>
        </w:rPr>
        <w:footnoteRef/>
      </w:r>
      <w:r w:rsidRPr="00E07128">
        <w:rPr>
          <w:rFonts w:ascii="Arial" w:hAnsi="Arial" w:cs="Arial"/>
          <w:sz w:val="16"/>
          <w:szCs w:val="18"/>
        </w:rPr>
        <w:t xml:space="preserve"> Esta actividad se fundamenta en el Acuerdo 031 de 1975, aclarado por el Acuerdo 039 de 1984, con el que se crea el auxilio escolar para los hijos e hijas de las y los servidores públicos del ICBF. Además, se encuentra reglamentado por las Resoluciones 515 de 2005 y 0568 de 2006, las cuales fueron ajustadas en lo correspondiente al Apoyo Escolar con la Resolución 2398 de 2015, con lo que se amplía este  beneficio para las personas en Planta Temporal; custodios e hijos e hijas con discapacidad.</w:t>
      </w:r>
    </w:p>
  </w:footnote>
  <w:footnote w:id="38">
    <w:p w14:paraId="1440E25E" w14:textId="77777777" w:rsidR="00107FA5" w:rsidRPr="00E07128" w:rsidRDefault="00107FA5" w:rsidP="00212EB6">
      <w:pPr>
        <w:pStyle w:val="Textonotapie"/>
        <w:rPr>
          <w:sz w:val="16"/>
        </w:rPr>
      </w:pPr>
      <w:r w:rsidRPr="00E07128">
        <w:rPr>
          <w:rStyle w:val="Refdenotaalpie"/>
          <w:sz w:val="16"/>
        </w:rPr>
        <w:footnoteRef/>
      </w:r>
      <w:r w:rsidRPr="00E07128">
        <w:rPr>
          <w:sz w:val="16"/>
        </w:rPr>
        <w:t xml:space="preserve"> Ver Plan de Bienestar e Incentivos en este documento: pág. 213.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23315" w14:textId="77777777" w:rsidR="00107FA5" w:rsidRDefault="00107FA5">
    <w:pPr>
      <w:pStyle w:val="Encabezado"/>
    </w:pPr>
    <w:r>
      <w:rPr>
        <w:noProof/>
        <w:lang w:val="es-CO" w:eastAsia="es-CO"/>
      </w:rPr>
      <w:pict w14:anchorId="51961E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58.35pt;height:593.2pt;z-index:-251636736;mso-position-horizontal:center;mso-position-horizontal-relative:margin;mso-position-vertical:center;mso-position-vertical-relative:margin" o:allowincell="f">
          <v:imagedata r:id="rId1" o:title="Marc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2CD2C" w14:textId="77777777" w:rsidR="00107FA5" w:rsidRDefault="00107FA5" w:rsidP="00232FC1">
    <w:pPr>
      <w:pStyle w:val="Encabezado"/>
      <w:tabs>
        <w:tab w:val="clear" w:pos="8504"/>
        <w:tab w:val="right" w:pos="9214"/>
      </w:tabs>
      <w:spacing w:after="0"/>
      <w:ind w:right="-567"/>
    </w:pPr>
    <w:r>
      <w:rPr>
        <w:noProof/>
        <w:lang w:val="es-CO" w:eastAsia="es-CO"/>
      </w:rPr>
      <w:pict w14:anchorId="0711CF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58.35pt;height:593.2pt;z-index:-251635712;mso-position-horizontal:center;mso-position-horizontal-relative:margin;mso-position-vertical:center;mso-position-vertical-relative:margin" o:allowincell="f">
          <v:imagedata r:id="rId1" o:title="Marca" gain="19661f" blacklevel="22938f"/>
          <w10:wrap anchorx="margin" anchory="margin"/>
        </v:shape>
      </w:pict>
    </w:r>
    <w:r>
      <w:rPr>
        <w:noProof/>
        <w:lang w:val="es-CO" w:eastAsia="es-CO"/>
      </w:rPr>
      <mc:AlternateContent>
        <mc:Choice Requires="wps">
          <w:drawing>
            <wp:anchor distT="0" distB="0" distL="114300" distR="114300" simplePos="0" relativeHeight="251674112" behindDoc="1" locked="0" layoutInCell="0" allowOverlap="1" wp14:anchorId="514183A9" wp14:editId="5964C4FB">
              <wp:simplePos x="0" y="0"/>
              <wp:positionH relativeFrom="margin">
                <wp:align>center</wp:align>
              </wp:positionH>
              <wp:positionV relativeFrom="margin">
                <wp:align>center</wp:align>
              </wp:positionV>
              <wp:extent cx="7448550" cy="106680"/>
              <wp:effectExtent l="0" t="0" r="0" b="0"/>
              <wp:wrapNone/>
              <wp:docPr id="2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4855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D07C98" w14:textId="77777777" w:rsidR="00107FA5" w:rsidRDefault="00107FA5" w:rsidP="00EF5B33">
                          <w:pPr>
                            <w:pStyle w:val="NormalWeb"/>
                            <w:spacing w:before="0" w:beforeAutospacing="0" w:after="0" w:afterAutospacing="0"/>
                            <w:jc w:val="center"/>
                          </w:pPr>
                          <w:r>
                            <w:rPr>
                              <w:rFonts w:ascii="Calibri" w:hAnsi="Calibri"/>
                              <w:color w:val="C0C0C0"/>
                              <w:sz w:val="2"/>
                              <w:szCs w:val="2"/>
                            </w:rPr>
                            <w:t>DOCUMENTO EN ELABORACIÓN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4183A9" id="_x0000_t202" coordsize="21600,21600" o:spt="202" path="m,l,21600r21600,l21600,xe">
              <v:stroke joinstyle="miter"/>
              <v:path gradientshapeok="t" o:connecttype="rect"/>
            </v:shapetype>
            <v:shape id="WordArt 9" o:spid="_x0000_s1027" type="#_x0000_t202" style="position:absolute;margin-left:0;margin-top:0;width:586.5pt;height:8.4pt;rotation:-45;z-index:-2516423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" o:allowincell="f" filled="f" stroked="f">
              <v:stroke joinstyle="round"/>
              <o:lock v:ext="edit" shapetype="t"/>
              <v:textbox style="mso-fit-shape-to-text:t">
                <w:txbxContent>
                  <w:p w14:paraId="2BD07C98" w14:textId="77777777" w:rsidR="00107FA5" w:rsidRDefault="00107FA5" w:rsidP="00EF5B33">
                    <w:pPr>
                      <w:pStyle w:val="NormalWeb"/>
                      <w:spacing w:before="0" w:beforeAutospacing="0" w:after="0" w:afterAutospacing="0"/>
                      <w:jc w:val="center"/>
                    </w:pPr>
                    <w:r>
                      <w:rPr>
                        <w:rFonts w:ascii="Calibri" w:hAnsi="Calibri"/>
                        <w:color w:val="C0C0C0"/>
                        <w:sz w:val="2"/>
                        <w:szCs w:val="2"/>
                      </w:rPr>
                      <w:t>DOCUMENTO EN ELABORACIÓN</w:t>
                    </w:r>
                  </w:p>
                </w:txbxContent>
              </v:textbox>
              <w10:wrap anchorx="margin" anchory="margin"/>
            </v:shape>
          </w:pict>
        </mc:Fallback>
      </mc:AlternateContent>
    </w:r>
    <w:r>
      <w:rPr>
        <w:noProof/>
        <w:lang w:val="es-CO" w:eastAsia="es-CO"/>
      </w:rPr>
      <mc:AlternateContent>
        <mc:Choice Requires="wps">
          <w:drawing>
            <wp:anchor distT="0" distB="0" distL="114300" distR="114300" simplePos="0" relativeHeight="251677696" behindDoc="0" locked="0" layoutInCell="0" allowOverlap="1" wp14:anchorId="09E5C22E" wp14:editId="4E570EE4">
              <wp:simplePos x="0" y="0"/>
              <wp:positionH relativeFrom="rightMargin">
                <wp:align>right</wp:align>
              </wp:positionH>
              <wp:positionV relativeFrom="margin">
                <wp:align>center</wp:align>
              </wp:positionV>
              <wp:extent cx="727710" cy="329565"/>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31279" w14:textId="6D322A77" w:rsidR="00107FA5" w:rsidRDefault="00107FA5">
                          <w:pPr>
                            <w:pBdr>
                              <w:bottom w:val="single" w:sz="4" w:space="1" w:color="auto"/>
                            </w:pBdr>
                          </w:pPr>
                          <w:r>
                            <w:fldChar w:fldCharType="begin"/>
                          </w:r>
                          <w:r>
                            <w:instrText>PAGE   \* MERGEFORMAT</w:instrText>
                          </w:r>
                          <w:r>
                            <w:fldChar w:fldCharType="separate"/>
                          </w:r>
                          <w:r w:rsidR="006C6EE4">
                            <w:rPr>
                              <w:noProof/>
                            </w:rPr>
                            <w:t>6</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9E5C22E" id="Rectángulo 34" o:spid="_x0000_s1028" style="position:absolute;margin-left:6.1pt;margin-top:0;width:57.3pt;height:25.95pt;z-index:2516776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56Iiw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" o:allowincell="f" stroked="f">
              <v:textbox>
                <w:txbxContent>
                  <w:p w14:paraId="13A31279" w14:textId="6D322A77" w:rsidR="00107FA5" w:rsidRDefault="00107FA5">
                    <w:pPr>
                      <w:pBdr>
                        <w:bottom w:val="single" w:sz="4" w:space="1" w:color="auto"/>
                      </w:pBdr>
                    </w:pPr>
                    <w:r>
                      <w:fldChar w:fldCharType="begin"/>
                    </w:r>
                    <w:r>
                      <w:instrText>PAGE   \* MERGEFORMAT</w:instrText>
                    </w:r>
                    <w:r>
                      <w:fldChar w:fldCharType="separate"/>
                    </w:r>
                    <w:r w:rsidR="006C6EE4">
                      <w:rPr>
                        <w:noProof/>
                      </w:rPr>
                      <w:t>6</w:t>
                    </w:r>
                    <w:r>
                      <w:rPr>
                        <w:noProof/>
                      </w:rPr>
                      <w:fldChar w:fldCharType="end"/>
                    </w:r>
                  </w:p>
                </w:txbxContent>
              </v:textbox>
              <w10:wrap anchorx="margin" anchory="margin"/>
            </v:rect>
          </w:pict>
        </mc:Fallback>
      </mc:AlternateContent>
    </w:r>
    <w:r>
      <w:rPr>
        <w:noProof/>
        <w:lang w:val="es-CO" w:eastAsia="es-CO"/>
      </w:rPr>
      <mc:AlternateContent>
        <mc:Choice Requires="wps">
          <w:drawing>
            <wp:anchor distT="0" distB="0" distL="114300" distR="114300" simplePos="0" relativeHeight="251671552" behindDoc="0" locked="0" layoutInCell="1" allowOverlap="1" wp14:anchorId="7CE312CC" wp14:editId="2E551160">
              <wp:simplePos x="0" y="0"/>
              <wp:positionH relativeFrom="column">
                <wp:posOffset>1108075</wp:posOffset>
              </wp:positionH>
              <wp:positionV relativeFrom="paragraph">
                <wp:posOffset>-380365</wp:posOffset>
              </wp:positionV>
              <wp:extent cx="3419475" cy="650875"/>
              <wp:effectExtent l="0" t="0" r="9525" b="0"/>
              <wp:wrapNone/>
              <wp:docPr id="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50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D555F" w14:textId="77777777" w:rsidR="00107FA5" w:rsidRPr="00051A18" w:rsidRDefault="00107FA5" w:rsidP="00E6444E">
                          <w:pPr>
                            <w:autoSpaceDE w:val="0"/>
                            <w:autoSpaceDN w:val="0"/>
                            <w:adjustRightInd w:val="0"/>
                            <w:spacing w:after="0" w:line="240" w:lineRule="auto"/>
                            <w:jc w:val="center"/>
                            <w:rPr>
                              <w:rFonts w:cs="Arial"/>
                              <w:b/>
                            </w:rPr>
                          </w:pPr>
                          <w:r w:rsidRPr="00051A18">
                            <w:rPr>
                              <w:rFonts w:cs="Arial"/>
                              <w:b/>
                            </w:rPr>
                            <w:t>República de Colombia</w:t>
                          </w:r>
                        </w:p>
                        <w:p w14:paraId="6B30F9BF" w14:textId="77777777" w:rsidR="00107FA5" w:rsidRPr="00051A18" w:rsidRDefault="00107FA5" w:rsidP="00E6444E">
                          <w:pPr>
                            <w:autoSpaceDE w:val="0"/>
                            <w:autoSpaceDN w:val="0"/>
                            <w:adjustRightInd w:val="0"/>
                            <w:spacing w:after="0" w:line="240" w:lineRule="auto"/>
                            <w:jc w:val="center"/>
                            <w:rPr>
                              <w:rFonts w:cs="Arial"/>
                              <w:b/>
                            </w:rPr>
                          </w:pPr>
                          <w:r w:rsidRPr="00051A18">
                            <w:rPr>
                              <w:rFonts w:cs="Arial"/>
                              <w:b/>
                            </w:rPr>
                            <w:t>Instituto Colombiano de Bienestar Familiar</w:t>
                          </w:r>
                        </w:p>
                        <w:p w14:paraId="50EA053A" w14:textId="77777777" w:rsidR="00107FA5" w:rsidRPr="00240C30" w:rsidRDefault="00107FA5" w:rsidP="00240C30">
                          <w:pPr>
                            <w:autoSpaceDE w:val="0"/>
                            <w:autoSpaceDN w:val="0"/>
                            <w:adjustRightInd w:val="0"/>
                            <w:spacing w:after="0" w:line="240" w:lineRule="auto"/>
                            <w:jc w:val="center"/>
                            <w:rPr>
                              <w:rFonts w:cs="Arial"/>
                              <w:color w:val="808080"/>
                            </w:rPr>
                          </w:pPr>
                          <w:r w:rsidRPr="00051A18">
                            <w:rPr>
                              <w:rFonts w:cs="Arial"/>
                              <w:color w:val="808080"/>
                            </w:rPr>
                            <w:t xml:space="preserve">Cecilia De la Fuente de Lleras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E312CC" id="Text Box 13" o:spid="_x0000_s1029" type="#_x0000_t202" style="position:absolute;margin-left:87.25pt;margin-top:-29.95pt;width:269.25pt;height:5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3r+hQ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" stroked="f">
              <v:textbox>
                <w:txbxContent>
                  <w:p w14:paraId="492D555F" w14:textId="77777777" w:rsidR="00107FA5" w:rsidRPr="00051A18" w:rsidRDefault="00107FA5" w:rsidP="00E6444E">
                    <w:pPr>
                      <w:autoSpaceDE w:val="0"/>
                      <w:autoSpaceDN w:val="0"/>
                      <w:adjustRightInd w:val="0"/>
                      <w:spacing w:after="0" w:line="240" w:lineRule="auto"/>
                      <w:jc w:val="center"/>
                      <w:rPr>
                        <w:rFonts w:cs="Arial"/>
                        <w:b/>
                      </w:rPr>
                    </w:pPr>
                    <w:r w:rsidRPr="00051A18">
                      <w:rPr>
                        <w:rFonts w:cs="Arial"/>
                        <w:b/>
                      </w:rPr>
                      <w:t>República de Colombia</w:t>
                    </w:r>
                  </w:p>
                  <w:p w14:paraId="6B30F9BF" w14:textId="77777777" w:rsidR="00107FA5" w:rsidRPr="00051A18" w:rsidRDefault="00107FA5" w:rsidP="00E6444E">
                    <w:pPr>
                      <w:autoSpaceDE w:val="0"/>
                      <w:autoSpaceDN w:val="0"/>
                      <w:adjustRightInd w:val="0"/>
                      <w:spacing w:after="0" w:line="240" w:lineRule="auto"/>
                      <w:jc w:val="center"/>
                      <w:rPr>
                        <w:rFonts w:cs="Arial"/>
                        <w:b/>
                      </w:rPr>
                    </w:pPr>
                    <w:r w:rsidRPr="00051A18">
                      <w:rPr>
                        <w:rFonts w:cs="Arial"/>
                        <w:b/>
                      </w:rPr>
                      <w:t>Instituto Colombiano de Bienestar Familiar</w:t>
                    </w:r>
                  </w:p>
                  <w:p w14:paraId="50EA053A" w14:textId="77777777" w:rsidR="00107FA5" w:rsidRPr="00240C30" w:rsidRDefault="00107FA5" w:rsidP="00240C30">
                    <w:pPr>
                      <w:autoSpaceDE w:val="0"/>
                      <w:autoSpaceDN w:val="0"/>
                      <w:adjustRightInd w:val="0"/>
                      <w:spacing w:after="0" w:line="240" w:lineRule="auto"/>
                      <w:jc w:val="center"/>
                      <w:rPr>
                        <w:rFonts w:cs="Arial"/>
                        <w:color w:val="808080"/>
                      </w:rPr>
                    </w:pPr>
                    <w:r w:rsidRPr="00051A18">
                      <w:rPr>
                        <w:rFonts w:cs="Arial"/>
                        <w:color w:val="808080"/>
                      </w:rPr>
                      <w:t xml:space="preserve">Cecilia De la Fuente de Lleras </w:t>
                    </w:r>
                  </w:p>
                </w:txbxContent>
              </v:textbox>
            </v:shape>
          </w:pict>
        </mc:Fallback>
      </mc:AlternateContent>
    </w:r>
    <w:r>
      <w:rPr>
        <w:noProof/>
        <w:lang w:val="es-CO" w:eastAsia="es-CO"/>
      </w:rPr>
      <w:drawing>
        <wp:anchor distT="0" distB="0" distL="114300" distR="114300" simplePos="0" relativeHeight="251673600" behindDoc="1" locked="0" layoutInCell="1" allowOverlap="1" wp14:anchorId="10884DB2" wp14:editId="58195385">
          <wp:simplePos x="0" y="0"/>
          <wp:positionH relativeFrom="column">
            <wp:posOffset>-19050</wp:posOffset>
          </wp:positionH>
          <wp:positionV relativeFrom="paragraph">
            <wp:posOffset>-573735</wp:posOffset>
          </wp:positionV>
          <wp:extent cx="633095" cy="791845"/>
          <wp:effectExtent l="0" t="0" r="0" b="8255"/>
          <wp:wrapNone/>
          <wp:docPr id="37" name="Imagen 37"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anchor>
      </w:drawing>
    </w:r>
    <w:r>
      <w:rPr>
        <w:noProof/>
        <w:lang w:val="es-CO" w:eastAsia="es-CO"/>
      </w:rPr>
      <w:drawing>
        <wp:anchor distT="0" distB="0" distL="114300" distR="114300" simplePos="0" relativeHeight="251675648" behindDoc="1" locked="0" layoutInCell="1" allowOverlap="1" wp14:anchorId="5EA5F573" wp14:editId="1FC61858">
          <wp:simplePos x="0" y="0"/>
          <wp:positionH relativeFrom="column">
            <wp:posOffset>4711700</wp:posOffset>
          </wp:positionH>
          <wp:positionV relativeFrom="paragraph">
            <wp:posOffset>-457200</wp:posOffset>
          </wp:positionV>
          <wp:extent cx="1200150" cy="600075"/>
          <wp:effectExtent l="0" t="0" r="0" b="9525"/>
          <wp:wrapNone/>
          <wp:docPr id="38" name="Imagen 38"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a de pantalla 2014-10-23 a las 14 36 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anchor>
      </w:drawing>
    </w:r>
  </w:p>
  <w:p w14:paraId="3E45CF2D" w14:textId="77777777" w:rsidR="00107FA5" w:rsidRDefault="00107FA5" w:rsidP="000442E9">
    <w:pPr>
      <w:pStyle w:val="Encabezado"/>
      <w:pBdr>
        <w:bottom w:val="single" w:sz="4" w:space="1" w:color="auto"/>
      </w:pBdr>
      <w:tabs>
        <w:tab w:val="clear" w:pos="8504"/>
        <w:tab w:val="right" w:pos="9214"/>
      </w:tabs>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AA23" w14:textId="77777777" w:rsidR="00107FA5" w:rsidRDefault="00107FA5">
    <w:pPr>
      <w:pStyle w:val="Encabezado"/>
    </w:pPr>
    <w:r>
      <w:rPr>
        <w:noProof/>
        <w:lang w:val="es-CO" w:eastAsia="es-CO"/>
      </w:rPr>
      <w:pict w14:anchorId="3EEEF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58.35pt;height:593.2pt;z-index:-251637760;mso-position-horizontal:center;mso-position-horizontal-relative:margin;mso-position-vertical:center;mso-position-vertical-relative:margin" o:allowincell="f">
          <v:imagedata r:id="rId1" o:title="Marc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BEBF9A"/>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62394"/>
    <w:multiLevelType w:val="hybridMultilevel"/>
    <w:tmpl w:val="368E3E40"/>
    <w:lvl w:ilvl="0" w:tplc="80326A80">
      <w:numFmt w:val="bullet"/>
      <w:lvlText w:val="-"/>
      <w:lvlJc w:val="left"/>
      <w:pPr>
        <w:ind w:left="1428" w:hanging="360"/>
      </w:pPr>
      <w:rPr>
        <w:rFonts w:ascii="Arial" w:eastAsia="Times New Roman" w:hAnsi="Arial" w:cs="Aria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 w15:restartNumberingAfterBreak="0">
    <w:nsid w:val="000B419A"/>
    <w:multiLevelType w:val="hybridMultilevel"/>
    <w:tmpl w:val="C846C00E"/>
    <w:lvl w:ilvl="0" w:tplc="2C4EFA30">
      <w:start w:val="1"/>
      <w:numFmt w:val="bullet"/>
      <w:lvlText w:val="•"/>
      <w:lvlJc w:val="left"/>
      <w:pPr>
        <w:tabs>
          <w:tab w:val="num" w:pos="720"/>
        </w:tabs>
        <w:ind w:left="720" w:hanging="360"/>
      </w:pPr>
      <w:rPr>
        <w:rFonts w:ascii="Arial" w:hAnsi="Arial" w:hint="default"/>
      </w:rPr>
    </w:lvl>
    <w:lvl w:ilvl="1" w:tplc="80326A80">
      <w:numFmt w:val="bullet"/>
      <w:lvlText w:val="-"/>
      <w:lvlJc w:val="left"/>
      <w:pPr>
        <w:tabs>
          <w:tab w:val="num" w:pos="1440"/>
        </w:tabs>
        <w:ind w:left="1440" w:hanging="360"/>
      </w:pPr>
      <w:rPr>
        <w:rFonts w:ascii="Arial" w:eastAsia="Times New Roman" w:hAnsi="Arial" w:cs="Arial" w:hint="default"/>
      </w:rPr>
    </w:lvl>
    <w:lvl w:ilvl="2" w:tplc="9732D55E" w:tentative="1">
      <w:start w:val="1"/>
      <w:numFmt w:val="bullet"/>
      <w:lvlText w:val="•"/>
      <w:lvlJc w:val="left"/>
      <w:pPr>
        <w:tabs>
          <w:tab w:val="num" w:pos="2160"/>
        </w:tabs>
        <w:ind w:left="2160" w:hanging="360"/>
      </w:pPr>
      <w:rPr>
        <w:rFonts w:ascii="Arial" w:hAnsi="Arial" w:hint="default"/>
      </w:rPr>
    </w:lvl>
    <w:lvl w:ilvl="3" w:tplc="1C50862A" w:tentative="1">
      <w:start w:val="1"/>
      <w:numFmt w:val="bullet"/>
      <w:lvlText w:val="•"/>
      <w:lvlJc w:val="left"/>
      <w:pPr>
        <w:tabs>
          <w:tab w:val="num" w:pos="2880"/>
        </w:tabs>
        <w:ind w:left="2880" w:hanging="360"/>
      </w:pPr>
      <w:rPr>
        <w:rFonts w:ascii="Arial" w:hAnsi="Arial" w:hint="default"/>
      </w:rPr>
    </w:lvl>
    <w:lvl w:ilvl="4" w:tplc="97C6EAB2" w:tentative="1">
      <w:start w:val="1"/>
      <w:numFmt w:val="bullet"/>
      <w:lvlText w:val="•"/>
      <w:lvlJc w:val="left"/>
      <w:pPr>
        <w:tabs>
          <w:tab w:val="num" w:pos="3600"/>
        </w:tabs>
        <w:ind w:left="3600" w:hanging="360"/>
      </w:pPr>
      <w:rPr>
        <w:rFonts w:ascii="Arial" w:hAnsi="Arial" w:hint="default"/>
      </w:rPr>
    </w:lvl>
    <w:lvl w:ilvl="5" w:tplc="6D8E7DB8" w:tentative="1">
      <w:start w:val="1"/>
      <w:numFmt w:val="bullet"/>
      <w:lvlText w:val="•"/>
      <w:lvlJc w:val="left"/>
      <w:pPr>
        <w:tabs>
          <w:tab w:val="num" w:pos="4320"/>
        </w:tabs>
        <w:ind w:left="4320" w:hanging="360"/>
      </w:pPr>
      <w:rPr>
        <w:rFonts w:ascii="Arial" w:hAnsi="Arial" w:hint="default"/>
      </w:rPr>
    </w:lvl>
    <w:lvl w:ilvl="6" w:tplc="6908D6AE" w:tentative="1">
      <w:start w:val="1"/>
      <w:numFmt w:val="bullet"/>
      <w:lvlText w:val="•"/>
      <w:lvlJc w:val="left"/>
      <w:pPr>
        <w:tabs>
          <w:tab w:val="num" w:pos="5040"/>
        </w:tabs>
        <w:ind w:left="5040" w:hanging="360"/>
      </w:pPr>
      <w:rPr>
        <w:rFonts w:ascii="Arial" w:hAnsi="Arial" w:hint="default"/>
      </w:rPr>
    </w:lvl>
    <w:lvl w:ilvl="7" w:tplc="82D251F4" w:tentative="1">
      <w:start w:val="1"/>
      <w:numFmt w:val="bullet"/>
      <w:lvlText w:val="•"/>
      <w:lvlJc w:val="left"/>
      <w:pPr>
        <w:tabs>
          <w:tab w:val="num" w:pos="5760"/>
        </w:tabs>
        <w:ind w:left="5760" w:hanging="360"/>
      </w:pPr>
      <w:rPr>
        <w:rFonts w:ascii="Arial" w:hAnsi="Arial" w:hint="default"/>
      </w:rPr>
    </w:lvl>
    <w:lvl w:ilvl="8" w:tplc="4ED6DF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1137775"/>
    <w:multiLevelType w:val="hybridMultilevel"/>
    <w:tmpl w:val="457C21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1C22F91"/>
    <w:multiLevelType w:val="hybridMultilevel"/>
    <w:tmpl w:val="278205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1C75258"/>
    <w:multiLevelType w:val="hybridMultilevel"/>
    <w:tmpl w:val="865ACF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029F3198"/>
    <w:multiLevelType w:val="hybridMultilevel"/>
    <w:tmpl w:val="8318A9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042D5353"/>
    <w:multiLevelType w:val="hybridMultilevel"/>
    <w:tmpl w:val="C87602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04351C7C"/>
    <w:multiLevelType w:val="hybridMultilevel"/>
    <w:tmpl w:val="D83ABA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5873CB2"/>
    <w:multiLevelType w:val="hybridMultilevel"/>
    <w:tmpl w:val="F11A2FA4"/>
    <w:lvl w:ilvl="0" w:tplc="5EAAFD6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060F3008"/>
    <w:multiLevelType w:val="hybridMultilevel"/>
    <w:tmpl w:val="A060335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25" w:hanging="705"/>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06F9330B"/>
    <w:multiLevelType w:val="hybridMultilevel"/>
    <w:tmpl w:val="8FAC616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1">
      <w:start w:val="1"/>
      <w:numFmt w:val="bullet"/>
      <w:lvlText w:val=""/>
      <w:lvlJc w:val="left"/>
      <w:pPr>
        <w:ind w:left="1800" w:hanging="360"/>
      </w:pPr>
      <w:rPr>
        <w:rFonts w:ascii="Symbol" w:hAnsi="Symbol"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074D3A50"/>
    <w:multiLevelType w:val="hybridMultilevel"/>
    <w:tmpl w:val="B83A12EA"/>
    <w:lvl w:ilvl="0" w:tplc="80326A80">
      <w:numFmt w:val="bullet"/>
      <w:lvlText w:val="-"/>
      <w:lvlJc w:val="left"/>
      <w:pPr>
        <w:tabs>
          <w:tab w:val="num" w:pos="786"/>
        </w:tabs>
        <w:ind w:left="786" w:hanging="360"/>
      </w:pPr>
      <w:rPr>
        <w:rFonts w:ascii="Arial" w:eastAsia="Times New Roman" w:hAnsi="Arial" w:cs="Arial" w:hint="default"/>
      </w:rPr>
    </w:lvl>
    <w:lvl w:ilvl="1" w:tplc="BB44A460" w:tentative="1">
      <w:start w:val="1"/>
      <w:numFmt w:val="bullet"/>
      <w:lvlText w:val=""/>
      <w:lvlJc w:val="left"/>
      <w:pPr>
        <w:tabs>
          <w:tab w:val="num" w:pos="1506"/>
        </w:tabs>
        <w:ind w:left="1506" w:hanging="360"/>
      </w:pPr>
      <w:rPr>
        <w:rFonts w:ascii="Wingdings" w:hAnsi="Wingdings" w:hint="default"/>
      </w:rPr>
    </w:lvl>
    <w:lvl w:ilvl="2" w:tplc="9C82D1DA" w:tentative="1">
      <w:start w:val="1"/>
      <w:numFmt w:val="bullet"/>
      <w:lvlText w:val=""/>
      <w:lvlJc w:val="left"/>
      <w:pPr>
        <w:tabs>
          <w:tab w:val="num" w:pos="2226"/>
        </w:tabs>
        <w:ind w:left="2226" w:hanging="360"/>
      </w:pPr>
      <w:rPr>
        <w:rFonts w:ascii="Wingdings" w:hAnsi="Wingdings" w:hint="default"/>
      </w:rPr>
    </w:lvl>
    <w:lvl w:ilvl="3" w:tplc="1F6AAD88" w:tentative="1">
      <w:start w:val="1"/>
      <w:numFmt w:val="bullet"/>
      <w:lvlText w:val=""/>
      <w:lvlJc w:val="left"/>
      <w:pPr>
        <w:tabs>
          <w:tab w:val="num" w:pos="2946"/>
        </w:tabs>
        <w:ind w:left="2946" w:hanging="360"/>
      </w:pPr>
      <w:rPr>
        <w:rFonts w:ascii="Wingdings" w:hAnsi="Wingdings" w:hint="default"/>
      </w:rPr>
    </w:lvl>
    <w:lvl w:ilvl="4" w:tplc="B470D986" w:tentative="1">
      <w:start w:val="1"/>
      <w:numFmt w:val="bullet"/>
      <w:lvlText w:val=""/>
      <w:lvlJc w:val="left"/>
      <w:pPr>
        <w:tabs>
          <w:tab w:val="num" w:pos="3666"/>
        </w:tabs>
        <w:ind w:left="3666" w:hanging="360"/>
      </w:pPr>
      <w:rPr>
        <w:rFonts w:ascii="Wingdings" w:hAnsi="Wingdings" w:hint="default"/>
      </w:rPr>
    </w:lvl>
    <w:lvl w:ilvl="5" w:tplc="828EEE76" w:tentative="1">
      <w:start w:val="1"/>
      <w:numFmt w:val="bullet"/>
      <w:lvlText w:val=""/>
      <w:lvlJc w:val="left"/>
      <w:pPr>
        <w:tabs>
          <w:tab w:val="num" w:pos="4386"/>
        </w:tabs>
        <w:ind w:left="4386" w:hanging="360"/>
      </w:pPr>
      <w:rPr>
        <w:rFonts w:ascii="Wingdings" w:hAnsi="Wingdings" w:hint="default"/>
      </w:rPr>
    </w:lvl>
    <w:lvl w:ilvl="6" w:tplc="BAAA8F1A" w:tentative="1">
      <w:start w:val="1"/>
      <w:numFmt w:val="bullet"/>
      <w:lvlText w:val=""/>
      <w:lvlJc w:val="left"/>
      <w:pPr>
        <w:tabs>
          <w:tab w:val="num" w:pos="5106"/>
        </w:tabs>
        <w:ind w:left="5106" w:hanging="360"/>
      </w:pPr>
      <w:rPr>
        <w:rFonts w:ascii="Wingdings" w:hAnsi="Wingdings" w:hint="default"/>
      </w:rPr>
    </w:lvl>
    <w:lvl w:ilvl="7" w:tplc="7110CDCE" w:tentative="1">
      <w:start w:val="1"/>
      <w:numFmt w:val="bullet"/>
      <w:lvlText w:val=""/>
      <w:lvlJc w:val="left"/>
      <w:pPr>
        <w:tabs>
          <w:tab w:val="num" w:pos="5826"/>
        </w:tabs>
        <w:ind w:left="5826" w:hanging="360"/>
      </w:pPr>
      <w:rPr>
        <w:rFonts w:ascii="Wingdings" w:hAnsi="Wingdings" w:hint="default"/>
      </w:rPr>
    </w:lvl>
    <w:lvl w:ilvl="8" w:tplc="0938012E"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076D10A6"/>
    <w:multiLevelType w:val="hybridMultilevel"/>
    <w:tmpl w:val="CF6E5D1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07A43E7A"/>
    <w:multiLevelType w:val="hybridMultilevel"/>
    <w:tmpl w:val="6CCC305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08654E50"/>
    <w:multiLevelType w:val="hybridMultilevel"/>
    <w:tmpl w:val="34C257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09426792"/>
    <w:multiLevelType w:val="hybridMultilevel"/>
    <w:tmpl w:val="2F1CB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0A022798"/>
    <w:multiLevelType w:val="hybridMultilevel"/>
    <w:tmpl w:val="1E1C6AE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0A5933CE"/>
    <w:multiLevelType w:val="hybridMultilevel"/>
    <w:tmpl w:val="3C6C5A2C"/>
    <w:lvl w:ilvl="0" w:tplc="80326A80">
      <w:numFmt w:val="bullet"/>
      <w:lvlText w:val="-"/>
      <w:lvlJc w:val="left"/>
      <w:pPr>
        <w:ind w:left="1080" w:hanging="360"/>
      </w:pPr>
      <w:rPr>
        <w:rFonts w:ascii="Arial" w:eastAsia="Times New Roman" w:hAnsi="Arial" w:cs="Aria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0AC143A8"/>
    <w:multiLevelType w:val="hybridMultilevel"/>
    <w:tmpl w:val="A5AE9BD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0B044D94"/>
    <w:multiLevelType w:val="hybridMultilevel"/>
    <w:tmpl w:val="CA8C0F88"/>
    <w:lvl w:ilvl="0" w:tplc="240A0001">
      <w:start w:val="1"/>
      <w:numFmt w:val="bullet"/>
      <w:lvlText w:val=""/>
      <w:lvlJc w:val="left"/>
      <w:pPr>
        <w:ind w:left="705" w:hanging="705"/>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0BCC30E1"/>
    <w:multiLevelType w:val="hybridMultilevel"/>
    <w:tmpl w:val="C47A347E"/>
    <w:lvl w:ilvl="0" w:tplc="240A0001">
      <w:start w:val="1"/>
      <w:numFmt w:val="bullet"/>
      <w:lvlText w:val=""/>
      <w:lvlJc w:val="left"/>
      <w:pPr>
        <w:ind w:left="360" w:hanging="360"/>
      </w:pPr>
      <w:rPr>
        <w:rFonts w:ascii="Symbol" w:hAnsi="Symbol" w:hint="default"/>
      </w:rPr>
    </w:lvl>
    <w:lvl w:ilvl="1" w:tplc="240A0001">
      <w:start w:val="1"/>
      <w:numFmt w:val="bullet"/>
      <w:lvlText w:val=""/>
      <w:lvlJc w:val="left"/>
      <w:pPr>
        <w:ind w:left="1440" w:hanging="720"/>
      </w:pPr>
      <w:rPr>
        <w:rFonts w:ascii="Symbol" w:hAnsi="Symbo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0D39682B"/>
    <w:multiLevelType w:val="hybridMultilevel"/>
    <w:tmpl w:val="1C76523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0D551DAA"/>
    <w:multiLevelType w:val="hybridMultilevel"/>
    <w:tmpl w:val="79227BC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0DBE5C76"/>
    <w:multiLevelType w:val="hybridMultilevel"/>
    <w:tmpl w:val="B5C60C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0E091AA5"/>
    <w:multiLevelType w:val="hybridMultilevel"/>
    <w:tmpl w:val="E40088E4"/>
    <w:lvl w:ilvl="0" w:tplc="145089D2">
      <w:numFmt w:val="bullet"/>
      <w:lvlText w:val=""/>
      <w:lvlJc w:val="left"/>
      <w:pPr>
        <w:ind w:left="720" w:hanging="360"/>
      </w:pPr>
      <w:rPr>
        <w:rFonts w:ascii="Symbol" w:eastAsia="Calibri" w:hAnsi="Symbol"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0E434754"/>
    <w:multiLevelType w:val="hybridMultilevel"/>
    <w:tmpl w:val="7FCAEB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0F032BEF"/>
    <w:multiLevelType w:val="hybridMultilevel"/>
    <w:tmpl w:val="38E8A26A"/>
    <w:lvl w:ilvl="0" w:tplc="240A0003">
      <w:start w:val="1"/>
      <w:numFmt w:val="bullet"/>
      <w:lvlText w:val="o"/>
      <w:lvlJc w:val="left"/>
      <w:pPr>
        <w:tabs>
          <w:tab w:val="num" w:pos="1068"/>
        </w:tabs>
        <w:ind w:left="1068" w:hanging="360"/>
      </w:pPr>
      <w:rPr>
        <w:rFonts w:ascii="Courier New" w:hAnsi="Courier New" w:cs="Courier New" w:hint="default"/>
      </w:rPr>
    </w:lvl>
    <w:lvl w:ilvl="1" w:tplc="BFB87AC4" w:tentative="1">
      <w:start w:val="1"/>
      <w:numFmt w:val="bullet"/>
      <w:lvlText w:val=""/>
      <w:lvlJc w:val="left"/>
      <w:pPr>
        <w:tabs>
          <w:tab w:val="num" w:pos="1788"/>
        </w:tabs>
        <w:ind w:left="1788" w:hanging="360"/>
      </w:pPr>
      <w:rPr>
        <w:rFonts w:ascii="Wingdings" w:hAnsi="Wingdings" w:hint="default"/>
      </w:rPr>
    </w:lvl>
    <w:lvl w:ilvl="2" w:tplc="3DBA9CCC" w:tentative="1">
      <w:start w:val="1"/>
      <w:numFmt w:val="bullet"/>
      <w:lvlText w:val=""/>
      <w:lvlJc w:val="left"/>
      <w:pPr>
        <w:tabs>
          <w:tab w:val="num" w:pos="2508"/>
        </w:tabs>
        <w:ind w:left="2508" w:hanging="360"/>
      </w:pPr>
      <w:rPr>
        <w:rFonts w:ascii="Wingdings" w:hAnsi="Wingdings" w:hint="default"/>
      </w:rPr>
    </w:lvl>
    <w:lvl w:ilvl="3" w:tplc="B072A268" w:tentative="1">
      <w:start w:val="1"/>
      <w:numFmt w:val="bullet"/>
      <w:lvlText w:val=""/>
      <w:lvlJc w:val="left"/>
      <w:pPr>
        <w:tabs>
          <w:tab w:val="num" w:pos="3228"/>
        </w:tabs>
        <w:ind w:left="3228" w:hanging="360"/>
      </w:pPr>
      <w:rPr>
        <w:rFonts w:ascii="Wingdings" w:hAnsi="Wingdings" w:hint="default"/>
      </w:rPr>
    </w:lvl>
    <w:lvl w:ilvl="4" w:tplc="E8F477E4" w:tentative="1">
      <w:start w:val="1"/>
      <w:numFmt w:val="bullet"/>
      <w:lvlText w:val=""/>
      <w:lvlJc w:val="left"/>
      <w:pPr>
        <w:tabs>
          <w:tab w:val="num" w:pos="3948"/>
        </w:tabs>
        <w:ind w:left="3948" w:hanging="360"/>
      </w:pPr>
      <w:rPr>
        <w:rFonts w:ascii="Wingdings" w:hAnsi="Wingdings" w:hint="default"/>
      </w:rPr>
    </w:lvl>
    <w:lvl w:ilvl="5" w:tplc="01C8B414" w:tentative="1">
      <w:start w:val="1"/>
      <w:numFmt w:val="bullet"/>
      <w:lvlText w:val=""/>
      <w:lvlJc w:val="left"/>
      <w:pPr>
        <w:tabs>
          <w:tab w:val="num" w:pos="4668"/>
        </w:tabs>
        <w:ind w:left="4668" w:hanging="360"/>
      </w:pPr>
      <w:rPr>
        <w:rFonts w:ascii="Wingdings" w:hAnsi="Wingdings" w:hint="default"/>
      </w:rPr>
    </w:lvl>
    <w:lvl w:ilvl="6" w:tplc="05248ED2" w:tentative="1">
      <w:start w:val="1"/>
      <w:numFmt w:val="bullet"/>
      <w:lvlText w:val=""/>
      <w:lvlJc w:val="left"/>
      <w:pPr>
        <w:tabs>
          <w:tab w:val="num" w:pos="5388"/>
        </w:tabs>
        <w:ind w:left="5388" w:hanging="360"/>
      </w:pPr>
      <w:rPr>
        <w:rFonts w:ascii="Wingdings" w:hAnsi="Wingdings" w:hint="default"/>
      </w:rPr>
    </w:lvl>
    <w:lvl w:ilvl="7" w:tplc="92DCADBA" w:tentative="1">
      <w:start w:val="1"/>
      <w:numFmt w:val="bullet"/>
      <w:lvlText w:val=""/>
      <w:lvlJc w:val="left"/>
      <w:pPr>
        <w:tabs>
          <w:tab w:val="num" w:pos="6108"/>
        </w:tabs>
        <w:ind w:left="6108" w:hanging="360"/>
      </w:pPr>
      <w:rPr>
        <w:rFonts w:ascii="Wingdings" w:hAnsi="Wingdings" w:hint="default"/>
      </w:rPr>
    </w:lvl>
    <w:lvl w:ilvl="8" w:tplc="64441A78" w:tentative="1">
      <w:start w:val="1"/>
      <w:numFmt w:val="bullet"/>
      <w:lvlText w:val=""/>
      <w:lvlJc w:val="left"/>
      <w:pPr>
        <w:tabs>
          <w:tab w:val="num" w:pos="6828"/>
        </w:tabs>
        <w:ind w:left="6828" w:hanging="360"/>
      </w:pPr>
      <w:rPr>
        <w:rFonts w:ascii="Wingdings" w:hAnsi="Wingdings" w:hint="default"/>
      </w:rPr>
    </w:lvl>
  </w:abstractNum>
  <w:abstractNum w:abstractNumId="28" w15:restartNumberingAfterBreak="0">
    <w:nsid w:val="0F362FEC"/>
    <w:multiLevelType w:val="hybridMultilevel"/>
    <w:tmpl w:val="4E825EB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0F4C1239"/>
    <w:multiLevelType w:val="hybridMultilevel"/>
    <w:tmpl w:val="A5263AAC"/>
    <w:lvl w:ilvl="0" w:tplc="C664A0F2">
      <w:start w:val="1"/>
      <w:numFmt w:val="bullet"/>
      <w:lvlText w:val=""/>
      <w:lvlJc w:val="left"/>
      <w:pPr>
        <w:ind w:left="360" w:hanging="360"/>
      </w:pPr>
      <w:rPr>
        <w:rFonts w:ascii="Symbol" w:hAnsi="Symbol" w:hint="default"/>
        <w:color w:val="7AB41E"/>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0FA5635D"/>
    <w:multiLevelType w:val="multilevel"/>
    <w:tmpl w:val="0FC6863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104D106E"/>
    <w:multiLevelType w:val="hybridMultilevel"/>
    <w:tmpl w:val="BFA47912"/>
    <w:lvl w:ilvl="0" w:tplc="80326A80">
      <w:numFmt w:val="bullet"/>
      <w:lvlText w:val="-"/>
      <w:lvlJc w:val="left"/>
      <w:pPr>
        <w:ind w:left="360" w:hanging="360"/>
      </w:pPr>
      <w:rPr>
        <w:rFonts w:ascii="Arial" w:eastAsia="Times New Roman" w:hAnsi="Arial" w:cs="Arial" w:hint="default"/>
      </w:rPr>
    </w:lvl>
    <w:lvl w:ilvl="1" w:tplc="240A0017">
      <w:start w:val="1"/>
      <w:numFmt w:val="lowerLetter"/>
      <w:lvlText w:val="%2)"/>
      <w:lvlJc w:val="left"/>
      <w:pPr>
        <w:ind w:left="1080" w:hanging="360"/>
      </w:pPr>
      <w:rPr>
        <w:rFonts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10B76F9C"/>
    <w:multiLevelType w:val="hybridMultilevel"/>
    <w:tmpl w:val="2A50C47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10D2776D"/>
    <w:multiLevelType w:val="hybridMultilevel"/>
    <w:tmpl w:val="7BC6F2A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11301725"/>
    <w:multiLevelType w:val="hybridMultilevel"/>
    <w:tmpl w:val="1FA2D9CC"/>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117A16DB"/>
    <w:multiLevelType w:val="hybridMultilevel"/>
    <w:tmpl w:val="847025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11AA52C1"/>
    <w:multiLevelType w:val="hybridMultilevel"/>
    <w:tmpl w:val="8634F2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11F6492C"/>
    <w:multiLevelType w:val="hybridMultilevel"/>
    <w:tmpl w:val="B05EB96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12AD34BB"/>
    <w:multiLevelType w:val="multilevel"/>
    <w:tmpl w:val="2AF07E2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12ED4101"/>
    <w:multiLevelType w:val="hybridMultilevel"/>
    <w:tmpl w:val="2DBE4EA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1331783F"/>
    <w:multiLevelType w:val="hybridMultilevel"/>
    <w:tmpl w:val="9372E7B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137640A2"/>
    <w:multiLevelType w:val="hybridMultilevel"/>
    <w:tmpl w:val="AC4C7B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139D3198"/>
    <w:multiLevelType w:val="hybridMultilevel"/>
    <w:tmpl w:val="A8C06D1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155C0FB3"/>
    <w:multiLevelType w:val="hybridMultilevel"/>
    <w:tmpl w:val="D07E254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4" w15:restartNumberingAfterBreak="0">
    <w:nsid w:val="164330D4"/>
    <w:multiLevelType w:val="hybridMultilevel"/>
    <w:tmpl w:val="8A488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1825773D"/>
    <w:multiLevelType w:val="hybridMultilevel"/>
    <w:tmpl w:val="714E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8AE0334"/>
    <w:multiLevelType w:val="multilevel"/>
    <w:tmpl w:val="170A61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18AF18F0"/>
    <w:multiLevelType w:val="hybridMultilevel"/>
    <w:tmpl w:val="E5BA8F62"/>
    <w:lvl w:ilvl="0" w:tplc="240A0001">
      <w:start w:val="1"/>
      <w:numFmt w:val="bullet"/>
      <w:lvlText w:val=""/>
      <w:lvlJc w:val="left"/>
      <w:pPr>
        <w:ind w:left="720" w:hanging="360"/>
      </w:pPr>
      <w:rPr>
        <w:rFonts w:ascii="Symbol" w:hAnsi="Symbol" w:hint="default"/>
      </w:rPr>
    </w:lvl>
    <w:lvl w:ilvl="1" w:tplc="7EE47F92">
      <w:start w:val="1"/>
      <w:numFmt w:val="bullet"/>
      <w:lvlText w:val="-"/>
      <w:lvlJc w:val="left"/>
      <w:pPr>
        <w:ind w:left="1440" w:hanging="360"/>
      </w:pPr>
      <w:rPr>
        <w:rFonts w:ascii="Arial Narrow" w:eastAsia="Times New Roman" w:hAnsi="Arial Narrow" w:cs="Arial" w:hint="default"/>
        <w:b w:val="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19976506"/>
    <w:multiLevelType w:val="hybridMultilevel"/>
    <w:tmpl w:val="E376E29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19992D59"/>
    <w:multiLevelType w:val="hybridMultilevel"/>
    <w:tmpl w:val="BC3E4CC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0" w15:restartNumberingAfterBreak="0">
    <w:nsid w:val="1A9A47B6"/>
    <w:multiLevelType w:val="hybridMultilevel"/>
    <w:tmpl w:val="C5E21C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1" w15:restartNumberingAfterBreak="0">
    <w:nsid w:val="1AAA2CA0"/>
    <w:multiLevelType w:val="hybridMultilevel"/>
    <w:tmpl w:val="82BE28CC"/>
    <w:lvl w:ilvl="0" w:tplc="0409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1ACB221F"/>
    <w:multiLevelType w:val="hybridMultilevel"/>
    <w:tmpl w:val="4E42950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1B00186F"/>
    <w:multiLevelType w:val="hybridMultilevel"/>
    <w:tmpl w:val="0FF0CB1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1BD575F6"/>
    <w:multiLevelType w:val="hybridMultilevel"/>
    <w:tmpl w:val="4F1A2A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5" w15:restartNumberingAfterBreak="0">
    <w:nsid w:val="1C034347"/>
    <w:multiLevelType w:val="hybridMultilevel"/>
    <w:tmpl w:val="84AAF1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1CC14FA0"/>
    <w:multiLevelType w:val="hybridMultilevel"/>
    <w:tmpl w:val="10840C18"/>
    <w:lvl w:ilvl="0" w:tplc="2C4EFA30">
      <w:start w:val="1"/>
      <w:numFmt w:val="bullet"/>
      <w:lvlText w:val="•"/>
      <w:lvlJc w:val="left"/>
      <w:pPr>
        <w:tabs>
          <w:tab w:val="num" w:pos="720"/>
        </w:tabs>
        <w:ind w:left="720" w:hanging="360"/>
      </w:pPr>
      <w:rPr>
        <w:rFonts w:ascii="Arial" w:hAnsi="Arial" w:hint="default"/>
      </w:rPr>
    </w:lvl>
    <w:lvl w:ilvl="1" w:tplc="240A0017">
      <w:start w:val="1"/>
      <w:numFmt w:val="lowerLetter"/>
      <w:lvlText w:val="%2)"/>
      <w:lvlJc w:val="left"/>
      <w:pPr>
        <w:tabs>
          <w:tab w:val="num" w:pos="1440"/>
        </w:tabs>
        <w:ind w:left="1440" w:hanging="360"/>
      </w:pPr>
      <w:rPr>
        <w:rFonts w:hint="default"/>
      </w:rPr>
    </w:lvl>
    <w:lvl w:ilvl="2" w:tplc="472493F8">
      <w:start w:val="7"/>
      <w:numFmt w:val="decimal"/>
      <w:lvlText w:val="%3-"/>
      <w:lvlJc w:val="left"/>
      <w:pPr>
        <w:ind w:left="2160" w:hanging="360"/>
      </w:pPr>
      <w:rPr>
        <w:rFonts w:hint="default"/>
      </w:rPr>
    </w:lvl>
    <w:lvl w:ilvl="3" w:tplc="1C50862A" w:tentative="1">
      <w:start w:val="1"/>
      <w:numFmt w:val="bullet"/>
      <w:lvlText w:val="•"/>
      <w:lvlJc w:val="left"/>
      <w:pPr>
        <w:tabs>
          <w:tab w:val="num" w:pos="2880"/>
        </w:tabs>
        <w:ind w:left="2880" w:hanging="360"/>
      </w:pPr>
      <w:rPr>
        <w:rFonts w:ascii="Arial" w:hAnsi="Arial" w:hint="default"/>
      </w:rPr>
    </w:lvl>
    <w:lvl w:ilvl="4" w:tplc="97C6EAB2" w:tentative="1">
      <w:start w:val="1"/>
      <w:numFmt w:val="bullet"/>
      <w:lvlText w:val="•"/>
      <w:lvlJc w:val="left"/>
      <w:pPr>
        <w:tabs>
          <w:tab w:val="num" w:pos="3600"/>
        </w:tabs>
        <w:ind w:left="3600" w:hanging="360"/>
      </w:pPr>
      <w:rPr>
        <w:rFonts w:ascii="Arial" w:hAnsi="Arial" w:hint="default"/>
      </w:rPr>
    </w:lvl>
    <w:lvl w:ilvl="5" w:tplc="6D8E7DB8" w:tentative="1">
      <w:start w:val="1"/>
      <w:numFmt w:val="bullet"/>
      <w:lvlText w:val="•"/>
      <w:lvlJc w:val="left"/>
      <w:pPr>
        <w:tabs>
          <w:tab w:val="num" w:pos="4320"/>
        </w:tabs>
        <w:ind w:left="4320" w:hanging="360"/>
      </w:pPr>
      <w:rPr>
        <w:rFonts w:ascii="Arial" w:hAnsi="Arial" w:hint="default"/>
      </w:rPr>
    </w:lvl>
    <w:lvl w:ilvl="6" w:tplc="6908D6AE" w:tentative="1">
      <w:start w:val="1"/>
      <w:numFmt w:val="bullet"/>
      <w:lvlText w:val="•"/>
      <w:lvlJc w:val="left"/>
      <w:pPr>
        <w:tabs>
          <w:tab w:val="num" w:pos="5040"/>
        </w:tabs>
        <w:ind w:left="5040" w:hanging="360"/>
      </w:pPr>
      <w:rPr>
        <w:rFonts w:ascii="Arial" w:hAnsi="Arial" w:hint="default"/>
      </w:rPr>
    </w:lvl>
    <w:lvl w:ilvl="7" w:tplc="82D251F4" w:tentative="1">
      <w:start w:val="1"/>
      <w:numFmt w:val="bullet"/>
      <w:lvlText w:val="•"/>
      <w:lvlJc w:val="left"/>
      <w:pPr>
        <w:tabs>
          <w:tab w:val="num" w:pos="5760"/>
        </w:tabs>
        <w:ind w:left="5760" w:hanging="360"/>
      </w:pPr>
      <w:rPr>
        <w:rFonts w:ascii="Arial" w:hAnsi="Arial" w:hint="default"/>
      </w:rPr>
    </w:lvl>
    <w:lvl w:ilvl="8" w:tplc="4ED6DF66"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1CE704EA"/>
    <w:multiLevelType w:val="hybridMultilevel"/>
    <w:tmpl w:val="59F695DC"/>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1DE753EA"/>
    <w:multiLevelType w:val="hybridMultilevel"/>
    <w:tmpl w:val="DE82DD54"/>
    <w:lvl w:ilvl="0" w:tplc="C664A0F2">
      <w:start w:val="1"/>
      <w:numFmt w:val="bullet"/>
      <w:lvlText w:val=""/>
      <w:lvlJc w:val="left"/>
      <w:pPr>
        <w:ind w:left="360" w:hanging="360"/>
      </w:pPr>
      <w:rPr>
        <w:rFonts w:ascii="Symbol" w:hAnsi="Symbol" w:hint="default"/>
        <w:color w:val="7AB41E"/>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9" w15:restartNumberingAfterBreak="0">
    <w:nsid w:val="1E031493"/>
    <w:multiLevelType w:val="hybridMultilevel"/>
    <w:tmpl w:val="ECF075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0" w15:restartNumberingAfterBreak="0">
    <w:nsid w:val="1E584DCD"/>
    <w:multiLevelType w:val="hybridMultilevel"/>
    <w:tmpl w:val="E5602AD0"/>
    <w:lvl w:ilvl="0" w:tplc="13C4994E">
      <w:numFmt w:val="bullet"/>
      <w:lvlText w:val="-"/>
      <w:lvlJc w:val="left"/>
      <w:pPr>
        <w:ind w:left="786" w:hanging="360"/>
      </w:pPr>
      <w:rPr>
        <w:rFonts w:ascii="Calibri Light" w:eastAsia="Calibri" w:hAnsi="Calibri Light" w:cs="Times New Roman"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61" w15:restartNumberingAfterBreak="0">
    <w:nsid w:val="1EC93CCA"/>
    <w:multiLevelType w:val="hybridMultilevel"/>
    <w:tmpl w:val="B18A85A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1EE15001"/>
    <w:multiLevelType w:val="hybridMultilevel"/>
    <w:tmpl w:val="1CA66B3C"/>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3" w15:restartNumberingAfterBreak="0">
    <w:nsid w:val="1F8E45A7"/>
    <w:multiLevelType w:val="multilevel"/>
    <w:tmpl w:val="B01492C4"/>
    <w:lvl w:ilvl="0">
      <w:start w:val="1"/>
      <w:numFmt w:val="bullet"/>
      <w:lvlText w:val=""/>
      <w:lvlJc w:val="left"/>
      <w:pPr>
        <w:ind w:left="420" w:hanging="420"/>
      </w:pPr>
      <w:rPr>
        <w:rFonts w:ascii="Symbol" w:hAnsi="Symbol"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05B74EA"/>
    <w:multiLevelType w:val="hybridMultilevel"/>
    <w:tmpl w:val="F3B046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20DD73FC"/>
    <w:multiLevelType w:val="multilevel"/>
    <w:tmpl w:val="976CA6E2"/>
    <w:lvl w:ilvl="0">
      <w:start w:val="1"/>
      <w:numFmt w:val="decimal"/>
      <w:lvlText w:val="%1."/>
      <w:lvlJc w:val="left"/>
      <w:pPr>
        <w:ind w:left="360" w:hanging="360"/>
      </w:pPr>
    </w:lvl>
    <w:lvl w:ilvl="1">
      <w:start w:val="2"/>
      <w:numFmt w:val="decimal"/>
      <w:isLgl/>
      <w:lvlText w:val="%1.%2"/>
      <w:lvlJc w:val="left"/>
      <w:pPr>
        <w:ind w:left="675" w:hanging="67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211609DE"/>
    <w:multiLevelType w:val="hybridMultilevel"/>
    <w:tmpl w:val="CFB634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21865421"/>
    <w:multiLevelType w:val="multilevel"/>
    <w:tmpl w:val="D470766A"/>
    <w:lvl w:ilvl="0">
      <w:start w:val="1"/>
      <w:numFmt w:val="decimal"/>
      <w:lvlText w:val="%1."/>
      <w:lvlJc w:val="left"/>
      <w:pPr>
        <w:ind w:left="360" w:hanging="360"/>
      </w:pPr>
      <w:rPr>
        <w:rFonts w:ascii="Arial Narrow" w:hAnsi="Arial Narrow" w:hint="default"/>
        <w:sz w:val="18"/>
      </w:rPr>
    </w:lvl>
    <w:lvl w:ilvl="1">
      <w:start w:val="4"/>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68" w15:restartNumberingAfterBreak="0">
    <w:nsid w:val="258817F2"/>
    <w:multiLevelType w:val="multilevel"/>
    <w:tmpl w:val="C44AC656"/>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9" w15:restartNumberingAfterBreak="0">
    <w:nsid w:val="260D7526"/>
    <w:multiLevelType w:val="hybridMultilevel"/>
    <w:tmpl w:val="478AF40E"/>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70" w15:restartNumberingAfterBreak="0">
    <w:nsid w:val="261A68D1"/>
    <w:multiLevelType w:val="multilevel"/>
    <w:tmpl w:val="7F323A00"/>
    <w:lvl w:ilvl="0">
      <w:start w:val="1"/>
      <w:numFmt w:val="decimal"/>
      <w:lvlText w:val="%1."/>
      <w:lvlJc w:val="left"/>
      <w:pPr>
        <w:ind w:left="360" w:hanging="360"/>
      </w:p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1" w15:restartNumberingAfterBreak="0">
    <w:nsid w:val="276932F0"/>
    <w:multiLevelType w:val="hybridMultilevel"/>
    <w:tmpl w:val="826C00C6"/>
    <w:lvl w:ilvl="0" w:tplc="272C417E">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2" w15:restartNumberingAfterBreak="0">
    <w:nsid w:val="27854682"/>
    <w:multiLevelType w:val="hybridMultilevel"/>
    <w:tmpl w:val="6958B92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3" w15:restartNumberingAfterBreak="0">
    <w:nsid w:val="27F345D9"/>
    <w:multiLevelType w:val="hybridMultilevel"/>
    <w:tmpl w:val="C5E0C9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4" w15:restartNumberingAfterBreak="0">
    <w:nsid w:val="288F32FA"/>
    <w:multiLevelType w:val="hybridMultilevel"/>
    <w:tmpl w:val="9EB86118"/>
    <w:lvl w:ilvl="0" w:tplc="C664A0F2">
      <w:start w:val="1"/>
      <w:numFmt w:val="bullet"/>
      <w:lvlText w:val=""/>
      <w:lvlJc w:val="left"/>
      <w:pPr>
        <w:ind w:left="360" w:hanging="360"/>
      </w:pPr>
      <w:rPr>
        <w:rFonts w:ascii="Symbol" w:hAnsi="Symbol" w:hint="default"/>
        <w:color w:val="7AB41E"/>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5" w15:restartNumberingAfterBreak="0">
    <w:nsid w:val="28ED4FAA"/>
    <w:multiLevelType w:val="hybridMultilevel"/>
    <w:tmpl w:val="EB1E6CB0"/>
    <w:lvl w:ilvl="0" w:tplc="80326A80">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6" w15:restartNumberingAfterBreak="0">
    <w:nsid w:val="291D67A6"/>
    <w:multiLevelType w:val="hybridMultilevel"/>
    <w:tmpl w:val="534E52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7" w15:restartNumberingAfterBreak="0">
    <w:nsid w:val="29735B16"/>
    <w:multiLevelType w:val="hybridMultilevel"/>
    <w:tmpl w:val="AD2C2686"/>
    <w:lvl w:ilvl="0" w:tplc="BAA4CD62">
      <w:start w:val="1"/>
      <w:numFmt w:val="bullet"/>
      <w:lvlText w:val="•"/>
      <w:lvlJc w:val="left"/>
      <w:pPr>
        <w:tabs>
          <w:tab w:val="num" w:pos="720"/>
        </w:tabs>
        <w:ind w:left="720" w:hanging="360"/>
      </w:pPr>
      <w:rPr>
        <w:rFonts w:ascii="Arial" w:hAnsi="Arial" w:cs="Times New Roman" w:hint="default"/>
      </w:rPr>
    </w:lvl>
    <w:lvl w:ilvl="1" w:tplc="AEAA669A">
      <w:start w:val="1"/>
      <w:numFmt w:val="bullet"/>
      <w:lvlText w:val="•"/>
      <w:lvlJc w:val="left"/>
      <w:pPr>
        <w:tabs>
          <w:tab w:val="num" w:pos="1440"/>
        </w:tabs>
        <w:ind w:left="1440" w:hanging="360"/>
      </w:pPr>
      <w:rPr>
        <w:rFonts w:ascii="Arial" w:hAnsi="Arial" w:cs="Times New Roman" w:hint="default"/>
      </w:rPr>
    </w:lvl>
    <w:lvl w:ilvl="2" w:tplc="93DAAF24">
      <w:start w:val="1"/>
      <w:numFmt w:val="bullet"/>
      <w:lvlText w:val="•"/>
      <w:lvlJc w:val="left"/>
      <w:pPr>
        <w:tabs>
          <w:tab w:val="num" w:pos="2160"/>
        </w:tabs>
        <w:ind w:left="2160" w:hanging="360"/>
      </w:pPr>
      <w:rPr>
        <w:rFonts w:ascii="Arial" w:hAnsi="Arial" w:cs="Times New Roman" w:hint="default"/>
      </w:rPr>
    </w:lvl>
    <w:lvl w:ilvl="3" w:tplc="88B6369A">
      <w:start w:val="1"/>
      <w:numFmt w:val="bullet"/>
      <w:lvlText w:val="•"/>
      <w:lvlJc w:val="left"/>
      <w:pPr>
        <w:tabs>
          <w:tab w:val="num" w:pos="2880"/>
        </w:tabs>
        <w:ind w:left="2880" w:hanging="360"/>
      </w:pPr>
      <w:rPr>
        <w:rFonts w:ascii="Arial" w:hAnsi="Arial" w:cs="Times New Roman" w:hint="default"/>
      </w:rPr>
    </w:lvl>
    <w:lvl w:ilvl="4" w:tplc="38AA28C0">
      <w:start w:val="1"/>
      <w:numFmt w:val="bullet"/>
      <w:lvlText w:val="•"/>
      <w:lvlJc w:val="left"/>
      <w:pPr>
        <w:tabs>
          <w:tab w:val="num" w:pos="3600"/>
        </w:tabs>
        <w:ind w:left="3600" w:hanging="360"/>
      </w:pPr>
      <w:rPr>
        <w:rFonts w:ascii="Arial" w:hAnsi="Arial" w:cs="Times New Roman" w:hint="default"/>
      </w:rPr>
    </w:lvl>
    <w:lvl w:ilvl="5" w:tplc="935EF26C">
      <w:start w:val="1"/>
      <w:numFmt w:val="bullet"/>
      <w:lvlText w:val="•"/>
      <w:lvlJc w:val="left"/>
      <w:pPr>
        <w:tabs>
          <w:tab w:val="num" w:pos="4320"/>
        </w:tabs>
        <w:ind w:left="4320" w:hanging="360"/>
      </w:pPr>
      <w:rPr>
        <w:rFonts w:ascii="Arial" w:hAnsi="Arial" w:cs="Times New Roman" w:hint="default"/>
      </w:rPr>
    </w:lvl>
    <w:lvl w:ilvl="6" w:tplc="9B48AFA0">
      <w:start w:val="1"/>
      <w:numFmt w:val="bullet"/>
      <w:lvlText w:val="•"/>
      <w:lvlJc w:val="left"/>
      <w:pPr>
        <w:tabs>
          <w:tab w:val="num" w:pos="5040"/>
        </w:tabs>
        <w:ind w:left="5040" w:hanging="360"/>
      </w:pPr>
      <w:rPr>
        <w:rFonts w:ascii="Arial" w:hAnsi="Arial" w:cs="Times New Roman" w:hint="default"/>
      </w:rPr>
    </w:lvl>
    <w:lvl w:ilvl="7" w:tplc="302098EA">
      <w:start w:val="1"/>
      <w:numFmt w:val="bullet"/>
      <w:lvlText w:val="•"/>
      <w:lvlJc w:val="left"/>
      <w:pPr>
        <w:tabs>
          <w:tab w:val="num" w:pos="5760"/>
        </w:tabs>
        <w:ind w:left="5760" w:hanging="360"/>
      </w:pPr>
      <w:rPr>
        <w:rFonts w:ascii="Arial" w:hAnsi="Arial" w:cs="Times New Roman" w:hint="default"/>
      </w:rPr>
    </w:lvl>
    <w:lvl w:ilvl="8" w:tplc="DBBE9924">
      <w:start w:val="1"/>
      <w:numFmt w:val="bullet"/>
      <w:lvlText w:val="•"/>
      <w:lvlJc w:val="left"/>
      <w:pPr>
        <w:tabs>
          <w:tab w:val="num" w:pos="6480"/>
        </w:tabs>
        <w:ind w:left="6480" w:hanging="360"/>
      </w:pPr>
      <w:rPr>
        <w:rFonts w:ascii="Arial" w:hAnsi="Arial" w:cs="Times New Roman" w:hint="default"/>
      </w:rPr>
    </w:lvl>
  </w:abstractNum>
  <w:abstractNum w:abstractNumId="78" w15:restartNumberingAfterBreak="0">
    <w:nsid w:val="299D2BD8"/>
    <w:multiLevelType w:val="hybridMultilevel"/>
    <w:tmpl w:val="86F609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9" w15:restartNumberingAfterBreak="0">
    <w:nsid w:val="29A432FF"/>
    <w:multiLevelType w:val="hybridMultilevel"/>
    <w:tmpl w:val="4D784BF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0" w15:restartNumberingAfterBreak="0">
    <w:nsid w:val="2A8F76EC"/>
    <w:multiLevelType w:val="multilevel"/>
    <w:tmpl w:val="88000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1" w15:restartNumberingAfterBreak="0">
    <w:nsid w:val="2B80161D"/>
    <w:multiLevelType w:val="hybridMultilevel"/>
    <w:tmpl w:val="10E68364"/>
    <w:lvl w:ilvl="0" w:tplc="0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2" w15:restartNumberingAfterBreak="0">
    <w:nsid w:val="2C2A1285"/>
    <w:multiLevelType w:val="hybridMultilevel"/>
    <w:tmpl w:val="4F06E9EC"/>
    <w:lvl w:ilvl="0" w:tplc="240A0001">
      <w:start w:val="1"/>
      <w:numFmt w:val="bullet"/>
      <w:lvlText w:val=""/>
      <w:lvlJc w:val="left"/>
      <w:pPr>
        <w:ind w:left="73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3" w15:restartNumberingAfterBreak="0">
    <w:nsid w:val="2C880C29"/>
    <w:multiLevelType w:val="hybridMultilevel"/>
    <w:tmpl w:val="32A07A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2DF30A4E"/>
    <w:multiLevelType w:val="hybridMultilevel"/>
    <w:tmpl w:val="6130E78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5" w15:restartNumberingAfterBreak="0">
    <w:nsid w:val="2E082A6E"/>
    <w:multiLevelType w:val="hybridMultilevel"/>
    <w:tmpl w:val="F064F2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6" w15:restartNumberingAfterBreak="0">
    <w:nsid w:val="2F1A3BDF"/>
    <w:multiLevelType w:val="hybridMultilevel"/>
    <w:tmpl w:val="1E3C278E"/>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7" w15:restartNumberingAfterBreak="0">
    <w:nsid w:val="2F65694E"/>
    <w:multiLevelType w:val="hybridMultilevel"/>
    <w:tmpl w:val="29FE676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8" w15:restartNumberingAfterBreak="0">
    <w:nsid w:val="2FD81E6D"/>
    <w:multiLevelType w:val="hybridMultilevel"/>
    <w:tmpl w:val="C9D22720"/>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15:restartNumberingAfterBreak="0">
    <w:nsid w:val="303E6785"/>
    <w:multiLevelType w:val="hybridMultilevel"/>
    <w:tmpl w:val="DC6476D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30544412"/>
    <w:multiLevelType w:val="hybridMultilevel"/>
    <w:tmpl w:val="73064392"/>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15:restartNumberingAfterBreak="0">
    <w:nsid w:val="30BE2525"/>
    <w:multiLevelType w:val="hybridMultilevel"/>
    <w:tmpl w:val="6930B0E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2" w15:restartNumberingAfterBreak="0">
    <w:nsid w:val="311C3A66"/>
    <w:multiLevelType w:val="hybridMultilevel"/>
    <w:tmpl w:val="1B2246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3" w15:restartNumberingAfterBreak="0">
    <w:nsid w:val="323D0E9A"/>
    <w:multiLevelType w:val="hybridMultilevel"/>
    <w:tmpl w:val="9AC4B7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15:restartNumberingAfterBreak="0">
    <w:nsid w:val="323F46AB"/>
    <w:multiLevelType w:val="hybridMultilevel"/>
    <w:tmpl w:val="9B14FA66"/>
    <w:lvl w:ilvl="0" w:tplc="16AAC24C">
      <w:start w:val="1"/>
      <w:numFmt w:val="bullet"/>
      <w:lvlText w:val=""/>
      <w:lvlJc w:val="left"/>
      <w:pPr>
        <w:ind w:left="1080" w:hanging="720"/>
      </w:pPr>
      <w:rPr>
        <w:rFonts w:ascii="Wingdings" w:hAnsi="Wingding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5" w15:restartNumberingAfterBreak="0">
    <w:nsid w:val="32AD5677"/>
    <w:multiLevelType w:val="hybridMultilevel"/>
    <w:tmpl w:val="92CE7CF2"/>
    <w:lvl w:ilvl="0" w:tplc="240A0001">
      <w:start w:val="1"/>
      <w:numFmt w:val="bullet"/>
      <w:lvlText w:val=""/>
      <w:lvlJc w:val="left"/>
      <w:pPr>
        <w:ind w:left="635" w:hanging="360"/>
      </w:pPr>
      <w:rPr>
        <w:rFonts w:ascii="Symbol" w:hAnsi="Symbol" w:hint="default"/>
      </w:rPr>
    </w:lvl>
    <w:lvl w:ilvl="1" w:tplc="240A0003" w:tentative="1">
      <w:start w:val="1"/>
      <w:numFmt w:val="bullet"/>
      <w:lvlText w:val="o"/>
      <w:lvlJc w:val="left"/>
      <w:pPr>
        <w:ind w:left="1355" w:hanging="360"/>
      </w:pPr>
      <w:rPr>
        <w:rFonts w:ascii="Courier New" w:hAnsi="Courier New" w:cs="Courier New" w:hint="default"/>
      </w:rPr>
    </w:lvl>
    <w:lvl w:ilvl="2" w:tplc="240A0005" w:tentative="1">
      <w:start w:val="1"/>
      <w:numFmt w:val="bullet"/>
      <w:lvlText w:val=""/>
      <w:lvlJc w:val="left"/>
      <w:pPr>
        <w:ind w:left="2075" w:hanging="360"/>
      </w:pPr>
      <w:rPr>
        <w:rFonts w:ascii="Wingdings" w:hAnsi="Wingdings" w:hint="default"/>
      </w:rPr>
    </w:lvl>
    <w:lvl w:ilvl="3" w:tplc="240A0001" w:tentative="1">
      <w:start w:val="1"/>
      <w:numFmt w:val="bullet"/>
      <w:lvlText w:val=""/>
      <w:lvlJc w:val="left"/>
      <w:pPr>
        <w:ind w:left="2795" w:hanging="360"/>
      </w:pPr>
      <w:rPr>
        <w:rFonts w:ascii="Symbol" w:hAnsi="Symbol" w:hint="default"/>
      </w:rPr>
    </w:lvl>
    <w:lvl w:ilvl="4" w:tplc="240A0003" w:tentative="1">
      <w:start w:val="1"/>
      <w:numFmt w:val="bullet"/>
      <w:lvlText w:val="o"/>
      <w:lvlJc w:val="left"/>
      <w:pPr>
        <w:ind w:left="3515" w:hanging="360"/>
      </w:pPr>
      <w:rPr>
        <w:rFonts w:ascii="Courier New" w:hAnsi="Courier New" w:cs="Courier New" w:hint="default"/>
      </w:rPr>
    </w:lvl>
    <w:lvl w:ilvl="5" w:tplc="240A0005" w:tentative="1">
      <w:start w:val="1"/>
      <w:numFmt w:val="bullet"/>
      <w:lvlText w:val=""/>
      <w:lvlJc w:val="left"/>
      <w:pPr>
        <w:ind w:left="4235" w:hanging="360"/>
      </w:pPr>
      <w:rPr>
        <w:rFonts w:ascii="Wingdings" w:hAnsi="Wingdings" w:hint="default"/>
      </w:rPr>
    </w:lvl>
    <w:lvl w:ilvl="6" w:tplc="240A0001" w:tentative="1">
      <w:start w:val="1"/>
      <w:numFmt w:val="bullet"/>
      <w:lvlText w:val=""/>
      <w:lvlJc w:val="left"/>
      <w:pPr>
        <w:ind w:left="4955" w:hanging="360"/>
      </w:pPr>
      <w:rPr>
        <w:rFonts w:ascii="Symbol" w:hAnsi="Symbol" w:hint="default"/>
      </w:rPr>
    </w:lvl>
    <w:lvl w:ilvl="7" w:tplc="240A0003" w:tentative="1">
      <w:start w:val="1"/>
      <w:numFmt w:val="bullet"/>
      <w:lvlText w:val="o"/>
      <w:lvlJc w:val="left"/>
      <w:pPr>
        <w:ind w:left="5675" w:hanging="360"/>
      </w:pPr>
      <w:rPr>
        <w:rFonts w:ascii="Courier New" w:hAnsi="Courier New" w:cs="Courier New" w:hint="default"/>
      </w:rPr>
    </w:lvl>
    <w:lvl w:ilvl="8" w:tplc="240A0005" w:tentative="1">
      <w:start w:val="1"/>
      <w:numFmt w:val="bullet"/>
      <w:lvlText w:val=""/>
      <w:lvlJc w:val="left"/>
      <w:pPr>
        <w:ind w:left="6395" w:hanging="360"/>
      </w:pPr>
      <w:rPr>
        <w:rFonts w:ascii="Wingdings" w:hAnsi="Wingdings" w:hint="default"/>
      </w:rPr>
    </w:lvl>
  </w:abstractNum>
  <w:abstractNum w:abstractNumId="96" w15:restartNumberingAfterBreak="0">
    <w:nsid w:val="33951779"/>
    <w:multiLevelType w:val="hybridMultilevel"/>
    <w:tmpl w:val="D46AA6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33F15728"/>
    <w:multiLevelType w:val="hybridMultilevel"/>
    <w:tmpl w:val="A03C96CE"/>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8" w15:restartNumberingAfterBreak="0">
    <w:nsid w:val="342F363F"/>
    <w:multiLevelType w:val="hybridMultilevel"/>
    <w:tmpl w:val="7ABC00DA"/>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15:restartNumberingAfterBreak="0">
    <w:nsid w:val="347B1031"/>
    <w:multiLevelType w:val="hybridMultilevel"/>
    <w:tmpl w:val="CC0CA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0" w15:restartNumberingAfterBreak="0">
    <w:nsid w:val="34FF5428"/>
    <w:multiLevelType w:val="hybridMultilevel"/>
    <w:tmpl w:val="88E0A0B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1" w15:restartNumberingAfterBreak="0">
    <w:nsid w:val="35412B06"/>
    <w:multiLevelType w:val="multilevel"/>
    <w:tmpl w:val="6EE0F33C"/>
    <w:lvl w:ilvl="0">
      <w:start w:val="1"/>
      <w:numFmt w:val="decimal"/>
      <w:lvlText w:val="%1."/>
      <w:lvlJc w:val="left"/>
      <w:pPr>
        <w:ind w:left="360" w:hanging="360"/>
      </w:pPr>
      <w:rPr>
        <w:rFonts w:hint="default"/>
      </w:rPr>
    </w:lvl>
    <w:lvl w:ilvl="1">
      <w:start w:val="8"/>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2" w15:restartNumberingAfterBreak="0">
    <w:nsid w:val="354274A6"/>
    <w:multiLevelType w:val="multilevel"/>
    <w:tmpl w:val="BCB859A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57868FE"/>
    <w:multiLevelType w:val="hybridMultilevel"/>
    <w:tmpl w:val="94F89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15:restartNumberingAfterBreak="0">
    <w:nsid w:val="35A11682"/>
    <w:multiLevelType w:val="hybridMultilevel"/>
    <w:tmpl w:val="36CCB2F6"/>
    <w:lvl w:ilvl="0" w:tplc="C664A0F2">
      <w:start w:val="1"/>
      <w:numFmt w:val="bullet"/>
      <w:lvlText w:val=""/>
      <w:lvlJc w:val="left"/>
      <w:pPr>
        <w:ind w:left="360" w:hanging="360"/>
      </w:pPr>
      <w:rPr>
        <w:rFonts w:ascii="Symbol" w:hAnsi="Symbol" w:hint="default"/>
        <w:color w:val="7AB41E"/>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5" w15:restartNumberingAfterBreak="0">
    <w:nsid w:val="35E85215"/>
    <w:multiLevelType w:val="hybridMultilevel"/>
    <w:tmpl w:val="7A3CE3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15:restartNumberingAfterBreak="0">
    <w:nsid w:val="36B339BA"/>
    <w:multiLevelType w:val="hybridMultilevel"/>
    <w:tmpl w:val="04CA12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7" w15:restartNumberingAfterBreak="0">
    <w:nsid w:val="37434DEC"/>
    <w:multiLevelType w:val="hybridMultilevel"/>
    <w:tmpl w:val="367A4FE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15:restartNumberingAfterBreak="0">
    <w:nsid w:val="37654DCA"/>
    <w:multiLevelType w:val="hybridMultilevel"/>
    <w:tmpl w:val="281648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9" w15:restartNumberingAfterBreak="0">
    <w:nsid w:val="37740CA6"/>
    <w:multiLevelType w:val="hybridMultilevel"/>
    <w:tmpl w:val="F3E899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15:restartNumberingAfterBreak="0">
    <w:nsid w:val="378F2999"/>
    <w:multiLevelType w:val="hybridMultilevel"/>
    <w:tmpl w:val="238E7A3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25" w:hanging="705"/>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1" w15:restartNumberingAfterBreak="0">
    <w:nsid w:val="37BA172D"/>
    <w:multiLevelType w:val="multilevel"/>
    <w:tmpl w:val="8CF0714E"/>
    <w:lvl w:ilvl="0">
      <w:start w:val="1"/>
      <w:numFmt w:val="decimal"/>
      <w:lvlText w:val="%1."/>
      <w:lvlJc w:val="left"/>
      <w:pPr>
        <w:ind w:left="360" w:hanging="360"/>
      </w:pPr>
      <w:rPr>
        <w:rFonts w:hint="default"/>
      </w:rPr>
    </w:lvl>
    <w:lvl w:ilvl="1">
      <w:start w:val="6"/>
      <w:numFmt w:val="decimal"/>
      <w:isLgl/>
      <w:lvlText w:val="%1.%2."/>
      <w:lvlJc w:val="left"/>
      <w:pPr>
        <w:ind w:left="900" w:hanging="900"/>
      </w:pPr>
      <w:rPr>
        <w:rFonts w:hint="default"/>
      </w:rPr>
    </w:lvl>
    <w:lvl w:ilvl="2">
      <w:start w:val="3"/>
      <w:numFmt w:val="decimal"/>
      <w:isLgl/>
      <w:lvlText w:val="%1.%2.%3."/>
      <w:lvlJc w:val="left"/>
      <w:pPr>
        <w:ind w:left="900" w:hanging="900"/>
      </w:pPr>
      <w:rPr>
        <w:rFonts w:hint="default"/>
      </w:rPr>
    </w:lvl>
    <w:lvl w:ilvl="3">
      <w:start w:val="4"/>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2" w15:restartNumberingAfterBreak="0">
    <w:nsid w:val="38E03A3F"/>
    <w:multiLevelType w:val="hybridMultilevel"/>
    <w:tmpl w:val="8F1EF2EE"/>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3" w15:restartNumberingAfterBreak="0">
    <w:nsid w:val="3A104957"/>
    <w:multiLevelType w:val="hybridMultilevel"/>
    <w:tmpl w:val="C6F0872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14" w15:restartNumberingAfterBreak="0">
    <w:nsid w:val="3A383F05"/>
    <w:multiLevelType w:val="hybridMultilevel"/>
    <w:tmpl w:val="C0AE7784"/>
    <w:lvl w:ilvl="0" w:tplc="240A0003">
      <w:start w:val="1"/>
      <w:numFmt w:val="bullet"/>
      <w:lvlText w:val="o"/>
      <w:lvlJc w:val="left"/>
      <w:pPr>
        <w:ind w:left="1776" w:hanging="360"/>
      </w:pPr>
      <w:rPr>
        <w:rFonts w:ascii="Courier New" w:hAnsi="Courier New" w:cs="Courier New"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15" w15:restartNumberingAfterBreak="0">
    <w:nsid w:val="3A3B1F0C"/>
    <w:multiLevelType w:val="hybridMultilevel"/>
    <w:tmpl w:val="A93031F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15:restartNumberingAfterBreak="0">
    <w:nsid w:val="3A8A0BF9"/>
    <w:multiLevelType w:val="hybridMultilevel"/>
    <w:tmpl w:val="FCF61E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7" w15:restartNumberingAfterBreak="0">
    <w:nsid w:val="3B1722D2"/>
    <w:multiLevelType w:val="hybridMultilevel"/>
    <w:tmpl w:val="0AC0DE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8" w15:restartNumberingAfterBreak="0">
    <w:nsid w:val="3B1B3A72"/>
    <w:multiLevelType w:val="hybridMultilevel"/>
    <w:tmpl w:val="CA4EC8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9" w15:restartNumberingAfterBreak="0">
    <w:nsid w:val="3B40472C"/>
    <w:multiLevelType w:val="hybridMultilevel"/>
    <w:tmpl w:val="83D622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0" w15:restartNumberingAfterBreak="0">
    <w:nsid w:val="3BF73277"/>
    <w:multiLevelType w:val="multilevel"/>
    <w:tmpl w:val="5C30188A"/>
    <w:lvl w:ilvl="0">
      <w:start w:val="2"/>
      <w:numFmt w:val="decimal"/>
      <w:lvlText w:val="%1"/>
      <w:lvlJc w:val="left"/>
      <w:pPr>
        <w:ind w:left="405" w:hanging="405"/>
      </w:pPr>
      <w:rPr>
        <w:rFonts w:hint="default"/>
      </w:rPr>
    </w:lvl>
    <w:lvl w:ilvl="1">
      <w:start w:val="1"/>
      <w:numFmt w:val="decimal"/>
      <w:lvlText w:val="%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1" w15:restartNumberingAfterBreak="0">
    <w:nsid w:val="3C3C1352"/>
    <w:multiLevelType w:val="hybridMultilevel"/>
    <w:tmpl w:val="91AC06EC"/>
    <w:lvl w:ilvl="0" w:tplc="80326A80">
      <w:numFmt w:val="bullet"/>
      <w:lvlText w:val="-"/>
      <w:lvlJc w:val="left"/>
      <w:pPr>
        <w:tabs>
          <w:tab w:val="num" w:pos="720"/>
        </w:tabs>
        <w:ind w:left="720" w:hanging="360"/>
      </w:pPr>
      <w:rPr>
        <w:rFonts w:ascii="Arial" w:eastAsia="Times New Roman" w:hAnsi="Arial" w:cs="Arial" w:hint="default"/>
      </w:rPr>
    </w:lvl>
    <w:lvl w:ilvl="1" w:tplc="6A5CA1E8">
      <w:start w:val="1"/>
      <w:numFmt w:val="decimal"/>
      <w:lvlText w:val="%2."/>
      <w:lvlJc w:val="left"/>
      <w:pPr>
        <w:tabs>
          <w:tab w:val="num" w:pos="1440"/>
        </w:tabs>
        <w:ind w:left="1440" w:hanging="360"/>
      </w:pPr>
    </w:lvl>
    <w:lvl w:ilvl="2" w:tplc="B2701E74" w:tentative="1">
      <w:start w:val="1"/>
      <w:numFmt w:val="bullet"/>
      <w:lvlText w:val=""/>
      <w:lvlJc w:val="left"/>
      <w:pPr>
        <w:tabs>
          <w:tab w:val="num" w:pos="2160"/>
        </w:tabs>
        <w:ind w:left="2160" w:hanging="360"/>
      </w:pPr>
      <w:rPr>
        <w:rFonts w:ascii="Wingdings" w:hAnsi="Wingdings" w:hint="default"/>
      </w:rPr>
    </w:lvl>
    <w:lvl w:ilvl="3" w:tplc="94AACB8A" w:tentative="1">
      <w:start w:val="1"/>
      <w:numFmt w:val="bullet"/>
      <w:lvlText w:val=""/>
      <w:lvlJc w:val="left"/>
      <w:pPr>
        <w:tabs>
          <w:tab w:val="num" w:pos="2880"/>
        </w:tabs>
        <w:ind w:left="2880" w:hanging="360"/>
      </w:pPr>
      <w:rPr>
        <w:rFonts w:ascii="Wingdings" w:hAnsi="Wingdings" w:hint="default"/>
      </w:rPr>
    </w:lvl>
    <w:lvl w:ilvl="4" w:tplc="E8F46AB8" w:tentative="1">
      <w:start w:val="1"/>
      <w:numFmt w:val="bullet"/>
      <w:lvlText w:val=""/>
      <w:lvlJc w:val="left"/>
      <w:pPr>
        <w:tabs>
          <w:tab w:val="num" w:pos="3600"/>
        </w:tabs>
        <w:ind w:left="3600" w:hanging="360"/>
      </w:pPr>
      <w:rPr>
        <w:rFonts w:ascii="Wingdings" w:hAnsi="Wingdings" w:hint="default"/>
      </w:rPr>
    </w:lvl>
    <w:lvl w:ilvl="5" w:tplc="B55033A4" w:tentative="1">
      <w:start w:val="1"/>
      <w:numFmt w:val="bullet"/>
      <w:lvlText w:val=""/>
      <w:lvlJc w:val="left"/>
      <w:pPr>
        <w:tabs>
          <w:tab w:val="num" w:pos="4320"/>
        </w:tabs>
        <w:ind w:left="4320" w:hanging="360"/>
      </w:pPr>
      <w:rPr>
        <w:rFonts w:ascii="Wingdings" w:hAnsi="Wingdings" w:hint="default"/>
      </w:rPr>
    </w:lvl>
    <w:lvl w:ilvl="6" w:tplc="9E0E049C" w:tentative="1">
      <w:start w:val="1"/>
      <w:numFmt w:val="bullet"/>
      <w:lvlText w:val=""/>
      <w:lvlJc w:val="left"/>
      <w:pPr>
        <w:tabs>
          <w:tab w:val="num" w:pos="5040"/>
        </w:tabs>
        <w:ind w:left="5040" w:hanging="360"/>
      </w:pPr>
      <w:rPr>
        <w:rFonts w:ascii="Wingdings" w:hAnsi="Wingdings" w:hint="default"/>
      </w:rPr>
    </w:lvl>
    <w:lvl w:ilvl="7" w:tplc="36640CE6" w:tentative="1">
      <w:start w:val="1"/>
      <w:numFmt w:val="bullet"/>
      <w:lvlText w:val=""/>
      <w:lvlJc w:val="left"/>
      <w:pPr>
        <w:tabs>
          <w:tab w:val="num" w:pos="5760"/>
        </w:tabs>
        <w:ind w:left="5760" w:hanging="360"/>
      </w:pPr>
      <w:rPr>
        <w:rFonts w:ascii="Wingdings" w:hAnsi="Wingdings" w:hint="default"/>
      </w:rPr>
    </w:lvl>
    <w:lvl w:ilvl="8" w:tplc="44C80C7C"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CCE7B73"/>
    <w:multiLevelType w:val="hybridMultilevel"/>
    <w:tmpl w:val="681A04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3" w15:restartNumberingAfterBreak="0">
    <w:nsid w:val="3D867077"/>
    <w:multiLevelType w:val="hybridMultilevel"/>
    <w:tmpl w:val="8DA69AA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15:restartNumberingAfterBreak="0">
    <w:nsid w:val="3DB20F4B"/>
    <w:multiLevelType w:val="hybridMultilevel"/>
    <w:tmpl w:val="BAAE18A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15:restartNumberingAfterBreak="0">
    <w:nsid w:val="3E335B96"/>
    <w:multiLevelType w:val="hybridMultilevel"/>
    <w:tmpl w:val="EAE4CD4C"/>
    <w:lvl w:ilvl="0" w:tplc="4F0E559E">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6" w15:restartNumberingAfterBreak="0">
    <w:nsid w:val="3FFF5CC0"/>
    <w:multiLevelType w:val="hybridMultilevel"/>
    <w:tmpl w:val="D7F2E3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7" w15:restartNumberingAfterBreak="0">
    <w:nsid w:val="40B75CA0"/>
    <w:multiLevelType w:val="hybridMultilevel"/>
    <w:tmpl w:val="50FAF7B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15:restartNumberingAfterBreak="0">
    <w:nsid w:val="41297319"/>
    <w:multiLevelType w:val="hybridMultilevel"/>
    <w:tmpl w:val="AB50A8DE"/>
    <w:lvl w:ilvl="0" w:tplc="80326A80">
      <w:numFmt w:val="bullet"/>
      <w:lvlText w:val="-"/>
      <w:lvlJc w:val="left"/>
      <w:pPr>
        <w:ind w:left="1068" w:hanging="360"/>
      </w:pPr>
      <w:rPr>
        <w:rFonts w:ascii="Arial" w:eastAsia="Times New Roman" w:hAnsi="Arial" w:cs="Arial"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9" w15:restartNumberingAfterBreak="0">
    <w:nsid w:val="425C0F69"/>
    <w:multiLevelType w:val="hybridMultilevel"/>
    <w:tmpl w:val="2F5070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15:restartNumberingAfterBreak="0">
    <w:nsid w:val="43461D78"/>
    <w:multiLevelType w:val="multilevel"/>
    <w:tmpl w:val="12D6141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1" w15:restartNumberingAfterBreak="0">
    <w:nsid w:val="439160D1"/>
    <w:multiLevelType w:val="hybridMultilevel"/>
    <w:tmpl w:val="03E231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2" w15:restartNumberingAfterBreak="0">
    <w:nsid w:val="43E85886"/>
    <w:multiLevelType w:val="multilevel"/>
    <w:tmpl w:val="DBEA3818"/>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443151C8"/>
    <w:multiLevelType w:val="hybridMultilevel"/>
    <w:tmpl w:val="7A08FF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4" w15:restartNumberingAfterBreak="0">
    <w:nsid w:val="444B2A98"/>
    <w:multiLevelType w:val="hybridMultilevel"/>
    <w:tmpl w:val="9B1C2F00"/>
    <w:lvl w:ilvl="0" w:tplc="240A0001">
      <w:start w:val="1"/>
      <w:numFmt w:val="bullet"/>
      <w:lvlText w:val=""/>
      <w:lvlJc w:val="left"/>
      <w:pPr>
        <w:ind w:left="720" w:hanging="360"/>
      </w:pPr>
      <w:rPr>
        <w:rFonts w:ascii="Symbol" w:hAnsi="Symbol"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5" w15:restartNumberingAfterBreak="0">
    <w:nsid w:val="45662B6F"/>
    <w:multiLevelType w:val="hybridMultilevel"/>
    <w:tmpl w:val="FFC6DB1E"/>
    <w:lvl w:ilvl="0" w:tplc="894247C4">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15:restartNumberingAfterBreak="0">
    <w:nsid w:val="45DE16AA"/>
    <w:multiLevelType w:val="hybridMultilevel"/>
    <w:tmpl w:val="ED0455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7" w15:restartNumberingAfterBreak="0">
    <w:nsid w:val="46614D64"/>
    <w:multiLevelType w:val="hybridMultilevel"/>
    <w:tmpl w:val="1A128D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8" w15:restartNumberingAfterBreak="0">
    <w:nsid w:val="47460E48"/>
    <w:multiLevelType w:val="hybridMultilevel"/>
    <w:tmpl w:val="0C58DFE4"/>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9" w15:restartNumberingAfterBreak="0">
    <w:nsid w:val="47B06264"/>
    <w:multiLevelType w:val="hybridMultilevel"/>
    <w:tmpl w:val="4E1C13E4"/>
    <w:lvl w:ilvl="0" w:tplc="4626A6EA">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15:restartNumberingAfterBreak="0">
    <w:nsid w:val="47C50238"/>
    <w:multiLevelType w:val="hybridMultilevel"/>
    <w:tmpl w:val="79FE7B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1" w15:restartNumberingAfterBreak="0">
    <w:nsid w:val="483F4F5A"/>
    <w:multiLevelType w:val="multilevel"/>
    <w:tmpl w:val="07440FFA"/>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2" w15:restartNumberingAfterBreak="0">
    <w:nsid w:val="48AF331E"/>
    <w:multiLevelType w:val="hybridMultilevel"/>
    <w:tmpl w:val="76D084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3" w15:restartNumberingAfterBreak="0">
    <w:nsid w:val="48B92AB7"/>
    <w:multiLevelType w:val="hybridMultilevel"/>
    <w:tmpl w:val="F0047CF0"/>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4" w15:restartNumberingAfterBreak="0">
    <w:nsid w:val="4B00067B"/>
    <w:multiLevelType w:val="hybridMultilevel"/>
    <w:tmpl w:val="A6D271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5" w15:restartNumberingAfterBreak="0">
    <w:nsid w:val="4BE95F1F"/>
    <w:multiLevelType w:val="multilevel"/>
    <w:tmpl w:val="4D5C4342"/>
    <w:lvl w:ilvl="0">
      <w:start w:val="1"/>
      <w:numFmt w:val="decimal"/>
      <w:lvlText w:val="%1."/>
      <w:lvlJc w:val="left"/>
      <w:pPr>
        <w:ind w:left="360" w:hanging="360"/>
      </w:pPr>
    </w:lvl>
    <w:lvl w:ilvl="1">
      <w:start w:val="6"/>
      <w:numFmt w:val="decimal"/>
      <w:isLgl/>
      <w:lvlText w:val="%1.%2."/>
      <w:lvlJc w:val="left"/>
      <w:pPr>
        <w:ind w:left="900" w:hanging="900"/>
      </w:pPr>
      <w:rPr>
        <w:rFonts w:hint="default"/>
      </w:rPr>
    </w:lvl>
    <w:lvl w:ilvl="2">
      <w:start w:val="3"/>
      <w:numFmt w:val="decimal"/>
      <w:isLgl/>
      <w:lvlText w:val="%1.%2.%3."/>
      <w:lvlJc w:val="left"/>
      <w:pPr>
        <w:ind w:left="900" w:hanging="900"/>
      </w:pPr>
      <w:rPr>
        <w:rFonts w:hint="default"/>
      </w:rPr>
    </w:lvl>
    <w:lvl w:ilvl="3">
      <w:start w:val="2"/>
      <w:numFmt w:val="decimal"/>
      <w:isLgl/>
      <w:lvlText w:val="%1.%2.%3.%4."/>
      <w:lvlJc w:val="left"/>
      <w:pPr>
        <w:ind w:left="1080" w:hanging="1080"/>
      </w:pPr>
      <w:rPr>
        <w:rFonts w:hint="default"/>
      </w:rPr>
    </w:lvl>
    <w:lvl w:ilvl="4">
      <w:start w:val="6"/>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6" w15:restartNumberingAfterBreak="0">
    <w:nsid w:val="4C337AD5"/>
    <w:multiLevelType w:val="multilevel"/>
    <w:tmpl w:val="5546F90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4C6512F7"/>
    <w:multiLevelType w:val="hybridMultilevel"/>
    <w:tmpl w:val="604A8736"/>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8" w15:restartNumberingAfterBreak="0">
    <w:nsid w:val="4CB90816"/>
    <w:multiLevelType w:val="hybridMultilevel"/>
    <w:tmpl w:val="DEB2F8FE"/>
    <w:lvl w:ilvl="0" w:tplc="0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9" w15:restartNumberingAfterBreak="0">
    <w:nsid w:val="4CB92472"/>
    <w:multiLevelType w:val="hybridMultilevel"/>
    <w:tmpl w:val="06B82CC8"/>
    <w:lvl w:ilvl="0" w:tplc="240A0001">
      <w:start w:val="1"/>
      <w:numFmt w:val="bullet"/>
      <w:lvlText w:val=""/>
      <w:lvlJc w:val="left"/>
      <w:pPr>
        <w:ind w:left="635" w:hanging="360"/>
      </w:pPr>
      <w:rPr>
        <w:rFonts w:ascii="Symbol" w:hAnsi="Symbol" w:hint="default"/>
      </w:rPr>
    </w:lvl>
    <w:lvl w:ilvl="1" w:tplc="4F0E559E">
      <w:numFmt w:val="bullet"/>
      <w:lvlText w:val="-"/>
      <w:lvlJc w:val="left"/>
      <w:pPr>
        <w:ind w:left="1700" w:hanging="705"/>
      </w:pPr>
      <w:rPr>
        <w:rFonts w:ascii="Arial" w:eastAsia="Calibri" w:hAnsi="Arial" w:cs="Arial" w:hint="default"/>
      </w:rPr>
    </w:lvl>
    <w:lvl w:ilvl="2" w:tplc="240A0005" w:tentative="1">
      <w:start w:val="1"/>
      <w:numFmt w:val="bullet"/>
      <w:lvlText w:val=""/>
      <w:lvlJc w:val="left"/>
      <w:pPr>
        <w:ind w:left="2075" w:hanging="360"/>
      </w:pPr>
      <w:rPr>
        <w:rFonts w:ascii="Wingdings" w:hAnsi="Wingdings" w:hint="default"/>
      </w:rPr>
    </w:lvl>
    <w:lvl w:ilvl="3" w:tplc="240A0001" w:tentative="1">
      <w:start w:val="1"/>
      <w:numFmt w:val="bullet"/>
      <w:lvlText w:val=""/>
      <w:lvlJc w:val="left"/>
      <w:pPr>
        <w:ind w:left="2795" w:hanging="360"/>
      </w:pPr>
      <w:rPr>
        <w:rFonts w:ascii="Symbol" w:hAnsi="Symbol" w:hint="default"/>
      </w:rPr>
    </w:lvl>
    <w:lvl w:ilvl="4" w:tplc="240A0003" w:tentative="1">
      <w:start w:val="1"/>
      <w:numFmt w:val="bullet"/>
      <w:lvlText w:val="o"/>
      <w:lvlJc w:val="left"/>
      <w:pPr>
        <w:ind w:left="3515" w:hanging="360"/>
      </w:pPr>
      <w:rPr>
        <w:rFonts w:ascii="Courier New" w:hAnsi="Courier New" w:cs="Courier New" w:hint="default"/>
      </w:rPr>
    </w:lvl>
    <w:lvl w:ilvl="5" w:tplc="240A0005" w:tentative="1">
      <w:start w:val="1"/>
      <w:numFmt w:val="bullet"/>
      <w:lvlText w:val=""/>
      <w:lvlJc w:val="left"/>
      <w:pPr>
        <w:ind w:left="4235" w:hanging="360"/>
      </w:pPr>
      <w:rPr>
        <w:rFonts w:ascii="Wingdings" w:hAnsi="Wingdings" w:hint="default"/>
      </w:rPr>
    </w:lvl>
    <w:lvl w:ilvl="6" w:tplc="240A0001" w:tentative="1">
      <w:start w:val="1"/>
      <w:numFmt w:val="bullet"/>
      <w:lvlText w:val=""/>
      <w:lvlJc w:val="left"/>
      <w:pPr>
        <w:ind w:left="4955" w:hanging="360"/>
      </w:pPr>
      <w:rPr>
        <w:rFonts w:ascii="Symbol" w:hAnsi="Symbol" w:hint="default"/>
      </w:rPr>
    </w:lvl>
    <w:lvl w:ilvl="7" w:tplc="240A0003" w:tentative="1">
      <w:start w:val="1"/>
      <w:numFmt w:val="bullet"/>
      <w:lvlText w:val="o"/>
      <w:lvlJc w:val="left"/>
      <w:pPr>
        <w:ind w:left="5675" w:hanging="360"/>
      </w:pPr>
      <w:rPr>
        <w:rFonts w:ascii="Courier New" w:hAnsi="Courier New" w:cs="Courier New" w:hint="default"/>
      </w:rPr>
    </w:lvl>
    <w:lvl w:ilvl="8" w:tplc="240A0005" w:tentative="1">
      <w:start w:val="1"/>
      <w:numFmt w:val="bullet"/>
      <w:lvlText w:val=""/>
      <w:lvlJc w:val="left"/>
      <w:pPr>
        <w:ind w:left="6395" w:hanging="360"/>
      </w:pPr>
      <w:rPr>
        <w:rFonts w:ascii="Wingdings" w:hAnsi="Wingdings" w:hint="default"/>
      </w:rPr>
    </w:lvl>
  </w:abstractNum>
  <w:abstractNum w:abstractNumId="150" w15:restartNumberingAfterBreak="0">
    <w:nsid w:val="4CF04EC4"/>
    <w:multiLevelType w:val="hybridMultilevel"/>
    <w:tmpl w:val="635C2DA4"/>
    <w:lvl w:ilvl="0" w:tplc="75CA5096">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1" w15:restartNumberingAfterBreak="0">
    <w:nsid w:val="4D2F52A8"/>
    <w:multiLevelType w:val="hybridMultilevel"/>
    <w:tmpl w:val="B25E5A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2" w15:restartNumberingAfterBreak="0">
    <w:nsid w:val="4D532C68"/>
    <w:multiLevelType w:val="hybridMultilevel"/>
    <w:tmpl w:val="79D67BC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3" w15:restartNumberingAfterBreak="0">
    <w:nsid w:val="4E764418"/>
    <w:multiLevelType w:val="hybridMultilevel"/>
    <w:tmpl w:val="46463994"/>
    <w:lvl w:ilvl="0" w:tplc="9C584700">
      <w:start w:val="5"/>
      <w:numFmt w:val="bullet"/>
      <w:lvlText w:val="-"/>
      <w:lvlJc w:val="left"/>
      <w:pPr>
        <w:ind w:left="720" w:hanging="360"/>
      </w:pPr>
      <w:rPr>
        <w:rFonts w:ascii="Calibri" w:eastAsiaTheme="minorHAns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4" w15:restartNumberingAfterBreak="0">
    <w:nsid w:val="4E7F336B"/>
    <w:multiLevelType w:val="hybridMultilevel"/>
    <w:tmpl w:val="BCB645C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5" w15:restartNumberingAfterBreak="0">
    <w:nsid w:val="4F2B6241"/>
    <w:multiLevelType w:val="hybridMultilevel"/>
    <w:tmpl w:val="2BD6FD1A"/>
    <w:styleLink w:val="Vietagrande"/>
    <w:lvl w:ilvl="0" w:tplc="080A0019">
      <w:start w:val="1"/>
      <w:numFmt w:val="lowerLetter"/>
      <w:lvlText w:val="%1."/>
      <w:lvlJc w:val="left"/>
      <w:pPr>
        <w:ind w:left="1440" w:hanging="360"/>
      </w:pPr>
    </w:lvl>
    <w:lvl w:ilvl="1" w:tplc="240A0019" w:tentative="1">
      <w:start w:val="1"/>
      <w:numFmt w:val="lowerLetter"/>
      <w:lvlText w:val="%2."/>
      <w:lvlJc w:val="left"/>
      <w:pPr>
        <w:ind w:left="1528" w:hanging="360"/>
      </w:pPr>
    </w:lvl>
    <w:lvl w:ilvl="2" w:tplc="240A001B" w:tentative="1">
      <w:start w:val="1"/>
      <w:numFmt w:val="lowerRoman"/>
      <w:lvlText w:val="%3."/>
      <w:lvlJc w:val="right"/>
      <w:pPr>
        <w:ind w:left="2248" w:hanging="180"/>
      </w:pPr>
    </w:lvl>
    <w:lvl w:ilvl="3" w:tplc="240A000F" w:tentative="1">
      <w:start w:val="1"/>
      <w:numFmt w:val="decimal"/>
      <w:lvlText w:val="%4."/>
      <w:lvlJc w:val="left"/>
      <w:pPr>
        <w:ind w:left="2968" w:hanging="360"/>
      </w:pPr>
    </w:lvl>
    <w:lvl w:ilvl="4" w:tplc="240A0019" w:tentative="1">
      <w:start w:val="1"/>
      <w:numFmt w:val="lowerLetter"/>
      <w:lvlText w:val="%5."/>
      <w:lvlJc w:val="left"/>
      <w:pPr>
        <w:ind w:left="3688" w:hanging="360"/>
      </w:pPr>
    </w:lvl>
    <w:lvl w:ilvl="5" w:tplc="240A001B" w:tentative="1">
      <w:start w:val="1"/>
      <w:numFmt w:val="lowerRoman"/>
      <w:lvlText w:val="%6."/>
      <w:lvlJc w:val="right"/>
      <w:pPr>
        <w:ind w:left="4408" w:hanging="180"/>
      </w:pPr>
    </w:lvl>
    <w:lvl w:ilvl="6" w:tplc="240A000F" w:tentative="1">
      <w:start w:val="1"/>
      <w:numFmt w:val="decimal"/>
      <w:lvlText w:val="%7."/>
      <w:lvlJc w:val="left"/>
      <w:pPr>
        <w:ind w:left="5128" w:hanging="360"/>
      </w:pPr>
    </w:lvl>
    <w:lvl w:ilvl="7" w:tplc="240A0019" w:tentative="1">
      <w:start w:val="1"/>
      <w:numFmt w:val="lowerLetter"/>
      <w:lvlText w:val="%8."/>
      <w:lvlJc w:val="left"/>
      <w:pPr>
        <w:ind w:left="5848" w:hanging="360"/>
      </w:pPr>
    </w:lvl>
    <w:lvl w:ilvl="8" w:tplc="240A001B" w:tentative="1">
      <w:start w:val="1"/>
      <w:numFmt w:val="lowerRoman"/>
      <w:lvlText w:val="%9."/>
      <w:lvlJc w:val="right"/>
      <w:pPr>
        <w:ind w:left="6568" w:hanging="180"/>
      </w:pPr>
    </w:lvl>
  </w:abstractNum>
  <w:abstractNum w:abstractNumId="156" w15:restartNumberingAfterBreak="0">
    <w:nsid w:val="5064460F"/>
    <w:multiLevelType w:val="hybridMultilevel"/>
    <w:tmpl w:val="E9644CF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7" w15:restartNumberingAfterBreak="0">
    <w:nsid w:val="50726117"/>
    <w:multiLevelType w:val="hybridMultilevel"/>
    <w:tmpl w:val="085C2AB2"/>
    <w:lvl w:ilvl="0" w:tplc="9C584700">
      <w:start w:val="5"/>
      <w:numFmt w:val="bullet"/>
      <w:lvlText w:val="-"/>
      <w:lvlJc w:val="left"/>
      <w:pPr>
        <w:ind w:left="720" w:hanging="360"/>
      </w:pPr>
      <w:rPr>
        <w:rFonts w:ascii="Calibri" w:eastAsiaTheme="minorHAns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8" w15:restartNumberingAfterBreak="0">
    <w:nsid w:val="50866697"/>
    <w:multiLevelType w:val="hybridMultilevel"/>
    <w:tmpl w:val="F118E6E6"/>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9" w15:restartNumberingAfterBreak="0">
    <w:nsid w:val="50907B7A"/>
    <w:multiLevelType w:val="hybridMultilevel"/>
    <w:tmpl w:val="B54A529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0" w15:restartNumberingAfterBreak="0">
    <w:nsid w:val="51380DB4"/>
    <w:multiLevelType w:val="hybridMultilevel"/>
    <w:tmpl w:val="C1A67110"/>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1" w15:restartNumberingAfterBreak="0">
    <w:nsid w:val="5172481A"/>
    <w:multiLevelType w:val="hybridMultilevel"/>
    <w:tmpl w:val="A73C567C"/>
    <w:lvl w:ilvl="0" w:tplc="24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2" w15:restartNumberingAfterBreak="0">
    <w:nsid w:val="51CB30EB"/>
    <w:multiLevelType w:val="multilevel"/>
    <w:tmpl w:val="C89CA3A0"/>
    <w:lvl w:ilvl="0">
      <w:start w:val="1"/>
      <w:numFmt w:val="bullet"/>
      <w:lvlText w:val=""/>
      <w:lvlJc w:val="left"/>
      <w:pPr>
        <w:ind w:left="360" w:hanging="360"/>
      </w:pPr>
      <w:rPr>
        <w:rFonts w:ascii="Symbol" w:hAnsi="Symbol" w:hint="default"/>
      </w:rPr>
    </w:lvl>
    <w:lvl w:ilvl="1">
      <w:start w:val="1"/>
      <w:numFmt w:val="decimal"/>
      <w:lvlText w:val="%1.%2."/>
      <w:lvlJc w:val="left"/>
      <w:pPr>
        <w:ind w:left="-4595" w:hanging="432"/>
      </w:pPr>
      <w:rPr>
        <w:rFonts w:hint="default"/>
      </w:rPr>
    </w:lvl>
    <w:lvl w:ilvl="2">
      <w:start w:val="1"/>
      <w:numFmt w:val="decimal"/>
      <w:lvlText w:val="%1.%2.%3."/>
      <w:lvlJc w:val="left"/>
      <w:pPr>
        <w:ind w:left="-4163" w:hanging="504"/>
      </w:pPr>
      <w:rPr>
        <w:rFonts w:hint="default"/>
      </w:rPr>
    </w:lvl>
    <w:lvl w:ilvl="3">
      <w:start w:val="1"/>
      <w:numFmt w:val="decimal"/>
      <w:lvlText w:val="%1.%2.%3.%4."/>
      <w:lvlJc w:val="left"/>
      <w:pPr>
        <w:ind w:left="-3659" w:hanging="648"/>
      </w:pPr>
      <w:rPr>
        <w:rFonts w:hint="default"/>
      </w:rPr>
    </w:lvl>
    <w:lvl w:ilvl="4">
      <w:start w:val="1"/>
      <w:numFmt w:val="decimal"/>
      <w:lvlText w:val="%1.%2.%3.%4.%5."/>
      <w:lvlJc w:val="left"/>
      <w:pPr>
        <w:ind w:left="-3155" w:hanging="792"/>
      </w:pPr>
      <w:rPr>
        <w:rFonts w:hint="default"/>
      </w:rPr>
    </w:lvl>
    <w:lvl w:ilvl="5">
      <w:start w:val="1"/>
      <w:numFmt w:val="decimal"/>
      <w:lvlText w:val="%1.%2.%3.%4.%5.%6."/>
      <w:lvlJc w:val="left"/>
      <w:pPr>
        <w:ind w:left="-2651" w:hanging="936"/>
      </w:pPr>
      <w:rPr>
        <w:rFonts w:hint="default"/>
      </w:rPr>
    </w:lvl>
    <w:lvl w:ilvl="6">
      <w:start w:val="1"/>
      <w:numFmt w:val="decimal"/>
      <w:lvlText w:val="%1.%2.%3.%4.%5.%6.%7."/>
      <w:lvlJc w:val="left"/>
      <w:pPr>
        <w:ind w:left="-2147" w:hanging="1080"/>
      </w:pPr>
      <w:rPr>
        <w:rFonts w:hint="default"/>
      </w:rPr>
    </w:lvl>
    <w:lvl w:ilvl="7">
      <w:start w:val="1"/>
      <w:numFmt w:val="decimal"/>
      <w:lvlText w:val="%1.%2.%3.%4.%5.%6.%7.%8."/>
      <w:lvlJc w:val="left"/>
      <w:pPr>
        <w:ind w:left="-1643" w:hanging="1224"/>
      </w:pPr>
      <w:rPr>
        <w:rFonts w:hint="default"/>
      </w:rPr>
    </w:lvl>
    <w:lvl w:ilvl="8">
      <w:start w:val="1"/>
      <w:numFmt w:val="decimal"/>
      <w:lvlText w:val="%1.%2.%3.%4.%5.%6.%7.%8.%9."/>
      <w:lvlJc w:val="left"/>
      <w:pPr>
        <w:ind w:left="-1067" w:hanging="1440"/>
      </w:pPr>
      <w:rPr>
        <w:rFonts w:hint="default"/>
      </w:rPr>
    </w:lvl>
  </w:abstractNum>
  <w:abstractNum w:abstractNumId="163" w15:restartNumberingAfterBreak="0">
    <w:nsid w:val="523C17C1"/>
    <w:multiLevelType w:val="hybridMultilevel"/>
    <w:tmpl w:val="2CAC25CA"/>
    <w:lvl w:ilvl="0" w:tplc="01904EAA">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4" w15:restartNumberingAfterBreak="0">
    <w:nsid w:val="5379136F"/>
    <w:multiLevelType w:val="hybridMultilevel"/>
    <w:tmpl w:val="9C0865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5" w15:restartNumberingAfterBreak="0">
    <w:nsid w:val="53CD175C"/>
    <w:multiLevelType w:val="hybridMultilevel"/>
    <w:tmpl w:val="A77258A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6" w15:restartNumberingAfterBreak="0">
    <w:nsid w:val="53E374F9"/>
    <w:multiLevelType w:val="hybridMultilevel"/>
    <w:tmpl w:val="AF1C3D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7" w15:restartNumberingAfterBreak="0">
    <w:nsid w:val="540809AF"/>
    <w:multiLevelType w:val="hybridMultilevel"/>
    <w:tmpl w:val="4AB6B74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25" w:hanging="705"/>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8" w15:restartNumberingAfterBreak="0">
    <w:nsid w:val="54120EAC"/>
    <w:multiLevelType w:val="hybridMultilevel"/>
    <w:tmpl w:val="1DC430BE"/>
    <w:lvl w:ilvl="0" w:tplc="240A0003">
      <w:start w:val="1"/>
      <w:numFmt w:val="bullet"/>
      <w:lvlText w:val="o"/>
      <w:lvlJc w:val="left"/>
      <w:pPr>
        <w:ind w:left="644" w:hanging="360"/>
      </w:pPr>
      <w:rPr>
        <w:rFonts w:ascii="Courier New" w:hAnsi="Courier New" w:cs="Courier New" w:hint="default"/>
      </w:rPr>
    </w:lvl>
    <w:lvl w:ilvl="1" w:tplc="240A0003">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69" w15:restartNumberingAfterBreak="0">
    <w:nsid w:val="54226A73"/>
    <w:multiLevelType w:val="hybridMultilevel"/>
    <w:tmpl w:val="F99090FE"/>
    <w:lvl w:ilvl="0" w:tplc="2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15:restartNumberingAfterBreak="0">
    <w:nsid w:val="5678087B"/>
    <w:multiLevelType w:val="hybridMultilevel"/>
    <w:tmpl w:val="149AB8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1" w15:restartNumberingAfterBreak="0">
    <w:nsid w:val="56A83C6E"/>
    <w:multiLevelType w:val="hybridMultilevel"/>
    <w:tmpl w:val="195075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2" w15:restartNumberingAfterBreak="0">
    <w:nsid w:val="577C05E6"/>
    <w:multiLevelType w:val="hybridMultilevel"/>
    <w:tmpl w:val="CBEE10A8"/>
    <w:lvl w:ilvl="0" w:tplc="80326A80">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3" w15:restartNumberingAfterBreak="0">
    <w:nsid w:val="58101520"/>
    <w:multiLevelType w:val="hybridMultilevel"/>
    <w:tmpl w:val="508A46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4" w15:restartNumberingAfterBreak="0">
    <w:nsid w:val="58853D15"/>
    <w:multiLevelType w:val="hybridMultilevel"/>
    <w:tmpl w:val="2CE0D1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5" w15:restartNumberingAfterBreak="0">
    <w:nsid w:val="58BC5CE3"/>
    <w:multiLevelType w:val="hybridMultilevel"/>
    <w:tmpl w:val="8D5ED992"/>
    <w:lvl w:ilvl="0" w:tplc="240A0003">
      <w:start w:val="1"/>
      <w:numFmt w:val="bullet"/>
      <w:lvlText w:val="o"/>
      <w:lvlJc w:val="left"/>
      <w:pPr>
        <w:ind w:left="1068" w:hanging="360"/>
      </w:pPr>
      <w:rPr>
        <w:rFonts w:ascii="Courier New" w:hAnsi="Courier New" w:cs="Courier New" w:hint="default"/>
      </w:rPr>
    </w:lvl>
    <w:lvl w:ilvl="1" w:tplc="240A0003">
      <w:start w:val="1"/>
      <w:numFmt w:val="bullet"/>
      <w:lvlText w:val="o"/>
      <w:lvlJc w:val="left"/>
      <w:pPr>
        <w:ind w:left="732" w:hanging="360"/>
      </w:pPr>
      <w:rPr>
        <w:rFonts w:ascii="Courier New" w:hAnsi="Courier New" w:cs="Courier New" w:hint="default"/>
      </w:rPr>
    </w:lvl>
    <w:lvl w:ilvl="2" w:tplc="240A0005">
      <w:start w:val="1"/>
      <w:numFmt w:val="bullet"/>
      <w:lvlText w:val=""/>
      <w:lvlJc w:val="left"/>
      <w:pPr>
        <w:ind w:left="1452" w:hanging="360"/>
      </w:pPr>
      <w:rPr>
        <w:rFonts w:ascii="Wingdings" w:hAnsi="Wingdings" w:hint="default"/>
      </w:rPr>
    </w:lvl>
    <w:lvl w:ilvl="3" w:tplc="240A0001" w:tentative="1">
      <w:start w:val="1"/>
      <w:numFmt w:val="bullet"/>
      <w:lvlText w:val=""/>
      <w:lvlJc w:val="left"/>
      <w:pPr>
        <w:ind w:left="2172" w:hanging="360"/>
      </w:pPr>
      <w:rPr>
        <w:rFonts w:ascii="Symbol" w:hAnsi="Symbol" w:hint="default"/>
      </w:rPr>
    </w:lvl>
    <w:lvl w:ilvl="4" w:tplc="240A0003" w:tentative="1">
      <w:start w:val="1"/>
      <w:numFmt w:val="bullet"/>
      <w:lvlText w:val="o"/>
      <w:lvlJc w:val="left"/>
      <w:pPr>
        <w:ind w:left="2892" w:hanging="360"/>
      </w:pPr>
      <w:rPr>
        <w:rFonts w:ascii="Courier New" w:hAnsi="Courier New" w:cs="Courier New" w:hint="default"/>
      </w:rPr>
    </w:lvl>
    <w:lvl w:ilvl="5" w:tplc="240A0005" w:tentative="1">
      <w:start w:val="1"/>
      <w:numFmt w:val="bullet"/>
      <w:lvlText w:val=""/>
      <w:lvlJc w:val="left"/>
      <w:pPr>
        <w:ind w:left="3612" w:hanging="360"/>
      </w:pPr>
      <w:rPr>
        <w:rFonts w:ascii="Wingdings" w:hAnsi="Wingdings" w:hint="default"/>
      </w:rPr>
    </w:lvl>
    <w:lvl w:ilvl="6" w:tplc="240A0001" w:tentative="1">
      <w:start w:val="1"/>
      <w:numFmt w:val="bullet"/>
      <w:lvlText w:val=""/>
      <w:lvlJc w:val="left"/>
      <w:pPr>
        <w:ind w:left="4332" w:hanging="360"/>
      </w:pPr>
      <w:rPr>
        <w:rFonts w:ascii="Symbol" w:hAnsi="Symbol" w:hint="default"/>
      </w:rPr>
    </w:lvl>
    <w:lvl w:ilvl="7" w:tplc="240A0003" w:tentative="1">
      <w:start w:val="1"/>
      <w:numFmt w:val="bullet"/>
      <w:lvlText w:val="o"/>
      <w:lvlJc w:val="left"/>
      <w:pPr>
        <w:ind w:left="5052" w:hanging="360"/>
      </w:pPr>
      <w:rPr>
        <w:rFonts w:ascii="Courier New" w:hAnsi="Courier New" w:cs="Courier New" w:hint="default"/>
      </w:rPr>
    </w:lvl>
    <w:lvl w:ilvl="8" w:tplc="240A0005" w:tentative="1">
      <w:start w:val="1"/>
      <w:numFmt w:val="bullet"/>
      <w:lvlText w:val=""/>
      <w:lvlJc w:val="left"/>
      <w:pPr>
        <w:ind w:left="5772" w:hanging="360"/>
      </w:pPr>
      <w:rPr>
        <w:rFonts w:ascii="Wingdings" w:hAnsi="Wingdings" w:hint="default"/>
      </w:rPr>
    </w:lvl>
  </w:abstractNum>
  <w:abstractNum w:abstractNumId="176" w15:restartNumberingAfterBreak="0">
    <w:nsid w:val="595A19E0"/>
    <w:multiLevelType w:val="hybridMultilevel"/>
    <w:tmpl w:val="A8A2EBA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7" w15:restartNumberingAfterBreak="0">
    <w:nsid w:val="5A606FF8"/>
    <w:multiLevelType w:val="hybridMultilevel"/>
    <w:tmpl w:val="B9F6B7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8" w15:restartNumberingAfterBreak="0">
    <w:nsid w:val="5BED54B7"/>
    <w:multiLevelType w:val="hybridMultilevel"/>
    <w:tmpl w:val="584E0FCC"/>
    <w:lvl w:ilvl="0" w:tplc="0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9" w15:restartNumberingAfterBreak="0">
    <w:nsid w:val="5C95776B"/>
    <w:multiLevelType w:val="multilevel"/>
    <w:tmpl w:val="FD100692"/>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0" w15:restartNumberingAfterBreak="0">
    <w:nsid w:val="5C96254B"/>
    <w:multiLevelType w:val="multilevel"/>
    <w:tmpl w:val="B13863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5D0977CE"/>
    <w:multiLevelType w:val="hybridMultilevel"/>
    <w:tmpl w:val="C400DB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2" w15:restartNumberingAfterBreak="0">
    <w:nsid w:val="5DE016E7"/>
    <w:multiLevelType w:val="hybridMultilevel"/>
    <w:tmpl w:val="7CB46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3" w15:restartNumberingAfterBreak="0">
    <w:nsid w:val="5DFB3F2E"/>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4" w15:restartNumberingAfterBreak="0">
    <w:nsid w:val="5E5D5C21"/>
    <w:multiLevelType w:val="multilevel"/>
    <w:tmpl w:val="5FF49178"/>
    <w:lvl w:ilvl="0">
      <w:start w:val="4"/>
      <w:numFmt w:val="decimal"/>
      <w:lvlText w:val="%1."/>
      <w:lvlJc w:val="left"/>
      <w:pPr>
        <w:ind w:left="360" w:hanging="36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5" w15:restartNumberingAfterBreak="0">
    <w:nsid w:val="5F1B4B10"/>
    <w:multiLevelType w:val="hybridMultilevel"/>
    <w:tmpl w:val="DA487E3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6" w15:restartNumberingAfterBreak="0">
    <w:nsid w:val="5F3412DB"/>
    <w:multiLevelType w:val="hybridMultilevel"/>
    <w:tmpl w:val="31866626"/>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7" w15:restartNumberingAfterBreak="0">
    <w:nsid w:val="5F70122B"/>
    <w:multiLevelType w:val="hybridMultilevel"/>
    <w:tmpl w:val="193C6C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8" w15:restartNumberingAfterBreak="0">
    <w:nsid w:val="61971DC6"/>
    <w:multiLevelType w:val="hybridMultilevel"/>
    <w:tmpl w:val="F76EF9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9" w15:restartNumberingAfterBreak="0">
    <w:nsid w:val="61D20DC5"/>
    <w:multiLevelType w:val="hybridMultilevel"/>
    <w:tmpl w:val="DE5027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0" w15:restartNumberingAfterBreak="0">
    <w:nsid w:val="61E43194"/>
    <w:multiLevelType w:val="hybridMultilevel"/>
    <w:tmpl w:val="8F76057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1" w15:restartNumberingAfterBreak="0">
    <w:nsid w:val="620D6698"/>
    <w:multiLevelType w:val="hybridMultilevel"/>
    <w:tmpl w:val="F9E443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2" w15:restartNumberingAfterBreak="0">
    <w:nsid w:val="62245D0B"/>
    <w:multiLevelType w:val="hybridMultilevel"/>
    <w:tmpl w:val="4F140DAA"/>
    <w:lvl w:ilvl="0" w:tplc="894247C4">
      <w:start w:val="1"/>
      <w:numFmt w:val="bullet"/>
      <w:lvlText w:val="-"/>
      <w:lvlJc w:val="left"/>
      <w:pPr>
        <w:ind w:left="360" w:hanging="360"/>
      </w:pPr>
      <w:rPr>
        <w:rFonts w:ascii="Arial Narrow" w:eastAsiaTheme="minorHAnsi" w:hAnsi="Arial Narrow"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3" w15:restartNumberingAfterBreak="0">
    <w:nsid w:val="62CE326F"/>
    <w:multiLevelType w:val="hybridMultilevel"/>
    <w:tmpl w:val="773E11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4" w15:restartNumberingAfterBreak="0">
    <w:nsid w:val="63021AED"/>
    <w:multiLevelType w:val="hybridMultilevel"/>
    <w:tmpl w:val="45788B3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5" w15:restartNumberingAfterBreak="0">
    <w:nsid w:val="63D47F1C"/>
    <w:multiLevelType w:val="hybridMultilevel"/>
    <w:tmpl w:val="613813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6" w15:restartNumberingAfterBreak="0">
    <w:nsid w:val="63F5672F"/>
    <w:multiLevelType w:val="hybridMultilevel"/>
    <w:tmpl w:val="76A2C420"/>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7" w15:restartNumberingAfterBreak="0">
    <w:nsid w:val="64445ADC"/>
    <w:multiLevelType w:val="hybridMultilevel"/>
    <w:tmpl w:val="CBE83D3E"/>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8" w15:restartNumberingAfterBreak="0">
    <w:nsid w:val="6462566D"/>
    <w:multiLevelType w:val="multilevel"/>
    <w:tmpl w:val="1AD820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9" w15:restartNumberingAfterBreak="0">
    <w:nsid w:val="65315BF6"/>
    <w:multiLevelType w:val="hybridMultilevel"/>
    <w:tmpl w:val="7B14260C"/>
    <w:lvl w:ilvl="0" w:tplc="2622486C">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0" w15:restartNumberingAfterBreak="0">
    <w:nsid w:val="667D1704"/>
    <w:multiLevelType w:val="hybridMultilevel"/>
    <w:tmpl w:val="54E666E8"/>
    <w:lvl w:ilvl="0" w:tplc="240A0003">
      <w:start w:val="1"/>
      <w:numFmt w:val="bullet"/>
      <w:lvlText w:val="o"/>
      <w:lvlJc w:val="left"/>
      <w:pPr>
        <w:ind w:left="456" w:hanging="360"/>
      </w:pPr>
      <w:rPr>
        <w:rFonts w:ascii="Courier New" w:hAnsi="Courier New" w:cs="Courier New" w:hint="default"/>
      </w:rPr>
    </w:lvl>
    <w:lvl w:ilvl="1" w:tplc="240A0003" w:tentative="1">
      <w:start w:val="1"/>
      <w:numFmt w:val="bullet"/>
      <w:lvlText w:val="o"/>
      <w:lvlJc w:val="left"/>
      <w:pPr>
        <w:ind w:left="1176" w:hanging="360"/>
      </w:pPr>
      <w:rPr>
        <w:rFonts w:ascii="Courier New" w:hAnsi="Courier New" w:cs="Courier New" w:hint="default"/>
      </w:rPr>
    </w:lvl>
    <w:lvl w:ilvl="2" w:tplc="240A0005" w:tentative="1">
      <w:start w:val="1"/>
      <w:numFmt w:val="bullet"/>
      <w:lvlText w:val=""/>
      <w:lvlJc w:val="left"/>
      <w:pPr>
        <w:ind w:left="1896" w:hanging="360"/>
      </w:pPr>
      <w:rPr>
        <w:rFonts w:ascii="Wingdings" w:hAnsi="Wingdings" w:hint="default"/>
      </w:rPr>
    </w:lvl>
    <w:lvl w:ilvl="3" w:tplc="240A0001" w:tentative="1">
      <w:start w:val="1"/>
      <w:numFmt w:val="bullet"/>
      <w:lvlText w:val=""/>
      <w:lvlJc w:val="left"/>
      <w:pPr>
        <w:ind w:left="2616" w:hanging="360"/>
      </w:pPr>
      <w:rPr>
        <w:rFonts w:ascii="Symbol" w:hAnsi="Symbol" w:hint="default"/>
      </w:rPr>
    </w:lvl>
    <w:lvl w:ilvl="4" w:tplc="240A0003" w:tentative="1">
      <w:start w:val="1"/>
      <w:numFmt w:val="bullet"/>
      <w:lvlText w:val="o"/>
      <w:lvlJc w:val="left"/>
      <w:pPr>
        <w:ind w:left="3336" w:hanging="360"/>
      </w:pPr>
      <w:rPr>
        <w:rFonts w:ascii="Courier New" w:hAnsi="Courier New" w:cs="Courier New" w:hint="default"/>
      </w:rPr>
    </w:lvl>
    <w:lvl w:ilvl="5" w:tplc="240A0005" w:tentative="1">
      <w:start w:val="1"/>
      <w:numFmt w:val="bullet"/>
      <w:lvlText w:val=""/>
      <w:lvlJc w:val="left"/>
      <w:pPr>
        <w:ind w:left="4056" w:hanging="360"/>
      </w:pPr>
      <w:rPr>
        <w:rFonts w:ascii="Wingdings" w:hAnsi="Wingdings" w:hint="default"/>
      </w:rPr>
    </w:lvl>
    <w:lvl w:ilvl="6" w:tplc="240A0001" w:tentative="1">
      <w:start w:val="1"/>
      <w:numFmt w:val="bullet"/>
      <w:lvlText w:val=""/>
      <w:lvlJc w:val="left"/>
      <w:pPr>
        <w:ind w:left="4776" w:hanging="360"/>
      </w:pPr>
      <w:rPr>
        <w:rFonts w:ascii="Symbol" w:hAnsi="Symbol" w:hint="default"/>
      </w:rPr>
    </w:lvl>
    <w:lvl w:ilvl="7" w:tplc="240A0003" w:tentative="1">
      <w:start w:val="1"/>
      <w:numFmt w:val="bullet"/>
      <w:lvlText w:val="o"/>
      <w:lvlJc w:val="left"/>
      <w:pPr>
        <w:ind w:left="5496" w:hanging="360"/>
      </w:pPr>
      <w:rPr>
        <w:rFonts w:ascii="Courier New" w:hAnsi="Courier New" w:cs="Courier New" w:hint="default"/>
      </w:rPr>
    </w:lvl>
    <w:lvl w:ilvl="8" w:tplc="240A0005" w:tentative="1">
      <w:start w:val="1"/>
      <w:numFmt w:val="bullet"/>
      <w:lvlText w:val=""/>
      <w:lvlJc w:val="left"/>
      <w:pPr>
        <w:ind w:left="6216" w:hanging="360"/>
      </w:pPr>
      <w:rPr>
        <w:rFonts w:ascii="Wingdings" w:hAnsi="Wingdings" w:hint="default"/>
      </w:rPr>
    </w:lvl>
  </w:abstractNum>
  <w:abstractNum w:abstractNumId="201" w15:restartNumberingAfterBreak="0">
    <w:nsid w:val="669F2606"/>
    <w:multiLevelType w:val="hybridMultilevel"/>
    <w:tmpl w:val="D1788B1C"/>
    <w:lvl w:ilvl="0" w:tplc="23ACCFBE">
      <w:start w:val="1"/>
      <w:numFmt w:val="bullet"/>
      <w:lvlText w:val="o"/>
      <w:lvlJc w:val="left"/>
      <w:pPr>
        <w:ind w:left="360" w:hanging="360"/>
      </w:pPr>
      <w:rPr>
        <w:rFonts w:ascii="Courier New" w:hAnsi="Courier New" w:cs="Courier New"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2" w15:restartNumberingAfterBreak="0">
    <w:nsid w:val="66AC2711"/>
    <w:multiLevelType w:val="hybridMultilevel"/>
    <w:tmpl w:val="0FF8DC9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3" w15:restartNumberingAfterBreak="0">
    <w:nsid w:val="672126B7"/>
    <w:multiLevelType w:val="hybridMultilevel"/>
    <w:tmpl w:val="FA08A14E"/>
    <w:lvl w:ilvl="0" w:tplc="240A0001">
      <w:start w:val="1"/>
      <w:numFmt w:val="bullet"/>
      <w:lvlText w:val=""/>
      <w:lvlJc w:val="left"/>
      <w:pPr>
        <w:ind w:left="720" w:hanging="360"/>
      </w:pPr>
      <w:rPr>
        <w:rFonts w:ascii="Symbol" w:hAnsi="Symbol" w:hint="default"/>
      </w:rPr>
    </w:lvl>
    <w:lvl w:ilvl="1" w:tplc="BEE6267C">
      <w:start w:val="1"/>
      <w:numFmt w:val="bullet"/>
      <w:lvlText w:val="o"/>
      <w:lvlJc w:val="left"/>
      <w:pPr>
        <w:ind w:left="1440" w:hanging="360"/>
      </w:pPr>
      <w:rPr>
        <w:rFonts w:ascii="Courier New" w:hAnsi="Courier New" w:cs="Courier New" w:hint="default"/>
        <w:color w:val="auto"/>
      </w:rPr>
    </w:lvl>
    <w:lvl w:ilvl="2" w:tplc="240A0005">
      <w:start w:val="1"/>
      <w:numFmt w:val="bullet"/>
      <w:lvlText w:val=""/>
      <w:lvlJc w:val="left"/>
      <w:pPr>
        <w:ind w:left="2160" w:hanging="360"/>
      </w:pPr>
      <w:rPr>
        <w:rFonts w:ascii="Wingdings" w:hAnsi="Wingdings" w:hint="default"/>
      </w:rPr>
    </w:lvl>
    <w:lvl w:ilvl="3" w:tplc="AB8EEDDA">
      <w:numFmt w:val="bullet"/>
      <w:lvlText w:val=""/>
      <w:lvlJc w:val="left"/>
      <w:pPr>
        <w:ind w:left="2880" w:hanging="360"/>
      </w:pPr>
      <w:rPr>
        <w:rFonts w:ascii="Wingdings" w:eastAsia="Calibri" w:hAnsi="Wingdings" w:cs="Aria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4" w15:restartNumberingAfterBreak="0">
    <w:nsid w:val="67253CE7"/>
    <w:multiLevelType w:val="multilevel"/>
    <w:tmpl w:val="558C77DE"/>
    <w:lvl w:ilvl="0">
      <w:start w:val="1"/>
      <w:numFmt w:val="decimal"/>
      <w:lvlText w:val="%1."/>
      <w:lvlJc w:val="left"/>
      <w:pPr>
        <w:ind w:left="360" w:hanging="360"/>
      </w:pPr>
      <w:rPr>
        <w:rFonts w:hint="default"/>
      </w:rPr>
    </w:lvl>
    <w:lvl w:ilvl="1">
      <w:start w:val="7"/>
      <w:numFmt w:val="decimal"/>
      <w:isLgl/>
      <w:lvlText w:val="%1.%2"/>
      <w:lvlJc w:val="left"/>
      <w:pPr>
        <w:ind w:left="754" w:hanging="660"/>
      </w:pPr>
      <w:rPr>
        <w:rFonts w:hint="default"/>
      </w:rPr>
    </w:lvl>
    <w:lvl w:ilvl="2">
      <w:start w:val="1"/>
      <w:numFmt w:val="decimal"/>
      <w:isLgl/>
      <w:lvlText w:val="%1.%2.%3"/>
      <w:lvlJc w:val="left"/>
      <w:pPr>
        <w:ind w:left="908" w:hanging="720"/>
      </w:pPr>
      <w:rPr>
        <w:rFonts w:hint="default"/>
      </w:rPr>
    </w:lvl>
    <w:lvl w:ilvl="3">
      <w:start w:val="1"/>
      <w:numFmt w:val="decimal"/>
      <w:isLgl/>
      <w:lvlText w:val="%1.%2.%3.%4"/>
      <w:lvlJc w:val="left"/>
      <w:pPr>
        <w:ind w:left="1002" w:hanging="720"/>
      </w:pPr>
      <w:rPr>
        <w:rFonts w:hint="default"/>
      </w:rPr>
    </w:lvl>
    <w:lvl w:ilvl="4">
      <w:start w:val="1"/>
      <w:numFmt w:val="decimal"/>
      <w:isLgl/>
      <w:lvlText w:val="%1.%2.%3.%4.%5"/>
      <w:lvlJc w:val="left"/>
      <w:pPr>
        <w:ind w:left="1456" w:hanging="108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2004" w:hanging="1440"/>
      </w:pPr>
      <w:rPr>
        <w:rFonts w:hint="default"/>
      </w:rPr>
    </w:lvl>
    <w:lvl w:ilvl="7">
      <w:start w:val="1"/>
      <w:numFmt w:val="decimal"/>
      <w:isLgl/>
      <w:lvlText w:val="%1.%2.%3.%4.%5.%6.%7.%8"/>
      <w:lvlJc w:val="left"/>
      <w:pPr>
        <w:ind w:left="2098" w:hanging="1440"/>
      </w:pPr>
      <w:rPr>
        <w:rFonts w:hint="default"/>
      </w:rPr>
    </w:lvl>
    <w:lvl w:ilvl="8">
      <w:start w:val="1"/>
      <w:numFmt w:val="decimal"/>
      <w:isLgl/>
      <w:lvlText w:val="%1.%2.%3.%4.%5.%6.%7.%8.%9"/>
      <w:lvlJc w:val="left"/>
      <w:pPr>
        <w:ind w:left="2552" w:hanging="1800"/>
      </w:pPr>
      <w:rPr>
        <w:rFonts w:hint="default"/>
      </w:rPr>
    </w:lvl>
  </w:abstractNum>
  <w:abstractNum w:abstractNumId="205" w15:restartNumberingAfterBreak="0">
    <w:nsid w:val="680F4566"/>
    <w:multiLevelType w:val="hybridMultilevel"/>
    <w:tmpl w:val="2BAE2E34"/>
    <w:lvl w:ilvl="0" w:tplc="240A0001">
      <w:start w:val="1"/>
      <w:numFmt w:val="bullet"/>
      <w:lvlText w:val=""/>
      <w:lvlJc w:val="left"/>
      <w:pPr>
        <w:ind w:left="360" w:hanging="360"/>
      </w:pPr>
      <w:rPr>
        <w:rFonts w:ascii="Symbol" w:hAnsi="Symbol" w:hint="default"/>
      </w:rPr>
    </w:lvl>
    <w:lvl w:ilvl="1" w:tplc="6784C162">
      <w:numFmt w:val="bullet"/>
      <w:lvlText w:val="-"/>
      <w:lvlJc w:val="left"/>
      <w:pPr>
        <w:ind w:left="1425" w:hanging="705"/>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6" w15:restartNumberingAfterBreak="0">
    <w:nsid w:val="68246C86"/>
    <w:multiLevelType w:val="hybridMultilevel"/>
    <w:tmpl w:val="5B08DC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7" w15:restartNumberingAfterBreak="0">
    <w:nsid w:val="68ED1244"/>
    <w:multiLevelType w:val="hybridMultilevel"/>
    <w:tmpl w:val="4D46DC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8" w15:restartNumberingAfterBreak="0">
    <w:nsid w:val="6A157C15"/>
    <w:multiLevelType w:val="hybridMultilevel"/>
    <w:tmpl w:val="162E69A6"/>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9" w15:restartNumberingAfterBreak="0">
    <w:nsid w:val="6A337A70"/>
    <w:multiLevelType w:val="hybridMultilevel"/>
    <w:tmpl w:val="C416F20E"/>
    <w:lvl w:ilvl="0" w:tplc="240A0003">
      <w:start w:val="1"/>
      <w:numFmt w:val="bullet"/>
      <w:lvlText w:val="o"/>
      <w:lvlJc w:val="left"/>
      <w:pPr>
        <w:ind w:left="720" w:hanging="360"/>
      </w:pPr>
      <w:rPr>
        <w:rFonts w:ascii="Courier New" w:hAnsi="Courier New" w:cs="Courier New"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0" w15:restartNumberingAfterBreak="0">
    <w:nsid w:val="6A3676F2"/>
    <w:multiLevelType w:val="hybridMultilevel"/>
    <w:tmpl w:val="F18ACE06"/>
    <w:lvl w:ilvl="0" w:tplc="240A0005">
      <w:start w:val="1"/>
      <w:numFmt w:val="bullet"/>
      <w:lvlText w:val=""/>
      <w:lvlJc w:val="left"/>
      <w:pPr>
        <w:ind w:left="636" w:hanging="360"/>
      </w:pPr>
      <w:rPr>
        <w:rFonts w:ascii="Wingdings" w:hAnsi="Wingdings" w:hint="default"/>
      </w:rPr>
    </w:lvl>
    <w:lvl w:ilvl="1" w:tplc="240A0003" w:tentative="1">
      <w:start w:val="1"/>
      <w:numFmt w:val="bullet"/>
      <w:lvlText w:val="o"/>
      <w:lvlJc w:val="left"/>
      <w:pPr>
        <w:ind w:left="1356" w:hanging="360"/>
      </w:pPr>
      <w:rPr>
        <w:rFonts w:ascii="Courier New" w:hAnsi="Courier New" w:cs="Courier New" w:hint="default"/>
      </w:rPr>
    </w:lvl>
    <w:lvl w:ilvl="2" w:tplc="240A0005" w:tentative="1">
      <w:start w:val="1"/>
      <w:numFmt w:val="bullet"/>
      <w:lvlText w:val=""/>
      <w:lvlJc w:val="left"/>
      <w:pPr>
        <w:ind w:left="2076" w:hanging="360"/>
      </w:pPr>
      <w:rPr>
        <w:rFonts w:ascii="Wingdings" w:hAnsi="Wingdings" w:hint="default"/>
      </w:rPr>
    </w:lvl>
    <w:lvl w:ilvl="3" w:tplc="240A0001" w:tentative="1">
      <w:start w:val="1"/>
      <w:numFmt w:val="bullet"/>
      <w:lvlText w:val=""/>
      <w:lvlJc w:val="left"/>
      <w:pPr>
        <w:ind w:left="2796" w:hanging="360"/>
      </w:pPr>
      <w:rPr>
        <w:rFonts w:ascii="Symbol" w:hAnsi="Symbol" w:hint="default"/>
      </w:rPr>
    </w:lvl>
    <w:lvl w:ilvl="4" w:tplc="240A0003" w:tentative="1">
      <w:start w:val="1"/>
      <w:numFmt w:val="bullet"/>
      <w:lvlText w:val="o"/>
      <w:lvlJc w:val="left"/>
      <w:pPr>
        <w:ind w:left="3516" w:hanging="360"/>
      </w:pPr>
      <w:rPr>
        <w:rFonts w:ascii="Courier New" w:hAnsi="Courier New" w:cs="Courier New" w:hint="default"/>
      </w:rPr>
    </w:lvl>
    <w:lvl w:ilvl="5" w:tplc="240A0005" w:tentative="1">
      <w:start w:val="1"/>
      <w:numFmt w:val="bullet"/>
      <w:lvlText w:val=""/>
      <w:lvlJc w:val="left"/>
      <w:pPr>
        <w:ind w:left="4236" w:hanging="360"/>
      </w:pPr>
      <w:rPr>
        <w:rFonts w:ascii="Wingdings" w:hAnsi="Wingdings" w:hint="default"/>
      </w:rPr>
    </w:lvl>
    <w:lvl w:ilvl="6" w:tplc="240A0001" w:tentative="1">
      <w:start w:val="1"/>
      <w:numFmt w:val="bullet"/>
      <w:lvlText w:val=""/>
      <w:lvlJc w:val="left"/>
      <w:pPr>
        <w:ind w:left="4956" w:hanging="360"/>
      </w:pPr>
      <w:rPr>
        <w:rFonts w:ascii="Symbol" w:hAnsi="Symbol" w:hint="default"/>
      </w:rPr>
    </w:lvl>
    <w:lvl w:ilvl="7" w:tplc="240A0003" w:tentative="1">
      <w:start w:val="1"/>
      <w:numFmt w:val="bullet"/>
      <w:lvlText w:val="o"/>
      <w:lvlJc w:val="left"/>
      <w:pPr>
        <w:ind w:left="5676" w:hanging="360"/>
      </w:pPr>
      <w:rPr>
        <w:rFonts w:ascii="Courier New" w:hAnsi="Courier New" w:cs="Courier New" w:hint="default"/>
      </w:rPr>
    </w:lvl>
    <w:lvl w:ilvl="8" w:tplc="240A0005" w:tentative="1">
      <w:start w:val="1"/>
      <w:numFmt w:val="bullet"/>
      <w:lvlText w:val=""/>
      <w:lvlJc w:val="left"/>
      <w:pPr>
        <w:ind w:left="6396" w:hanging="360"/>
      </w:pPr>
      <w:rPr>
        <w:rFonts w:ascii="Wingdings" w:hAnsi="Wingdings" w:hint="default"/>
      </w:rPr>
    </w:lvl>
  </w:abstractNum>
  <w:abstractNum w:abstractNumId="211" w15:restartNumberingAfterBreak="0">
    <w:nsid w:val="6ADD7CD4"/>
    <w:multiLevelType w:val="hybridMultilevel"/>
    <w:tmpl w:val="9E4A2C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2" w15:restartNumberingAfterBreak="0">
    <w:nsid w:val="6B086FE1"/>
    <w:multiLevelType w:val="hybridMultilevel"/>
    <w:tmpl w:val="A47221AA"/>
    <w:lvl w:ilvl="0" w:tplc="240A0005">
      <w:start w:val="1"/>
      <w:numFmt w:val="bullet"/>
      <w:lvlText w:val=""/>
      <w:lvlJc w:val="left"/>
      <w:pPr>
        <w:tabs>
          <w:tab w:val="num" w:pos="720"/>
        </w:tabs>
        <w:ind w:left="720" w:hanging="360"/>
      </w:pPr>
      <w:rPr>
        <w:rFonts w:ascii="Wingdings" w:hAnsi="Wingdings" w:hint="default"/>
      </w:rPr>
    </w:lvl>
    <w:lvl w:ilvl="1" w:tplc="BFA485D0">
      <w:start w:val="1"/>
      <w:numFmt w:val="bullet"/>
      <w:lvlText w:val=""/>
      <w:lvlJc w:val="left"/>
      <w:pPr>
        <w:tabs>
          <w:tab w:val="num" w:pos="1440"/>
        </w:tabs>
        <w:ind w:left="1440" w:hanging="360"/>
      </w:pPr>
      <w:rPr>
        <w:rFonts w:ascii="Wingdings" w:hAnsi="Wingdings" w:hint="default"/>
      </w:rPr>
    </w:lvl>
    <w:lvl w:ilvl="2" w:tplc="1D6ADC8A" w:tentative="1">
      <w:start w:val="1"/>
      <w:numFmt w:val="bullet"/>
      <w:lvlText w:val=""/>
      <w:lvlJc w:val="left"/>
      <w:pPr>
        <w:tabs>
          <w:tab w:val="num" w:pos="2160"/>
        </w:tabs>
        <w:ind w:left="2160" w:hanging="360"/>
      </w:pPr>
      <w:rPr>
        <w:rFonts w:ascii="Wingdings" w:hAnsi="Wingdings" w:hint="default"/>
      </w:rPr>
    </w:lvl>
    <w:lvl w:ilvl="3" w:tplc="29643800" w:tentative="1">
      <w:start w:val="1"/>
      <w:numFmt w:val="bullet"/>
      <w:lvlText w:val=""/>
      <w:lvlJc w:val="left"/>
      <w:pPr>
        <w:tabs>
          <w:tab w:val="num" w:pos="2880"/>
        </w:tabs>
        <w:ind w:left="2880" w:hanging="360"/>
      </w:pPr>
      <w:rPr>
        <w:rFonts w:ascii="Wingdings" w:hAnsi="Wingdings" w:hint="default"/>
      </w:rPr>
    </w:lvl>
    <w:lvl w:ilvl="4" w:tplc="B066EF04" w:tentative="1">
      <w:start w:val="1"/>
      <w:numFmt w:val="bullet"/>
      <w:lvlText w:val=""/>
      <w:lvlJc w:val="left"/>
      <w:pPr>
        <w:tabs>
          <w:tab w:val="num" w:pos="3600"/>
        </w:tabs>
        <w:ind w:left="3600" w:hanging="360"/>
      </w:pPr>
      <w:rPr>
        <w:rFonts w:ascii="Wingdings" w:hAnsi="Wingdings" w:hint="default"/>
      </w:rPr>
    </w:lvl>
    <w:lvl w:ilvl="5" w:tplc="283499A2" w:tentative="1">
      <w:start w:val="1"/>
      <w:numFmt w:val="bullet"/>
      <w:lvlText w:val=""/>
      <w:lvlJc w:val="left"/>
      <w:pPr>
        <w:tabs>
          <w:tab w:val="num" w:pos="4320"/>
        </w:tabs>
        <w:ind w:left="4320" w:hanging="360"/>
      </w:pPr>
      <w:rPr>
        <w:rFonts w:ascii="Wingdings" w:hAnsi="Wingdings" w:hint="default"/>
      </w:rPr>
    </w:lvl>
    <w:lvl w:ilvl="6" w:tplc="85EAC8C2" w:tentative="1">
      <w:start w:val="1"/>
      <w:numFmt w:val="bullet"/>
      <w:lvlText w:val=""/>
      <w:lvlJc w:val="left"/>
      <w:pPr>
        <w:tabs>
          <w:tab w:val="num" w:pos="5040"/>
        </w:tabs>
        <w:ind w:left="5040" w:hanging="360"/>
      </w:pPr>
      <w:rPr>
        <w:rFonts w:ascii="Wingdings" w:hAnsi="Wingdings" w:hint="default"/>
      </w:rPr>
    </w:lvl>
    <w:lvl w:ilvl="7" w:tplc="4C4091D6" w:tentative="1">
      <w:start w:val="1"/>
      <w:numFmt w:val="bullet"/>
      <w:lvlText w:val=""/>
      <w:lvlJc w:val="left"/>
      <w:pPr>
        <w:tabs>
          <w:tab w:val="num" w:pos="5760"/>
        </w:tabs>
        <w:ind w:left="5760" w:hanging="360"/>
      </w:pPr>
      <w:rPr>
        <w:rFonts w:ascii="Wingdings" w:hAnsi="Wingdings" w:hint="default"/>
      </w:rPr>
    </w:lvl>
    <w:lvl w:ilvl="8" w:tplc="549675E6"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6C455141"/>
    <w:multiLevelType w:val="multilevel"/>
    <w:tmpl w:val="DEB43288"/>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6C4F53CA"/>
    <w:multiLevelType w:val="hybridMultilevel"/>
    <w:tmpl w:val="603C46F6"/>
    <w:lvl w:ilvl="0" w:tplc="240A0001">
      <w:start w:val="1"/>
      <w:numFmt w:val="bullet"/>
      <w:lvlText w:val=""/>
      <w:lvlJc w:val="left"/>
      <w:pPr>
        <w:tabs>
          <w:tab w:val="num" w:pos="360"/>
        </w:tabs>
        <w:ind w:left="360" w:hanging="360"/>
      </w:pPr>
      <w:rPr>
        <w:rFonts w:ascii="Symbol" w:hAnsi="Symbol" w:hint="default"/>
      </w:rPr>
    </w:lvl>
    <w:lvl w:ilvl="1" w:tplc="58ECE518">
      <w:start w:val="1"/>
      <w:numFmt w:val="bullet"/>
      <w:lvlText w:val="•"/>
      <w:lvlJc w:val="left"/>
      <w:pPr>
        <w:tabs>
          <w:tab w:val="num" w:pos="1080"/>
        </w:tabs>
        <w:ind w:left="1080" w:hanging="360"/>
      </w:pPr>
      <w:rPr>
        <w:rFonts w:ascii="Arial" w:hAnsi="Arial" w:cs="Times New Roman" w:hint="default"/>
      </w:rPr>
    </w:lvl>
    <w:lvl w:ilvl="2" w:tplc="4BB600F6">
      <w:start w:val="1"/>
      <w:numFmt w:val="bullet"/>
      <w:lvlText w:val="•"/>
      <w:lvlJc w:val="left"/>
      <w:pPr>
        <w:tabs>
          <w:tab w:val="num" w:pos="1800"/>
        </w:tabs>
        <w:ind w:left="1800" w:hanging="360"/>
      </w:pPr>
      <w:rPr>
        <w:rFonts w:ascii="Arial" w:hAnsi="Arial" w:cs="Times New Roman" w:hint="default"/>
      </w:rPr>
    </w:lvl>
    <w:lvl w:ilvl="3" w:tplc="54C0DAAE">
      <w:start w:val="1"/>
      <w:numFmt w:val="bullet"/>
      <w:lvlText w:val="•"/>
      <w:lvlJc w:val="left"/>
      <w:pPr>
        <w:tabs>
          <w:tab w:val="num" w:pos="2520"/>
        </w:tabs>
        <w:ind w:left="2520" w:hanging="360"/>
      </w:pPr>
      <w:rPr>
        <w:rFonts w:ascii="Arial" w:hAnsi="Arial" w:cs="Times New Roman" w:hint="default"/>
      </w:rPr>
    </w:lvl>
    <w:lvl w:ilvl="4" w:tplc="03B0F37C">
      <w:start w:val="1"/>
      <w:numFmt w:val="bullet"/>
      <w:lvlText w:val="•"/>
      <w:lvlJc w:val="left"/>
      <w:pPr>
        <w:tabs>
          <w:tab w:val="num" w:pos="3240"/>
        </w:tabs>
        <w:ind w:left="3240" w:hanging="360"/>
      </w:pPr>
      <w:rPr>
        <w:rFonts w:ascii="Arial" w:hAnsi="Arial" w:cs="Times New Roman" w:hint="default"/>
      </w:rPr>
    </w:lvl>
    <w:lvl w:ilvl="5" w:tplc="97BEEE72">
      <w:start w:val="1"/>
      <w:numFmt w:val="bullet"/>
      <w:lvlText w:val="•"/>
      <w:lvlJc w:val="left"/>
      <w:pPr>
        <w:tabs>
          <w:tab w:val="num" w:pos="3960"/>
        </w:tabs>
        <w:ind w:left="3960" w:hanging="360"/>
      </w:pPr>
      <w:rPr>
        <w:rFonts w:ascii="Arial" w:hAnsi="Arial" w:cs="Times New Roman" w:hint="default"/>
      </w:rPr>
    </w:lvl>
    <w:lvl w:ilvl="6" w:tplc="3886D6EE">
      <w:start w:val="1"/>
      <w:numFmt w:val="bullet"/>
      <w:lvlText w:val="•"/>
      <w:lvlJc w:val="left"/>
      <w:pPr>
        <w:tabs>
          <w:tab w:val="num" w:pos="4680"/>
        </w:tabs>
        <w:ind w:left="4680" w:hanging="360"/>
      </w:pPr>
      <w:rPr>
        <w:rFonts w:ascii="Arial" w:hAnsi="Arial" w:cs="Times New Roman" w:hint="default"/>
      </w:rPr>
    </w:lvl>
    <w:lvl w:ilvl="7" w:tplc="FCC49274">
      <w:start w:val="1"/>
      <w:numFmt w:val="bullet"/>
      <w:lvlText w:val="•"/>
      <w:lvlJc w:val="left"/>
      <w:pPr>
        <w:tabs>
          <w:tab w:val="num" w:pos="5400"/>
        </w:tabs>
        <w:ind w:left="5400" w:hanging="360"/>
      </w:pPr>
      <w:rPr>
        <w:rFonts w:ascii="Arial" w:hAnsi="Arial" w:cs="Times New Roman" w:hint="default"/>
      </w:rPr>
    </w:lvl>
    <w:lvl w:ilvl="8" w:tplc="D374ABDC">
      <w:start w:val="1"/>
      <w:numFmt w:val="bullet"/>
      <w:lvlText w:val="•"/>
      <w:lvlJc w:val="left"/>
      <w:pPr>
        <w:tabs>
          <w:tab w:val="num" w:pos="6120"/>
        </w:tabs>
        <w:ind w:left="6120" w:hanging="360"/>
      </w:pPr>
      <w:rPr>
        <w:rFonts w:ascii="Arial" w:hAnsi="Arial" w:cs="Times New Roman" w:hint="default"/>
      </w:rPr>
    </w:lvl>
  </w:abstractNum>
  <w:abstractNum w:abstractNumId="215" w15:restartNumberingAfterBreak="0">
    <w:nsid w:val="6DBE54F4"/>
    <w:multiLevelType w:val="hybridMultilevel"/>
    <w:tmpl w:val="BACA6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6" w15:restartNumberingAfterBreak="0">
    <w:nsid w:val="6E160167"/>
    <w:multiLevelType w:val="hybridMultilevel"/>
    <w:tmpl w:val="E3B67624"/>
    <w:lvl w:ilvl="0" w:tplc="240A0017">
      <w:start w:val="1"/>
      <w:numFmt w:val="lowerLetter"/>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7" w15:restartNumberingAfterBreak="0">
    <w:nsid w:val="6E29645C"/>
    <w:multiLevelType w:val="multilevel"/>
    <w:tmpl w:val="25C67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6E630F60"/>
    <w:multiLevelType w:val="hybridMultilevel"/>
    <w:tmpl w:val="04D0E65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9" w15:restartNumberingAfterBreak="0">
    <w:nsid w:val="6EE46784"/>
    <w:multiLevelType w:val="multilevel"/>
    <w:tmpl w:val="50A09B08"/>
    <w:lvl w:ilvl="0">
      <w:start w:val="1"/>
      <w:numFmt w:val="decimal"/>
      <w:pStyle w:val="Estilo1"/>
      <w:lvlText w:val="%1."/>
      <w:lvlJc w:val="left"/>
      <w:pPr>
        <w:ind w:left="720" w:hanging="360"/>
      </w:pPr>
      <w:rPr>
        <w:rFonts w:hint="default"/>
        <w:sz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20" w15:restartNumberingAfterBreak="0">
    <w:nsid w:val="6F4C0BD4"/>
    <w:multiLevelType w:val="hybridMultilevel"/>
    <w:tmpl w:val="E382AC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1" w15:restartNumberingAfterBreak="0">
    <w:nsid w:val="704857C9"/>
    <w:multiLevelType w:val="hybridMultilevel"/>
    <w:tmpl w:val="CD0011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15:restartNumberingAfterBreak="0">
    <w:nsid w:val="70803785"/>
    <w:multiLevelType w:val="hybridMultilevel"/>
    <w:tmpl w:val="43EC403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23" w15:restartNumberingAfterBreak="0">
    <w:nsid w:val="71731381"/>
    <w:multiLevelType w:val="hybridMultilevel"/>
    <w:tmpl w:val="DA28D746"/>
    <w:lvl w:ilvl="0" w:tplc="7BE6BC0E">
      <w:start w:val="1"/>
      <w:numFmt w:val="bullet"/>
      <w:lvlText w:val="•"/>
      <w:lvlJc w:val="left"/>
      <w:pPr>
        <w:tabs>
          <w:tab w:val="num" w:pos="720"/>
        </w:tabs>
        <w:ind w:left="720" w:hanging="360"/>
      </w:pPr>
      <w:rPr>
        <w:rFonts w:ascii="Arial" w:hAnsi="Arial" w:hint="default"/>
      </w:rPr>
    </w:lvl>
    <w:lvl w:ilvl="1" w:tplc="9C584700">
      <w:start w:val="5"/>
      <w:numFmt w:val="bullet"/>
      <w:lvlText w:val="-"/>
      <w:lvlJc w:val="left"/>
      <w:pPr>
        <w:tabs>
          <w:tab w:val="num" w:pos="1440"/>
        </w:tabs>
        <w:ind w:left="1440" w:hanging="360"/>
      </w:pPr>
      <w:rPr>
        <w:rFonts w:ascii="Calibri" w:eastAsiaTheme="minorHAnsi" w:hAnsi="Calibri" w:cs="Times New Roman" w:hint="default"/>
      </w:rPr>
    </w:lvl>
    <w:lvl w:ilvl="2" w:tplc="FAAE9DF6" w:tentative="1">
      <w:start w:val="1"/>
      <w:numFmt w:val="bullet"/>
      <w:lvlText w:val="•"/>
      <w:lvlJc w:val="left"/>
      <w:pPr>
        <w:tabs>
          <w:tab w:val="num" w:pos="2160"/>
        </w:tabs>
        <w:ind w:left="2160" w:hanging="360"/>
      </w:pPr>
      <w:rPr>
        <w:rFonts w:ascii="Arial" w:hAnsi="Arial" w:hint="default"/>
      </w:rPr>
    </w:lvl>
    <w:lvl w:ilvl="3" w:tplc="511021DC" w:tentative="1">
      <w:start w:val="1"/>
      <w:numFmt w:val="bullet"/>
      <w:lvlText w:val="•"/>
      <w:lvlJc w:val="left"/>
      <w:pPr>
        <w:tabs>
          <w:tab w:val="num" w:pos="2880"/>
        </w:tabs>
        <w:ind w:left="2880" w:hanging="360"/>
      </w:pPr>
      <w:rPr>
        <w:rFonts w:ascii="Arial" w:hAnsi="Arial" w:hint="default"/>
      </w:rPr>
    </w:lvl>
    <w:lvl w:ilvl="4" w:tplc="70282446" w:tentative="1">
      <w:start w:val="1"/>
      <w:numFmt w:val="bullet"/>
      <w:lvlText w:val="•"/>
      <w:lvlJc w:val="left"/>
      <w:pPr>
        <w:tabs>
          <w:tab w:val="num" w:pos="3600"/>
        </w:tabs>
        <w:ind w:left="3600" w:hanging="360"/>
      </w:pPr>
      <w:rPr>
        <w:rFonts w:ascii="Arial" w:hAnsi="Arial" w:hint="default"/>
      </w:rPr>
    </w:lvl>
    <w:lvl w:ilvl="5" w:tplc="08A2A382" w:tentative="1">
      <w:start w:val="1"/>
      <w:numFmt w:val="bullet"/>
      <w:lvlText w:val="•"/>
      <w:lvlJc w:val="left"/>
      <w:pPr>
        <w:tabs>
          <w:tab w:val="num" w:pos="4320"/>
        </w:tabs>
        <w:ind w:left="4320" w:hanging="360"/>
      </w:pPr>
      <w:rPr>
        <w:rFonts w:ascii="Arial" w:hAnsi="Arial" w:hint="default"/>
      </w:rPr>
    </w:lvl>
    <w:lvl w:ilvl="6" w:tplc="4732BD58" w:tentative="1">
      <w:start w:val="1"/>
      <w:numFmt w:val="bullet"/>
      <w:lvlText w:val="•"/>
      <w:lvlJc w:val="left"/>
      <w:pPr>
        <w:tabs>
          <w:tab w:val="num" w:pos="5040"/>
        </w:tabs>
        <w:ind w:left="5040" w:hanging="360"/>
      </w:pPr>
      <w:rPr>
        <w:rFonts w:ascii="Arial" w:hAnsi="Arial" w:hint="default"/>
      </w:rPr>
    </w:lvl>
    <w:lvl w:ilvl="7" w:tplc="5858C426" w:tentative="1">
      <w:start w:val="1"/>
      <w:numFmt w:val="bullet"/>
      <w:lvlText w:val="•"/>
      <w:lvlJc w:val="left"/>
      <w:pPr>
        <w:tabs>
          <w:tab w:val="num" w:pos="5760"/>
        </w:tabs>
        <w:ind w:left="5760" w:hanging="360"/>
      </w:pPr>
      <w:rPr>
        <w:rFonts w:ascii="Arial" w:hAnsi="Arial" w:hint="default"/>
      </w:rPr>
    </w:lvl>
    <w:lvl w:ilvl="8" w:tplc="8BA251D8" w:tentative="1">
      <w:start w:val="1"/>
      <w:numFmt w:val="bullet"/>
      <w:lvlText w:val="•"/>
      <w:lvlJc w:val="left"/>
      <w:pPr>
        <w:tabs>
          <w:tab w:val="num" w:pos="6480"/>
        </w:tabs>
        <w:ind w:left="6480" w:hanging="360"/>
      </w:pPr>
      <w:rPr>
        <w:rFonts w:ascii="Arial" w:hAnsi="Arial" w:hint="default"/>
      </w:rPr>
    </w:lvl>
  </w:abstractNum>
  <w:abstractNum w:abstractNumId="224" w15:restartNumberingAfterBreak="0">
    <w:nsid w:val="71790DB7"/>
    <w:multiLevelType w:val="hybridMultilevel"/>
    <w:tmpl w:val="874C18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5" w15:restartNumberingAfterBreak="0">
    <w:nsid w:val="718433FD"/>
    <w:multiLevelType w:val="hybridMultilevel"/>
    <w:tmpl w:val="680C0AC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6" w15:restartNumberingAfterBreak="0">
    <w:nsid w:val="72032A0A"/>
    <w:multiLevelType w:val="hybridMultilevel"/>
    <w:tmpl w:val="199CD890"/>
    <w:lvl w:ilvl="0" w:tplc="2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7" w15:restartNumberingAfterBreak="0">
    <w:nsid w:val="72BC77A1"/>
    <w:multiLevelType w:val="hybridMultilevel"/>
    <w:tmpl w:val="781653DC"/>
    <w:lvl w:ilvl="0" w:tplc="D4D6A330">
      <w:start w:val="1"/>
      <w:numFmt w:val="lowerLetter"/>
      <w:lvlText w:val="%1."/>
      <w:lvlJc w:val="left"/>
      <w:pPr>
        <w:ind w:left="720" w:hanging="360"/>
      </w:pPr>
      <w:rPr>
        <w:rFonts w:ascii="Century Gothic" w:hAnsi="Century Gothic"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8" w15:restartNumberingAfterBreak="0">
    <w:nsid w:val="74C45A28"/>
    <w:multiLevelType w:val="hybridMultilevel"/>
    <w:tmpl w:val="1966A13C"/>
    <w:lvl w:ilvl="0" w:tplc="0C0A0001">
      <w:start w:val="1"/>
      <w:numFmt w:val="bullet"/>
      <w:lvlText w:val=""/>
      <w:lvlJc w:val="left"/>
      <w:pPr>
        <w:ind w:left="36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9" w15:restartNumberingAfterBreak="0">
    <w:nsid w:val="74E24F0F"/>
    <w:multiLevelType w:val="hybridMultilevel"/>
    <w:tmpl w:val="6AB03EBA"/>
    <w:lvl w:ilvl="0" w:tplc="80326A80">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0" w15:restartNumberingAfterBreak="0">
    <w:nsid w:val="76167B2E"/>
    <w:multiLevelType w:val="hybridMultilevel"/>
    <w:tmpl w:val="DB1A1B40"/>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1" w15:restartNumberingAfterBreak="0">
    <w:nsid w:val="774F6543"/>
    <w:multiLevelType w:val="hybridMultilevel"/>
    <w:tmpl w:val="4BF215D2"/>
    <w:lvl w:ilvl="0" w:tplc="240A0001">
      <w:start w:val="1"/>
      <w:numFmt w:val="bullet"/>
      <w:lvlText w:val=""/>
      <w:lvlJc w:val="left"/>
      <w:pPr>
        <w:ind w:left="1220" w:hanging="360"/>
      </w:pPr>
      <w:rPr>
        <w:rFonts w:ascii="Symbol" w:hAnsi="Symbol" w:hint="default"/>
      </w:rPr>
    </w:lvl>
    <w:lvl w:ilvl="1" w:tplc="240A0003" w:tentative="1">
      <w:start w:val="1"/>
      <w:numFmt w:val="bullet"/>
      <w:lvlText w:val="o"/>
      <w:lvlJc w:val="left"/>
      <w:pPr>
        <w:ind w:left="1940" w:hanging="360"/>
      </w:pPr>
      <w:rPr>
        <w:rFonts w:ascii="Courier New" w:hAnsi="Courier New" w:cs="Courier New" w:hint="default"/>
      </w:rPr>
    </w:lvl>
    <w:lvl w:ilvl="2" w:tplc="240A0005" w:tentative="1">
      <w:start w:val="1"/>
      <w:numFmt w:val="bullet"/>
      <w:lvlText w:val=""/>
      <w:lvlJc w:val="left"/>
      <w:pPr>
        <w:ind w:left="2660" w:hanging="360"/>
      </w:pPr>
      <w:rPr>
        <w:rFonts w:ascii="Wingdings" w:hAnsi="Wingdings" w:hint="default"/>
      </w:rPr>
    </w:lvl>
    <w:lvl w:ilvl="3" w:tplc="240A0001" w:tentative="1">
      <w:start w:val="1"/>
      <w:numFmt w:val="bullet"/>
      <w:lvlText w:val=""/>
      <w:lvlJc w:val="left"/>
      <w:pPr>
        <w:ind w:left="3380" w:hanging="360"/>
      </w:pPr>
      <w:rPr>
        <w:rFonts w:ascii="Symbol" w:hAnsi="Symbol" w:hint="default"/>
      </w:rPr>
    </w:lvl>
    <w:lvl w:ilvl="4" w:tplc="240A0003" w:tentative="1">
      <w:start w:val="1"/>
      <w:numFmt w:val="bullet"/>
      <w:lvlText w:val="o"/>
      <w:lvlJc w:val="left"/>
      <w:pPr>
        <w:ind w:left="4100" w:hanging="360"/>
      </w:pPr>
      <w:rPr>
        <w:rFonts w:ascii="Courier New" w:hAnsi="Courier New" w:cs="Courier New" w:hint="default"/>
      </w:rPr>
    </w:lvl>
    <w:lvl w:ilvl="5" w:tplc="240A0005" w:tentative="1">
      <w:start w:val="1"/>
      <w:numFmt w:val="bullet"/>
      <w:lvlText w:val=""/>
      <w:lvlJc w:val="left"/>
      <w:pPr>
        <w:ind w:left="4820" w:hanging="360"/>
      </w:pPr>
      <w:rPr>
        <w:rFonts w:ascii="Wingdings" w:hAnsi="Wingdings" w:hint="default"/>
      </w:rPr>
    </w:lvl>
    <w:lvl w:ilvl="6" w:tplc="240A0001" w:tentative="1">
      <w:start w:val="1"/>
      <w:numFmt w:val="bullet"/>
      <w:lvlText w:val=""/>
      <w:lvlJc w:val="left"/>
      <w:pPr>
        <w:ind w:left="5540" w:hanging="360"/>
      </w:pPr>
      <w:rPr>
        <w:rFonts w:ascii="Symbol" w:hAnsi="Symbol" w:hint="default"/>
      </w:rPr>
    </w:lvl>
    <w:lvl w:ilvl="7" w:tplc="240A0003" w:tentative="1">
      <w:start w:val="1"/>
      <w:numFmt w:val="bullet"/>
      <w:lvlText w:val="o"/>
      <w:lvlJc w:val="left"/>
      <w:pPr>
        <w:ind w:left="6260" w:hanging="360"/>
      </w:pPr>
      <w:rPr>
        <w:rFonts w:ascii="Courier New" w:hAnsi="Courier New" w:cs="Courier New" w:hint="default"/>
      </w:rPr>
    </w:lvl>
    <w:lvl w:ilvl="8" w:tplc="240A0005" w:tentative="1">
      <w:start w:val="1"/>
      <w:numFmt w:val="bullet"/>
      <w:lvlText w:val=""/>
      <w:lvlJc w:val="left"/>
      <w:pPr>
        <w:ind w:left="6980" w:hanging="360"/>
      </w:pPr>
      <w:rPr>
        <w:rFonts w:ascii="Wingdings" w:hAnsi="Wingdings" w:hint="default"/>
      </w:rPr>
    </w:lvl>
  </w:abstractNum>
  <w:abstractNum w:abstractNumId="232" w15:restartNumberingAfterBreak="0">
    <w:nsid w:val="77AF4B95"/>
    <w:multiLevelType w:val="hybridMultilevel"/>
    <w:tmpl w:val="B7FA617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3" w15:restartNumberingAfterBreak="0">
    <w:nsid w:val="77E553B7"/>
    <w:multiLevelType w:val="hybridMultilevel"/>
    <w:tmpl w:val="A7A0431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4" w15:restartNumberingAfterBreak="0">
    <w:nsid w:val="78AE7343"/>
    <w:multiLevelType w:val="hybridMultilevel"/>
    <w:tmpl w:val="61EAAF3C"/>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5" w15:restartNumberingAfterBreak="0">
    <w:nsid w:val="78C60885"/>
    <w:multiLevelType w:val="hybridMultilevel"/>
    <w:tmpl w:val="F5A08404"/>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6" w15:restartNumberingAfterBreak="0">
    <w:nsid w:val="78E54689"/>
    <w:multiLevelType w:val="multilevel"/>
    <w:tmpl w:val="8EB07C18"/>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7" w15:restartNumberingAfterBreak="0">
    <w:nsid w:val="794F2786"/>
    <w:multiLevelType w:val="hybridMultilevel"/>
    <w:tmpl w:val="05AAC2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8" w15:restartNumberingAfterBreak="0">
    <w:nsid w:val="797123D1"/>
    <w:multiLevelType w:val="hybridMultilevel"/>
    <w:tmpl w:val="81F4E164"/>
    <w:lvl w:ilvl="0" w:tplc="469C2202">
      <w:start w:val="1"/>
      <w:numFmt w:val="bullet"/>
      <w:lvlText w:val=""/>
      <w:lvlJc w:val="left"/>
      <w:pPr>
        <w:tabs>
          <w:tab w:val="num" w:pos="720"/>
        </w:tabs>
        <w:ind w:left="720" w:hanging="360"/>
      </w:pPr>
      <w:rPr>
        <w:rFonts w:ascii="Wingdings" w:hAnsi="Wingdings" w:hint="default"/>
      </w:rPr>
    </w:lvl>
    <w:lvl w:ilvl="1" w:tplc="9C584700">
      <w:start w:val="5"/>
      <w:numFmt w:val="bullet"/>
      <w:lvlText w:val="-"/>
      <w:lvlJc w:val="left"/>
      <w:pPr>
        <w:tabs>
          <w:tab w:val="num" w:pos="1440"/>
        </w:tabs>
        <w:ind w:left="1440" w:hanging="360"/>
      </w:pPr>
      <w:rPr>
        <w:rFonts w:ascii="Calibri" w:eastAsiaTheme="minorHAnsi" w:hAnsi="Calibri" w:cs="Times New Roman" w:hint="default"/>
      </w:rPr>
    </w:lvl>
    <w:lvl w:ilvl="2" w:tplc="6F241490" w:tentative="1">
      <w:start w:val="1"/>
      <w:numFmt w:val="bullet"/>
      <w:lvlText w:val=""/>
      <w:lvlJc w:val="left"/>
      <w:pPr>
        <w:tabs>
          <w:tab w:val="num" w:pos="2160"/>
        </w:tabs>
        <w:ind w:left="2160" w:hanging="360"/>
      </w:pPr>
      <w:rPr>
        <w:rFonts w:ascii="Wingdings" w:hAnsi="Wingdings" w:hint="default"/>
      </w:rPr>
    </w:lvl>
    <w:lvl w:ilvl="3" w:tplc="31EA60C4" w:tentative="1">
      <w:start w:val="1"/>
      <w:numFmt w:val="bullet"/>
      <w:lvlText w:val=""/>
      <w:lvlJc w:val="left"/>
      <w:pPr>
        <w:tabs>
          <w:tab w:val="num" w:pos="2880"/>
        </w:tabs>
        <w:ind w:left="2880" w:hanging="360"/>
      </w:pPr>
      <w:rPr>
        <w:rFonts w:ascii="Wingdings" w:hAnsi="Wingdings" w:hint="default"/>
      </w:rPr>
    </w:lvl>
    <w:lvl w:ilvl="4" w:tplc="A29E00D0" w:tentative="1">
      <w:start w:val="1"/>
      <w:numFmt w:val="bullet"/>
      <w:lvlText w:val=""/>
      <w:lvlJc w:val="left"/>
      <w:pPr>
        <w:tabs>
          <w:tab w:val="num" w:pos="3600"/>
        </w:tabs>
        <w:ind w:left="3600" w:hanging="360"/>
      </w:pPr>
      <w:rPr>
        <w:rFonts w:ascii="Wingdings" w:hAnsi="Wingdings" w:hint="default"/>
      </w:rPr>
    </w:lvl>
    <w:lvl w:ilvl="5" w:tplc="976C782C" w:tentative="1">
      <w:start w:val="1"/>
      <w:numFmt w:val="bullet"/>
      <w:lvlText w:val=""/>
      <w:lvlJc w:val="left"/>
      <w:pPr>
        <w:tabs>
          <w:tab w:val="num" w:pos="4320"/>
        </w:tabs>
        <w:ind w:left="4320" w:hanging="360"/>
      </w:pPr>
      <w:rPr>
        <w:rFonts w:ascii="Wingdings" w:hAnsi="Wingdings" w:hint="default"/>
      </w:rPr>
    </w:lvl>
    <w:lvl w:ilvl="6" w:tplc="ABBC0108" w:tentative="1">
      <w:start w:val="1"/>
      <w:numFmt w:val="bullet"/>
      <w:lvlText w:val=""/>
      <w:lvlJc w:val="left"/>
      <w:pPr>
        <w:tabs>
          <w:tab w:val="num" w:pos="5040"/>
        </w:tabs>
        <w:ind w:left="5040" w:hanging="360"/>
      </w:pPr>
      <w:rPr>
        <w:rFonts w:ascii="Wingdings" w:hAnsi="Wingdings" w:hint="default"/>
      </w:rPr>
    </w:lvl>
    <w:lvl w:ilvl="7" w:tplc="E244EB8E" w:tentative="1">
      <w:start w:val="1"/>
      <w:numFmt w:val="bullet"/>
      <w:lvlText w:val=""/>
      <w:lvlJc w:val="left"/>
      <w:pPr>
        <w:tabs>
          <w:tab w:val="num" w:pos="5760"/>
        </w:tabs>
        <w:ind w:left="5760" w:hanging="360"/>
      </w:pPr>
      <w:rPr>
        <w:rFonts w:ascii="Wingdings" w:hAnsi="Wingdings" w:hint="default"/>
      </w:rPr>
    </w:lvl>
    <w:lvl w:ilvl="8" w:tplc="6F50DB4C" w:tentative="1">
      <w:start w:val="1"/>
      <w:numFmt w:val="bullet"/>
      <w:lvlText w:val=""/>
      <w:lvlJc w:val="left"/>
      <w:pPr>
        <w:tabs>
          <w:tab w:val="num" w:pos="6480"/>
        </w:tabs>
        <w:ind w:left="6480" w:hanging="360"/>
      </w:pPr>
      <w:rPr>
        <w:rFonts w:ascii="Wingdings" w:hAnsi="Wingdings" w:hint="default"/>
      </w:rPr>
    </w:lvl>
  </w:abstractNum>
  <w:abstractNum w:abstractNumId="239" w15:restartNumberingAfterBreak="0">
    <w:nsid w:val="7A4C0513"/>
    <w:multiLevelType w:val="hybridMultilevel"/>
    <w:tmpl w:val="690698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0" w15:restartNumberingAfterBreak="0">
    <w:nsid w:val="7AC523CD"/>
    <w:multiLevelType w:val="multilevel"/>
    <w:tmpl w:val="2DCE95E2"/>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1" w15:restartNumberingAfterBreak="0">
    <w:nsid w:val="7B890A23"/>
    <w:multiLevelType w:val="hybridMultilevel"/>
    <w:tmpl w:val="1584D9AC"/>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2" w15:restartNumberingAfterBreak="0">
    <w:nsid w:val="7BEA0F8D"/>
    <w:multiLevelType w:val="hybridMultilevel"/>
    <w:tmpl w:val="7CC0420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3" w15:restartNumberingAfterBreak="0">
    <w:nsid w:val="7C175F50"/>
    <w:multiLevelType w:val="multilevel"/>
    <w:tmpl w:val="11E842B2"/>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4" w15:restartNumberingAfterBreak="0">
    <w:nsid w:val="7CE93B07"/>
    <w:multiLevelType w:val="hybridMultilevel"/>
    <w:tmpl w:val="7CBC99E8"/>
    <w:lvl w:ilvl="0" w:tplc="0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5" w15:restartNumberingAfterBreak="0">
    <w:nsid w:val="7D697229"/>
    <w:multiLevelType w:val="hybridMultilevel"/>
    <w:tmpl w:val="A5AADF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6" w15:restartNumberingAfterBreak="0">
    <w:nsid w:val="7D7E2C84"/>
    <w:multiLevelType w:val="hybridMultilevel"/>
    <w:tmpl w:val="7D2436D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7" w15:restartNumberingAfterBreak="0">
    <w:nsid w:val="7DB43725"/>
    <w:multiLevelType w:val="hybridMultilevel"/>
    <w:tmpl w:val="6CEAB456"/>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8" w15:restartNumberingAfterBreak="0">
    <w:nsid w:val="7DC77DB3"/>
    <w:multiLevelType w:val="hybridMultilevel"/>
    <w:tmpl w:val="028C293E"/>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9" w15:restartNumberingAfterBreak="0">
    <w:nsid w:val="7EED0D4B"/>
    <w:multiLevelType w:val="hybridMultilevel"/>
    <w:tmpl w:val="3870825A"/>
    <w:lvl w:ilvl="0" w:tplc="13C4994E">
      <w:numFmt w:val="bullet"/>
      <w:lvlText w:val="-"/>
      <w:lvlJc w:val="left"/>
      <w:pPr>
        <w:ind w:left="720" w:hanging="360"/>
      </w:pPr>
      <w:rPr>
        <w:rFonts w:ascii="Calibri Light" w:eastAsia="Calibri" w:hAnsi="Calibri Light"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0" w15:restartNumberingAfterBreak="0">
    <w:nsid w:val="7F4B2606"/>
    <w:multiLevelType w:val="hybridMultilevel"/>
    <w:tmpl w:val="F906DF0C"/>
    <w:lvl w:ilvl="0" w:tplc="80326A80">
      <w:numFmt w:val="bullet"/>
      <w:lvlText w:val="-"/>
      <w:lvlJc w:val="left"/>
      <w:pPr>
        <w:tabs>
          <w:tab w:val="num" w:pos="720"/>
        </w:tabs>
        <w:ind w:left="720" w:hanging="360"/>
      </w:pPr>
      <w:rPr>
        <w:rFonts w:ascii="Arial" w:eastAsia="Times New Roman" w:hAnsi="Arial" w:cs="Arial" w:hint="default"/>
      </w:rPr>
    </w:lvl>
    <w:lvl w:ilvl="1" w:tplc="240A0017">
      <w:start w:val="1"/>
      <w:numFmt w:val="lowerLetter"/>
      <w:lvlText w:val="%2)"/>
      <w:lvlJc w:val="left"/>
      <w:pPr>
        <w:tabs>
          <w:tab w:val="num" w:pos="1440"/>
        </w:tabs>
        <w:ind w:left="1440" w:hanging="360"/>
      </w:pPr>
    </w:lvl>
    <w:lvl w:ilvl="2" w:tplc="B2701E74" w:tentative="1">
      <w:start w:val="1"/>
      <w:numFmt w:val="bullet"/>
      <w:lvlText w:val=""/>
      <w:lvlJc w:val="left"/>
      <w:pPr>
        <w:tabs>
          <w:tab w:val="num" w:pos="2160"/>
        </w:tabs>
        <w:ind w:left="2160" w:hanging="360"/>
      </w:pPr>
      <w:rPr>
        <w:rFonts w:ascii="Wingdings" w:hAnsi="Wingdings" w:hint="default"/>
      </w:rPr>
    </w:lvl>
    <w:lvl w:ilvl="3" w:tplc="94AACB8A" w:tentative="1">
      <w:start w:val="1"/>
      <w:numFmt w:val="bullet"/>
      <w:lvlText w:val=""/>
      <w:lvlJc w:val="left"/>
      <w:pPr>
        <w:tabs>
          <w:tab w:val="num" w:pos="2880"/>
        </w:tabs>
        <w:ind w:left="2880" w:hanging="360"/>
      </w:pPr>
      <w:rPr>
        <w:rFonts w:ascii="Wingdings" w:hAnsi="Wingdings" w:hint="default"/>
      </w:rPr>
    </w:lvl>
    <w:lvl w:ilvl="4" w:tplc="E8F46AB8" w:tentative="1">
      <w:start w:val="1"/>
      <w:numFmt w:val="bullet"/>
      <w:lvlText w:val=""/>
      <w:lvlJc w:val="left"/>
      <w:pPr>
        <w:tabs>
          <w:tab w:val="num" w:pos="3600"/>
        </w:tabs>
        <w:ind w:left="3600" w:hanging="360"/>
      </w:pPr>
      <w:rPr>
        <w:rFonts w:ascii="Wingdings" w:hAnsi="Wingdings" w:hint="default"/>
      </w:rPr>
    </w:lvl>
    <w:lvl w:ilvl="5" w:tplc="B55033A4" w:tentative="1">
      <w:start w:val="1"/>
      <w:numFmt w:val="bullet"/>
      <w:lvlText w:val=""/>
      <w:lvlJc w:val="left"/>
      <w:pPr>
        <w:tabs>
          <w:tab w:val="num" w:pos="4320"/>
        </w:tabs>
        <w:ind w:left="4320" w:hanging="360"/>
      </w:pPr>
      <w:rPr>
        <w:rFonts w:ascii="Wingdings" w:hAnsi="Wingdings" w:hint="default"/>
      </w:rPr>
    </w:lvl>
    <w:lvl w:ilvl="6" w:tplc="9E0E049C" w:tentative="1">
      <w:start w:val="1"/>
      <w:numFmt w:val="bullet"/>
      <w:lvlText w:val=""/>
      <w:lvlJc w:val="left"/>
      <w:pPr>
        <w:tabs>
          <w:tab w:val="num" w:pos="5040"/>
        </w:tabs>
        <w:ind w:left="5040" w:hanging="360"/>
      </w:pPr>
      <w:rPr>
        <w:rFonts w:ascii="Wingdings" w:hAnsi="Wingdings" w:hint="default"/>
      </w:rPr>
    </w:lvl>
    <w:lvl w:ilvl="7" w:tplc="36640CE6" w:tentative="1">
      <w:start w:val="1"/>
      <w:numFmt w:val="bullet"/>
      <w:lvlText w:val=""/>
      <w:lvlJc w:val="left"/>
      <w:pPr>
        <w:tabs>
          <w:tab w:val="num" w:pos="5760"/>
        </w:tabs>
        <w:ind w:left="5760" w:hanging="360"/>
      </w:pPr>
      <w:rPr>
        <w:rFonts w:ascii="Wingdings" w:hAnsi="Wingdings" w:hint="default"/>
      </w:rPr>
    </w:lvl>
    <w:lvl w:ilvl="8" w:tplc="44C80C7C" w:tentative="1">
      <w:start w:val="1"/>
      <w:numFmt w:val="bullet"/>
      <w:lvlText w:val=""/>
      <w:lvlJc w:val="left"/>
      <w:pPr>
        <w:tabs>
          <w:tab w:val="num" w:pos="6480"/>
        </w:tabs>
        <w:ind w:left="6480" w:hanging="360"/>
      </w:pPr>
      <w:rPr>
        <w:rFonts w:ascii="Wingdings" w:hAnsi="Wingdings" w:hint="default"/>
      </w:rPr>
    </w:lvl>
  </w:abstractNum>
  <w:num w:numId="1">
    <w:abstractNumId w:val="94"/>
  </w:num>
  <w:num w:numId="2">
    <w:abstractNumId w:val="80"/>
  </w:num>
  <w:num w:numId="3">
    <w:abstractNumId w:val="245"/>
  </w:num>
  <w:num w:numId="4">
    <w:abstractNumId w:val="174"/>
  </w:num>
  <w:num w:numId="5">
    <w:abstractNumId w:val="187"/>
  </w:num>
  <w:num w:numId="6">
    <w:abstractNumId w:val="95"/>
  </w:num>
  <w:num w:numId="7">
    <w:abstractNumId w:val="149"/>
  </w:num>
  <w:num w:numId="8">
    <w:abstractNumId w:val="154"/>
  </w:num>
  <w:num w:numId="9">
    <w:abstractNumId w:val="40"/>
  </w:num>
  <w:num w:numId="10">
    <w:abstractNumId w:val="46"/>
  </w:num>
  <w:num w:numId="11">
    <w:abstractNumId w:val="30"/>
  </w:num>
  <w:num w:numId="12">
    <w:abstractNumId w:val="11"/>
  </w:num>
  <w:num w:numId="13">
    <w:abstractNumId w:val="116"/>
  </w:num>
  <w:num w:numId="14">
    <w:abstractNumId w:val="36"/>
  </w:num>
  <w:num w:numId="15">
    <w:abstractNumId w:val="0"/>
  </w:num>
  <w:num w:numId="16">
    <w:abstractNumId w:val="72"/>
  </w:num>
  <w:num w:numId="17">
    <w:abstractNumId w:val="20"/>
  </w:num>
  <w:num w:numId="18">
    <w:abstractNumId w:val="60"/>
  </w:num>
  <w:num w:numId="19">
    <w:abstractNumId w:val="84"/>
  </w:num>
  <w:num w:numId="20">
    <w:abstractNumId w:val="217"/>
  </w:num>
  <w:num w:numId="21">
    <w:abstractNumId w:val="101"/>
  </w:num>
  <w:num w:numId="22">
    <w:abstractNumId w:val="204"/>
  </w:num>
  <w:num w:numId="23">
    <w:abstractNumId w:val="181"/>
  </w:num>
  <w:num w:numId="24">
    <w:abstractNumId w:val="97"/>
  </w:num>
  <w:num w:numId="25">
    <w:abstractNumId w:val="240"/>
  </w:num>
  <w:num w:numId="26">
    <w:abstractNumId w:val="179"/>
  </w:num>
  <w:num w:numId="27">
    <w:abstractNumId w:val="38"/>
  </w:num>
  <w:num w:numId="28">
    <w:abstractNumId w:val="132"/>
  </w:num>
  <w:num w:numId="29">
    <w:abstractNumId w:val="65"/>
  </w:num>
  <w:num w:numId="30">
    <w:abstractNumId w:val="111"/>
  </w:num>
  <w:num w:numId="31">
    <w:abstractNumId w:val="145"/>
  </w:num>
  <w:num w:numId="32">
    <w:abstractNumId w:val="243"/>
  </w:num>
  <w:num w:numId="33">
    <w:abstractNumId w:val="67"/>
  </w:num>
  <w:num w:numId="34">
    <w:abstractNumId w:val="70"/>
  </w:num>
  <w:num w:numId="35">
    <w:abstractNumId w:val="21"/>
  </w:num>
  <w:num w:numId="36">
    <w:abstractNumId w:val="99"/>
  </w:num>
  <w:num w:numId="37">
    <w:abstractNumId w:val="44"/>
  </w:num>
  <w:num w:numId="38">
    <w:abstractNumId w:val="26"/>
  </w:num>
  <w:num w:numId="39">
    <w:abstractNumId w:val="66"/>
  </w:num>
  <w:num w:numId="40">
    <w:abstractNumId w:val="82"/>
  </w:num>
  <w:num w:numId="41">
    <w:abstractNumId w:val="120"/>
  </w:num>
  <w:num w:numId="42">
    <w:abstractNumId w:val="231"/>
  </w:num>
  <w:num w:numId="43">
    <w:abstractNumId w:val="140"/>
  </w:num>
  <w:num w:numId="44">
    <w:abstractNumId w:val="224"/>
  </w:num>
  <w:num w:numId="45">
    <w:abstractNumId w:val="96"/>
  </w:num>
  <w:num w:numId="46">
    <w:abstractNumId w:val="193"/>
  </w:num>
  <w:num w:numId="47">
    <w:abstractNumId w:val="168"/>
  </w:num>
  <w:num w:numId="48">
    <w:abstractNumId w:val="77"/>
  </w:num>
  <w:num w:numId="49">
    <w:abstractNumId w:val="246"/>
  </w:num>
  <w:num w:numId="50">
    <w:abstractNumId w:val="142"/>
  </w:num>
  <w:num w:numId="51">
    <w:abstractNumId w:val="188"/>
  </w:num>
  <w:num w:numId="52">
    <w:abstractNumId w:val="106"/>
  </w:num>
  <w:num w:numId="53">
    <w:abstractNumId w:val="144"/>
  </w:num>
  <w:num w:numId="54">
    <w:abstractNumId w:val="159"/>
  </w:num>
  <w:num w:numId="55">
    <w:abstractNumId w:val="190"/>
  </w:num>
  <w:num w:numId="56">
    <w:abstractNumId w:val="242"/>
  </w:num>
  <w:num w:numId="57">
    <w:abstractNumId w:val="170"/>
  </w:num>
  <w:num w:numId="58">
    <w:abstractNumId w:val="210"/>
  </w:num>
  <w:num w:numId="59">
    <w:abstractNumId w:val="83"/>
  </w:num>
  <w:num w:numId="60">
    <w:abstractNumId w:val="169"/>
  </w:num>
  <w:num w:numId="61">
    <w:abstractNumId w:val="215"/>
  </w:num>
  <w:num w:numId="62">
    <w:abstractNumId w:val="173"/>
  </w:num>
  <w:num w:numId="63">
    <w:abstractNumId w:val="196"/>
  </w:num>
  <w:num w:numId="64">
    <w:abstractNumId w:val="51"/>
  </w:num>
  <w:num w:numId="65">
    <w:abstractNumId w:val="43"/>
  </w:num>
  <w:num w:numId="66">
    <w:abstractNumId w:val="45"/>
  </w:num>
  <w:num w:numId="67">
    <w:abstractNumId w:val="47"/>
  </w:num>
  <w:num w:numId="68">
    <w:abstractNumId w:val="114"/>
  </w:num>
  <w:num w:numId="69">
    <w:abstractNumId w:val="209"/>
  </w:num>
  <w:num w:numId="70">
    <w:abstractNumId w:val="33"/>
  </w:num>
  <w:num w:numId="71">
    <w:abstractNumId w:val="53"/>
  </w:num>
  <w:num w:numId="72">
    <w:abstractNumId w:val="185"/>
  </w:num>
  <w:num w:numId="73">
    <w:abstractNumId w:val="107"/>
  </w:num>
  <w:num w:numId="74">
    <w:abstractNumId w:val="126"/>
  </w:num>
  <w:num w:numId="75">
    <w:abstractNumId w:val="175"/>
  </w:num>
  <w:num w:numId="76">
    <w:abstractNumId w:val="205"/>
  </w:num>
  <w:num w:numId="77">
    <w:abstractNumId w:val="191"/>
  </w:num>
  <w:num w:numId="78">
    <w:abstractNumId w:val="167"/>
  </w:num>
  <w:num w:numId="79">
    <w:abstractNumId w:val="10"/>
  </w:num>
  <w:num w:numId="80">
    <w:abstractNumId w:val="110"/>
  </w:num>
  <w:num w:numId="81">
    <w:abstractNumId w:val="207"/>
  </w:num>
  <w:num w:numId="82">
    <w:abstractNumId w:val="8"/>
  </w:num>
  <w:num w:numId="83">
    <w:abstractNumId w:val="50"/>
  </w:num>
  <w:num w:numId="84">
    <w:abstractNumId w:val="171"/>
  </w:num>
  <w:num w:numId="85">
    <w:abstractNumId w:val="202"/>
  </w:num>
  <w:num w:numId="86">
    <w:abstractNumId w:val="165"/>
  </w:num>
  <w:num w:numId="87">
    <w:abstractNumId w:val="228"/>
  </w:num>
  <w:num w:numId="88">
    <w:abstractNumId w:val="113"/>
  </w:num>
  <w:num w:numId="89">
    <w:abstractNumId w:val="109"/>
  </w:num>
  <w:num w:numId="90">
    <w:abstractNumId w:val="16"/>
  </w:num>
  <w:num w:numId="91">
    <w:abstractNumId w:val="219"/>
  </w:num>
  <w:num w:numId="92">
    <w:abstractNumId w:val="155"/>
  </w:num>
  <w:num w:numId="93">
    <w:abstractNumId w:val="130"/>
  </w:num>
  <w:num w:numId="94">
    <w:abstractNumId w:val="183"/>
  </w:num>
  <w:num w:numId="95">
    <w:abstractNumId w:val="192"/>
  </w:num>
  <w:num w:numId="96">
    <w:abstractNumId w:val="135"/>
  </w:num>
  <w:num w:numId="97">
    <w:abstractNumId w:val="213"/>
  </w:num>
  <w:num w:numId="98">
    <w:abstractNumId w:val="163"/>
  </w:num>
  <w:num w:numId="99">
    <w:abstractNumId w:val="222"/>
  </w:num>
  <w:num w:numId="100">
    <w:abstractNumId w:val="105"/>
  </w:num>
  <w:num w:numId="101">
    <w:abstractNumId w:val="103"/>
  </w:num>
  <w:num w:numId="102">
    <w:abstractNumId w:val="119"/>
  </w:num>
  <w:num w:numId="103">
    <w:abstractNumId w:val="133"/>
  </w:num>
  <w:num w:numId="104">
    <w:abstractNumId w:val="150"/>
  </w:num>
  <w:num w:numId="105">
    <w:abstractNumId w:val="201"/>
  </w:num>
  <w:num w:numId="106">
    <w:abstractNumId w:val="200"/>
  </w:num>
  <w:num w:numId="107">
    <w:abstractNumId w:val="85"/>
  </w:num>
  <w:num w:numId="108">
    <w:abstractNumId w:val="71"/>
  </w:num>
  <w:num w:numId="109">
    <w:abstractNumId w:val="49"/>
  </w:num>
  <w:num w:numId="110">
    <w:abstractNumId w:val="73"/>
  </w:num>
  <w:num w:numId="111">
    <w:abstractNumId w:val="206"/>
  </w:num>
  <w:num w:numId="112">
    <w:abstractNumId w:val="131"/>
  </w:num>
  <w:num w:numId="113">
    <w:abstractNumId w:val="87"/>
  </w:num>
  <w:num w:numId="114">
    <w:abstractNumId w:val="129"/>
  </w:num>
  <w:num w:numId="115">
    <w:abstractNumId w:val="221"/>
  </w:num>
  <w:num w:numId="116">
    <w:abstractNumId w:val="166"/>
  </w:num>
  <w:num w:numId="117">
    <w:abstractNumId w:val="64"/>
  </w:num>
  <w:num w:numId="118">
    <w:abstractNumId w:val="3"/>
  </w:num>
  <w:num w:numId="119">
    <w:abstractNumId w:val="237"/>
  </w:num>
  <w:num w:numId="120">
    <w:abstractNumId w:val="177"/>
  </w:num>
  <w:num w:numId="121">
    <w:abstractNumId w:val="15"/>
  </w:num>
  <w:num w:numId="122">
    <w:abstractNumId w:val="172"/>
  </w:num>
  <w:num w:numId="123">
    <w:abstractNumId w:val="31"/>
  </w:num>
  <w:num w:numId="124">
    <w:abstractNumId w:val="229"/>
  </w:num>
  <w:num w:numId="125">
    <w:abstractNumId w:val="1"/>
  </w:num>
  <w:num w:numId="126">
    <w:abstractNumId w:val="75"/>
  </w:num>
  <w:num w:numId="127">
    <w:abstractNumId w:val="195"/>
  </w:num>
  <w:num w:numId="128">
    <w:abstractNumId w:val="5"/>
  </w:num>
  <w:num w:numId="129">
    <w:abstractNumId w:val="227"/>
  </w:num>
  <w:num w:numId="130">
    <w:abstractNumId w:val="212"/>
  </w:num>
  <w:num w:numId="131">
    <w:abstractNumId w:val="139"/>
  </w:num>
  <w:num w:numId="132">
    <w:abstractNumId w:val="153"/>
  </w:num>
  <w:num w:numId="133">
    <w:abstractNumId w:val="157"/>
  </w:num>
  <w:num w:numId="134">
    <w:abstractNumId w:val="223"/>
  </w:num>
  <w:num w:numId="135">
    <w:abstractNumId w:val="238"/>
  </w:num>
  <w:num w:numId="136">
    <w:abstractNumId w:val="27"/>
  </w:num>
  <w:num w:numId="137">
    <w:abstractNumId w:val="88"/>
  </w:num>
  <w:num w:numId="138">
    <w:abstractNumId w:val="48"/>
  </w:num>
  <w:num w:numId="139">
    <w:abstractNumId w:val="81"/>
  </w:num>
  <w:num w:numId="140">
    <w:abstractNumId w:val="235"/>
  </w:num>
  <w:num w:numId="141">
    <w:abstractNumId w:val="248"/>
  </w:num>
  <w:num w:numId="142">
    <w:abstractNumId w:val="244"/>
  </w:num>
  <w:num w:numId="143">
    <w:abstractNumId w:val="178"/>
  </w:num>
  <w:num w:numId="144">
    <w:abstractNumId w:val="98"/>
  </w:num>
  <w:num w:numId="145">
    <w:abstractNumId w:val="90"/>
  </w:num>
  <w:num w:numId="146">
    <w:abstractNumId w:val="241"/>
  </w:num>
  <w:num w:numId="147">
    <w:abstractNumId w:val="208"/>
  </w:num>
  <w:num w:numId="148">
    <w:abstractNumId w:val="32"/>
  </w:num>
  <w:num w:numId="149">
    <w:abstractNumId w:val="186"/>
  </w:num>
  <w:num w:numId="150">
    <w:abstractNumId w:val="147"/>
  </w:num>
  <w:num w:numId="151">
    <w:abstractNumId w:val="79"/>
  </w:num>
  <w:num w:numId="152">
    <w:abstractNumId w:val="156"/>
  </w:num>
  <w:num w:numId="153">
    <w:abstractNumId w:val="160"/>
  </w:num>
  <w:num w:numId="154">
    <w:abstractNumId w:val="86"/>
  </w:num>
  <w:num w:numId="155">
    <w:abstractNumId w:val="247"/>
  </w:num>
  <w:num w:numId="156">
    <w:abstractNumId w:val="230"/>
  </w:num>
  <w:num w:numId="157">
    <w:abstractNumId w:val="143"/>
  </w:num>
  <w:num w:numId="158">
    <w:abstractNumId w:val="112"/>
  </w:num>
  <w:num w:numId="159">
    <w:abstractNumId w:val="148"/>
  </w:num>
  <w:num w:numId="160">
    <w:abstractNumId w:val="61"/>
  </w:num>
  <w:num w:numId="161">
    <w:abstractNumId w:val="161"/>
  </w:num>
  <w:num w:numId="162">
    <w:abstractNumId w:val="158"/>
  </w:num>
  <w:num w:numId="163">
    <w:abstractNumId w:val="127"/>
  </w:num>
  <w:num w:numId="164">
    <w:abstractNumId w:val="37"/>
  </w:num>
  <w:num w:numId="165">
    <w:abstractNumId w:val="176"/>
  </w:num>
  <w:num w:numId="166">
    <w:abstractNumId w:val="4"/>
  </w:num>
  <w:num w:numId="167">
    <w:abstractNumId w:val="55"/>
  </w:num>
  <w:num w:numId="168">
    <w:abstractNumId w:val="14"/>
  </w:num>
  <w:num w:numId="169">
    <w:abstractNumId w:val="151"/>
  </w:num>
  <w:num w:numId="170">
    <w:abstractNumId w:val="211"/>
  </w:num>
  <w:num w:numId="171">
    <w:abstractNumId w:val="57"/>
  </w:num>
  <w:num w:numId="172">
    <w:abstractNumId w:val="203"/>
  </w:num>
  <w:num w:numId="173">
    <w:abstractNumId w:val="19"/>
  </w:num>
  <w:num w:numId="174">
    <w:abstractNumId w:val="62"/>
  </w:num>
  <w:num w:numId="175">
    <w:abstractNumId w:val="128"/>
  </w:num>
  <w:num w:numId="176">
    <w:abstractNumId w:val="18"/>
  </w:num>
  <w:num w:numId="177">
    <w:abstractNumId w:val="39"/>
  </w:num>
  <w:num w:numId="178">
    <w:abstractNumId w:val="216"/>
  </w:num>
  <w:num w:numId="179">
    <w:abstractNumId w:val="25"/>
  </w:num>
  <w:num w:numId="180">
    <w:abstractNumId w:val="214"/>
  </w:num>
  <w:num w:numId="181">
    <w:abstractNumId w:val="164"/>
  </w:num>
  <w:num w:numId="182">
    <w:abstractNumId w:val="152"/>
  </w:num>
  <w:num w:numId="183">
    <w:abstractNumId w:val="199"/>
  </w:num>
  <w:num w:numId="184">
    <w:abstractNumId w:val="34"/>
  </w:num>
  <w:num w:numId="185">
    <w:abstractNumId w:val="239"/>
  </w:num>
  <w:num w:numId="186">
    <w:abstractNumId w:val="121"/>
  </w:num>
  <w:num w:numId="187">
    <w:abstractNumId w:val="12"/>
  </w:num>
  <w:num w:numId="188">
    <w:abstractNumId w:val="78"/>
  </w:num>
  <w:num w:numId="189">
    <w:abstractNumId w:val="2"/>
  </w:num>
  <w:num w:numId="190">
    <w:abstractNumId w:val="250"/>
  </w:num>
  <w:num w:numId="191">
    <w:abstractNumId w:val="56"/>
  </w:num>
  <w:num w:numId="192">
    <w:abstractNumId w:val="232"/>
  </w:num>
  <w:num w:numId="193">
    <w:abstractNumId w:val="162"/>
  </w:num>
  <w:num w:numId="194">
    <w:abstractNumId w:val="125"/>
  </w:num>
  <w:num w:numId="195">
    <w:abstractNumId w:val="41"/>
  </w:num>
  <w:num w:numId="196">
    <w:abstractNumId w:val="218"/>
  </w:num>
  <w:num w:numId="197">
    <w:abstractNumId w:val="220"/>
  </w:num>
  <w:num w:numId="198">
    <w:abstractNumId w:val="137"/>
  </w:num>
  <w:num w:numId="199">
    <w:abstractNumId w:val="59"/>
  </w:num>
  <w:num w:numId="200">
    <w:abstractNumId w:val="7"/>
  </w:num>
  <w:num w:numId="201">
    <w:abstractNumId w:val="6"/>
  </w:num>
  <w:num w:numId="202">
    <w:abstractNumId w:val="249"/>
  </w:num>
  <w:num w:numId="203">
    <w:abstractNumId w:val="93"/>
  </w:num>
  <w:num w:numId="204">
    <w:abstractNumId w:val="54"/>
  </w:num>
  <w:num w:numId="205">
    <w:abstractNumId w:val="92"/>
  </w:num>
  <w:num w:numId="206">
    <w:abstractNumId w:val="197"/>
  </w:num>
  <w:num w:numId="207">
    <w:abstractNumId w:val="35"/>
  </w:num>
  <w:num w:numId="208">
    <w:abstractNumId w:val="122"/>
  </w:num>
  <w:num w:numId="209">
    <w:abstractNumId w:val="76"/>
  </w:num>
  <w:num w:numId="210">
    <w:abstractNumId w:val="198"/>
  </w:num>
  <w:num w:numId="211">
    <w:abstractNumId w:val="29"/>
  </w:num>
  <w:num w:numId="212">
    <w:abstractNumId w:val="74"/>
  </w:num>
  <w:num w:numId="213">
    <w:abstractNumId w:val="104"/>
  </w:num>
  <w:num w:numId="214">
    <w:abstractNumId w:val="58"/>
  </w:num>
  <w:num w:numId="215">
    <w:abstractNumId w:val="118"/>
  </w:num>
  <w:num w:numId="216">
    <w:abstractNumId w:val="17"/>
  </w:num>
  <w:num w:numId="217">
    <w:abstractNumId w:val="124"/>
  </w:num>
  <w:num w:numId="218">
    <w:abstractNumId w:val="22"/>
  </w:num>
  <w:num w:numId="219">
    <w:abstractNumId w:val="13"/>
  </w:num>
  <w:num w:numId="220">
    <w:abstractNumId w:val="100"/>
  </w:num>
  <w:num w:numId="221">
    <w:abstractNumId w:val="115"/>
  </w:num>
  <w:num w:numId="222">
    <w:abstractNumId w:val="42"/>
  </w:num>
  <w:num w:numId="223">
    <w:abstractNumId w:val="233"/>
  </w:num>
  <w:num w:numId="224">
    <w:abstractNumId w:val="23"/>
  </w:num>
  <w:num w:numId="225">
    <w:abstractNumId w:val="234"/>
  </w:num>
  <w:num w:numId="226">
    <w:abstractNumId w:val="194"/>
  </w:num>
  <w:num w:numId="227">
    <w:abstractNumId w:val="225"/>
  </w:num>
  <w:num w:numId="228">
    <w:abstractNumId w:val="28"/>
  </w:num>
  <w:num w:numId="229">
    <w:abstractNumId w:val="52"/>
  </w:num>
  <w:num w:numId="230">
    <w:abstractNumId w:val="141"/>
  </w:num>
  <w:num w:numId="231">
    <w:abstractNumId w:val="108"/>
  </w:num>
  <w:num w:numId="232">
    <w:abstractNumId w:val="146"/>
  </w:num>
  <w:num w:numId="233">
    <w:abstractNumId w:val="68"/>
  </w:num>
  <w:num w:numId="234">
    <w:abstractNumId w:val="102"/>
  </w:num>
  <w:num w:numId="235">
    <w:abstractNumId w:val="180"/>
  </w:num>
  <w:num w:numId="236">
    <w:abstractNumId w:val="69"/>
  </w:num>
  <w:num w:numId="237">
    <w:abstractNumId w:val="136"/>
  </w:num>
  <w:num w:numId="238">
    <w:abstractNumId w:val="63"/>
  </w:num>
  <w:num w:numId="239">
    <w:abstractNumId w:val="184"/>
  </w:num>
  <w:num w:numId="240">
    <w:abstractNumId w:val="9"/>
  </w:num>
  <w:num w:numId="241">
    <w:abstractNumId w:val="89"/>
  </w:num>
  <w:num w:numId="242">
    <w:abstractNumId w:val="134"/>
  </w:num>
  <w:num w:numId="243">
    <w:abstractNumId w:val="24"/>
  </w:num>
  <w:num w:numId="244">
    <w:abstractNumId w:val="123"/>
  </w:num>
  <w:num w:numId="245">
    <w:abstractNumId w:val="189"/>
  </w:num>
  <w:num w:numId="246">
    <w:abstractNumId w:val="226"/>
  </w:num>
  <w:num w:numId="247">
    <w:abstractNumId w:val="182"/>
  </w:num>
  <w:num w:numId="248">
    <w:abstractNumId w:val="117"/>
  </w:num>
  <w:num w:numId="249">
    <w:abstractNumId w:val="236"/>
  </w:num>
  <w:num w:numId="250">
    <w:abstractNumId w:val="91"/>
  </w:num>
  <w:num w:numId="251">
    <w:abstractNumId w:val="138"/>
  </w:num>
  <w:numIdMacAtCleanup w:val="2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an Carlos Bolivar Lopez">
    <w15:presenceInfo w15:providerId="AD" w15:userId="S-1-5-21-982434693-219372449-2593624604-185656"/>
  </w15:person>
  <w15:person w15:author="Maria Alejandra Benavides Zapata">
    <w15:presenceInfo w15:providerId="AD" w15:userId="S-1-5-21-982434693-219372449-2593624604-201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302"/>
    <w:rsid w:val="00001153"/>
    <w:rsid w:val="00001F08"/>
    <w:rsid w:val="00001F68"/>
    <w:rsid w:val="000034B2"/>
    <w:rsid w:val="000034CB"/>
    <w:rsid w:val="00003A5E"/>
    <w:rsid w:val="00003A84"/>
    <w:rsid w:val="00003FC5"/>
    <w:rsid w:val="00004156"/>
    <w:rsid w:val="0000428A"/>
    <w:rsid w:val="0000446F"/>
    <w:rsid w:val="0000502B"/>
    <w:rsid w:val="000050D4"/>
    <w:rsid w:val="0000582B"/>
    <w:rsid w:val="00005B02"/>
    <w:rsid w:val="00006018"/>
    <w:rsid w:val="00006807"/>
    <w:rsid w:val="000069C6"/>
    <w:rsid w:val="00006E15"/>
    <w:rsid w:val="0000751D"/>
    <w:rsid w:val="000078D6"/>
    <w:rsid w:val="00007C34"/>
    <w:rsid w:val="00010DFC"/>
    <w:rsid w:val="0001112C"/>
    <w:rsid w:val="000125C8"/>
    <w:rsid w:val="00013124"/>
    <w:rsid w:val="00013529"/>
    <w:rsid w:val="00014A32"/>
    <w:rsid w:val="00015699"/>
    <w:rsid w:val="00015C71"/>
    <w:rsid w:val="0001654F"/>
    <w:rsid w:val="00017139"/>
    <w:rsid w:val="0001732A"/>
    <w:rsid w:val="0001766F"/>
    <w:rsid w:val="0002123A"/>
    <w:rsid w:val="00021AD2"/>
    <w:rsid w:val="000226D0"/>
    <w:rsid w:val="00022F3B"/>
    <w:rsid w:val="00023111"/>
    <w:rsid w:val="000236DF"/>
    <w:rsid w:val="00023EE2"/>
    <w:rsid w:val="00024E22"/>
    <w:rsid w:val="00025EE9"/>
    <w:rsid w:val="000265A7"/>
    <w:rsid w:val="00026ED3"/>
    <w:rsid w:val="0002706B"/>
    <w:rsid w:val="00027521"/>
    <w:rsid w:val="0002790E"/>
    <w:rsid w:val="00027D03"/>
    <w:rsid w:val="000302F1"/>
    <w:rsid w:val="000317BA"/>
    <w:rsid w:val="00031FDB"/>
    <w:rsid w:val="00033C78"/>
    <w:rsid w:val="00034717"/>
    <w:rsid w:val="00034E87"/>
    <w:rsid w:val="00035132"/>
    <w:rsid w:val="000353AE"/>
    <w:rsid w:val="000361B5"/>
    <w:rsid w:val="00036700"/>
    <w:rsid w:val="0003725F"/>
    <w:rsid w:val="0003729D"/>
    <w:rsid w:val="0004047E"/>
    <w:rsid w:val="0004142E"/>
    <w:rsid w:val="0004244B"/>
    <w:rsid w:val="00042F29"/>
    <w:rsid w:val="000432E9"/>
    <w:rsid w:val="00044120"/>
    <w:rsid w:val="000442E9"/>
    <w:rsid w:val="000456E1"/>
    <w:rsid w:val="00045FE1"/>
    <w:rsid w:val="00046442"/>
    <w:rsid w:val="00047676"/>
    <w:rsid w:val="00047D3A"/>
    <w:rsid w:val="00050548"/>
    <w:rsid w:val="000506C4"/>
    <w:rsid w:val="00052592"/>
    <w:rsid w:val="000525EA"/>
    <w:rsid w:val="00052AC7"/>
    <w:rsid w:val="00052CB2"/>
    <w:rsid w:val="000530B3"/>
    <w:rsid w:val="0005370E"/>
    <w:rsid w:val="00053E50"/>
    <w:rsid w:val="00054328"/>
    <w:rsid w:val="000551E4"/>
    <w:rsid w:val="00055581"/>
    <w:rsid w:val="000555A2"/>
    <w:rsid w:val="00055613"/>
    <w:rsid w:val="00056050"/>
    <w:rsid w:val="00056E8B"/>
    <w:rsid w:val="00057FDD"/>
    <w:rsid w:val="000601F8"/>
    <w:rsid w:val="00061055"/>
    <w:rsid w:val="000610E9"/>
    <w:rsid w:val="00061A54"/>
    <w:rsid w:val="0006208F"/>
    <w:rsid w:val="000622CC"/>
    <w:rsid w:val="00063463"/>
    <w:rsid w:val="00064D1A"/>
    <w:rsid w:val="0006534C"/>
    <w:rsid w:val="00065379"/>
    <w:rsid w:val="00066E0A"/>
    <w:rsid w:val="000677B2"/>
    <w:rsid w:val="0007078A"/>
    <w:rsid w:val="00072420"/>
    <w:rsid w:val="00072CBA"/>
    <w:rsid w:val="00072D3F"/>
    <w:rsid w:val="00073D34"/>
    <w:rsid w:val="00074BB9"/>
    <w:rsid w:val="00075F62"/>
    <w:rsid w:val="00076E7C"/>
    <w:rsid w:val="000779A9"/>
    <w:rsid w:val="00077B44"/>
    <w:rsid w:val="000803AA"/>
    <w:rsid w:val="00081703"/>
    <w:rsid w:val="00081AD5"/>
    <w:rsid w:val="000824E5"/>
    <w:rsid w:val="00082A80"/>
    <w:rsid w:val="00083AAD"/>
    <w:rsid w:val="00083DE8"/>
    <w:rsid w:val="000840F2"/>
    <w:rsid w:val="000841E1"/>
    <w:rsid w:val="00084397"/>
    <w:rsid w:val="00084BD6"/>
    <w:rsid w:val="000858AB"/>
    <w:rsid w:val="00085F64"/>
    <w:rsid w:val="00086073"/>
    <w:rsid w:val="000862E9"/>
    <w:rsid w:val="000869C3"/>
    <w:rsid w:val="00091171"/>
    <w:rsid w:val="000911D6"/>
    <w:rsid w:val="00091909"/>
    <w:rsid w:val="00091F49"/>
    <w:rsid w:val="00093AD3"/>
    <w:rsid w:val="000950CB"/>
    <w:rsid w:val="00095654"/>
    <w:rsid w:val="00096195"/>
    <w:rsid w:val="00096AE3"/>
    <w:rsid w:val="00097164"/>
    <w:rsid w:val="00097886"/>
    <w:rsid w:val="00097CEF"/>
    <w:rsid w:val="000A03EC"/>
    <w:rsid w:val="000A21AE"/>
    <w:rsid w:val="000A2D1A"/>
    <w:rsid w:val="000A310C"/>
    <w:rsid w:val="000A516D"/>
    <w:rsid w:val="000A56C7"/>
    <w:rsid w:val="000A5B46"/>
    <w:rsid w:val="000A5F09"/>
    <w:rsid w:val="000A5F75"/>
    <w:rsid w:val="000B02C4"/>
    <w:rsid w:val="000B03D6"/>
    <w:rsid w:val="000B067E"/>
    <w:rsid w:val="000B18BB"/>
    <w:rsid w:val="000B2111"/>
    <w:rsid w:val="000B28FC"/>
    <w:rsid w:val="000B723C"/>
    <w:rsid w:val="000B7428"/>
    <w:rsid w:val="000B75C0"/>
    <w:rsid w:val="000B79A6"/>
    <w:rsid w:val="000C1D61"/>
    <w:rsid w:val="000C1EBF"/>
    <w:rsid w:val="000C2558"/>
    <w:rsid w:val="000C27E1"/>
    <w:rsid w:val="000C2FCF"/>
    <w:rsid w:val="000C409D"/>
    <w:rsid w:val="000C40B1"/>
    <w:rsid w:val="000C5B6D"/>
    <w:rsid w:val="000C65A1"/>
    <w:rsid w:val="000C6B4D"/>
    <w:rsid w:val="000C6D03"/>
    <w:rsid w:val="000D036A"/>
    <w:rsid w:val="000D27E9"/>
    <w:rsid w:val="000D44EC"/>
    <w:rsid w:val="000D4E4B"/>
    <w:rsid w:val="000D652E"/>
    <w:rsid w:val="000D668D"/>
    <w:rsid w:val="000D6ACA"/>
    <w:rsid w:val="000D6E44"/>
    <w:rsid w:val="000D715A"/>
    <w:rsid w:val="000E0416"/>
    <w:rsid w:val="000E0900"/>
    <w:rsid w:val="000E0BE2"/>
    <w:rsid w:val="000E131C"/>
    <w:rsid w:val="000E13E9"/>
    <w:rsid w:val="000E156C"/>
    <w:rsid w:val="000E18A5"/>
    <w:rsid w:val="000E1BAF"/>
    <w:rsid w:val="000E265E"/>
    <w:rsid w:val="000E293B"/>
    <w:rsid w:val="000E2EAE"/>
    <w:rsid w:val="000E4EEA"/>
    <w:rsid w:val="000E5A92"/>
    <w:rsid w:val="000E620D"/>
    <w:rsid w:val="000E63BA"/>
    <w:rsid w:val="000E66BB"/>
    <w:rsid w:val="000E6A91"/>
    <w:rsid w:val="000E6D86"/>
    <w:rsid w:val="000E70C6"/>
    <w:rsid w:val="000E733E"/>
    <w:rsid w:val="000E7580"/>
    <w:rsid w:val="000F090D"/>
    <w:rsid w:val="000F0A46"/>
    <w:rsid w:val="000F1759"/>
    <w:rsid w:val="000F1DFE"/>
    <w:rsid w:val="000F3C0D"/>
    <w:rsid w:val="000F4D65"/>
    <w:rsid w:val="000F5219"/>
    <w:rsid w:val="000F5C62"/>
    <w:rsid w:val="000F60CE"/>
    <w:rsid w:val="000F6A6A"/>
    <w:rsid w:val="00100612"/>
    <w:rsid w:val="00101548"/>
    <w:rsid w:val="001019AF"/>
    <w:rsid w:val="001024EE"/>
    <w:rsid w:val="00103128"/>
    <w:rsid w:val="0010429D"/>
    <w:rsid w:val="00104C58"/>
    <w:rsid w:val="0010522A"/>
    <w:rsid w:val="00106047"/>
    <w:rsid w:val="001068E6"/>
    <w:rsid w:val="00106E09"/>
    <w:rsid w:val="00106E9F"/>
    <w:rsid w:val="0010710F"/>
    <w:rsid w:val="00107FA5"/>
    <w:rsid w:val="001100BD"/>
    <w:rsid w:val="001111DD"/>
    <w:rsid w:val="0011179A"/>
    <w:rsid w:val="0011293C"/>
    <w:rsid w:val="00112A7B"/>
    <w:rsid w:val="0011497E"/>
    <w:rsid w:val="001157CF"/>
    <w:rsid w:val="001158CA"/>
    <w:rsid w:val="00116702"/>
    <w:rsid w:val="00116B20"/>
    <w:rsid w:val="00120C74"/>
    <w:rsid w:val="00120EC4"/>
    <w:rsid w:val="00121C13"/>
    <w:rsid w:val="00122160"/>
    <w:rsid w:val="00122358"/>
    <w:rsid w:val="001231F3"/>
    <w:rsid w:val="0012366F"/>
    <w:rsid w:val="00123794"/>
    <w:rsid w:val="00125AFB"/>
    <w:rsid w:val="00126341"/>
    <w:rsid w:val="0012681B"/>
    <w:rsid w:val="00126A3E"/>
    <w:rsid w:val="00130575"/>
    <w:rsid w:val="001314DE"/>
    <w:rsid w:val="001317D3"/>
    <w:rsid w:val="00131FB7"/>
    <w:rsid w:val="00132BD5"/>
    <w:rsid w:val="00132E80"/>
    <w:rsid w:val="001346B6"/>
    <w:rsid w:val="00134CFA"/>
    <w:rsid w:val="001350BE"/>
    <w:rsid w:val="00135757"/>
    <w:rsid w:val="0013587C"/>
    <w:rsid w:val="00135BE5"/>
    <w:rsid w:val="00136A65"/>
    <w:rsid w:val="00136C09"/>
    <w:rsid w:val="00137203"/>
    <w:rsid w:val="0014017E"/>
    <w:rsid w:val="001410B4"/>
    <w:rsid w:val="00141EF5"/>
    <w:rsid w:val="0014289B"/>
    <w:rsid w:val="00143E78"/>
    <w:rsid w:val="00144141"/>
    <w:rsid w:val="00144609"/>
    <w:rsid w:val="00144984"/>
    <w:rsid w:val="00144D01"/>
    <w:rsid w:val="001454B6"/>
    <w:rsid w:val="00145CCF"/>
    <w:rsid w:val="00146092"/>
    <w:rsid w:val="00146FA9"/>
    <w:rsid w:val="001473C9"/>
    <w:rsid w:val="00147955"/>
    <w:rsid w:val="00147C5F"/>
    <w:rsid w:val="001509FE"/>
    <w:rsid w:val="00150D2E"/>
    <w:rsid w:val="00152E55"/>
    <w:rsid w:val="00152ECC"/>
    <w:rsid w:val="00153EED"/>
    <w:rsid w:val="001546A5"/>
    <w:rsid w:val="001559BE"/>
    <w:rsid w:val="00155A1C"/>
    <w:rsid w:val="0015616B"/>
    <w:rsid w:val="0016045A"/>
    <w:rsid w:val="00160FF6"/>
    <w:rsid w:val="0016163A"/>
    <w:rsid w:val="001617A4"/>
    <w:rsid w:val="0016210C"/>
    <w:rsid w:val="001626D1"/>
    <w:rsid w:val="00163BA6"/>
    <w:rsid w:val="00163BE2"/>
    <w:rsid w:val="00164061"/>
    <w:rsid w:val="0016455E"/>
    <w:rsid w:val="0016575E"/>
    <w:rsid w:val="00165C6B"/>
    <w:rsid w:val="00166380"/>
    <w:rsid w:val="00166F95"/>
    <w:rsid w:val="00167A1D"/>
    <w:rsid w:val="00167BC2"/>
    <w:rsid w:val="001706BB"/>
    <w:rsid w:val="00170C38"/>
    <w:rsid w:val="00170F5C"/>
    <w:rsid w:val="00171997"/>
    <w:rsid w:val="00172FF7"/>
    <w:rsid w:val="001735D8"/>
    <w:rsid w:val="001736EA"/>
    <w:rsid w:val="00173B2F"/>
    <w:rsid w:val="001740E4"/>
    <w:rsid w:val="001747DE"/>
    <w:rsid w:val="00175109"/>
    <w:rsid w:val="00175632"/>
    <w:rsid w:val="001767CE"/>
    <w:rsid w:val="00176B90"/>
    <w:rsid w:val="001804E1"/>
    <w:rsid w:val="00180F9F"/>
    <w:rsid w:val="0018107F"/>
    <w:rsid w:val="00181328"/>
    <w:rsid w:val="0018269C"/>
    <w:rsid w:val="00182D89"/>
    <w:rsid w:val="00183145"/>
    <w:rsid w:val="0018359E"/>
    <w:rsid w:val="00183E0C"/>
    <w:rsid w:val="00183EC5"/>
    <w:rsid w:val="00184967"/>
    <w:rsid w:val="00185C85"/>
    <w:rsid w:val="00186150"/>
    <w:rsid w:val="00187134"/>
    <w:rsid w:val="00187D96"/>
    <w:rsid w:val="00187F47"/>
    <w:rsid w:val="0019073B"/>
    <w:rsid w:val="001907DF"/>
    <w:rsid w:val="001907EC"/>
    <w:rsid w:val="00190FB3"/>
    <w:rsid w:val="00191342"/>
    <w:rsid w:val="001915AA"/>
    <w:rsid w:val="0019167F"/>
    <w:rsid w:val="001925F5"/>
    <w:rsid w:val="00192F6D"/>
    <w:rsid w:val="00194669"/>
    <w:rsid w:val="00194D4C"/>
    <w:rsid w:val="0019538B"/>
    <w:rsid w:val="00195537"/>
    <w:rsid w:val="00195AFB"/>
    <w:rsid w:val="00195D0B"/>
    <w:rsid w:val="0019668E"/>
    <w:rsid w:val="00196AEB"/>
    <w:rsid w:val="00196FA4"/>
    <w:rsid w:val="001A0938"/>
    <w:rsid w:val="001A14F2"/>
    <w:rsid w:val="001A244D"/>
    <w:rsid w:val="001A28D0"/>
    <w:rsid w:val="001A2BE5"/>
    <w:rsid w:val="001A3334"/>
    <w:rsid w:val="001A3BDE"/>
    <w:rsid w:val="001A3F01"/>
    <w:rsid w:val="001A3F7F"/>
    <w:rsid w:val="001A47F7"/>
    <w:rsid w:val="001A5AD3"/>
    <w:rsid w:val="001A6EEA"/>
    <w:rsid w:val="001A6FF6"/>
    <w:rsid w:val="001B073E"/>
    <w:rsid w:val="001B0821"/>
    <w:rsid w:val="001B14BF"/>
    <w:rsid w:val="001B204D"/>
    <w:rsid w:val="001B3143"/>
    <w:rsid w:val="001B3642"/>
    <w:rsid w:val="001B3BD8"/>
    <w:rsid w:val="001B3D0D"/>
    <w:rsid w:val="001B3E52"/>
    <w:rsid w:val="001B46E5"/>
    <w:rsid w:val="001B5587"/>
    <w:rsid w:val="001B5805"/>
    <w:rsid w:val="001B5E11"/>
    <w:rsid w:val="001B6090"/>
    <w:rsid w:val="001B6805"/>
    <w:rsid w:val="001B6BB0"/>
    <w:rsid w:val="001B6E6B"/>
    <w:rsid w:val="001C023D"/>
    <w:rsid w:val="001C0EB3"/>
    <w:rsid w:val="001C333E"/>
    <w:rsid w:val="001C38C2"/>
    <w:rsid w:val="001C3F19"/>
    <w:rsid w:val="001C43B4"/>
    <w:rsid w:val="001C451C"/>
    <w:rsid w:val="001C452C"/>
    <w:rsid w:val="001C4750"/>
    <w:rsid w:val="001C4BB3"/>
    <w:rsid w:val="001C4BE1"/>
    <w:rsid w:val="001C504B"/>
    <w:rsid w:val="001C63D5"/>
    <w:rsid w:val="001C6DAE"/>
    <w:rsid w:val="001C6EF7"/>
    <w:rsid w:val="001C712B"/>
    <w:rsid w:val="001D018F"/>
    <w:rsid w:val="001D1BEB"/>
    <w:rsid w:val="001D1C4B"/>
    <w:rsid w:val="001D2C0A"/>
    <w:rsid w:val="001D2F70"/>
    <w:rsid w:val="001D30EA"/>
    <w:rsid w:val="001D31A9"/>
    <w:rsid w:val="001D3F33"/>
    <w:rsid w:val="001D41D2"/>
    <w:rsid w:val="001D45CB"/>
    <w:rsid w:val="001D4704"/>
    <w:rsid w:val="001D4F12"/>
    <w:rsid w:val="001D64B5"/>
    <w:rsid w:val="001D6679"/>
    <w:rsid w:val="001E13B1"/>
    <w:rsid w:val="001E20E2"/>
    <w:rsid w:val="001E23FB"/>
    <w:rsid w:val="001E2560"/>
    <w:rsid w:val="001E30AC"/>
    <w:rsid w:val="001E3B12"/>
    <w:rsid w:val="001E401A"/>
    <w:rsid w:val="001E47A1"/>
    <w:rsid w:val="001E4C38"/>
    <w:rsid w:val="001E4C56"/>
    <w:rsid w:val="001E4C8E"/>
    <w:rsid w:val="001E50FB"/>
    <w:rsid w:val="001E60E1"/>
    <w:rsid w:val="001E654F"/>
    <w:rsid w:val="001E6C22"/>
    <w:rsid w:val="001E7321"/>
    <w:rsid w:val="001E7475"/>
    <w:rsid w:val="001F04F4"/>
    <w:rsid w:val="001F061F"/>
    <w:rsid w:val="001F0A10"/>
    <w:rsid w:val="001F0F91"/>
    <w:rsid w:val="001F13A6"/>
    <w:rsid w:val="001F163C"/>
    <w:rsid w:val="001F2248"/>
    <w:rsid w:val="001F2601"/>
    <w:rsid w:val="001F26E0"/>
    <w:rsid w:val="001F27C0"/>
    <w:rsid w:val="001F2DB6"/>
    <w:rsid w:val="001F3030"/>
    <w:rsid w:val="001F39BE"/>
    <w:rsid w:val="001F4A47"/>
    <w:rsid w:val="001F686A"/>
    <w:rsid w:val="001F77E1"/>
    <w:rsid w:val="001F7E13"/>
    <w:rsid w:val="0020109B"/>
    <w:rsid w:val="002010ED"/>
    <w:rsid w:val="0020136F"/>
    <w:rsid w:val="00201618"/>
    <w:rsid w:val="0020180F"/>
    <w:rsid w:val="00201A87"/>
    <w:rsid w:val="00201B35"/>
    <w:rsid w:val="00201E3F"/>
    <w:rsid w:val="00201EEE"/>
    <w:rsid w:val="0020322C"/>
    <w:rsid w:val="00203A72"/>
    <w:rsid w:val="00204612"/>
    <w:rsid w:val="00205257"/>
    <w:rsid w:val="00207C8A"/>
    <w:rsid w:val="00207E8C"/>
    <w:rsid w:val="002118B4"/>
    <w:rsid w:val="00211B1D"/>
    <w:rsid w:val="00212EB6"/>
    <w:rsid w:val="002130EA"/>
    <w:rsid w:val="00213D90"/>
    <w:rsid w:val="0021574B"/>
    <w:rsid w:val="00215BA2"/>
    <w:rsid w:val="00216C56"/>
    <w:rsid w:val="002170AA"/>
    <w:rsid w:val="00217275"/>
    <w:rsid w:val="002179C5"/>
    <w:rsid w:val="00217E34"/>
    <w:rsid w:val="002202BB"/>
    <w:rsid w:val="00220470"/>
    <w:rsid w:val="00220A24"/>
    <w:rsid w:val="00220FED"/>
    <w:rsid w:val="00221927"/>
    <w:rsid w:val="002223C3"/>
    <w:rsid w:val="00222510"/>
    <w:rsid w:val="00222695"/>
    <w:rsid w:val="0022351A"/>
    <w:rsid w:val="00223E8D"/>
    <w:rsid w:val="00224408"/>
    <w:rsid w:val="00224B73"/>
    <w:rsid w:val="00225408"/>
    <w:rsid w:val="0022547D"/>
    <w:rsid w:val="002267EE"/>
    <w:rsid w:val="002278B3"/>
    <w:rsid w:val="002311A3"/>
    <w:rsid w:val="00232FC1"/>
    <w:rsid w:val="002331E4"/>
    <w:rsid w:val="00233C91"/>
    <w:rsid w:val="002352D4"/>
    <w:rsid w:val="00235C99"/>
    <w:rsid w:val="0023680E"/>
    <w:rsid w:val="002369F1"/>
    <w:rsid w:val="00236F44"/>
    <w:rsid w:val="002376E6"/>
    <w:rsid w:val="00237FB4"/>
    <w:rsid w:val="00240C30"/>
    <w:rsid w:val="00240DD5"/>
    <w:rsid w:val="00241137"/>
    <w:rsid w:val="00241D99"/>
    <w:rsid w:val="00242C3D"/>
    <w:rsid w:val="00242CF5"/>
    <w:rsid w:val="00243D96"/>
    <w:rsid w:val="002449EA"/>
    <w:rsid w:val="002450E4"/>
    <w:rsid w:val="00247AFF"/>
    <w:rsid w:val="00250C27"/>
    <w:rsid w:val="002514A7"/>
    <w:rsid w:val="00251D0F"/>
    <w:rsid w:val="00251F05"/>
    <w:rsid w:val="0025204B"/>
    <w:rsid w:val="00252864"/>
    <w:rsid w:val="00253256"/>
    <w:rsid w:val="002537A8"/>
    <w:rsid w:val="00256036"/>
    <w:rsid w:val="0025692F"/>
    <w:rsid w:val="00256A85"/>
    <w:rsid w:val="002577C3"/>
    <w:rsid w:val="00260528"/>
    <w:rsid w:val="00260BA8"/>
    <w:rsid w:val="00260F2C"/>
    <w:rsid w:val="00261C60"/>
    <w:rsid w:val="0026273D"/>
    <w:rsid w:val="00262B9E"/>
    <w:rsid w:val="002633A3"/>
    <w:rsid w:val="002638B7"/>
    <w:rsid w:val="00264D55"/>
    <w:rsid w:val="002653EA"/>
    <w:rsid w:val="0026637B"/>
    <w:rsid w:val="00271CDE"/>
    <w:rsid w:val="00272737"/>
    <w:rsid w:val="00272E00"/>
    <w:rsid w:val="00273302"/>
    <w:rsid w:val="00273434"/>
    <w:rsid w:val="002741B1"/>
    <w:rsid w:val="0027484B"/>
    <w:rsid w:val="00274E3A"/>
    <w:rsid w:val="00275A9E"/>
    <w:rsid w:val="00275F6C"/>
    <w:rsid w:val="00276FA4"/>
    <w:rsid w:val="002779BB"/>
    <w:rsid w:val="00280137"/>
    <w:rsid w:val="00281251"/>
    <w:rsid w:val="00283245"/>
    <w:rsid w:val="00283792"/>
    <w:rsid w:val="00283D9D"/>
    <w:rsid w:val="00286E92"/>
    <w:rsid w:val="00287674"/>
    <w:rsid w:val="00287B0D"/>
    <w:rsid w:val="002905E2"/>
    <w:rsid w:val="00290A99"/>
    <w:rsid w:val="00290DBD"/>
    <w:rsid w:val="0029145C"/>
    <w:rsid w:val="0029172F"/>
    <w:rsid w:val="00292625"/>
    <w:rsid w:val="002929D9"/>
    <w:rsid w:val="00292E6E"/>
    <w:rsid w:val="00293887"/>
    <w:rsid w:val="00293F1E"/>
    <w:rsid w:val="00294162"/>
    <w:rsid w:val="0029514B"/>
    <w:rsid w:val="00295174"/>
    <w:rsid w:val="002977DA"/>
    <w:rsid w:val="00297C25"/>
    <w:rsid w:val="00297EA6"/>
    <w:rsid w:val="00297EE0"/>
    <w:rsid w:val="002A0057"/>
    <w:rsid w:val="002A01A7"/>
    <w:rsid w:val="002A13FA"/>
    <w:rsid w:val="002A18EC"/>
    <w:rsid w:val="002A1DF8"/>
    <w:rsid w:val="002A24DF"/>
    <w:rsid w:val="002A256A"/>
    <w:rsid w:val="002A35AD"/>
    <w:rsid w:val="002A3803"/>
    <w:rsid w:val="002A44BA"/>
    <w:rsid w:val="002A4BFA"/>
    <w:rsid w:val="002A4E75"/>
    <w:rsid w:val="002A50D3"/>
    <w:rsid w:val="002A5538"/>
    <w:rsid w:val="002A55C4"/>
    <w:rsid w:val="002A55D5"/>
    <w:rsid w:val="002A6FBE"/>
    <w:rsid w:val="002A7053"/>
    <w:rsid w:val="002A7557"/>
    <w:rsid w:val="002A75D0"/>
    <w:rsid w:val="002A7698"/>
    <w:rsid w:val="002A7F86"/>
    <w:rsid w:val="002B17B3"/>
    <w:rsid w:val="002B2244"/>
    <w:rsid w:val="002B22AD"/>
    <w:rsid w:val="002B2AA5"/>
    <w:rsid w:val="002B2E24"/>
    <w:rsid w:val="002B3B6E"/>
    <w:rsid w:val="002B3F50"/>
    <w:rsid w:val="002B45F7"/>
    <w:rsid w:val="002B568A"/>
    <w:rsid w:val="002B5985"/>
    <w:rsid w:val="002B599B"/>
    <w:rsid w:val="002B631F"/>
    <w:rsid w:val="002B6C51"/>
    <w:rsid w:val="002B7F8B"/>
    <w:rsid w:val="002C1A70"/>
    <w:rsid w:val="002C4902"/>
    <w:rsid w:val="002C5847"/>
    <w:rsid w:val="002C627B"/>
    <w:rsid w:val="002C62DD"/>
    <w:rsid w:val="002C75B2"/>
    <w:rsid w:val="002C7AF4"/>
    <w:rsid w:val="002D07F2"/>
    <w:rsid w:val="002D0AAB"/>
    <w:rsid w:val="002D10B2"/>
    <w:rsid w:val="002D174A"/>
    <w:rsid w:val="002D1754"/>
    <w:rsid w:val="002D2615"/>
    <w:rsid w:val="002D2A43"/>
    <w:rsid w:val="002D2AA5"/>
    <w:rsid w:val="002D36CF"/>
    <w:rsid w:val="002D3717"/>
    <w:rsid w:val="002D37C7"/>
    <w:rsid w:val="002D52E7"/>
    <w:rsid w:val="002D5EFE"/>
    <w:rsid w:val="002E069B"/>
    <w:rsid w:val="002E2441"/>
    <w:rsid w:val="002E27B3"/>
    <w:rsid w:val="002E2F6A"/>
    <w:rsid w:val="002E38F6"/>
    <w:rsid w:val="002E4CFF"/>
    <w:rsid w:val="002E4FDF"/>
    <w:rsid w:val="002E55CD"/>
    <w:rsid w:val="002E5653"/>
    <w:rsid w:val="002E5B6A"/>
    <w:rsid w:val="002E5EB7"/>
    <w:rsid w:val="002E6532"/>
    <w:rsid w:val="002E6595"/>
    <w:rsid w:val="002E6615"/>
    <w:rsid w:val="002E6BC7"/>
    <w:rsid w:val="002E6F49"/>
    <w:rsid w:val="002E78AF"/>
    <w:rsid w:val="002F05FE"/>
    <w:rsid w:val="002F08B1"/>
    <w:rsid w:val="002F29F6"/>
    <w:rsid w:val="002F3319"/>
    <w:rsid w:val="002F35EE"/>
    <w:rsid w:val="002F3DA4"/>
    <w:rsid w:val="002F40E3"/>
    <w:rsid w:val="002F43B1"/>
    <w:rsid w:val="002F458A"/>
    <w:rsid w:val="002F55FB"/>
    <w:rsid w:val="002F58C8"/>
    <w:rsid w:val="002F5B34"/>
    <w:rsid w:val="002F77AC"/>
    <w:rsid w:val="002F7E19"/>
    <w:rsid w:val="002F7F1A"/>
    <w:rsid w:val="003001F6"/>
    <w:rsid w:val="00300E7F"/>
    <w:rsid w:val="00301451"/>
    <w:rsid w:val="00301A87"/>
    <w:rsid w:val="00302DE4"/>
    <w:rsid w:val="00302F86"/>
    <w:rsid w:val="0030349B"/>
    <w:rsid w:val="0030390F"/>
    <w:rsid w:val="00306328"/>
    <w:rsid w:val="003068C8"/>
    <w:rsid w:val="00306BEC"/>
    <w:rsid w:val="00307791"/>
    <w:rsid w:val="00307AC9"/>
    <w:rsid w:val="003103D7"/>
    <w:rsid w:val="00310B21"/>
    <w:rsid w:val="003114FF"/>
    <w:rsid w:val="00311707"/>
    <w:rsid w:val="00312161"/>
    <w:rsid w:val="003126B2"/>
    <w:rsid w:val="0031423F"/>
    <w:rsid w:val="0031431B"/>
    <w:rsid w:val="00314C76"/>
    <w:rsid w:val="003154FA"/>
    <w:rsid w:val="0031681E"/>
    <w:rsid w:val="003170DF"/>
    <w:rsid w:val="00317B2F"/>
    <w:rsid w:val="00317C17"/>
    <w:rsid w:val="00317DEC"/>
    <w:rsid w:val="0032013C"/>
    <w:rsid w:val="0032073C"/>
    <w:rsid w:val="00320D86"/>
    <w:rsid w:val="00320F3C"/>
    <w:rsid w:val="00321A72"/>
    <w:rsid w:val="00322D73"/>
    <w:rsid w:val="00322FD8"/>
    <w:rsid w:val="0032432D"/>
    <w:rsid w:val="00324594"/>
    <w:rsid w:val="00325060"/>
    <w:rsid w:val="00326F38"/>
    <w:rsid w:val="0032784A"/>
    <w:rsid w:val="0033042D"/>
    <w:rsid w:val="003305AE"/>
    <w:rsid w:val="00330A68"/>
    <w:rsid w:val="00330AA1"/>
    <w:rsid w:val="00332516"/>
    <w:rsid w:val="00332A11"/>
    <w:rsid w:val="00332BE3"/>
    <w:rsid w:val="00333193"/>
    <w:rsid w:val="0033341D"/>
    <w:rsid w:val="00333F64"/>
    <w:rsid w:val="003340AA"/>
    <w:rsid w:val="00334373"/>
    <w:rsid w:val="0033439C"/>
    <w:rsid w:val="003349F9"/>
    <w:rsid w:val="00334E27"/>
    <w:rsid w:val="0033659A"/>
    <w:rsid w:val="00336E24"/>
    <w:rsid w:val="00337348"/>
    <w:rsid w:val="00337806"/>
    <w:rsid w:val="00340F6A"/>
    <w:rsid w:val="00340FF1"/>
    <w:rsid w:val="003410F3"/>
    <w:rsid w:val="00341589"/>
    <w:rsid w:val="00341C9B"/>
    <w:rsid w:val="00342EF8"/>
    <w:rsid w:val="003432DA"/>
    <w:rsid w:val="00345299"/>
    <w:rsid w:val="00345FF2"/>
    <w:rsid w:val="003465A8"/>
    <w:rsid w:val="00346FFE"/>
    <w:rsid w:val="003472F2"/>
    <w:rsid w:val="003475D5"/>
    <w:rsid w:val="00347AFE"/>
    <w:rsid w:val="00350559"/>
    <w:rsid w:val="00350FBC"/>
    <w:rsid w:val="003510D1"/>
    <w:rsid w:val="003512FF"/>
    <w:rsid w:val="00352DF8"/>
    <w:rsid w:val="003537D6"/>
    <w:rsid w:val="00353D52"/>
    <w:rsid w:val="00354594"/>
    <w:rsid w:val="00354851"/>
    <w:rsid w:val="0035511F"/>
    <w:rsid w:val="00355923"/>
    <w:rsid w:val="00355F65"/>
    <w:rsid w:val="00356D0D"/>
    <w:rsid w:val="00356FC3"/>
    <w:rsid w:val="003603CA"/>
    <w:rsid w:val="0036075E"/>
    <w:rsid w:val="0036093B"/>
    <w:rsid w:val="00360F25"/>
    <w:rsid w:val="003612CB"/>
    <w:rsid w:val="00361C01"/>
    <w:rsid w:val="00362B48"/>
    <w:rsid w:val="00362BE5"/>
    <w:rsid w:val="00363781"/>
    <w:rsid w:val="00363860"/>
    <w:rsid w:val="00364050"/>
    <w:rsid w:val="00365259"/>
    <w:rsid w:val="003653DB"/>
    <w:rsid w:val="00365555"/>
    <w:rsid w:val="003655E5"/>
    <w:rsid w:val="00366943"/>
    <w:rsid w:val="0036729A"/>
    <w:rsid w:val="003677C8"/>
    <w:rsid w:val="0036799A"/>
    <w:rsid w:val="00367A13"/>
    <w:rsid w:val="00371CBE"/>
    <w:rsid w:val="0037226A"/>
    <w:rsid w:val="0037232D"/>
    <w:rsid w:val="00372656"/>
    <w:rsid w:val="00372C30"/>
    <w:rsid w:val="00372CD2"/>
    <w:rsid w:val="00372DDB"/>
    <w:rsid w:val="003739E1"/>
    <w:rsid w:val="00373BD8"/>
    <w:rsid w:val="00373C11"/>
    <w:rsid w:val="00374384"/>
    <w:rsid w:val="003754D2"/>
    <w:rsid w:val="0037592E"/>
    <w:rsid w:val="00375B6B"/>
    <w:rsid w:val="00377271"/>
    <w:rsid w:val="00377471"/>
    <w:rsid w:val="0037747B"/>
    <w:rsid w:val="00380EE7"/>
    <w:rsid w:val="00380F8D"/>
    <w:rsid w:val="003814C7"/>
    <w:rsid w:val="00381C98"/>
    <w:rsid w:val="0038309F"/>
    <w:rsid w:val="00383620"/>
    <w:rsid w:val="00383637"/>
    <w:rsid w:val="003837A1"/>
    <w:rsid w:val="003851B5"/>
    <w:rsid w:val="003859A6"/>
    <w:rsid w:val="00385DBF"/>
    <w:rsid w:val="0038642B"/>
    <w:rsid w:val="003864FD"/>
    <w:rsid w:val="003865C0"/>
    <w:rsid w:val="00386E88"/>
    <w:rsid w:val="0038793B"/>
    <w:rsid w:val="00390541"/>
    <w:rsid w:val="0039169B"/>
    <w:rsid w:val="00391933"/>
    <w:rsid w:val="003920C5"/>
    <w:rsid w:val="00392DB1"/>
    <w:rsid w:val="00393A7B"/>
    <w:rsid w:val="00394BEA"/>
    <w:rsid w:val="00394D43"/>
    <w:rsid w:val="00395666"/>
    <w:rsid w:val="00395CF8"/>
    <w:rsid w:val="00395DDF"/>
    <w:rsid w:val="00396A5C"/>
    <w:rsid w:val="00397BA2"/>
    <w:rsid w:val="003A0010"/>
    <w:rsid w:val="003A0380"/>
    <w:rsid w:val="003A0576"/>
    <w:rsid w:val="003A07E5"/>
    <w:rsid w:val="003A1CB9"/>
    <w:rsid w:val="003A2992"/>
    <w:rsid w:val="003A2F0D"/>
    <w:rsid w:val="003A3063"/>
    <w:rsid w:val="003A312D"/>
    <w:rsid w:val="003A41E1"/>
    <w:rsid w:val="003A423E"/>
    <w:rsid w:val="003A4875"/>
    <w:rsid w:val="003A5059"/>
    <w:rsid w:val="003A57DF"/>
    <w:rsid w:val="003A5960"/>
    <w:rsid w:val="003A5EB9"/>
    <w:rsid w:val="003A62DC"/>
    <w:rsid w:val="003A693D"/>
    <w:rsid w:val="003A6C2E"/>
    <w:rsid w:val="003A6D83"/>
    <w:rsid w:val="003A6E6F"/>
    <w:rsid w:val="003A7037"/>
    <w:rsid w:val="003A7413"/>
    <w:rsid w:val="003B08AD"/>
    <w:rsid w:val="003B27AF"/>
    <w:rsid w:val="003B27BB"/>
    <w:rsid w:val="003B2A4A"/>
    <w:rsid w:val="003B2E68"/>
    <w:rsid w:val="003B3135"/>
    <w:rsid w:val="003B3413"/>
    <w:rsid w:val="003B37F1"/>
    <w:rsid w:val="003B3B94"/>
    <w:rsid w:val="003B3DF3"/>
    <w:rsid w:val="003B41A1"/>
    <w:rsid w:val="003B454C"/>
    <w:rsid w:val="003B5B68"/>
    <w:rsid w:val="003B6151"/>
    <w:rsid w:val="003B69B5"/>
    <w:rsid w:val="003B6B60"/>
    <w:rsid w:val="003B6FFB"/>
    <w:rsid w:val="003B749A"/>
    <w:rsid w:val="003B7EC9"/>
    <w:rsid w:val="003C1051"/>
    <w:rsid w:val="003C1615"/>
    <w:rsid w:val="003C162C"/>
    <w:rsid w:val="003C1FB8"/>
    <w:rsid w:val="003C22E0"/>
    <w:rsid w:val="003C2712"/>
    <w:rsid w:val="003C2AF1"/>
    <w:rsid w:val="003C3BAC"/>
    <w:rsid w:val="003C3D5B"/>
    <w:rsid w:val="003C4B43"/>
    <w:rsid w:val="003C4C0B"/>
    <w:rsid w:val="003C4F39"/>
    <w:rsid w:val="003C5374"/>
    <w:rsid w:val="003C55FC"/>
    <w:rsid w:val="003C5AFA"/>
    <w:rsid w:val="003C5F94"/>
    <w:rsid w:val="003C6663"/>
    <w:rsid w:val="003D08A6"/>
    <w:rsid w:val="003D19F7"/>
    <w:rsid w:val="003D2745"/>
    <w:rsid w:val="003D32A1"/>
    <w:rsid w:val="003D47C2"/>
    <w:rsid w:val="003D4932"/>
    <w:rsid w:val="003D4F41"/>
    <w:rsid w:val="003D6A26"/>
    <w:rsid w:val="003D6F87"/>
    <w:rsid w:val="003D7F3C"/>
    <w:rsid w:val="003E036F"/>
    <w:rsid w:val="003E04DE"/>
    <w:rsid w:val="003E16C0"/>
    <w:rsid w:val="003E19FA"/>
    <w:rsid w:val="003E21D6"/>
    <w:rsid w:val="003E29FC"/>
    <w:rsid w:val="003E2CEC"/>
    <w:rsid w:val="003E3230"/>
    <w:rsid w:val="003E3EB7"/>
    <w:rsid w:val="003E3F37"/>
    <w:rsid w:val="003E4876"/>
    <w:rsid w:val="003E4EAD"/>
    <w:rsid w:val="003E547D"/>
    <w:rsid w:val="003E6680"/>
    <w:rsid w:val="003E778D"/>
    <w:rsid w:val="003F0133"/>
    <w:rsid w:val="003F022B"/>
    <w:rsid w:val="003F03DB"/>
    <w:rsid w:val="003F04E9"/>
    <w:rsid w:val="003F07D1"/>
    <w:rsid w:val="003F1BDC"/>
    <w:rsid w:val="003F1CFC"/>
    <w:rsid w:val="003F2A7E"/>
    <w:rsid w:val="003F3EEA"/>
    <w:rsid w:val="003F4354"/>
    <w:rsid w:val="003F474F"/>
    <w:rsid w:val="003F4933"/>
    <w:rsid w:val="003F4AE2"/>
    <w:rsid w:val="003F5394"/>
    <w:rsid w:val="003F63DF"/>
    <w:rsid w:val="003F6676"/>
    <w:rsid w:val="003F6A04"/>
    <w:rsid w:val="003F732C"/>
    <w:rsid w:val="003F79A8"/>
    <w:rsid w:val="003F7DC0"/>
    <w:rsid w:val="00400030"/>
    <w:rsid w:val="004002CD"/>
    <w:rsid w:val="004016FD"/>
    <w:rsid w:val="004039FA"/>
    <w:rsid w:val="004047B4"/>
    <w:rsid w:val="00405835"/>
    <w:rsid w:val="004064A3"/>
    <w:rsid w:val="004106A9"/>
    <w:rsid w:val="00410B29"/>
    <w:rsid w:val="00411918"/>
    <w:rsid w:val="004119E6"/>
    <w:rsid w:val="004122B6"/>
    <w:rsid w:val="004132AF"/>
    <w:rsid w:val="00413932"/>
    <w:rsid w:val="00413C0C"/>
    <w:rsid w:val="00413DB4"/>
    <w:rsid w:val="004146E3"/>
    <w:rsid w:val="00414BD2"/>
    <w:rsid w:val="00414E87"/>
    <w:rsid w:val="004165C5"/>
    <w:rsid w:val="00416A20"/>
    <w:rsid w:val="00416D67"/>
    <w:rsid w:val="00416DD5"/>
    <w:rsid w:val="004177E3"/>
    <w:rsid w:val="00417C20"/>
    <w:rsid w:val="004206A3"/>
    <w:rsid w:val="00420700"/>
    <w:rsid w:val="00422027"/>
    <w:rsid w:val="0042259F"/>
    <w:rsid w:val="00422C3D"/>
    <w:rsid w:val="00423174"/>
    <w:rsid w:val="00424482"/>
    <w:rsid w:val="00424D19"/>
    <w:rsid w:val="00425A08"/>
    <w:rsid w:val="0042633F"/>
    <w:rsid w:val="00427253"/>
    <w:rsid w:val="00427718"/>
    <w:rsid w:val="00427CC9"/>
    <w:rsid w:val="0043038B"/>
    <w:rsid w:val="004304ED"/>
    <w:rsid w:val="00430519"/>
    <w:rsid w:val="0043054A"/>
    <w:rsid w:val="004307F9"/>
    <w:rsid w:val="004309E4"/>
    <w:rsid w:val="00431425"/>
    <w:rsid w:val="00431B89"/>
    <w:rsid w:val="00431D1F"/>
    <w:rsid w:val="00431F31"/>
    <w:rsid w:val="0043288E"/>
    <w:rsid w:val="0043347B"/>
    <w:rsid w:val="004338E0"/>
    <w:rsid w:val="0043445F"/>
    <w:rsid w:val="004348AC"/>
    <w:rsid w:val="00434ACA"/>
    <w:rsid w:val="00434F2F"/>
    <w:rsid w:val="00435AA2"/>
    <w:rsid w:val="00435B1D"/>
    <w:rsid w:val="00435D64"/>
    <w:rsid w:val="0043785F"/>
    <w:rsid w:val="00437A87"/>
    <w:rsid w:val="00440737"/>
    <w:rsid w:val="00440CBF"/>
    <w:rsid w:val="00441572"/>
    <w:rsid w:val="00441905"/>
    <w:rsid w:val="00442EAD"/>
    <w:rsid w:val="00443635"/>
    <w:rsid w:val="00443DD7"/>
    <w:rsid w:val="00444015"/>
    <w:rsid w:val="004442FF"/>
    <w:rsid w:val="004444FA"/>
    <w:rsid w:val="00444895"/>
    <w:rsid w:val="00444D10"/>
    <w:rsid w:val="00445A03"/>
    <w:rsid w:val="00446264"/>
    <w:rsid w:val="004467B6"/>
    <w:rsid w:val="00447025"/>
    <w:rsid w:val="00447128"/>
    <w:rsid w:val="00447A58"/>
    <w:rsid w:val="00447E96"/>
    <w:rsid w:val="004507E7"/>
    <w:rsid w:val="00452AAC"/>
    <w:rsid w:val="0045373B"/>
    <w:rsid w:val="0045435C"/>
    <w:rsid w:val="0045453A"/>
    <w:rsid w:val="004547A8"/>
    <w:rsid w:val="0045596A"/>
    <w:rsid w:val="00455DFC"/>
    <w:rsid w:val="004567B8"/>
    <w:rsid w:val="00457A24"/>
    <w:rsid w:val="00457C67"/>
    <w:rsid w:val="00457D92"/>
    <w:rsid w:val="004601F1"/>
    <w:rsid w:val="004602F8"/>
    <w:rsid w:val="00460813"/>
    <w:rsid w:val="00460B54"/>
    <w:rsid w:val="00461237"/>
    <w:rsid w:val="0046157E"/>
    <w:rsid w:val="00461A5D"/>
    <w:rsid w:val="00462F26"/>
    <w:rsid w:val="00463E4C"/>
    <w:rsid w:val="004644E8"/>
    <w:rsid w:val="004658B5"/>
    <w:rsid w:val="00466541"/>
    <w:rsid w:val="00466EC4"/>
    <w:rsid w:val="0046746E"/>
    <w:rsid w:val="004709B5"/>
    <w:rsid w:val="00470C36"/>
    <w:rsid w:val="00470DCA"/>
    <w:rsid w:val="00471E42"/>
    <w:rsid w:val="00472148"/>
    <w:rsid w:val="00472276"/>
    <w:rsid w:val="004724F7"/>
    <w:rsid w:val="004736E1"/>
    <w:rsid w:val="00473D1F"/>
    <w:rsid w:val="00473D4F"/>
    <w:rsid w:val="00474E97"/>
    <w:rsid w:val="0047574E"/>
    <w:rsid w:val="0047578A"/>
    <w:rsid w:val="004769AD"/>
    <w:rsid w:val="00476BA6"/>
    <w:rsid w:val="00477DC7"/>
    <w:rsid w:val="0048081D"/>
    <w:rsid w:val="004810EF"/>
    <w:rsid w:val="004818A1"/>
    <w:rsid w:val="00481C4E"/>
    <w:rsid w:val="004826D0"/>
    <w:rsid w:val="00483A7F"/>
    <w:rsid w:val="00483FFA"/>
    <w:rsid w:val="0048487D"/>
    <w:rsid w:val="00485552"/>
    <w:rsid w:val="0048559F"/>
    <w:rsid w:val="00485A77"/>
    <w:rsid w:val="00485C3C"/>
    <w:rsid w:val="004861B4"/>
    <w:rsid w:val="0048623B"/>
    <w:rsid w:val="004876A9"/>
    <w:rsid w:val="0048784A"/>
    <w:rsid w:val="0048793B"/>
    <w:rsid w:val="00487DDE"/>
    <w:rsid w:val="00490806"/>
    <w:rsid w:val="00491286"/>
    <w:rsid w:val="00493164"/>
    <w:rsid w:val="00493258"/>
    <w:rsid w:val="004944FB"/>
    <w:rsid w:val="004947A2"/>
    <w:rsid w:val="00494D4E"/>
    <w:rsid w:val="004950B9"/>
    <w:rsid w:val="00496211"/>
    <w:rsid w:val="004963A9"/>
    <w:rsid w:val="00496419"/>
    <w:rsid w:val="0049702C"/>
    <w:rsid w:val="004974FA"/>
    <w:rsid w:val="00497927"/>
    <w:rsid w:val="004A01FC"/>
    <w:rsid w:val="004A18A5"/>
    <w:rsid w:val="004A6BEB"/>
    <w:rsid w:val="004A79F3"/>
    <w:rsid w:val="004B01A2"/>
    <w:rsid w:val="004B0AE0"/>
    <w:rsid w:val="004B0C7F"/>
    <w:rsid w:val="004B176F"/>
    <w:rsid w:val="004B1D1D"/>
    <w:rsid w:val="004B2390"/>
    <w:rsid w:val="004B3577"/>
    <w:rsid w:val="004B48C8"/>
    <w:rsid w:val="004B48FF"/>
    <w:rsid w:val="004B4F8E"/>
    <w:rsid w:val="004B525C"/>
    <w:rsid w:val="004B5901"/>
    <w:rsid w:val="004B5B3D"/>
    <w:rsid w:val="004B662A"/>
    <w:rsid w:val="004B6943"/>
    <w:rsid w:val="004B69AB"/>
    <w:rsid w:val="004B6F90"/>
    <w:rsid w:val="004B6FD4"/>
    <w:rsid w:val="004B715F"/>
    <w:rsid w:val="004B7B7F"/>
    <w:rsid w:val="004C045E"/>
    <w:rsid w:val="004C10CE"/>
    <w:rsid w:val="004C18B3"/>
    <w:rsid w:val="004C1996"/>
    <w:rsid w:val="004C2307"/>
    <w:rsid w:val="004C2816"/>
    <w:rsid w:val="004C2C0C"/>
    <w:rsid w:val="004C3ED0"/>
    <w:rsid w:val="004C41B6"/>
    <w:rsid w:val="004C691D"/>
    <w:rsid w:val="004C6AA0"/>
    <w:rsid w:val="004C6E70"/>
    <w:rsid w:val="004C7179"/>
    <w:rsid w:val="004C7539"/>
    <w:rsid w:val="004C782F"/>
    <w:rsid w:val="004D0349"/>
    <w:rsid w:val="004D0D1E"/>
    <w:rsid w:val="004D173B"/>
    <w:rsid w:val="004D2AC8"/>
    <w:rsid w:val="004D3C28"/>
    <w:rsid w:val="004D4562"/>
    <w:rsid w:val="004D47F1"/>
    <w:rsid w:val="004D50CA"/>
    <w:rsid w:val="004D5D73"/>
    <w:rsid w:val="004D60B9"/>
    <w:rsid w:val="004D61D6"/>
    <w:rsid w:val="004D6BC9"/>
    <w:rsid w:val="004D6E21"/>
    <w:rsid w:val="004D772D"/>
    <w:rsid w:val="004E0E32"/>
    <w:rsid w:val="004E1779"/>
    <w:rsid w:val="004E2C27"/>
    <w:rsid w:val="004E302A"/>
    <w:rsid w:val="004E44FF"/>
    <w:rsid w:val="004E45E4"/>
    <w:rsid w:val="004E467D"/>
    <w:rsid w:val="004E5AC2"/>
    <w:rsid w:val="004E75A3"/>
    <w:rsid w:val="004E774C"/>
    <w:rsid w:val="004F02A2"/>
    <w:rsid w:val="004F0A89"/>
    <w:rsid w:val="004F2563"/>
    <w:rsid w:val="004F489F"/>
    <w:rsid w:val="004F549C"/>
    <w:rsid w:val="004F57B0"/>
    <w:rsid w:val="004F63FB"/>
    <w:rsid w:val="004F65D2"/>
    <w:rsid w:val="004F76F2"/>
    <w:rsid w:val="004F7DFC"/>
    <w:rsid w:val="004F7FDF"/>
    <w:rsid w:val="00501C47"/>
    <w:rsid w:val="00502E54"/>
    <w:rsid w:val="005044B5"/>
    <w:rsid w:val="005045EF"/>
    <w:rsid w:val="00504875"/>
    <w:rsid w:val="00504E72"/>
    <w:rsid w:val="00505160"/>
    <w:rsid w:val="00505653"/>
    <w:rsid w:val="00505A2F"/>
    <w:rsid w:val="0050787E"/>
    <w:rsid w:val="00507FE1"/>
    <w:rsid w:val="0051038F"/>
    <w:rsid w:val="0051070D"/>
    <w:rsid w:val="005112F4"/>
    <w:rsid w:val="005113D0"/>
    <w:rsid w:val="00511D44"/>
    <w:rsid w:val="0051339A"/>
    <w:rsid w:val="00513526"/>
    <w:rsid w:val="00513B72"/>
    <w:rsid w:val="00514201"/>
    <w:rsid w:val="005152B4"/>
    <w:rsid w:val="005161D7"/>
    <w:rsid w:val="00516340"/>
    <w:rsid w:val="00516AF9"/>
    <w:rsid w:val="00516ED8"/>
    <w:rsid w:val="00516F0B"/>
    <w:rsid w:val="005174D0"/>
    <w:rsid w:val="00517B68"/>
    <w:rsid w:val="00517C43"/>
    <w:rsid w:val="00517EA7"/>
    <w:rsid w:val="00522164"/>
    <w:rsid w:val="00522644"/>
    <w:rsid w:val="0052410D"/>
    <w:rsid w:val="005244A3"/>
    <w:rsid w:val="0052546C"/>
    <w:rsid w:val="00525626"/>
    <w:rsid w:val="0052589C"/>
    <w:rsid w:val="005263A8"/>
    <w:rsid w:val="0052653A"/>
    <w:rsid w:val="00530C5E"/>
    <w:rsid w:val="00530CEC"/>
    <w:rsid w:val="0053131E"/>
    <w:rsid w:val="005329BC"/>
    <w:rsid w:val="005332A2"/>
    <w:rsid w:val="00533EA4"/>
    <w:rsid w:val="005355B3"/>
    <w:rsid w:val="005358B7"/>
    <w:rsid w:val="00535ECA"/>
    <w:rsid w:val="00535F65"/>
    <w:rsid w:val="00536176"/>
    <w:rsid w:val="00536387"/>
    <w:rsid w:val="005364BE"/>
    <w:rsid w:val="00536E30"/>
    <w:rsid w:val="00537201"/>
    <w:rsid w:val="00537437"/>
    <w:rsid w:val="00537746"/>
    <w:rsid w:val="00537CAB"/>
    <w:rsid w:val="00540E04"/>
    <w:rsid w:val="00540F07"/>
    <w:rsid w:val="005428D4"/>
    <w:rsid w:val="00542F44"/>
    <w:rsid w:val="00543956"/>
    <w:rsid w:val="00544765"/>
    <w:rsid w:val="00545218"/>
    <w:rsid w:val="005456C4"/>
    <w:rsid w:val="00545BBD"/>
    <w:rsid w:val="005476EF"/>
    <w:rsid w:val="00547D82"/>
    <w:rsid w:val="005508B6"/>
    <w:rsid w:val="00551351"/>
    <w:rsid w:val="00551813"/>
    <w:rsid w:val="00552356"/>
    <w:rsid w:val="0055289B"/>
    <w:rsid w:val="00552C17"/>
    <w:rsid w:val="00552C4D"/>
    <w:rsid w:val="00552C51"/>
    <w:rsid w:val="00552DFD"/>
    <w:rsid w:val="00553A18"/>
    <w:rsid w:val="005549F8"/>
    <w:rsid w:val="00554E35"/>
    <w:rsid w:val="00555398"/>
    <w:rsid w:val="005555FF"/>
    <w:rsid w:val="00555CF8"/>
    <w:rsid w:val="00555F3C"/>
    <w:rsid w:val="00556D97"/>
    <w:rsid w:val="00560202"/>
    <w:rsid w:val="00560284"/>
    <w:rsid w:val="00560D97"/>
    <w:rsid w:val="0056136A"/>
    <w:rsid w:val="005627F1"/>
    <w:rsid w:val="00563FFC"/>
    <w:rsid w:val="00564F49"/>
    <w:rsid w:val="005651FA"/>
    <w:rsid w:val="00565298"/>
    <w:rsid w:val="00565734"/>
    <w:rsid w:val="00565C70"/>
    <w:rsid w:val="00566264"/>
    <w:rsid w:val="005662D1"/>
    <w:rsid w:val="00566C5D"/>
    <w:rsid w:val="00566D75"/>
    <w:rsid w:val="005700ED"/>
    <w:rsid w:val="005703BA"/>
    <w:rsid w:val="0057097D"/>
    <w:rsid w:val="00571454"/>
    <w:rsid w:val="00571A30"/>
    <w:rsid w:val="00571CE9"/>
    <w:rsid w:val="005732FA"/>
    <w:rsid w:val="00573FA4"/>
    <w:rsid w:val="00573FAF"/>
    <w:rsid w:val="00574349"/>
    <w:rsid w:val="00574449"/>
    <w:rsid w:val="00575A9C"/>
    <w:rsid w:val="00575CB1"/>
    <w:rsid w:val="005763B6"/>
    <w:rsid w:val="00576998"/>
    <w:rsid w:val="0057706B"/>
    <w:rsid w:val="00580335"/>
    <w:rsid w:val="00580B1A"/>
    <w:rsid w:val="0058119B"/>
    <w:rsid w:val="00581A21"/>
    <w:rsid w:val="00581C48"/>
    <w:rsid w:val="00582042"/>
    <w:rsid w:val="0058267F"/>
    <w:rsid w:val="005829E0"/>
    <w:rsid w:val="00583174"/>
    <w:rsid w:val="005831C4"/>
    <w:rsid w:val="00583FD8"/>
    <w:rsid w:val="0058436F"/>
    <w:rsid w:val="005851C3"/>
    <w:rsid w:val="00585DDF"/>
    <w:rsid w:val="00585F6A"/>
    <w:rsid w:val="005865CA"/>
    <w:rsid w:val="00586A46"/>
    <w:rsid w:val="00590046"/>
    <w:rsid w:val="00590880"/>
    <w:rsid w:val="00590C55"/>
    <w:rsid w:val="00591602"/>
    <w:rsid w:val="00591E4F"/>
    <w:rsid w:val="0059595D"/>
    <w:rsid w:val="00595FBC"/>
    <w:rsid w:val="00596201"/>
    <w:rsid w:val="00596A9F"/>
    <w:rsid w:val="005A0021"/>
    <w:rsid w:val="005A035D"/>
    <w:rsid w:val="005A06DD"/>
    <w:rsid w:val="005A0D8A"/>
    <w:rsid w:val="005A102E"/>
    <w:rsid w:val="005A1B55"/>
    <w:rsid w:val="005A1E73"/>
    <w:rsid w:val="005A2495"/>
    <w:rsid w:val="005A2633"/>
    <w:rsid w:val="005A3244"/>
    <w:rsid w:val="005A3C7D"/>
    <w:rsid w:val="005A48CB"/>
    <w:rsid w:val="005A5870"/>
    <w:rsid w:val="005A632F"/>
    <w:rsid w:val="005A709D"/>
    <w:rsid w:val="005B02CC"/>
    <w:rsid w:val="005B060D"/>
    <w:rsid w:val="005B0D81"/>
    <w:rsid w:val="005B1932"/>
    <w:rsid w:val="005B2716"/>
    <w:rsid w:val="005B2A2D"/>
    <w:rsid w:val="005B2A99"/>
    <w:rsid w:val="005B2AF2"/>
    <w:rsid w:val="005B32F2"/>
    <w:rsid w:val="005B4AE5"/>
    <w:rsid w:val="005B58FF"/>
    <w:rsid w:val="005B59C5"/>
    <w:rsid w:val="005B62FD"/>
    <w:rsid w:val="005C0029"/>
    <w:rsid w:val="005C00C5"/>
    <w:rsid w:val="005C08B7"/>
    <w:rsid w:val="005C173A"/>
    <w:rsid w:val="005C19DE"/>
    <w:rsid w:val="005C2A74"/>
    <w:rsid w:val="005C2ED8"/>
    <w:rsid w:val="005C5B36"/>
    <w:rsid w:val="005C5CEE"/>
    <w:rsid w:val="005C6C21"/>
    <w:rsid w:val="005C6E5D"/>
    <w:rsid w:val="005C7B91"/>
    <w:rsid w:val="005C7C7E"/>
    <w:rsid w:val="005D0787"/>
    <w:rsid w:val="005D0F66"/>
    <w:rsid w:val="005D225A"/>
    <w:rsid w:val="005D2611"/>
    <w:rsid w:val="005D2693"/>
    <w:rsid w:val="005D27D9"/>
    <w:rsid w:val="005D2A5C"/>
    <w:rsid w:val="005D3841"/>
    <w:rsid w:val="005D43A4"/>
    <w:rsid w:val="005D44D1"/>
    <w:rsid w:val="005D4580"/>
    <w:rsid w:val="005D4A37"/>
    <w:rsid w:val="005D58B3"/>
    <w:rsid w:val="005D5A5E"/>
    <w:rsid w:val="005D7178"/>
    <w:rsid w:val="005D74D8"/>
    <w:rsid w:val="005D7657"/>
    <w:rsid w:val="005D782E"/>
    <w:rsid w:val="005D7AE9"/>
    <w:rsid w:val="005E0639"/>
    <w:rsid w:val="005E2599"/>
    <w:rsid w:val="005E473B"/>
    <w:rsid w:val="005E510A"/>
    <w:rsid w:val="005E608A"/>
    <w:rsid w:val="005E61E3"/>
    <w:rsid w:val="005E653A"/>
    <w:rsid w:val="005E6A22"/>
    <w:rsid w:val="005E7413"/>
    <w:rsid w:val="005F0190"/>
    <w:rsid w:val="005F046A"/>
    <w:rsid w:val="005F0C7E"/>
    <w:rsid w:val="005F2F76"/>
    <w:rsid w:val="005F336B"/>
    <w:rsid w:val="005F39B6"/>
    <w:rsid w:val="005F3AB4"/>
    <w:rsid w:val="005F3D2B"/>
    <w:rsid w:val="005F53CD"/>
    <w:rsid w:val="005F5AF7"/>
    <w:rsid w:val="005F5C13"/>
    <w:rsid w:val="005F66BD"/>
    <w:rsid w:val="005F6FBA"/>
    <w:rsid w:val="005F777D"/>
    <w:rsid w:val="00600C50"/>
    <w:rsid w:val="00600CF8"/>
    <w:rsid w:val="00600DBD"/>
    <w:rsid w:val="00601351"/>
    <w:rsid w:val="006014CF"/>
    <w:rsid w:val="006014F5"/>
    <w:rsid w:val="006022EC"/>
    <w:rsid w:val="00602556"/>
    <w:rsid w:val="00602EC7"/>
    <w:rsid w:val="00602F32"/>
    <w:rsid w:val="006035A1"/>
    <w:rsid w:val="00603A11"/>
    <w:rsid w:val="00604C26"/>
    <w:rsid w:val="00604C2C"/>
    <w:rsid w:val="006051CB"/>
    <w:rsid w:val="006057EA"/>
    <w:rsid w:val="006068D6"/>
    <w:rsid w:val="00607268"/>
    <w:rsid w:val="006107F3"/>
    <w:rsid w:val="006110F9"/>
    <w:rsid w:val="006124EB"/>
    <w:rsid w:val="006134CE"/>
    <w:rsid w:val="006145BA"/>
    <w:rsid w:val="006146A1"/>
    <w:rsid w:val="0061531B"/>
    <w:rsid w:val="006165B7"/>
    <w:rsid w:val="00616895"/>
    <w:rsid w:val="00616930"/>
    <w:rsid w:val="00620927"/>
    <w:rsid w:val="00621038"/>
    <w:rsid w:val="006212FE"/>
    <w:rsid w:val="00621E51"/>
    <w:rsid w:val="006223B0"/>
    <w:rsid w:val="00622518"/>
    <w:rsid w:val="0062263A"/>
    <w:rsid w:val="0062276F"/>
    <w:rsid w:val="00622A9C"/>
    <w:rsid w:val="00622F24"/>
    <w:rsid w:val="00622F3F"/>
    <w:rsid w:val="0062409A"/>
    <w:rsid w:val="00624468"/>
    <w:rsid w:val="006245AB"/>
    <w:rsid w:val="00624E8E"/>
    <w:rsid w:val="006257CE"/>
    <w:rsid w:val="00625FE0"/>
    <w:rsid w:val="0062601E"/>
    <w:rsid w:val="00626B6B"/>
    <w:rsid w:val="00626BA6"/>
    <w:rsid w:val="00627BBC"/>
    <w:rsid w:val="00630064"/>
    <w:rsid w:val="00630807"/>
    <w:rsid w:val="00630BE7"/>
    <w:rsid w:val="00630DC2"/>
    <w:rsid w:val="006338D6"/>
    <w:rsid w:val="00633C82"/>
    <w:rsid w:val="00634869"/>
    <w:rsid w:val="0063489E"/>
    <w:rsid w:val="00634AFA"/>
    <w:rsid w:val="00634B70"/>
    <w:rsid w:val="0063584B"/>
    <w:rsid w:val="00636F20"/>
    <w:rsid w:val="00637537"/>
    <w:rsid w:val="00637B20"/>
    <w:rsid w:val="00640255"/>
    <w:rsid w:val="00641198"/>
    <w:rsid w:val="00641CEA"/>
    <w:rsid w:val="00643B51"/>
    <w:rsid w:val="00644181"/>
    <w:rsid w:val="0064476E"/>
    <w:rsid w:val="0064501C"/>
    <w:rsid w:val="00646D3D"/>
    <w:rsid w:val="00646E2B"/>
    <w:rsid w:val="0065022F"/>
    <w:rsid w:val="006502DB"/>
    <w:rsid w:val="00651128"/>
    <w:rsid w:val="0065115C"/>
    <w:rsid w:val="00652304"/>
    <w:rsid w:val="00652F6B"/>
    <w:rsid w:val="00654207"/>
    <w:rsid w:val="00654570"/>
    <w:rsid w:val="00655511"/>
    <w:rsid w:val="006557A4"/>
    <w:rsid w:val="00655F7C"/>
    <w:rsid w:val="00656353"/>
    <w:rsid w:val="00656429"/>
    <w:rsid w:val="0065661F"/>
    <w:rsid w:val="0065674B"/>
    <w:rsid w:val="00656E7F"/>
    <w:rsid w:val="0065773A"/>
    <w:rsid w:val="00660068"/>
    <w:rsid w:val="00660698"/>
    <w:rsid w:val="006606D1"/>
    <w:rsid w:val="00661BCB"/>
    <w:rsid w:val="00662412"/>
    <w:rsid w:val="00662534"/>
    <w:rsid w:val="00662A61"/>
    <w:rsid w:val="00662DB9"/>
    <w:rsid w:val="00663ED0"/>
    <w:rsid w:val="006644BC"/>
    <w:rsid w:val="00664F0A"/>
    <w:rsid w:val="00665057"/>
    <w:rsid w:val="00665903"/>
    <w:rsid w:val="00666241"/>
    <w:rsid w:val="0066635B"/>
    <w:rsid w:val="0066661B"/>
    <w:rsid w:val="00666674"/>
    <w:rsid w:val="00666E68"/>
    <w:rsid w:val="00670925"/>
    <w:rsid w:val="00671A88"/>
    <w:rsid w:val="00672A25"/>
    <w:rsid w:val="006737FB"/>
    <w:rsid w:val="00674C7F"/>
    <w:rsid w:val="00675878"/>
    <w:rsid w:val="0067597D"/>
    <w:rsid w:val="00676D6D"/>
    <w:rsid w:val="00677F8E"/>
    <w:rsid w:val="006801BA"/>
    <w:rsid w:val="00680C47"/>
    <w:rsid w:val="00681825"/>
    <w:rsid w:val="00681CA7"/>
    <w:rsid w:val="00681EE8"/>
    <w:rsid w:val="00682648"/>
    <w:rsid w:val="00682778"/>
    <w:rsid w:val="00683E52"/>
    <w:rsid w:val="00684443"/>
    <w:rsid w:val="00685B5D"/>
    <w:rsid w:val="0068695F"/>
    <w:rsid w:val="0068721E"/>
    <w:rsid w:val="006875D0"/>
    <w:rsid w:val="006875E2"/>
    <w:rsid w:val="0069156B"/>
    <w:rsid w:val="006920A5"/>
    <w:rsid w:val="00693757"/>
    <w:rsid w:val="00693B6A"/>
    <w:rsid w:val="00693D3B"/>
    <w:rsid w:val="006941D0"/>
    <w:rsid w:val="00694AF6"/>
    <w:rsid w:val="006957EA"/>
    <w:rsid w:val="00695857"/>
    <w:rsid w:val="00695F49"/>
    <w:rsid w:val="00696146"/>
    <w:rsid w:val="00697EB4"/>
    <w:rsid w:val="006A028F"/>
    <w:rsid w:val="006A3A3C"/>
    <w:rsid w:val="006A4506"/>
    <w:rsid w:val="006A4925"/>
    <w:rsid w:val="006A4C06"/>
    <w:rsid w:val="006A5617"/>
    <w:rsid w:val="006A58FB"/>
    <w:rsid w:val="006A5D59"/>
    <w:rsid w:val="006A78D0"/>
    <w:rsid w:val="006A7A7E"/>
    <w:rsid w:val="006B077C"/>
    <w:rsid w:val="006B08A7"/>
    <w:rsid w:val="006B097D"/>
    <w:rsid w:val="006B0B50"/>
    <w:rsid w:val="006B1456"/>
    <w:rsid w:val="006B1C65"/>
    <w:rsid w:val="006B320D"/>
    <w:rsid w:val="006B464C"/>
    <w:rsid w:val="006B51C1"/>
    <w:rsid w:val="006B5265"/>
    <w:rsid w:val="006B5673"/>
    <w:rsid w:val="006B6CFD"/>
    <w:rsid w:val="006B7B50"/>
    <w:rsid w:val="006C03BD"/>
    <w:rsid w:val="006C0868"/>
    <w:rsid w:val="006C12A2"/>
    <w:rsid w:val="006C1990"/>
    <w:rsid w:val="006C2CF1"/>
    <w:rsid w:val="006C363A"/>
    <w:rsid w:val="006C36A2"/>
    <w:rsid w:val="006C3D3A"/>
    <w:rsid w:val="006C4626"/>
    <w:rsid w:val="006C5219"/>
    <w:rsid w:val="006C54B1"/>
    <w:rsid w:val="006C57C5"/>
    <w:rsid w:val="006C6426"/>
    <w:rsid w:val="006C6EE4"/>
    <w:rsid w:val="006C7787"/>
    <w:rsid w:val="006D107A"/>
    <w:rsid w:val="006D2F3E"/>
    <w:rsid w:val="006D4357"/>
    <w:rsid w:val="006D4C4F"/>
    <w:rsid w:val="006D51B5"/>
    <w:rsid w:val="006D5327"/>
    <w:rsid w:val="006D5E33"/>
    <w:rsid w:val="006D7CA6"/>
    <w:rsid w:val="006E0427"/>
    <w:rsid w:val="006E072F"/>
    <w:rsid w:val="006E10CE"/>
    <w:rsid w:val="006E1CC6"/>
    <w:rsid w:val="006E2CBF"/>
    <w:rsid w:val="006E3145"/>
    <w:rsid w:val="006E3F9C"/>
    <w:rsid w:val="006E4615"/>
    <w:rsid w:val="006E4C64"/>
    <w:rsid w:val="006E4E85"/>
    <w:rsid w:val="006E5BA0"/>
    <w:rsid w:val="006E60E3"/>
    <w:rsid w:val="006E6274"/>
    <w:rsid w:val="006E6905"/>
    <w:rsid w:val="006E6FE5"/>
    <w:rsid w:val="006E7484"/>
    <w:rsid w:val="006E7E8A"/>
    <w:rsid w:val="006F0AF4"/>
    <w:rsid w:val="006F1343"/>
    <w:rsid w:val="006F2591"/>
    <w:rsid w:val="006F30BB"/>
    <w:rsid w:val="006F45F7"/>
    <w:rsid w:val="006F6A6B"/>
    <w:rsid w:val="006F6F89"/>
    <w:rsid w:val="006F6FF3"/>
    <w:rsid w:val="006F7073"/>
    <w:rsid w:val="006F7841"/>
    <w:rsid w:val="0070053E"/>
    <w:rsid w:val="00700929"/>
    <w:rsid w:val="00700951"/>
    <w:rsid w:val="00702AD2"/>
    <w:rsid w:val="00702F5C"/>
    <w:rsid w:val="00704B1E"/>
    <w:rsid w:val="00704EB0"/>
    <w:rsid w:val="00704F29"/>
    <w:rsid w:val="007051FF"/>
    <w:rsid w:val="00706F74"/>
    <w:rsid w:val="00707913"/>
    <w:rsid w:val="00707A1C"/>
    <w:rsid w:val="00707F90"/>
    <w:rsid w:val="0071034B"/>
    <w:rsid w:val="00711EDE"/>
    <w:rsid w:val="007126CC"/>
    <w:rsid w:val="007133BD"/>
    <w:rsid w:val="007148DC"/>
    <w:rsid w:val="00714BDC"/>
    <w:rsid w:val="0071594E"/>
    <w:rsid w:val="00715FF5"/>
    <w:rsid w:val="00717DE1"/>
    <w:rsid w:val="0072033F"/>
    <w:rsid w:val="00721422"/>
    <w:rsid w:val="00722C87"/>
    <w:rsid w:val="00723812"/>
    <w:rsid w:val="00723AA9"/>
    <w:rsid w:val="007241D3"/>
    <w:rsid w:val="007244C9"/>
    <w:rsid w:val="00730476"/>
    <w:rsid w:val="00730D76"/>
    <w:rsid w:val="0073322B"/>
    <w:rsid w:val="007342BC"/>
    <w:rsid w:val="007342CF"/>
    <w:rsid w:val="007348AA"/>
    <w:rsid w:val="00734E47"/>
    <w:rsid w:val="00734FD4"/>
    <w:rsid w:val="0073575F"/>
    <w:rsid w:val="00735A0C"/>
    <w:rsid w:val="00736513"/>
    <w:rsid w:val="0073693D"/>
    <w:rsid w:val="00736EC9"/>
    <w:rsid w:val="007373AE"/>
    <w:rsid w:val="007377BC"/>
    <w:rsid w:val="00743709"/>
    <w:rsid w:val="00744D9D"/>
    <w:rsid w:val="0074533B"/>
    <w:rsid w:val="00746292"/>
    <w:rsid w:val="00747189"/>
    <w:rsid w:val="007478F0"/>
    <w:rsid w:val="00750624"/>
    <w:rsid w:val="00750B12"/>
    <w:rsid w:val="00751FE1"/>
    <w:rsid w:val="00751FFF"/>
    <w:rsid w:val="00752B3F"/>
    <w:rsid w:val="00752D1C"/>
    <w:rsid w:val="00753446"/>
    <w:rsid w:val="00754B87"/>
    <w:rsid w:val="00756A12"/>
    <w:rsid w:val="00756B28"/>
    <w:rsid w:val="00757517"/>
    <w:rsid w:val="00757C4B"/>
    <w:rsid w:val="0076158C"/>
    <w:rsid w:val="007615BF"/>
    <w:rsid w:val="00761BC5"/>
    <w:rsid w:val="007635B7"/>
    <w:rsid w:val="00764A58"/>
    <w:rsid w:val="00764C76"/>
    <w:rsid w:val="00764ECE"/>
    <w:rsid w:val="00765331"/>
    <w:rsid w:val="0077099A"/>
    <w:rsid w:val="00770E0D"/>
    <w:rsid w:val="00771A47"/>
    <w:rsid w:val="00772B3C"/>
    <w:rsid w:val="00772DDA"/>
    <w:rsid w:val="00773021"/>
    <w:rsid w:val="0077310E"/>
    <w:rsid w:val="007734E2"/>
    <w:rsid w:val="00774B87"/>
    <w:rsid w:val="0077664A"/>
    <w:rsid w:val="00777792"/>
    <w:rsid w:val="00777A4E"/>
    <w:rsid w:val="00780341"/>
    <w:rsid w:val="00780C6E"/>
    <w:rsid w:val="007817DB"/>
    <w:rsid w:val="00782CED"/>
    <w:rsid w:val="0078301C"/>
    <w:rsid w:val="007833F6"/>
    <w:rsid w:val="00784417"/>
    <w:rsid w:val="007857D3"/>
    <w:rsid w:val="007861D1"/>
    <w:rsid w:val="007865E3"/>
    <w:rsid w:val="00786CB6"/>
    <w:rsid w:val="007871A3"/>
    <w:rsid w:val="00790255"/>
    <w:rsid w:val="00790C45"/>
    <w:rsid w:val="00791887"/>
    <w:rsid w:val="00791B30"/>
    <w:rsid w:val="007929CF"/>
    <w:rsid w:val="00794719"/>
    <w:rsid w:val="007953A7"/>
    <w:rsid w:val="00795A4E"/>
    <w:rsid w:val="00795FA3"/>
    <w:rsid w:val="00796B06"/>
    <w:rsid w:val="0079742C"/>
    <w:rsid w:val="007A1371"/>
    <w:rsid w:val="007A1603"/>
    <w:rsid w:val="007A1C62"/>
    <w:rsid w:val="007A1CAB"/>
    <w:rsid w:val="007A31D5"/>
    <w:rsid w:val="007A4171"/>
    <w:rsid w:val="007A4CE7"/>
    <w:rsid w:val="007A5460"/>
    <w:rsid w:val="007A6289"/>
    <w:rsid w:val="007A6E95"/>
    <w:rsid w:val="007A79F8"/>
    <w:rsid w:val="007B13B7"/>
    <w:rsid w:val="007B179D"/>
    <w:rsid w:val="007B188D"/>
    <w:rsid w:val="007B1F82"/>
    <w:rsid w:val="007B2425"/>
    <w:rsid w:val="007B2B40"/>
    <w:rsid w:val="007B3FEB"/>
    <w:rsid w:val="007B41C6"/>
    <w:rsid w:val="007B51A4"/>
    <w:rsid w:val="007B61F6"/>
    <w:rsid w:val="007B6EB0"/>
    <w:rsid w:val="007B7B21"/>
    <w:rsid w:val="007B7F11"/>
    <w:rsid w:val="007C12DA"/>
    <w:rsid w:val="007C1999"/>
    <w:rsid w:val="007C20E7"/>
    <w:rsid w:val="007C21A8"/>
    <w:rsid w:val="007C2CBC"/>
    <w:rsid w:val="007C4665"/>
    <w:rsid w:val="007C4C5E"/>
    <w:rsid w:val="007C502E"/>
    <w:rsid w:val="007C6F36"/>
    <w:rsid w:val="007D1127"/>
    <w:rsid w:val="007D33DD"/>
    <w:rsid w:val="007D38C8"/>
    <w:rsid w:val="007D426A"/>
    <w:rsid w:val="007D4783"/>
    <w:rsid w:val="007D544E"/>
    <w:rsid w:val="007D54C7"/>
    <w:rsid w:val="007D56A4"/>
    <w:rsid w:val="007D578F"/>
    <w:rsid w:val="007D6551"/>
    <w:rsid w:val="007D6D9A"/>
    <w:rsid w:val="007D71B4"/>
    <w:rsid w:val="007E04CB"/>
    <w:rsid w:val="007E0C2B"/>
    <w:rsid w:val="007E1627"/>
    <w:rsid w:val="007E1A7A"/>
    <w:rsid w:val="007E1E34"/>
    <w:rsid w:val="007E37FC"/>
    <w:rsid w:val="007E4FCE"/>
    <w:rsid w:val="007E51C3"/>
    <w:rsid w:val="007E54AB"/>
    <w:rsid w:val="007E57F9"/>
    <w:rsid w:val="007E6170"/>
    <w:rsid w:val="007E6183"/>
    <w:rsid w:val="007E6364"/>
    <w:rsid w:val="007E6559"/>
    <w:rsid w:val="007E687D"/>
    <w:rsid w:val="007E7064"/>
    <w:rsid w:val="007E7E95"/>
    <w:rsid w:val="007F01FA"/>
    <w:rsid w:val="007F093B"/>
    <w:rsid w:val="007F0B5F"/>
    <w:rsid w:val="007F0E02"/>
    <w:rsid w:val="007F2332"/>
    <w:rsid w:val="007F28D0"/>
    <w:rsid w:val="007F39D7"/>
    <w:rsid w:val="007F4845"/>
    <w:rsid w:val="007F4A90"/>
    <w:rsid w:val="007F56F1"/>
    <w:rsid w:val="007F63FA"/>
    <w:rsid w:val="007F6DF9"/>
    <w:rsid w:val="007F6FA5"/>
    <w:rsid w:val="007F741B"/>
    <w:rsid w:val="007F77CB"/>
    <w:rsid w:val="0080047D"/>
    <w:rsid w:val="00802120"/>
    <w:rsid w:val="008021EE"/>
    <w:rsid w:val="0080357B"/>
    <w:rsid w:val="00803BF4"/>
    <w:rsid w:val="0080446B"/>
    <w:rsid w:val="0080575E"/>
    <w:rsid w:val="00805822"/>
    <w:rsid w:val="00805DEA"/>
    <w:rsid w:val="00807961"/>
    <w:rsid w:val="0081077D"/>
    <w:rsid w:val="00810C0C"/>
    <w:rsid w:val="00810FEE"/>
    <w:rsid w:val="00811631"/>
    <w:rsid w:val="008117B9"/>
    <w:rsid w:val="008129D9"/>
    <w:rsid w:val="00812DE2"/>
    <w:rsid w:val="00812F23"/>
    <w:rsid w:val="008137EA"/>
    <w:rsid w:val="0081395D"/>
    <w:rsid w:val="008140DD"/>
    <w:rsid w:val="00814737"/>
    <w:rsid w:val="00814FEB"/>
    <w:rsid w:val="00815148"/>
    <w:rsid w:val="008159DD"/>
    <w:rsid w:val="00815BC0"/>
    <w:rsid w:val="00815D64"/>
    <w:rsid w:val="0081616B"/>
    <w:rsid w:val="00816348"/>
    <w:rsid w:val="00817252"/>
    <w:rsid w:val="00817E2C"/>
    <w:rsid w:val="00817F8B"/>
    <w:rsid w:val="00820718"/>
    <w:rsid w:val="00821612"/>
    <w:rsid w:val="008221BC"/>
    <w:rsid w:val="00822326"/>
    <w:rsid w:val="008223DF"/>
    <w:rsid w:val="00822E85"/>
    <w:rsid w:val="00823561"/>
    <w:rsid w:val="00823E83"/>
    <w:rsid w:val="0082446B"/>
    <w:rsid w:val="00824FDE"/>
    <w:rsid w:val="00825312"/>
    <w:rsid w:val="00825729"/>
    <w:rsid w:val="008263C9"/>
    <w:rsid w:val="00826517"/>
    <w:rsid w:val="0082655A"/>
    <w:rsid w:val="00826A08"/>
    <w:rsid w:val="008278EC"/>
    <w:rsid w:val="00831AF2"/>
    <w:rsid w:val="00831C91"/>
    <w:rsid w:val="00833C2D"/>
    <w:rsid w:val="00833DB0"/>
    <w:rsid w:val="00835C22"/>
    <w:rsid w:val="00835CAD"/>
    <w:rsid w:val="008369A1"/>
    <w:rsid w:val="00837081"/>
    <w:rsid w:val="0084038B"/>
    <w:rsid w:val="00840A3A"/>
    <w:rsid w:val="0084155F"/>
    <w:rsid w:val="00841AAC"/>
    <w:rsid w:val="00841DF1"/>
    <w:rsid w:val="0084221B"/>
    <w:rsid w:val="008424A1"/>
    <w:rsid w:val="00843AFC"/>
    <w:rsid w:val="0084426C"/>
    <w:rsid w:val="00844CED"/>
    <w:rsid w:val="00844E01"/>
    <w:rsid w:val="008455E2"/>
    <w:rsid w:val="00845FA5"/>
    <w:rsid w:val="0084680F"/>
    <w:rsid w:val="0084763C"/>
    <w:rsid w:val="00847981"/>
    <w:rsid w:val="008502A3"/>
    <w:rsid w:val="00850B90"/>
    <w:rsid w:val="00850BF8"/>
    <w:rsid w:val="00851720"/>
    <w:rsid w:val="00853C82"/>
    <w:rsid w:val="008543E2"/>
    <w:rsid w:val="00854E9F"/>
    <w:rsid w:val="0085598E"/>
    <w:rsid w:val="00855F99"/>
    <w:rsid w:val="00855FFD"/>
    <w:rsid w:val="0085632B"/>
    <w:rsid w:val="0085667C"/>
    <w:rsid w:val="00856D1D"/>
    <w:rsid w:val="00856ED7"/>
    <w:rsid w:val="0085705E"/>
    <w:rsid w:val="00857086"/>
    <w:rsid w:val="008570DB"/>
    <w:rsid w:val="00857F73"/>
    <w:rsid w:val="00860083"/>
    <w:rsid w:val="008612AD"/>
    <w:rsid w:val="00861C04"/>
    <w:rsid w:val="00862679"/>
    <w:rsid w:val="0086330D"/>
    <w:rsid w:val="00863E11"/>
    <w:rsid w:val="00864376"/>
    <w:rsid w:val="00864A9F"/>
    <w:rsid w:val="00864D20"/>
    <w:rsid w:val="00865462"/>
    <w:rsid w:val="00867042"/>
    <w:rsid w:val="008678CB"/>
    <w:rsid w:val="008701D5"/>
    <w:rsid w:val="00870462"/>
    <w:rsid w:val="008714B1"/>
    <w:rsid w:val="00871BD6"/>
    <w:rsid w:val="008729F3"/>
    <w:rsid w:val="00872A46"/>
    <w:rsid w:val="00873A41"/>
    <w:rsid w:val="00874DEC"/>
    <w:rsid w:val="008751C6"/>
    <w:rsid w:val="00875CF5"/>
    <w:rsid w:val="008768C1"/>
    <w:rsid w:val="00876F5B"/>
    <w:rsid w:val="00877C82"/>
    <w:rsid w:val="00877DA1"/>
    <w:rsid w:val="00880EE1"/>
    <w:rsid w:val="00881C96"/>
    <w:rsid w:val="00882CD3"/>
    <w:rsid w:val="00885943"/>
    <w:rsid w:val="00886B5B"/>
    <w:rsid w:val="00887DA7"/>
    <w:rsid w:val="00887DAE"/>
    <w:rsid w:val="008901D3"/>
    <w:rsid w:val="0089022B"/>
    <w:rsid w:val="00890890"/>
    <w:rsid w:val="00891F5D"/>
    <w:rsid w:val="0089253D"/>
    <w:rsid w:val="00893AC7"/>
    <w:rsid w:val="00893DC2"/>
    <w:rsid w:val="008945C5"/>
    <w:rsid w:val="00896B7B"/>
    <w:rsid w:val="00896FCC"/>
    <w:rsid w:val="00897000"/>
    <w:rsid w:val="00897FFC"/>
    <w:rsid w:val="008A11D4"/>
    <w:rsid w:val="008A2A9F"/>
    <w:rsid w:val="008A3198"/>
    <w:rsid w:val="008A32F5"/>
    <w:rsid w:val="008A4675"/>
    <w:rsid w:val="008A49FE"/>
    <w:rsid w:val="008A4AB8"/>
    <w:rsid w:val="008A4C85"/>
    <w:rsid w:val="008A4E29"/>
    <w:rsid w:val="008A56FD"/>
    <w:rsid w:val="008A61AB"/>
    <w:rsid w:val="008A6507"/>
    <w:rsid w:val="008A7608"/>
    <w:rsid w:val="008B0569"/>
    <w:rsid w:val="008B0A07"/>
    <w:rsid w:val="008B0DDC"/>
    <w:rsid w:val="008B1584"/>
    <w:rsid w:val="008B1A95"/>
    <w:rsid w:val="008B1C60"/>
    <w:rsid w:val="008B21E4"/>
    <w:rsid w:val="008B224E"/>
    <w:rsid w:val="008B2953"/>
    <w:rsid w:val="008B2D2F"/>
    <w:rsid w:val="008B349E"/>
    <w:rsid w:val="008B37B1"/>
    <w:rsid w:val="008B4217"/>
    <w:rsid w:val="008B5680"/>
    <w:rsid w:val="008B5D5B"/>
    <w:rsid w:val="008B5D89"/>
    <w:rsid w:val="008B5E2B"/>
    <w:rsid w:val="008B68CB"/>
    <w:rsid w:val="008B7471"/>
    <w:rsid w:val="008B7AE5"/>
    <w:rsid w:val="008B7B06"/>
    <w:rsid w:val="008C006E"/>
    <w:rsid w:val="008C02DD"/>
    <w:rsid w:val="008C099D"/>
    <w:rsid w:val="008C19D2"/>
    <w:rsid w:val="008C1EE7"/>
    <w:rsid w:val="008C1F46"/>
    <w:rsid w:val="008C2F85"/>
    <w:rsid w:val="008C3055"/>
    <w:rsid w:val="008C3DEF"/>
    <w:rsid w:val="008C3F88"/>
    <w:rsid w:val="008C56BB"/>
    <w:rsid w:val="008C6800"/>
    <w:rsid w:val="008D0117"/>
    <w:rsid w:val="008D031A"/>
    <w:rsid w:val="008D1595"/>
    <w:rsid w:val="008D1A5F"/>
    <w:rsid w:val="008D369C"/>
    <w:rsid w:val="008D4EBD"/>
    <w:rsid w:val="008D4FF8"/>
    <w:rsid w:val="008D5CDA"/>
    <w:rsid w:val="008D6497"/>
    <w:rsid w:val="008D77D1"/>
    <w:rsid w:val="008E05E9"/>
    <w:rsid w:val="008E15E3"/>
    <w:rsid w:val="008E2623"/>
    <w:rsid w:val="008E383D"/>
    <w:rsid w:val="008E40BA"/>
    <w:rsid w:val="008E4490"/>
    <w:rsid w:val="008E4789"/>
    <w:rsid w:val="008E503D"/>
    <w:rsid w:val="008E5100"/>
    <w:rsid w:val="008E5D1B"/>
    <w:rsid w:val="008E6467"/>
    <w:rsid w:val="008E664D"/>
    <w:rsid w:val="008E72E4"/>
    <w:rsid w:val="008F003F"/>
    <w:rsid w:val="008F049F"/>
    <w:rsid w:val="008F0B24"/>
    <w:rsid w:val="008F1446"/>
    <w:rsid w:val="008F18E1"/>
    <w:rsid w:val="008F1B00"/>
    <w:rsid w:val="008F1EEB"/>
    <w:rsid w:val="008F2AC0"/>
    <w:rsid w:val="008F35A5"/>
    <w:rsid w:val="008F35D9"/>
    <w:rsid w:val="008F449E"/>
    <w:rsid w:val="008F5479"/>
    <w:rsid w:val="008F5970"/>
    <w:rsid w:val="008F6610"/>
    <w:rsid w:val="008F6C96"/>
    <w:rsid w:val="008F7F88"/>
    <w:rsid w:val="00900347"/>
    <w:rsid w:val="00900383"/>
    <w:rsid w:val="00900778"/>
    <w:rsid w:val="00901F64"/>
    <w:rsid w:val="009024A7"/>
    <w:rsid w:val="009035B3"/>
    <w:rsid w:val="009037B6"/>
    <w:rsid w:val="009039B8"/>
    <w:rsid w:val="00903B80"/>
    <w:rsid w:val="00903C4B"/>
    <w:rsid w:val="0090436C"/>
    <w:rsid w:val="0090582C"/>
    <w:rsid w:val="00905EDE"/>
    <w:rsid w:val="00906014"/>
    <w:rsid w:val="00907BBA"/>
    <w:rsid w:val="009100B1"/>
    <w:rsid w:val="00910116"/>
    <w:rsid w:val="0091016C"/>
    <w:rsid w:val="00910BBE"/>
    <w:rsid w:val="00911653"/>
    <w:rsid w:val="009127C2"/>
    <w:rsid w:val="009129B3"/>
    <w:rsid w:val="00913948"/>
    <w:rsid w:val="00913E88"/>
    <w:rsid w:val="009142E6"/>
    <w:rsid w:val="00915402"/>
    <w:rsid w:val="00916504"/>
    <w:rsid w:val="009176EC"/>
    <w:rsid w:val="00920C73"/>
    <w:rsid w:val="0092112D"/>
    <w:rsid w:val="00922734"/>
    <w:rsid w:val="00923629"/>
    <w:rsid w:val="009239D0"/>
    <w:rsid w:val="00924848"/>
    <w:rsid w:val="00924D24"/>
    <w:rsid w:val="00926676"/>
    <w:rsid w:val="00926D7B"/>
    <w:rsid w:val="009301FB"/>
    <w:rsid w:val="0093032D"/>
    <w:rsid w:val="00930A73"/>
    <w:rsid w:val="00931AD4"/>
    <w:rsid w:val="00932367"/>
    <w:rsid w:val="00932465"/>
    <w:rsid w:val="00933E10"/>
    <w:rsid w:val="009357ED"/>
    <w:rsid w:val="009359BB"/>
    <w:rsid w:val="009362A9"/>
    <w:rsid w:val="00936C85"/>
    <w:rsid w:val="00936E48"/>
    <w:rsid w:val="00940247"/>
    <w:rsid w:val="00940986"/>
    <w:rsid w:val="00940C7B"/>
    <w:rsid w:val="009419DC"/>
    <w:rsid w:val="00942989"/>
    <w:rsid w:val="0094330C"/>
    <w:rsid w:val="009434F4"/>
    <w:rsid w:val="00943824"/>
    <w:rsid w:val="009442D6"/>
    <w:rsid w:val="00944CF1"/>
    <w:rsid w:val="0094570D"/>
    <w:rsid w:val="00946A35"/>
    <w:rsid w:val="00946AFE"/>
    <w:rsid w:val="00946B9B"/>
    <w:rsid w:val="00947F31"/>
    <w:rsid w:val="00950675"/>
    <w:rsid w:val="00950906"/>
    <w:rsid w:val="00950FB0"/>
    <w:rsid w:val="00951044"/>
    <w:rsid w:val="00953023"/>
    <w:rsid w:val="009533DD"/>
    <w:rsid w:val="0095378B"/>
    <w:rsid w:val="00954505"/>
    <w:rsid w:val="00954BDA"/>
    <w:rsid w:val="00955D31"/>
    <w:rsid w:val="009578A5"/>
    <w:rsid w:val="00957AC3"/>
    <w:rsid w:val="00957F5F"/>
    <w:rsid w:val="0096007E"/>
    <w:rsid w:val="0096031A"/>
    <w:rsid w:val="009609E4"/>
    <w:rsid w:val="00960F84"/>
    <w:rsid w:val="009610A6"/>
    <w:rsid w:val="00961CF4"/>
    <w:rsid w:val="00963B14"/>
    <w:rsid w:val="00963CE7"/>
    <w:rsid w:val="00965584"/>
    <w:rsid w:val="009659A0"/>
    <w:rsid w:val="009665C1"/>
    <w:rsid w:val="00966975"/>
    <w:rsid w:val="00966C39"/>
    <w:rsid w:val="009715D6"/>
    <w:rsid w:val="00972972"/>
    <w:rsid w:val="00972BC8"/>
    <w:rsid w:val="00972FB2"/>
    <w:rsid w:val="009737F2"/>
    <w:rsid w:val="00974553"/>
    <w:rsid w:val="00974AF4"/>
    <w:rsid w:val="00975DC5"/>
    <w:rsid w:val="009763FC"/>
    <w:rsid w:val="009764A1"/>
    <w:rsid w:val="00977489"/>
    <w:rsid w:val="00977A4E"/>
    <w:rsid w:val="00977F9E"/>
    <w:rsid w:val="00980D87"/>
    <w:rsid w:val="0098100A"/>
    <w:rsid w:val="00981456"/>
    <w:rsid w:val="00982883"/>
    <w:rsid w:val="00982FCE"/>
    <w:rsid w:val="009836F3"/>
    <w:rsid w:val="0098385F"/>
    <w:rsid w:val="0098479B"/>
    <w:rsid w:val="0098590A"/>
    <w:rsid w:val="00985DD9"/>
    <w:rsid w:val="00985F06"/>
    <w:rsid w:val="009867E7"/>
    <w:rsid w:val="00986850"/>
    <w:rsid w:val="0098764E"/>
    <w:rsid w:val="009878BF"/>
    <w:rsid w:val="00987BEF"/>
    <w:rsid w:val="00990714"/>
    <w:rsid w:val="00990DE2"/>
    <w:rsid w:val="00991B5B"/>
    <w:rsid w:val="00991ED2"/>
    <w:rsid w:val="009921F3"/>
    <w:rsid w:val="00993C9E"/>
    <w:rsid w:val="00995048"/>
    <w:rsid w:val="009951F3"/>
    <w:rsid w:val="00995214"/>
    <w:rsid w:val="00995761"/>
    <w:rsid w:val="00996617"/>
    <w:rsid w:val="009975C8"/>
    <w:rsid w:val="009A02EF"/>
    <w:rsid w:val="009A14E0"/>
    <w:rsid w:val="009A23E0"/>
    <w:rsid w:val="009A351E"/>
    <w:rsid w:val="009A3CC4"/>
    <w:rsid w:val="009A405A"/>
    <w:rsid w:val="009A460E"/>
    <w:rsid w:val="009A4C7C"/>
    <w:rsid w:val="009A69D7"/>
    <w:rsid w:val="009A7E1D"/>
    <w:rsid w:val="009B01F4"/>
    <w:rsid w:val="009B07D0"/>
    <w:rsid w:val="009B0FD9"/>
    <w:rsid w:val="009B11C5"/>
    <w:rsid w:val="009B1AC5"/>
    <w:rsid w:val="009B1FA0"/>
    <w:rsid w:val="009B2507"/>
    <w:rsid w:val="009B308B"/>
    <w:rsid w:val="009B3B6F"/>
    <w:rsid w:val="009B5EBC"/>
    <w:rsid w:val="009B6577"/>
    <w:rsid w:val="009B6BC9"/>
    <w:rsid w:val="009B7965"/>
    <w:rsid w:val="009C06FE"/>
    <w:rsid w:val="009C0CAF"/>
    <w:rsid w:val="009C13CD"/>
    <w:rsid w:val="009C1756"/>
    <w:rsid w:val="009C1C18"/>
    <w:rsid w:val="009C207E"/>
    <w:rsid w:val="009C2348"/>
    <w:rsid w:val="009C25F2"/>
    <w:rsid w:val="009C3354"/>
    <w:rsid w:val="009C388F"/>
    <w:rsid w:val="009C4958"/>
    <w:rsid w:val="009C5313"/>
    <w:rsid w:val="009C5FF3"/>
    <w:rsid w:val="009C6198"/>
    <w:rsid w:val="009C6473"/>
    <w:rsid w:val="009C6E80"/>
    <w:rsid w:val="009C6F86"/>
    <w:rsid w:val="009C720E"/>
    <w:rsid w:val="009C7223"/>
    <w:rsid w:val="009C72CD"/>
    <w:rsid w:val="009C78BD"/>
    <w:rsid w:val="009D0E72"/>
    <w:rsid w:val="009D27A0"/>
    <w:rsid w:val="009D2983"/>
    <w:rsid w:val="009D2B28"/>
    <w:rsid w:val="009D3DAA"/>
    <w:rsid w:val="009D410C"/>
    <w:rsid w:val="009D479A"/>
    <w:rsid w:val="009D492F"/>
    <w:rsid w:val="009D5AF9"/>
    <w:rsid w:val="009D5DCD"/>
    <w:rsid w:val="009D60B6"/>
    <w:rsid w:val="009D6A08"/>
    <w:rsid w:val="009D700D"/>
    <w:rsid w:val="009D70E2"/>
    <w:rsid w:val="009D7946"/>
    <w:rsid w:val="009D7A71"/>
    <w:rsid w:val="009E026C"/>
    <w:rsid w:val="009E0FAB"/>
    <w:rsid w:val="009E1415"/>
    <w:rsid w:val="009E186A"/>
    <w:rsid w:val="009E291A"/>
    <w:rsid w:val="009E3564"/>
    <w:rsid w:val="009E43EA"/>
    <w:rsid w:val="009E4940"/>
    <w:rsid w:val="009E5370"/>
    <w:rsid w:val="009E57B5"/>
    <w:rsid w:val="009E58F8"/>
    <w:rsid w:val="009E59A5"/>
    <w:rsid w:val="009E5F3D"/>
    <w:rsid w:val="009E6716"/>
    <w:rsid w:val="009E69B8"/>
    <w:rsid w:val="009E7042"/>
    <w:rsid w:val="009E7311"/>
    <w:rsid w:val="009E7475"/>
    <w:rsid w:val="009E7E80"/>
    <w:rsid w:val="009F0653"/>
    <w:rsid w:val="009F07BA"/>
    <w:rsid w:val="009F1E34"/>
    <w:rsid w:val="009F2748"/>
    <w:rsid w:val="009F294E"/>
    <w:rsid w:val="009F2F33"/>
    <w:rsid w:val="009F369B"/>
    <w:rsid w:val="009F3864"/>
    <w:rsid w:val="009F3EB3"/>
    <w:rsid w:val="009F45C8"/>
    <w:rsid w:val="009F4DA5"/>
    <w:rsid w:val="009F5371"/>
    <w:rsid w:val="009F60D1"/>
    <w:rsid w:val="009F6B9E"/>
    <w:rsid w:val="009F7167"/>
    <w:rsid w:val="009F7DAC"/>
    <w:rsid w:val="009F7E9A"/>
    <w:rsid w:val="00A0041F"/>
    <w:rsid w:val="00A005A2"/>
    <w:rsid w:val="00A005AB"/>
    <w:rsid w:val="00A006C9"/>
    <w:rsid w:val="00A0093B"/>
    <w:rsid w:val="00A01093"/>
    <w:rsid w:val="00A01556"/>
    <w:rsid w:val="00A02174"/>
    <w:rsid w:val="00A02245"/>
    <w:rsid w:val="00A04F16"/>
    <w:rsid w:val="00A050A9"/>
    <w:rsid w:val="00A05A48"/>
    <w:rsid w:val="00A06F7E"/>
    <w:rsid w:val="00A0765B"/>
    <w:rsid w:val="00A07C6A"/>
    <w:rsid w:val="00A10102"/>
    <w:rsid w:val="00A10357"/>
    <w:rsid w:val="00A103B9"/>
    <w:rsid w:val="00A10610"/>
    <w:rsid w:val="00A10C3F"/>
    <w:rsid w:val="00A11163"/>
    <w:rsid w:val="00A1209F"/>
    <w:rsid w:val="00A1269F"/>
    <w:rsid w:val="00A12C59"/>
    <w:rsid w:val="00A13B7C"/>
    <w:rsid w:val="00A142A5"/>
    <w:rsid w:val="00A14CCE"/>
    <w:rsid w:val="00A1537C"/>
    <w:rsid w:val="00A154E9"/>
    <w:rsid w:val="00A173E4"/>
    <w:rsid w:val="00A17BBB"/>
    <w:rsid w:val="00A17E73"/>
    <w:rsid w:val="00A201CA"/>
    <w:rsid w:val="00A20289"/>
    <w:rsid w:val="00A2042B"/>
    <w:rsid w:val="00A21433"/>
    <w:rsid w:val="00A236A9"/>
    <w:rsid w:val="00A23B12"/>
    <w:rsid w:val="00A24A2E"/>
    <w:rsid w:val="00A258A3"/>
    <w:rsid w:val="00A25EBB"/>
    <w:rsid w:val="00A26D43"/>
    <w:rsid w:val="00A2739C"/>
    <w:rsid w:val="00A27D3E"/>
    <w:rsid w:val="00A27DBD"/>
    <w:rsid w:val="00A30042"/>
    <w:rsid w:val="00A30D85"/>
    <w:rsid w:val="00A30E90"/>
    <w:rsid w:val="00A32437"/>
    <w:rsid w:val="00A33353"/>
    <w:rsid w:val="00A33A34"/>
    <w:rsid w:val="00A348B7"/>
    <w:rsid w:val="00A365F0"/>
    <w:rsid w:val="00A36784"/>
    <w:rsid w:val="00A36899"/>
    <w:rsid w:val="00A3720A"/>
    <w:rsid w:val="00A37518"/>
    <w:rsid w:val="00A37CBC"/>
    <w:rsid w:val="00A40204"/>
    <w:rsid w:val="00A41C41"/>
    <w:rsid w:val="00A426E9"/>
    <w:rsid w:val="00A447C5"/>
    <w:rsid w:val="00A4540C"/>
    <w:rsid w:val="00A45AE9"/>
    <w:rsid w:val="00A46062"/>
    <w:rsid w:val="00A464D7"/>
    <w:rsid w:val="00A46C16"/>
    <w:rsid w:val="00A46EBB"/>
    <w:rsid w:val="00A5131B"/>
    <w:rsid w:val="00A513C2"/>
    <w:rsid w:val="00A53C14"/>
    <w:rsid w:val="00A53F50"/>
    <w:rsid w:val="00A5409F"/>
    <w:rsid w:val="00A5423F"/>
    <w:rsid w:val="00A55EDC"/>
    <w:rsid w:val="00A57795"/>
    <w:rsid w:val="00A57E28"/>
    <w:rsid w:val="00A57ED9"/>
    <w:rsid w:val="00A60280"/>
    <w:rsid w:val="00A60CF4"/>
    <w:rsid w:val="00A6201A"/>
    <w:rsid w:val="00A62248"/>
    <w:rsid w:val="00A628EC"/>
    <w:rsid w:val="00A629E2"/>
    <w:rsid w:val="00A65A2F"/>
    <w:rsid w:val="00A661E5"/>
    <w:rsid w:val="00A66333"/>
    <w:rsid w:val="00A66AD4"/>
    <w:rsid w:val="00A66AE3"/>
    <w:rsid w:val="00A70058"/>
    <w:rsid w:val="00A7089F"/>
    <w:rsid w:val="00A70D0D"/>
    <w:rsid w:val="00A71F8D"/>
    <w:rsid w:val="00A7226B"/>
    <w:rsid w:val="00A723CE"/>
    <w:rsid w:val="00A72865"/>
    <w:rsid w:val="00A72E40"/>
    <w:rsid w:val="00A73639"/>
    <w:rsid w:val="00A73CA9"/>
    <w:rsid w:val="00A73E18"/>
    <w:rsid w:val="00A7516C"/>
    <w:rsid w:val="00A76A15"/>
    <w:rsid w:val="00A76ABB"/>
    <w:rsid w:val="00A772BF"/>
    <w:rsid w:val="00A77B2B"/>
    <w:rsid w:val="00A80094"/>
    <w:rsid w:val="00A800C4"/>
    <w:rsid w:val="00A800F8"/>
    <w:rsid w:val="00A828E0"/>
    <w:rsid w:val="00A8308B"/>
    <w:rsid w:val="00A83FC0"/>
    <w:rsid w:val="00A847CC"/>
    <w:rsid w:val="00A8496E"/>
    <w:rsid w:val="00A84D65"/>
    <w:rsid w:val="00A858DB"/>
    <w:rsid w:val="00A863C6"/>
    <w:rsid w:val="00A8677E"/>
    <w:rsid w:val="00A8696F"/>
    <w:rsid w:val="00A86EEB"/>
    <w:rsid w:val="00A87B8C"/>
    <w:rsid w:val="00A9027E"/>
    <w:rsid w:val="00A910E4"/>
    <w:rsid w:val="00A91754"/>
    <w:rsid w:val="00A9282C"/>
    <w:rsid w:val="00A93659"/>
    <w:rsid w:val="00A9555A"/>
    <w:rsid w:val="00A973DB"/>
    <w:rsid w:val="00A97664"/>
    <w:rsid w:val="00A979D1"/>
    <w:rsid w:val="00AA0FA4"/>
    <w:rsid w:val="00AA1750"/>
    <w:rsid w:val="00AA1E28"/>
    <w:rsid w:val="00AA1EBC"/>
    <w:rsid w:val="00AA259C"/>
    <w:rsid w:val="00AA2B74"/>
    <w:rsid w:val="00AA3878"/>
    <w:rsid w:val="00AA3AB7"/>
    <w:rsid w:val="00AA48BB"/>
    <w:rsid w:val="00AA55E0"/>
    <w:rsid w:val="00AA5612"/>
    <w:rsid w:val="00AA5BD5"/>
    <w:rsid w:val="00AA713B"/>
    <w:rsid w:val="00AA71D1"/>
    <w:rsid w:val="00AB00BC"/>
    <w:rsid w:val="00AB0879"/>
    <w:rsid w:val="00AB19A5"/>
    <w:rsid w:val="00AB247B"/>
    <w:rsid w:val="00AB253D"/>
    <w:rsid w:val="00AB2C03"/>
    <w:rsid w:val="00AB39B2"/>
    <w:rsid w:val="00AB3ED2"/>
    <w:rsid w:val="00AB40EE"/>
    <w:rsid w:val="00AB4CBE"/>
    <w:rsid w:val="00AB6213"/>
    <w:rsid w:val="00AB6478"/>
    <w:rsid w:val="00AB716C"/>
    <w:rsid w:val="00AB754C"/>
    <w:rsid w:val="00AB7D16"/>
    <w:rsid w:val="00AB7DA3"/>
    <w:rsid w:val="00AB7F54"/>
    <w:rsid w:val="00AC043C"/>
    <w:rsid w:val="00AC1561"/>
    <w:rsid w:val="00AC1A66"/>
    <w:rsid w:val="00AC20F2"/>
    <w:rsid w:val="00AC24B0"/>
    <w:rsid w:val="00AC27B8"/>
    <w:rsid w:val="00AC2A55"/>
    <w:rsid w:val="00AC2C57"/>
    <w:rsid w:val="00AC2FA9"/>
    <w:rsid w:val="00AC41B0"/>
    <w:rsid w:val="00AC480D"/>
    <w:rsid w:val="00AC4B08"/>
    <w:rsid w:val="00AC4CD3"/>
    <w:rsid w:val="00AC508B"/>
    <w:rsid w:val="00AC7655"/>
    <w:rsid w:val="00AC76B7"/>
    <w:rsid w:val="00AC79F0"/>
    <w:rsid w:val="00AD027E"/>
    <w:rsid w:val="00AD182A"/>
    <w:rsid w:val="00AD19CF"/>
    <w:rsid w:val="00AD1AD3"/>
    <w:rsid w:val="00AD4038"/>
    <w:rsid w:val="00AD453C"/>
    <w:rsid w:val="00AD55AB"/>
    <w:rsid w:val="00AD60CF"/>
    <w:rsid w:val="00AD70CC"/>
    <w:rsid w:val="00AE1AD3"/>
    <w:rsid w:val="00AE3602"/>
    <w:rsid w:val="00AE5385"/>
    <w:rsid w:val="00AE5AB4"/>
    <w:rsid w:val="00AE6028"/>
    <w:rsid w:val="00AE6B92"/>
    <w:rsid w:val="00AE6B9D"/>
    <w:rsid w:val="00AE6BBF"/>
    <w:rsid w:val="00AE6E04"/>
    <w:rsid w:val="00AE7E32"/>
    <w:rsid w:val="00AF0345"/>
    <w:rsid w:val="00AF1726"/>
    <w:rsid w:val="00AF1BF9"/>
    <w:rsid w:val="00AF30D8"/>
    <w:rsid w:val="00AF3176"/>
    <w:rsid w:val="00AF3BA3"/>
    <w:rsid w:val="00AF425A"/>
    <w:rsid w:val="00AF4958"/>
    <w:rsid w:val="00AF4D81"/>
    <w:rsid w:val="00AF5159"/>
    <w:rsid w:val="00AF6507"/>
    <w:rsid w:val="00AF6668"/>
    <w:rsid w:val="00AF6DF9"/>
    <w:rsid w:val="00AF7B89"/>
    <w:rsid w:val="00B0038D"/>
    <w:rsid w:val="00B006FF"/>
    <w:rsid w:val="00B0138D"/>
    <w:rsid w:val="00B01BDB"/>
    <w:rsid w:val="00B01DAC"/>
    <w:rsid w:val="00B01E28"/>
    <w:rsid w:val="00B02195"/>
    <w:rsid w:val="00B027D5"/>
    <w:rsid w:val="00B028FF"/>
    <w:rsid w:val="00B02A6A"/>
    <w:rsid w:val="00B03FBF"/>
    <w:rsid w:val="00B04CC3"/>
    <w:rsid w:val="00B0588C"/>
    <w:rsid w:val="00B05D5E"/>
    <w:rsid w:val="00B05DE9"/>
    <w:rsid w:val="00B066BC"/>
    <w:rsid w:val="00B0678A"/>
    <w:rsid w:val="00B07356"/>
    <w:rsid w:val="00B07B8D"/>
    <w:rsid w:val="00B07D27"/>
    <w:rsid w:val="00B10226"/>
    <w:rsid w:val="00B10F48"/>
    <w:rsid w:val="00B11CDE"/>
    <w:rsid w:val="00B120A2"/>
    <w:rsid w:val="00B12C10"/>
    <w:rsid w:val="00B145DB"/>
    <w:rsid w:val="00B14D2B"/>
    <w:rsid w:val="00B14FF7"/>
    <w:rsid w:val="00B157B7"/>
    <w:rsid w:val="00B15893"/>
    <w:rsid w:val="00B164A9"/>
    <w:rsid w:val="00B164C1"/>
    <w:rsid w:val="00B1662B"/>
    <w:rsid w:val="00B16D41"/>
    <w:rsid w:val="00B1700D"/>
    <w:rsid w:val="00B17A94"/>
    <w:rsid w:val="00B20882"/>
    <w:rsid w:val="00B21F13"/>
    <w:rsid w:val="00B21F77"/>
    <w:rsid w:val="00B2240F"/>
    <w:rsid w:val="00B22471"/>
    <w:rsid w:val="00B23D7E"/>
    <w:rsid w:val="00B23D92"/>
    <w:rsid w:val="00B23F84"/>
    <w:rsid w:val="00B2449D"/>
    <w:rsid w:val="00B25961"/>
    <w:rsid w:val="00B25B81"/>
    <w:rsid w:val="00B263F0"/>
    <w:rsid w:val="00B26E10"/>
    <w:rsid w:val="00B26FEC"/>
    <w:rsid w:val="00B304DD"/>
    <w:rsid w:val="00B30940"/>
    <w:rsid w:val="00B30B28"/>
    <w:rsid w:val="00B31C5F"/>
    <w:rsid w:val="00B32297"/>
    <w:rsid w:val="00B36AC3"/>
    <w:rsid w:val="00B36D3E"/>
    <w:rsid w:val="00B379EA"/>
    <w:rsid w:val="00B37CD4"/>
    <w:rsid w:val="00B40596"/>
    <w:rsid w:val="00B4122C"/>
    <w:rsid w:val="00B412EF"/>
    <w:rsid w:val="00B4152B"/>
    <w:rsid w:val="00B429AA"/>
    <w:rsid w:val="00B42B35"/>
    <w:rsid w:val="00B432C1"/>
    <w:rsid w:val="00B4373F"/>
    <w:rsid w:val="00B44196"/>
    <w:rsid w:val="00B4428F"/>
    <w:rsid w:val="00B44892"/>
    <w:rsid w:val="00B44AE9"/>
    <w:rsid w:val="00B45892"/>
    <w:rsid w:val="00B45C82"/>
    <w:rsid w:val="00B45E2D"/>
    <w:rsid w:val="00B47559"/>
    <w:rsid w:val="00B4766C"/>
    <w:rsid w:val="00B500B9"/>
    <w:rsid w:val="00B50275"/>
    <w:rsid w:val="00B522F5"/>
    <w:rsid w:val="00B523D8"/>
    <w:rsid w:val="00B524DF"/>
    <w:rsid w:val="00B53797"/>
    <w:rsid w:val="00B53ACF"/>
    <w:rsid w:val="00B55817"/>
    <w:rsid w:val="00B5598E"/>
    <w:rsid w:val="00B55F61"/>
    <w:rsid w:val="00B5667A"/>
    <w:rsid w:val="00B5708F"/>
    <w:rsid w:val="00B5766B"/>
    <w:rsid w:val="00B57EFC"/>
    <w:rsid w:val="00B604F9"/>
    <w:rsid w:val="00B614FD"/>
    <w:rsid w:val="00B61BB6"/>
    <w:rsid w:val="00B61D06"/>
    <w:rsid w:val="00B61E9F"/>
    <w:rsid w:val="00B621A0"/>
    <w:rsid w:val="00B62496"/>
    <w:rsid w:val="00B62898"/>
    <w:rsid w:val="00B630BB"/>
    <w:rsid w:val="00B6457A"/>
    <w:rsid w:val="00B656A9"/>
    <w:rsid w:val="00B65C26"/>
    <w:rsid w:val="00B66888"/>
    <w:rsid w:val="00B66E28"/>
    <w:rsid w:val="00B6781E"/>
    <w:rsid w:val="00B70D99"/>
    <w:rsid w:val="00B716E4"/>
    <w:rsid w:val="00B71849"/>
    <w:rsid w:val="00B71C1C"/>
    <w:rsid w:val="00B72E69"/>
    <w:rsid w:val="00B733D5"/>
    <w:rsid w:val="00B73BD2"/>
    <w:rsid w:val="00B75FB8"/>
    <w:rsid w:val="00B760A7"/>
    <w:rsid w:val="00B76691"/>
    <w:rsid w:val="00B76D25"/>
    <w:rsid w:val="00B7734D"/>
    <w:rsid w:val="00B77C02"/>
    <w:rsid w:val="00B80A0B"/>
    <w:rsid w:val="00B81484"/>
    <w:rsid w:val="00B82210"/>
    <w:rsid w:val="00B83A50"/>
    <w:rsid w:val="00B83E4F"/>
    <w:rsid w:val="00B84373"/>
    <w:rsid w:val="00B8479F"/>
    <w:rsid w:val="00B848A3"/>
    <w:rsid w:val="00B84943"/>
    <w:rsid w:val="00B84E79"/>
    <w:rsid w:val="00B8532B"/>
    <w:rsid w:val="00B85444"/>
    <w:rsid w:val="00B85470"/>
    <w:rsid w:val="00B857B8"/>
    <w:rsid w:val="00B85EF8"/>
    <w:rsid w:val="00B86F06"/>
    <w:rsid w:val="00B876F4"/>
    <w:rsid w:val="00B878DF"/>
    <w:rsid w:val="00B87FEB"/>
    <w:rsid w:val="00B90E21"/>
    <w:rsid w:val="00B918CB"/>
    <w:rsid w:val="00B92011"/>
    <w:rsid w:val="00B92089"/>
    <w:rsid w:val="00B9284B"/>
    <w:rsid w:val="00B92A4B"/>
    <w:rsid w:val="00B93809"/>
    <w:rsid w:val="00B93A80"/>
    <w:rsid w:val="00B93FA0"/>
    <w:rsid w:val="00B940A0"/>
    <w:rsid w:val="00B9495D"/>
    <w:rsid w:val="00B95837"/>
    <w:rsid w:val="00B964F9"/>
    <w:rsid w:val="00B965A5"/>
    <w:rsid w:val="00B968CE"/>
    <w:rsid w:val="00B969F3"/>
    <w:rsid w:val="00B96BEC"/>
    <w:rsid w:val="00B96D1F"/>
    <w:rsid w:val="00B96E7E"/>
    <w:rsid w:val="00BA0220"/>
    <w:rsid w:val="00BA19BC"/>
    <w:rsid w:val="00BA20EA"/>
    <w:rsid w:val="00BA2E15"/>
    <w:rsid w:val="00BA38E9"/>
    <w:rsid w:val="00BA3EEC"/>
    <w:rsid w:val="00BA48E3"/>
    <w:rsid w:val="00BA4D09"/>
    <w:rsid w:val="00BA4E93"/>
    <w:rsid w:val="00BA5FAE"/>
    <w:rsid w:val="00BB000C"/>
    <w:rsid w:val="00BB069F"/>
    <w:rsid w:val="00BB1CE9"/>
    <w:rsid w:val="00BB213A"/>
    <w:rsid w:val="00BB2C20"/>
    <w:rsid w:val="00BB30D5"/>
    <w:rsid w:val="00BB3595"/>
    <w:rsid w:val="00BB4476"/>
    <w:rsid w:val="00BB6C13"/>
    <w:rsid w:val="00BC12F5"/>
    <w:rsid w:val="00BC1722"/>
    <w:rsid w:val="00BC21DF"/>
    <w:rsid w:val="00BC27AF"/>
    <w:rsid w:val="00BC2936"/>
    <w:rsid w:val="00BC2B28"/>
    <w:rsid w:val="00BC2B64"/>
    <w:rsid w:val="00BC2DD8"/>
    <w:rsid w:val="00BC3009"/>
    <w:rsid w:val="00BC366A"/>
    <w:rsid w:val="00BC45D9"/>
    <w:rsid w:val="00BC484B"/>
    <w:rsid w:val="00BC51A0"/>
    <w:rsid w:val="00BC520A"/>
    <w:rsid w:val="00BC521A"/>
    <w:rsid w:val="00BC52C4"/>
    <w:rsid w:val="00BC58F3"/>
    <w:rsid w:val="00BC5AB6"/>
    <w:rsid w:val="00BC70E0"/>
    <w:rsid w:val="00BC75CB"/>
    <w:rsid w:val="00BD0135"/>
    <w:rsid w:val="00BD0A60"/>
    <w:rsid w:val="00BD0B81"/>
    <w:rsid w:val="00BD1CF2"/>
    <w:rsid w:val="00BD21C4"/>
    <w:rsid w:val="00BD2E80"/>
    <w:rsid w:val="00BD3295"/>
    <w:rsid w:val="00BD3331"/>
    <w:rsid w:val="00BD3BBA"/>
    <w:rsid w:val="00BD4335"/>
    <w:rsid w:val="00BD4454"/>
    <w:rsid w:val="00BD48DC"/>
    <w:rsid w:val="00BD4AF6"/>
    <w:rsid w:val="00BD581C"/>
    <w:rsid w:val="00BD6969"/>
    <w:rsid w:val="00BD6FB1"/>
    <w:rsid w:val="00BE0C1A"/>
    <w:rsid w:val="00BE103C"/>
    <w:rsid w:val="00BE14AF"/>
    <w:rsid w:val="00BE170C"/>
    <w:rsid w:val="00BE1AF7"/>
    <w:rsid w:val="00BE2007"/>
    <w:rsid w:val="00BE26C5"/>
    <w:rsid w:val="00BE301C"/>
    <w:rsid w:val="00BE4C3C"/>
    <w:rsid w:val="00BE6DF3"/>
    <w:rsid w:val="00BE76A9"/>
    <w:rsid w:val="00BE783F"/>
    <w:rsid w:val="00BF305D"/>
    <w:rsid w:val="00BF31DC"/>
    <w:rsid w:val="00BF3FFA"/>
    <w:rsid w:val="00BF4416"/>
    <w:rsid w:val="00BF5D27"/>
    <w:rsid w:val="00BF6FB3"/>
    <w:rsid w:val="00BF7F66"/>
    <w:rsid w:val="00C00ACE"/>
    <w:rsid w:val="00C01166"/>
    <w:rsid w:val="00C015E3"/>
    <w:rsid w:val="00C01AB4"/>
    <w:rsid w:val="00C01E1D"/>
    <w:rsid w:val="00C02398"/>
    <w:rsid w:val="00C033F1"/>
    <w:rsid w:val="00C03506"/>
    <w:rsid w:val="00C05270"/>
    <w:rsid w:val="00C05488"/>
    <w:rsid w:val="00C068B1"/>
    <w:rsid w:val="00C06B49"/>
    <w:rsid w:val="00C06D4C"/>
    <w:rsid w:val="00C07E2D"/>
    <w:rsid w:val="00C07FFB"/>
    <w:rsid w:val="00C104A5"/>
    <w:rsid w:val="00C10755"/>
    <w:rsid w:val="00C10E09"/>
    <w:rsid w:val="00C112BE"/>
    <w:rsid w:val="00C117C8"/>
    <w:rsid w:val="00C11813"/>
    <w:rsid w:val="00C11CFA"/>
    <w:rsid w:val="00C12355"/>
    <w:rsid w:val="00C12827"/>
    <w:rsid w:val="00C1378E"/>
    <w:rsid w:val="00C139F3"/>
    <w:rsid w:val="00C13C5E"/>
    <w:rsid w:val="00C145F1"/>
    <w:rsid w:val="00C15CA8"/>
    <w:rsid w:val="00C15CC6"/>
    <w:rsid w:val="00C16669"/>
    <w:rsid w:val="00C174D8"/>
    <w:rsid w:val="00C17779"/>
    <w:rsid w:val="00C2007E"/>
    <w:rsid w:val="00C20D85"/>
    <w:rsid w:val="00C21CCB"/>
    <w:rsid w:val="00C21FE0"/>
    <w:rsid w:val="00C2364D"/>
    <w:rsid w:val="00C23AD7"/>
    <w:rsid w:val="00C23E76"/>
    <w:rsid w:val="00C243B5"/>
    <w:rsid w:val="00C24B3C"/>
    <w:rsid w:val="00C24F77"/>
    <w:rsid w:val="00C26C86"/>
    <w:rsid w:val="00C27E72"/>
    <w:rsid w:val="00C30194"/>
    <w:rsid w:val="00C3231F"/>
    <w:rsid w:val="00C33B89"/>
    <w:rsid w:val="00C342C4"/>
    <w:rsid w:val="00C3544D"/>
    <w:rsid w:val="00C35DA8"/>
    <w:rsid w:val="00C37ABF"/>
    <w:rsid w:val="00C37AFD"/>
    <w:rsid w:val="00C401F0"/>
    <w:rsid w:val="00C403F6"/>
    <w:rsid w:val="00C4082B"/>
    <w:rsid w:val="00C40A31"/>
    <w:rsid w:val="00C42788"/>
    <w:rsid w:val="00C4293A"/>
    <w:rsid w:val="00C4295D"/>
    <w:rsid w:val="00C42B34"/>
    <w:rsid w:val="00C430D4"/>
    <w:rsid w:val="00C43651"/>
    <w:rsid w:val="00C43B8D"/>
    <w:rsid w:val="00C440B6"/>
    <w:rsid w:val="00C44C5C"/>
    <w:rsid w:val="00C452C8"/>
    <w:rsid w:val="00C45511"/>
    <w:rsid w:val="00C4603A"/>
    <w:rsid w:val="00C47DCF"/>
    <w:rsid w:val="00C5003C"/>
    <w:rsid w:val="00C50114"/>
    <w:rsid w:val="00C515E8"/>
    <w:rsid w:val="00C51928"/>
    <w:rsid w:val="00C51ADD"/>
    <w:rsid w:val="00C5252A"/>
    <w:rsid w:val="00C52E76"/>
    <w:rsid w:val="00C5318F"/>
    <w:rsid w:val="00C54559"/>
    <w:rsid w:val="00C54C19"/>
    <w:rsid w:val="00C553D8"/>
    <w:rsid w:val="00C558C5"/>
    <w:rsid w:val="00C562F5"/>
    <w:rsid w:val="00C575D5"/>
    <w:rsid w:val="00C61441"/>
    <w:rsid w:val="00C61D7D"/>
    <w:rsid w:val="00C626D5"/>
    <w:rsid w:val="00C62B49"/>
    <w:rsid w:val="00C633DB"/>
    <w:rsid w:val="00C64AF6"/>
    <w:rsid w:val="00C64C93"/>
    <w:rsid w:val="00C64E2C"/>
    <w:rsid w:val="00C65253"/>
    <w:rsid w:val="00C66FAD"/>
    <w:rsid w:val="00C66FFC"/>
    <w:rsid w:val="00C6759F"/>
    <w:rsid w:val="00C67B1E"/>
    <w:rsid w:val="00C70C0C"/>
    <w:rsid w:val="00C725C9"/>
    <w:rsid w:val="00C73FCC"/>
    <w:rsid w:val="00C740E4"/>
    <w:rsid w:val="00C74727"/>
    <w:rsid w:val="00C74751"/>
    <w:rsid w:val="00C75C7F"/>
    <w:rsid w:val="00C75F2E"/>
    <w:rsid w:val="00C76DA4"/>
    <w:rsid w:val="00C771B4"/>
    <w:rsid w:val="00C77799"/>
    <w:rsid w:val="00C77E2F"/>
    <w:rsid w:val="00C80BA8"/>
    <w:rsid w:val="00C80F86"/>
    <w:rsid w:val="00C823DE"/>
    <w:rsid w:val="00C82876"/>
    <w:rsid w:val="00C82911"/>
    <w:rsid w:val="00C838A6"/>
    <w:rsid w:val="00C84355"/>
    <w:rsid w:val="00C84967"/>
    <w:rsid w:val="00C849F8"/>
    <w:rsid w:val="00C857CF"/>
    <w:rsid w:val="00C86BCA"/>
    <w:rsid w:val="00C86C08"/>
    <w:rsid w:val="00C86DE2"/>
    <w:rsid w:val="00C878FD"/>
    <w:rsid w:val="00C87B05"/>
    <w:rsid w:val="00C87D35"/>
    <w:rsid w:val="00C9029C"/>
    <w:rsid w:val="00C909A3"/>
    <w:rsid w:val="00C90C22"/>
    <w:rsid w:val="00C90F71"/>
    <w:rsid w:val="00C917F2"/>
    <w:rsid w:val="00C92672"/>
    <w:rsid w:val="00C92A9A"/>
    <w:rsid w:val="00C933AB"/>
    <w:rsid w:val="00C943B0"/>
    <w:rsid w:val="00C94CC7"/>
    <w:rsid w:val="00C94E68"/>
    <w:rsid w:val="00C9572F"/>
    <w:rsid w:val="00C95DD8"/>
    <w:rsid w:val="00C966AE"/>
    <w:rsid w:val="00C96750"/>
    <w:rsid w:val="00C968EC"/>
    <w:rsid w:val="00C969F5"/>
    <w:rsid w:val="00C96CEF"/>
    <w:rsid w:val="00C97328"/>
    <w:rsid w:val="00C97CED"/>
    <w:rsid w:val="00CA0969"/>
    <w:rsid w:val="00CA16B2"/>
    <w:rsid w:val="00CA1EC8"/>
    <w:rsid w:val="00CA23EF"/>
    <w:rsid w:val="00CA2C70"/>
    <w:rsid w:val="00CA3321"/>
    <w:rsid w:val="00CA390A"/>
    <w:rsid w:val="00CA3D53"/>
    <w:rsid w:val="00CA4C46"/>
    <w:rsid w:val="00CA4E9E"/>
    <w:rsid w:val="00CA4F96"/>
    <w:rsid w:val="00CA541A"/>
    <w:rsid w:val="00CA58C9"/>
    <w:rsid w:val="00CA707D"/>
    <w:rsid w:val="00CA756C"/>
    <w:rsid w:val="00CA787E"/>
    <w:rsid w:val="00CA7E87"/>
    <w:rsid w:val="00CB0461"/>
    <w:rsid w:val="00CB07ED"/>
    <w:rsid w:val="00CB1168"/>
    <w:rsid w:val="00CB1750"/>
    <w:rsid w:val="00CB2663"/>
    <w:rsid w:val="00CB4B66"/>
    <w:rsid w:val="00CB5828"/>
    <w:rsid w:val="00CB60ED"/>
    <w:rsid w:val="00CB647A"/>
    <w:rsid w:val="00CB6738"/>
    <w:rsid w:val="00CB6C7D"/>
    <w:rsid w:val="00CC037E"/>
    <w:rsid w:val="00CC2941"/>
    <w:rsid w:val="00CC2CE3"/>
    <w:rsid w:val="00CC2E94"/>
    <w:rsid w:val="00CC3734"/>
    <w:rsid w:val="00CC38B4"/>
    <w:rsid w:val="00CC4BFE"/>
    <w:rsid w:val="00CC4EC4"/>
    <w:rsid w:val="00CC6AE8"/>
    <w:rsid w:val="00CC6F70"/>
    <w:rsid w:val="00CC707B"/>
    <w:rsid w:val="00CC7DC2"/>
    <w:rsid w:val="00CD0E45"/>
    <w:rsid w:val="00CD0FF5"/>
    <w:rsid w:val="00CD14FA"/>
    <w:rsid w:val="00CD167A"/>
    <w:rsid w:val="00CD397E"/>
    <w:rsid w:val="00CD399F"/>
    <w:rsid w:val="00CD5233"/>
    <w:rsid w:val="00CD54BF"/>
    <w:rsid w:val="00CD7160"/>
    <w:rsid w:val="00CE07C9"/>
    <w:rsid w:val="00CE0CAC"/>
    <w:rsid w:val="00CE14FF"/>
    <w:rsid w:val="00CE1F4D"/>
    <w:rsid w:val="00CE222C"/>
    <w:rsid w:val="00CE2417"/>
    <w:rsid w:val="00CE2C5C"/>
    <w:rsid w:val="00CE358E"/>
    <w:rsid w:val="00CE5257"/>
    <w:rsid w:val="00CE59D7"/>
    <w:rsid w:val="00CE5CAE"/>
    <w:rsid w:val="00CE7930"/>
    <w:rsid w:val="00CE79D8"/>
    <w:rsid w:val="00CF04EB"/>
    <w:rsid w:val="00CF06A0"/>
    <w:rsid w:val="00CF0980"/>
    <w:rsid w:val="00CF1674"/>
    <w:rsid w:val="00CF1721"/>
    <w:rsid w:val="00CF1D68"/>
    <w:rsid w:val="00CF20D6"/>
    <w:rsid w:val="00CF3626"/>
    <w:rsid w:val="00CF378E"/>
    <w:rsid w:val="00CF422A"/>
    <w:rsid w:val="00CF515A"/>
    <w:rsid w:val="00CF51A2"/>
    <w:rsid w:val="00CF6443"/>
    <w:rsid w:val="00CF6668"/>
    <w:rsid w:val="00CF694D"/>
    <w:rsid w:val="00CF69C2"/>
    <w:rsid w:val="00CF69E3"/>
    <w:rsid w:val="00CF702C"/>
    <w:rsid w:val="00CF77CE"/>
    <w:rsid w:val="00D0082A"/>
    <w:rsid w:val="00D00D04"/>
    <w:rsid w:val="00D013C5"/>
    <w:rsid w:val="00D01AD0"/>
    <w:rsid w:val="00D024AC"/>
    <w:rsid w:val="00D030DD"/>
    <w:rsid w:val="00D0324F"/>
    <w:rsid w:val="00D03B7C"/>
    <w:rsid w:val="00D0411B"/>
    <w:rsid w:val="00D04473"/>
    <w:rsid w:val="00D04AF1"/>
    <w:rsid w:val="00D0516F"/>
    <w:rsid w:val="00D05385"/>
    <w:rsid w:val="00D05791"/>
    <w:rsid w:val="00D07353"/>
    <w:rsid w:val="00D078DC"/>
    <w:rsid w:val="00D07D2C"/>
    <w:rsid w:val="00D07D4E"/>
    <w:rsid w:val="00D07DA1"/>
    <w:rsid w:val="00D106C7"/>
    <w:rsid w:val="00D1114C"/>
    <w:rsid w:val="00D112B8"/>
    <w:rsid w:val="00D125C1"/>
    <w:rsid w:val="00D1378D"/>
    <w:rsid w:val="00D148DF"/>
    <w:rsid w:val="00D15368"/>
    <w:rsid w:val="00D16691"/>
    <w:rsid w:val="00D17EB0"/>
    <w:rsid w:val="00D20669"/>
    <w:rsid w:val="00D20970"/>
    <w:rsid w:val="00D21160"/>
    <w:rsid w:val="00D21D99"/>
    <w:rsid w:val="00D22218"/>
    <w:rsid w:val="00D2225B"/>
    <w:rsid w:val="00D222ED"/>
    <w:rsid w:val="00D22908"/>
    <w:rsid w:val="00D23FA4"/>
    <w:rsid w:val="00D25118"/>
    <w:rsid w:val="00D25262"/>
    <w:rsid w:val="00D266A4"/>
    <w:rsid w:val="00D2691C"/>
    <w:rsid w:val="00D26BF0"/>
    <w:rsid w:val="00D274E9"/>
    <w:rsid w:val="00D3080D"/>
    <w:rsid w:val="00D30EF1"/>
    <w:rsid w:val="00D30F9B"/>
    <w:rsid w:val="00D3124D"/>
    <w:rsid w:val="00D313B9"/>
    <w:rsid w:val="00D316A8"/>
    <w:rsid w:val="00D31A84"/>
    <w:rsid w:val="00D32028"/>
    <w:rsid w:val="00D32438"/>
    <w:rsid w:val="00D324DC"/>
    <w:rsid w:val="00D330D0"/>
    <w:rsid w:val="00D33905"/>
    <w:rsid w:val="00D34297"/>
    <w:rsid w:val="00D35939"/>
    <w:rsid w:val="00D35A3F"/>
    <w:rsid w:val="00D35BA5"/>
    <w:rsid w:val="00D36105"/>
    <w:rsid w:val="00D371D9"/>
    <w:rsid w:val="00D4077C"/>
    <w:rsid w:val="00D409B5"/>
    <w:rsid w:val="00D44052"/>
    <w:rsid w:val="00D4557A"/>
    <w:rsid w:val="00D4584E"/>
    <w:rsid w:val="00D46783"/>
    <w:rsid w:val="00D47B15"/>
    <w:rsid w:val="00D47C71"/>
    <w:rsid w:val="00D50D3A"/>
    <w:rsid w:val="00D5174A"/>
    <w:rsid w:val="00D52240"/>
    <w:rsid w:val="00D530ED"/>
    <w:rsid w:val="00D538EF"/>
    <w:rsid w:val="00D54527"/>
    <w:rsid w:val="00D55625"/>
    <w:rsid w:val="00D55C87"/>
    <w:rsid w:val="00D60865"/>
    <w:rsid w:val="00D61DAB"/>
    <w:rsid w:val="00D62855"/>
    <w:rsid w:val="00D62929"/>
    <w:rsid w:val="00D6296D"/>
    <w:rsid w:val="00D62A02"/>
    <w:rsid w:val="00D62C15"/>
    <w:rsid w:val="00D62F31"/>
    <w:rsid w:val="00D63166"/>
    <w:rsid w:val="00D632CA"/>
    <w:rsid w:val="00D6359A"/>
    <w:rsid w:val="00D635FC"/>
    <w:rsid w:val="00D63790"/>
    <w:rsid w:val="00D6774B"/>
    <w:rsid w:val="00D703F6"/>
    <w:rsid w:val="00D70A2A"/>
    <w:rsid w:val="00D712DC"/>
    <w:rsid w:val="00D7159A"/>
    <w:rsid w:val="00D72984"/>
    <w:rsid w:val="00D72AFE"/>
    <w:rsid w:val="00D7414F"/>
    <w:rsid w:val="00D74993"/>
    <w:rsid w:val="00D77213"/>
    <w:rsid w:val="00D774C7"/>
    <w:rsid w:val="00D778A1"/>
    <w:rsid w:val="00D80365"/>
    <w:rsid w:val="00D808AA"/>
    <w:rsid w:val="00D81F04"/>
    <w:rsid w:val="00D81F21"/>
    <w:rsid w:val="00D8377E"/>
    <w:rsid w:val="00D8384B"/>
    <w:rsid w:val="00D845A7"/>
    <w:rsid w:val="00D8515C"/>
    <w:rsid w:val="00D855FC"/>
    <w:rsid w:val="00D85FAA"/>
    <w:rsid w:val="00D86782"/>
    <w:rsid w:val="00D86CE7"/>
    <w:rsid w:val="00D8710A"/>
    <w:rsid w:val="00D8741D"/>
    <w:rsid w:val="00D87780"/>
    <w:rsid w:val="00D87BD1"/>
    <w:rsid w:val="00D87C26"/>
    <w:rsid w:val="00D87F13"/>
    <w:rsid w:val="00D90397"/>
    <w:rsid w:val="00D90B7C"/>
    <w:rsid w:val="00D90BC3"/>
    <w:rsid w:val="00D91A54"/>
    <w:rsid w:val="00D91D33"/>
    <w:rsid w:val="00D92C0A"/>
    <w:rsid w:val="00D92EC7"/>
    <w:rsid w:val="00D93D1D"/>
    <w:rsid w:val="00D9440A"/>
    <w:rsid w:val="00D94C86"/>
    <w:rsid w:val="00D95640"/>
    <w:rsid w:val="00D95A8B"/>
    <w:rsid w:val="00D95FF8"/>
    <w:rsid w:val="00D96262"/>
    <w:rsid w:val="00D966F0"/>
    <w:rsid w:val="00D96A6F"/>
    <w:rsid w:val="00D96B9A"/>
    <w:rsid w:val="00D97B35"/>
    <w:rsid w:val="00DA0302"/>
    <w:rsid w:val="00DA05D2"/>
    <w:rsid w:val="00DA0697"/>
    <w:rsid w:val="00DA0BEE"/>
    <w:rsid w:val="00DA23A4"/>
    <w:rsid w:val="00DA244A"/>
    <w:rsid w:val="00DA2ADC"/>
    <w:rsid w:val="00DA2D7E"/>
    <w:rsid w:val="00DA313B"/>
    <w:rsid w:val="00DA34A2"/>
    <w:rsid w:val="00DA37D8"/>
    <w:rsid w:val="00DA4019"/>
    <w:rsid w:val="00DA4E0C"/>
    <w:rsid w:val="00DA54E3"/>
    <w:rsid w:val="00DA54E8"/>
    <w:rsid w:val="00DA65FD"/>
    <w:rsid w:val="00DA66A4"/>
    <w:rsid w:val="00DA6859"/>
    <w:rsid w:val="00DA6D43"/>
    <w:rsid w:val="00DA7A84"/>
    <w:rsid w:val="00DB0538"/>
    <w:rsid w:val="00DB0792"/>
    <w:rsid w:val="00DB0D72"/>
    <w:rsid w:val="00DB1559"/>
    <w:rsid w:val="00DB169E"/>
    <w:rsid w:val="00DB26EC"/>
    <w:rsid w:val="00DB2AC8"/>
    <w:rsid w:val="00DB4109"/>
    <w:rsid w:val="00DB4493"/>
    <w:rsid w:val="00DB4A13"/>
    <w:rsid w:val="00DB5677"/>
    <w:rsid w:val="00DB5CB1"/>
    <w:rsid w:val="00DB61CD"/>
    <w:rsid w:val="00DB6601"/>
    <w:rsid w:val="00DB6731"/>
    <w:rsid w:val="00DB6C07"/>
    <w:rsid w:val="00DC037A"/>
    <w:rsid w:val="00DC0BEF"/>
    <w:rsid w:val="00DC1381"/>
    <w:rsid w:val="00DC152A"/>
    <w:rsid w:val="00DC2688"/>
    <w:rsid w:val="00DC2A96"/>
    <w:rsid w:val="00DC2C35"/>
    <w:rsid w:val="00DC3486"/>
    <w:rsid w:val="00DC4A8E"/>
    <w:rsid w:val="00DC54B9"/>
    <w:rsid w:val="00DC57D8"/>
    <w:rsid w:val="00DC57EA"/>
    <w:rsid w:val="00DC6068"/>
    <w:rsid w:val="00DC729B"/>
    <w:rsid w:val="00DD023E"/>
    <w:rsid w:val="00DD06B2"/>
    <w:rsid w:val="00DD0747"/>
    <w:rsid w:val="00DD0B9C"/>
    <w:rsid w:val="00DD1BEF"/>
    <w:rsid w:val="00DD1F4D"/>
    <w:rsid w:val="00DD2A28"/>
    <w:rsid w:val="00DD2A39"/>
    <w:rsid w:val="00DD3137"/>
    <w:rsid w:val="00DD350F"/>
    <w:rsid w:val="00DD40EE"/>
    <w:rsid w:val="00DD4CE5"/>
    <w:rsid w:val="00DD574D"/>
    <w:rsid w:val="00DD5B7D"/>
    <w:rsid w:val="00DD645A"/>
    <w:rsid w:val="00DD673A"/>
    <w:rsid w:val="00DD6AA3"/>
    <w:rsid w:val="00DD6C5A"/>
    <w:rsid w:val="00DD6F67"/>
    <w:rsid w:val="00DD76CF"/>
    <w:rsid w:val="00DD7D3F"/>
    <w:rsid w:val="00DE0AF8"/>
    <w:rsid w:val="00DE1705"/>
    <w:rsid w:val="00DE1D2B"/>
    <w:rsid w:val="00DE239D"/>
    <w:rsid w:val="00DE2B2A"/>
    <w:rsid w:val="00DE3EB5"/>
    <w:rsid w:val="00DE4B4A"/>
    <w:rsid w:val="00DE5042"/>
    <w:rsid w:val="00DE5916"/>
    <w:rsid w:val="00DE6A2C"/>
    <w:rsid w:val="00DF04CD"/>
    <w:rsid w:val="00DF0D43"/>
    <w:rsid w:val="00DF1AC4"/>
    <w:rsid w:val="00DF2121"/>
    <w:rsid w:val="00DF5D9D"/>
    <w:rsid w:val="00DF5E0D"/>
    <w:rsid w:val="00DF68AC"/>
    <w:rsid w:val="00DF7061"/>
    <w:rsid w:val="00DF79A4"/>
    <w:rsid w:val="00DF7EE7"/>
    <w:rsid w:val="00E0173F"/>
    <w:rsid w:val="00E01F13"/>
    <w:rsid w:val="00E01FA6"/>
    <w:rsid w:val="00E02AFB"/>
    <w:rsid w:val="00E06AD1"/>
    <w:rsid w:val="00E06EC1"/>
    <w:rsid w:val="00E07128"/>
    <w:rsid w:val="00E073B2"/>
    <w:rsid w:val="00E10946"/>
    <w:rsid w:val="00E10C92"/>
    <w:rsid w:val="00E10CC5"/>
    <w:rsid w:val="00E10D43"/>
    <w:rsid w:val="00E10F1C"/>
    <w:rsid w:val="00E12B6F"/>
    <w:rsid w:val="00E12C13"/>
    <w:rsid w:val="00E1444D"/>
    <w:rsid w:val="00E14882"/>
    <w:rsid w:val="00E15299"/>
    <w:rsid w:val="00E1553E"/>
    <w:rsid w:val="00E15883"/>
    <w:rsid w:val="00E1593A"/>
    <w:rsid w:val="00E177F2"/>
    <w:rsid w:val="00E201A6"/>
    <w:rsid w:val="00E20897"/>
    <w:rsid w:val="00E2117C"/>
    <w:rsid w:val="00E21A40"/>
    <w:rsid w:val="00E21FD5"/>
    <w:rsid w:val="00E22321"/>
    <w:rsid w:val="00E236EB"/>
    <w:rsid w:val="00E24689"/>
    <w:rsid w:val="00E2490B"/>
    <w:rsid w:val="00E25177"/>
    <w:rsid w:val="00E25454"/>
    <w:rsid w:val="00E273F4"/>
    <w:rsid w:val="00E27885"/>
    <w:rsid w:val="00E27C35"/>
    <w:rsid w:val="00E308C2"/>
    <w:rsid w:val="00E30A26"/>
    <w:rsid w:val="00E31A93"/>
    <w:rsid w:val="00E31AE6"/>
    <w:rsid w:val="00E31DD5"/>
    <w:rsid w:val="00E32071"/>
    <w:rsid w:val="00E32178"/>
    <w:rsid w:val="00E32DEB"/>
    <w:rsid w:val="00E332B0"/>
    <w:rsid w:val="00E33361"/>
    <w:rsid w:val="00E3383C"/>
    <w:rsid w:val="00E34DEB"/>
    <w:rsid w:val="00E35164"/>
    <w:rsid w:val="00E36171"/>
    <w:rsid w:val="00E36BCB"/>
    <w:rsid w:val="00E40230"/>
    <w:rsid w:val="00E404CC"/>
    <w:rsid w:val="00E4149F"/>
    <w:rsid w:val="00E42C1F"/>
    <w:rsid w:val="00E42D5A"/>
    <w:rsid w:val="00E435A0"/>
    <w:rsid w:val="00E43708"/>
    <w:rsid w:val="00E43AFC"/>
    <w:rsid w:val="00E43B95"/>
    <w:rsid w:val="00E43DD7"/>
    <w:rsid w:val="00E445CB"/>
    <w:rsid w:val="00E45313"/>
    <w:rsid w:val="00E454B0"/>
    <w:rsid w:val="00E454EA"/>
    <w:rsid w:val="00E45572"/>
    <w:rsid w:val="00E45EF1"/>
    <w:rsid w:val="00E4627B"/>
    <w:rsid w:val="00E467DE"/>
    <w:rsid w:val="00E46852"/>
    <w:rsid w:val="00E47235"/>
    <w:rsid w:val="00E47DE4"/>
    <w:rsid w:val="00E50049"/>
    <w:rsid w:val="00E501F6"/>
    <w:rsid w:val="00E51156"/>
    <w:rsid w:val="00E513C2"/>
    <w:rsid w:val="00E5144B"/>
    <w:rsid w:val="00E5219B"/>
    <w:rsid w:val="00E523AD"/>
    <w:rsid w:val="00E525C3"/>
    <w:rsid w:val="00E534B0"/>
    <w:rsid w:val="00E535A0"/>
    <w:rsid w:val="00E53DF2"/>
    <w:rsid w:val="00E54A5C"/>
    <w:rsid w:val="00E54B0B"/>
    <w:rsid w:val="00E555C5"/>
    <w:rsid w:val="00E55F87"/>
    <w:rsid w:val="00E563D9"/>
    <w:rsid w:val="00E56801"/>
    <w:rsid w:val="00E577E9"/>
    <w:rsid w:val="00E57C86"/>
    <w:rsid w:val="00E6054C"/>
    <w:rsid w:val="00E60C8E"/>
    <w:rsid w:val="00E61B22"/>
    <w:rsid w:val="00E61C3A"/>
    <w:rsid w:val="00E6230C"/>
    <w:rsid w:val="00E62492"/>
    <w:rsid w:val="00E62CFD"/>
    <w:rsid w:val="00E6444E"/>
    <w:rsid w:val="00E64AF5"/>
    <w:rsid w:val="00E701E5"/>
    <w:rsid w:val="00E70882"/>
    <w:rsid w:val="00E708F9"/>
    <w:rsid w:val="00E7091B"/>
    <w:rsid w:val="00E7092F"/>
    <w:rsid w:val="00E70FAE"/>
    <w:rsid w:val="00E71A17"/>
    <w:rsid w:val="00E71E75"/>
    <w:rsid w:val="00E72E11"/>
    <w:rsid w:val="00E72EEC"/>
    <w:rsid w:val="00E7372F"/>
    <w:rsid w:val="00E738D1"/>
    <w:rsid w:val="00E74DC4"/>
    <w:rsid w:val="00E755C3"/>
    <w:rsid w:val="00E75DF5"/>
    <w:rsid w:val="00E76D77"/>
    <w:rsid w:val="00E76E03"/>
    <w:rsid w:val="00E76FCC"/>
    <w:rsid w:val="00E77DEC"/>
    <w:rsid w:val="00E8095F"/>
    <w:rsid w:val="00E81A77"/>
    <w:rsid w:val="00E8245F"/>
    <w:rsid w:val="00E825F3"/>
    <w:rsid w:val="00E82E60"/>
    <w:rsid w:val="00E84C78"/>
    <w:rsid w:val="00E85130"/>
    <w:rsid w:val="00E87309"/>
    <w:rsid w:val="00E9010B"/>
    <w:rsid w:val="00E903FA"/>
    <w:rsid w:val="00E91168"/>
    <w:rsid w:val="00E913AF"/>
    <w:rsid w:val="00E9143E"/>
    <w:rsid w:val="00E930F5"/>
    <w:rsid w:val="00E9310F"/>
    <w:rsid w:val="00E9326C"/>
    <w:rsid w:val="00E94278"/>
    <w:rsid w:val="00E973E3"/>
    <w:rsid w:val="00EA0A29"/>
    <w:rsid w:val="00EA158C"/>
    <w:rsid w:val="00EA215A"/>
    <w:rsid w:val="00EA4FB0"/>
    <w:rsid w:val="00EA5186"/>
    <w:rsid w:val="00EA5486"/>
    <w:rsid w:val="00EA5612"/>
    <w:rsid w:val="00EA581E"/>
    <w:rsid w:val="00EA58B9"/>
    <w:rsid w:val="00EA5B7A"/>
    <w:rsid w:val="00EA61A1"/>
    <w:rsid w:val="00EA61C1"/>
    <w:rsid w:val="00EA62A8"/>
    <w:rsid w:val="00EA644D"/>
    <w:rsid w:val="00EA6F8B"/>
    <w:rsid w:val="00EA742A"/>
    <w:rsid w:val="00EA749B"/>
    <w:rsid w:val="00EA79B6"/>
    <w:rsid w:val="00EB044A"/>
    <w:rsid w:val="00EB09D0"/>
    <w:rsid w:val="00EB0FE3"/>
    <w:rsid w:val="00EB152F"/>
    <w:rsid w:val="00EB19AF"/>
    <w:rsid w:val="00EB1FD0"/>
    <w:rsid w:val="00EB2851"/>
    <w:rsid w:val="00EB3E96"/>
    <w:rsid w:val="00EB4110"/>
    <w:rsid w:val="00EB5B85"/>
    <w:rsid w:val="00EB606C"/>
    <w:rsid w:val="00EB60E9"/>
    <w:rsid w:val="00EB7CF9"/>
    <w:rsid w:val="00EC0D2B"/>
    <w:rsid w:val="00EC1D93"/>
    <w:rsid w:val="00EC2216"/>
    <w:rsid w:val="00EC249F"/>
    <w:rsid w:val="00EC2676"/>
    <w:rsid w:val="00EC2F75"/>
    <w:rsid w:val="00EC309A"/>
    <w:rsid w:val="00EC3849"/>
    <w:rsid w:val="00EC4A35"/>
    <w:rsid w:val="00EC53D3"/>
    <w:rsid w:val="00EC5A0D"/>
    <w:rsid w:val="00EC6213"/>
    <w:rsid w:val="00EC6944"/>
    <w:rsid w:val="00EC697A"/>
    <w:rsid w:val="00EC69F8"/>
    <w:rsid w:val="00EC70CF"/>
    <w:rsid w:val="00EC740B"/>
    <w:rsid w:val="00EC7949"/>
    <w:rsid w:val="00EC7CA4"/>
    <w:rsid w:val="00ED0E96"/>
    <w:rsid w:val="00ED163B"/>
    <w:rsid w:val="00ED18A3"/>
    <w:rsid w:val="00ED221A"/>
    <w:rsid w:val="00ED2986"/>
    <w:rsid w:val="00ED41A0"/>
    <w:rsid w:val="00ED4373"/>
    <w:rsid w:val="00ED43F5"/>
    <w:rsid w:val="00ED4B2C"/>
    <w:rsid w:val="00ED4CE9"/>
    <w:rsid w:val="00ED60C1"/>
    <w:rsid w:val="00ED6846"/>
    <w:rsid w:val="00ED72C3"/>
    <w:rsid w:val="00EE0821"/>
    <w:rsid w:val="00EE0BBC"/>
    <w:rsid w:val="00EE0F91"/>
    <w:rsid w:val="00EE1542"/>
    <w:rsid w:val="00EE1FC2"/>
    <w:rsid w:val="00EE21D7"/>
    <w:rsid w:val="00EE28B5"/>
    <w:rsid w:val="00EE3297"/>
    <w:rsid w:val="00EE3C3F"/>
    <w:rsid w:val="00EE43A5"/>
    <w:rsid w:val="00EE4566"/>
    <w:rsid w:val="00EE4FC0"/>
    <w:rsid w:val="00EE504C"/>
    <w:rsid w:val="00EE50F0"/>
    <w:rsid w:val="00EE67FF"/>
    <w:rsid w:val="00EE7F0E"/>
    <w:rsid w:val="00EF0969"/>
    <w:rsid w:val="00EF1006"/>
    <w:rsid w:val="00EF2715"/>
    <w:rsid w:val="00EF4186"/>
    <w:rsid w:val="00EF5280"/>
    <w:rsid w:val="00EF5393"/>
    <w:rsid w:val="00EF5B33"/>
    <w:rsid w:val="00EF5C3B"/>
    <w:rsid w:val="00EF6210"/>
    <w:rsid w:val="00EF6EB9"/>
    <w:rsid w:val="00EF72EC"/>
    <w:rsid w:val="00EF7303"/>
    <w:rsid w:val="00EF73D7"/>
    <w:rsid w:val="00EF7EE7"/>
    <w:rsid w:val="00F0031F"/>
    <w:rsid w:val="00F007D7"/>
    <w:rsid w:val="00F02219"/>
    <w:rsid w:val="00F02943"/>
    <w:rsid w:val="00F02A13"/>
    <w:rsid w:val="00F02D07"/>
    <w:rsid w:val="00F03001"/>
    <w:rsid w:val="00F0341A"/>
    <w:rsid w:val="00F042F3"/>
    <w:rsid w:val="00F0446E"/>
    <w:rsid w:val="00F04E7E"/>
    <w:rsid w:val="00F079C8"/>
    <w:rsid w:val="00F108DF"/>
    <w:rsid w:val="00F11092"/>
    <w:rsid w:val="00F11B54"/>
    <w:rsid w:val="00F11E7E"/>
    <w:rsid w:val="00F1275B"/>
    <w:rsid w:val="00F12871"/>
    <w:rsid w:val="00F12C6E"/>
    <w:rsid w:val="00F13291"/>
    <w:rsid w:val="00F13AA9"/>
    <w:rsid w:val="00F13BBE"/>
    <w:rsid w:val="00F13E3D"/>
    <w:rsid w:val="00F15CFE"/>
    <w:rsid w:val="00F16AE4"/>
    <w:rsid w:val="00F17F02"/>
    <w:rsid w:val="00F203BB"/>
    <w:rsid w:val="00F2118B"/>
    <w:rsid w:val="00F22318"/>
    <w:rsid w:val="00F23C70"/>
    <w:rsid w:val="00F241F9"/>
    <w:rsid w:val="00F245F2"/>
    <w:rsid w:val="00F26904"/>
    <w:rsid w:val="00F26932"/>
    <w:rsid w:val="00F27E6C"/>
    <w:rsid w:val="00F30B10"/>
    <w:rsid w:val="00F316F5"/>
    <w:rsid w:val="00F3226E"/>
    <w:rsid w:val="00F33074"/>
    <w:rsid w:val="00F33975"/>
    <w:rsid w:val="00F34091"/>
    <w:rsid w:val="00F34101"/>
    <w:rsid w:val="00F34CA7"/>
    <w:rsid w:val="00F351F6"/>
    <w:rsid w:val="00F358FC"/>
    <w:rsid w:val="00F35CD6"/>
    <w:rsid w:val="00F36170"/>
    <w:rsid w:val="00F36761"/>
    <w:rsid w:val="00F36A74"/>
    <w:rsid w:val="00F36BFE"/>
    <w:rsid w:val="00F37226"/>
    <w:rsid w:val="00F37CFA"/>
    <w:rsid w:val="00F37EAA"/>
    <w:rsid w:val="00F4114B"/>
    <w:rsid w:val="00F41CAA"/>
    <w:rsid w:val="00F420DA"/>
    <w:rsid w:val="00F42AAE"/>
    <w:rsid w:val="00F42F41"/>
    <w:rsid w:val="00F43535"/>
    <w:rsid w:val="00F43DF9"/>
    <w:rsid w:val="00F4491E"/>
    <w:rsid w:val="00F461E5"/>
    <w:rsid w:val="00F462CC"/>
    <w:rsid w:val="00F475ED"/>
    <w:rsid w:val="00F47BD0"/>
    <w:rsid w:val="00F47D9F"/>
    <w:rsid w:val="00F503A3"/>
    <w:rsid w:val="00F51868"/>
    <w:rsid w:val="00F51897"/>
    <w:rsid w:val="00F51961"/>
    <w:rsid w:val="00F51C47"/>
    <w:rsid w:val="00F51FDB"/>
    <w:rsid w:val="00F524FF"/>
    <w:rsid w:val="00F52B49"/>
    <w:rsid w:val="00F5327E"/>
    <w:rsid w:val="00F5374E"/>
    <w:rsid w:val="00F537C1"/>
    <w:rsid w:val="00F54779"/>
    <w:rsid w:val="00F54902"/>
    <w:rsid w:val="00F54A67"/>
    <w:rsid w:val="00F55E17"/>
    <w:rsid w:val="00F561EF"/>
    <w:rsid w:val="00F5664C"/>
    <w:rsid w:val="00F5687E"/>
    <w:rsid w:val="00F56A24"/>
    <w:rsid w:val="00F57D8C"/>
    <w:rsid w:val="00F57E0F"/>
    <w:rsid w:val="00F57F1B"/>
    <w:rsid w:val="00F608BE"/>
    <w:rsid w:val="00F60B0F"/>
    <w:rsid w:val="00F60EE5"/>
    <w:rsid w:val="00F6181C"/>
    <w:rsid w:val="00F61DC5"/>
    <w:rsid w:val="00F62066"/>
    <w:rsid w:val="00F62AFB"/>
    <w:rsid w:val="00F62BA9"/>
    <w:rsid w:val="00F6362F"/>
    <w:rsid w:val="00F63CA7"/>
    <w:rsid w:val="00F63D4A"/>
    <w:rsid w:val="00F646E8"/>
    <w:rsid w:val="00F64C47"/>
    <w:rsid w:val="00F660CB"/>
    <w:rsid w:val="00F66265"/>
    <w:rsid w:val="00F6651F"/>
    <w:rsid w:val="00F66D4E"/>
    <w:rsid w:val="00F67D89"/>
    <w:rsid w:val="00F67E1B"/>
    <w:rsid w:val="00F67F49"/>
    <w:rsid w:val="00F67FB6"/>
    <w:rsid w:val="00F70545"/>
    <w:rsid w:val="00F70703"/>
    <w:rsid w:val="00F71332"/>
    <w:rsid w:val="00F716BB"/>
    <w:rsid w:val="00F71E9E"/>
    <w:rsid w:val="00F71F58"/>
    <w:rsid w:val="00F725DE"/>
    <w:rsid w:val="00F72D76"/>
    <w:rsid w:val="00F7316B"/>
    <w:rsid w:val="00F73B4E"/>
    <w:rsid w:val="00F74F8D"/>
    <w:rsid w:val="00F75009"/>
    <w:rsid w:val="00F760AC"/>
    <w:rsid w:val="00F76A12"/>
    <w:rsid w:val="00F770BF"/>
    <w:rsid w:val="00F77E35"/>
    <w:rsid w:val="00F82527"/>
    <w:rsid w:val="00F825D4"/>
    <w:rsid w:val="00F8340B"/>
    <w:rsid w:val="00F83A3C"/>
    <w:rsid w:val="00F842B8"/>
    <w:rsid w:val="00F84B3C"/>
    <w:rsid w:val="00F85636"/>
    <w:rsid w:val="00F85D22"/>
    <w:rsid w:val="00F85DF2"/>
    <w:rsid w:val="00F878CF"/>
    <w:rsid w:val="00F87CC6"/>
    <w:rsid w:val="00F90A18"/>
    <w:rsid w:val="00F91F43"/>
    <w:rsid w:val="00F92747"/>
    <w:rsid w:val="00F92A5C"/>
    <w:rsid w:val="00F92C00"/>
    <w:rsid w:val="00F92DA9"/>
    <w:rsid w:val="00F93107"/>
    <w:rsid w:val="00F94EE7"/>
    <w:rsid w:val="00F9662B"/>
    <w:rsid w:val="00F971E7"/>
    <w:rsid w:val="00F97491"/>
    <w:rsid w:val="00F976E1"/>
    <w:rsid w:val="00F979EC"/>
    <w:rsid w:val="00FA05ED"/>
    <w:rsid w:val="00FA19E9"/>
    <w:rsid w:val="00FA1A50"/>
    <w:rsid w:val="00FA1DB0"/>
    <w:rsid w:val="00FA2D75"/>
    <w:rsid w:val="00FA2EB5"/>
    <w:rsid w:val="00FA3165"/>
    <w:rsid w:val="00FA54AE"/>
    <w:rsid w:val="00FA63D0"/>
    <w:rsid w:val="00FA70DB"/>
    <w:rsid w:val="00FB007B"/>
    <w:rsid w:val="00FB0298"/>
    <w:rsid w:val="00FB03CD"/>
    <w:rsid w:val="00FB096F"/>
    <w:rsid w:val="00FB0F92"/>
    <w:rsid w:val="00FB2352"/>
    <w:rsid w:val="00FB2439"/>
    <w:rsid w:val="00FB3402"/>
    <w:rsid w:val="00FB35BF"/>
    <w:rsid w:val="00FB4C04"/>
    <w:rsid w:val="00FB519D"/>
    <w:rsid w:val="00FB525D"/>
    <w:rsid w:val="00FB5271"/>
    <w:rsid w:val="00FB5B6D"/>
    <w:rsid w:val="00FB5C16"/>
    <w:rsid w:val="00FB5D51"/>
    <w:rsid w:val="00FB650E"/>
    <w:rsid w:val="00FB6CF6"/>
    <w:rsid w:val="00FB71D5"/>
    <w:rsid w:val="00FC25B7"/>
    <w:rsid w:val="00FC2A5D"/>
    <w:rsid w:val="00FC37C4"/>
    <w:rsid w:val="00FC47EF"/>
    <w:rsid w:val="00FC498C"/>
    <w:rsid w:val="00FC4C17"/>
    <w:rsid w:val="00FC6E5F"/>
    <w:rsid w:val="00FC6E71"/>
    <w:rsid w:val="00FC7DA0"/>
    <w:rsid w:val="00FD09C7"/>
    <w:rsid w:val="00FD1806"/>
    <w:rsid w:val="00FD1990"/>
    <w:rsid w:val="00FD2188"/>
    <w:rsid w:val="00FD29EF"/>
    <w:rsid w:val="00FD2E87"/>
    <w:rsid w:val="00FD2F39"/>
    <w:rsid w:val="00FD31FF"/>
    <w:rsid w:val="00FD32E4"/>
    <w:rsid w:val="00FD468A"/>
    <w:rsid w:val="00FD4C56"/>
    <w:rsid w:val="00FD4D57"/>
    <w:rsid w:val="00FD5195"/>
    <w:rsid w:val="00FD5CC3"/>
    <w:rsid w:val="00FD5F72"/>
    <w:rsid w:val="00FD63D3"/>
    <w:rsid w:val="00FD6B28"/>
    <w:rsid w:val="00FD74E1"/>
    <w:rsid w:val="00FD7747"/>
    <w:rsid w:val="00FE07DF"/>
    <w:rsid w:val="00FE168B"/>
    <w:rsid w:val="00FE1694"/>
    <w:rsid w:val="00FE2731"/>
    <w:rsid w:val="00FE434F"/>
    <w:rsid w:val="00FE5081"/>
    <w:rsid w:val="00FE59FF"/>
    <w:rsid w:val="00FE6F26"/>
    <w:rsid w:val="00FE75E9"/>
    <w:rsid w:val="00FE7CAE"/>
    <w:rsid w:val="00FF0180"/>
    <w:rsid w:val="00FF1ADB"/>
    <w:rsid w:val="00FF1D46"/>
    <w:rsid w:val="00FF2645"/>
    <w:rsid w:val="00FF269B"/>
    <w:rsid w:val="00FF3133"/>
    <w:rsid w:val="00FF3EE8"/>
    <w:rsid w:val="00FF4007"/>
    <w:rsid w:val="00FF57DC"/>
    <w:rsid w:val="00FF6190"/>
    <w:rsid w:val="00FF6F58"/>
    <w:rsid w:val="00FF7844"/>
    <w:rsid w:val="00FF78CA"/>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09F228F"/>
  <w15:docId w15:val="{C5B760FB-901E-4100-813C-CF7BA683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1"/>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A19E9"/>
    <w:pPr>
      <w:spacing w:after="200" w:line="276" w:lineRule="auto"/>
    </w:pPr>
    <w:rPr>
      <w:rFonts w:ascii="Arial" w:hAnsi="Arial"/>
      <w:sz w:val="22"/>
      <w:szCs w:val="22"/>
      <w:lang w:val="es-ES" w:eastAsia="en-US"/>
    </w:rPr>
  </w:style>
  <w:style w:type="paragraph" w:styleId="Ttulo1">
    <w:name w:val="heading 1"/>
    <w:basedOn w:val="Normal"/>
    <w:next w:val="Normal"/>
    <w:link w:val="Ttulo1Car"/>
    <w:qFormat/>
    <w:rsid w:val="00EB0FE3"/>
    <w:pPr>
      <w:keepNext/>
      <w:numPr>
        <w:numId w:val="94"/>
      </w:numPr>
      <w:spacing w:after="0" w:line="240" w:lineRule="auto"/>
      <w:outlineLvl w:val="0"/>
    </w:pPr>
    <w:rPr>
      <w:rFonts w:eastAsia="Times New Roman"/>
      <w:b/>
      <w:bCs/>
      <w:kern w:val="32"/>
      <w:szCs w:val="32"/>
    </w:rPr>
  </w:style>
  <w:style w:type="paragraph" w:styleId="Ttulo2">
    <w:name w:val="heading 2"/>
    <w:basedOn w:val="Normal"/>
    <w:next w:val="Normal"/>
    <w:link w:val="Ttulo2Car"/>
    <w:unhideWhenUsed/>
    <w:qFormat/>
    <w:rsid w:val="003F4933"/>
    <w:pPr>
      <w:keepNext/>
      <w:keepLines/>
      <w:numPr>
        <w:ilvl w:val="1"/>
        <w:numId w:val="94"/>
      </w:numPr>
      <w:spacing w:before="40" w:after="0"/>
      <w:outlineLvl w:val="1"/>
    </w:pPr>
    <w:rPr>
      <w:rFonts w:eastAsiaTheme="majorEastAsia" w:cstheme="majorBidi"/>
      <w:szCs w:val="26"/>
    </w:rPr>
  </w:style>
  <w:style w:type="paragraph" w:styleId="Ttulo3">
    <w:name w:val="heading 3"/>
    <w:basedOn w:val="Normal"/>
    <w:next w:val="Normal"/>
    <w:link w:val="Ttulo3Car"/>
    <w:uiPriority w:val="9"/>
    <w:qFormat/>
    <w:rsid w:val="00EB0FE3"/>
    <w:pPr>
      <w:keepNext/>
      <w:numPr>
        <w:ilvl w:val="2"/>
        <w:numId w:val="94"/>
      </w:numPr>
      <w:tabs>
        <w:tab w:val="left" w:pos="4395"/>
      </w:tabs>
      <w:spacing w:after="0" w:line="240" w:lineRule="auto"/>
      <w:outlineLvl w:val="2"/>
    </w:pPr>
    <w:rPr>
      <w:rFonts w:eastAsia="Times New Roman"/>
      <w:b/>
      <w:szCs w:val="20"/>
      <w:lang w:eastAsia="es-ES"/>
    </w:rPr>
  </w:style>
  <w:style w:type="paragraph" w:styleId="Ttulo4">
    <w:name w:val="heading 4"/>
    <w:basedOn w:val="Normal"/>
    <w:next w:val="Normal"/>
    <w:link w:val="Ttulo4Car"/>
    <w:uiPriority w:val="9"/>
    <w:qFormat/>
    <w:rsid w:val="00A66AE3"/>
    <w:pPr>
      <w:keepNext/>
      <w:numPr>
        <w:ilvl w:val="3"/>
        <w:numId w:val="94"/>
      </w:numPr>
      <w:spacing w:after="0" w:line="240" w:lineRule="auto"/>
      <w:jc w:val="both"/>
      <w:outlineLvl w:val="3"/>
    </w:pPr>
    <w:rPr>
      <w:rFonts w:ascii="Verdana" w:eastAsia="Times New Roman" w:hAnsi="Verdana"/>
      <w:b/>
      <w:bCs/>
      <w:i/>
      <w:sz w:val="20"/>
      <w:szCs w:val="28"/>
      <w:lang w:eastAsia="es-ES"/>
    </w:rPr>
  </w:style>
  <w:style w:type="paragraph" w:styleId="Ttulo5">
    <w:name w:val="heading 5"/>
    <w:basedOn w:val="Normal"/>
    <w:next w:val="Normal"/>
    <w:link w:val="Ttulo5Car"/>
    <w:uiPriority w:val="9"/>
    <w:unhideWhenUsed/>
    <w:qFormat/>
    <w:rsid w:val="00DA66A4"/>
    <w:pPr>
      <w:keepNext/>
      <w:keepLines/>
      <w:numPr>
        <w:ilvl w:val="4"/>
        <w:numId w:val="94"/>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qFormat/>
    <w:rsid w:val="00A66AE3"/>
    <w:pPr>
      <w:numPr>
        <w:ilvl w:val="5"/>
        <w:numId w:val="94"/>
      </w:numPr>
      <w:spacing w:before="240" w:after="60" w:line="240" w:lineRule="auto"/>
      <w:jc w:val="both"/>
      <w:outlineLvl w:val="5"/>
    </w:pPr>
    <w:rPr>
      <w:rFonts w:ascii="Verdana" w:eastAsia="Times New Roman" w:hAnsi="Verdana"/>
      <w:b/>
      <w:bCs/>
      <w:i/>
      <w:sz w:val="20"/>
      <w:lang w:eastAsia="es-ES"/>
    </w:rPr>
  </w:style>
  <w:style w:type="paragraph" w:styleId="Ttulo7">
    <w:name w:val="heading 7"/>
    <w:basedOn w:val="Normal"/>
    <w:next w:val="Normal"/>
    <w:link w:val="Ttulo7Car"/>
    <w:uiPriority w:val="9"/>
    <w:qFormat/>
    <w:rsid w:val="00A66AE3"/>
    <w:pPr>
      <w:numPr>
        <w:ilvl w:val="6"/>
        <w:numId w:val="94"/>
      </w:numPr>
      <w:spacing w:before="240" w:after="60" w:line="240" w:lineRule="auto"/>
      <w:jc w:val="both"/>
      <w:outlineLvl w:val="6"/>
    </w:pPr>
    <w:rPr>
      <w:rFonts w:ascii="Verdana" w:eastAsia="Times New Roman" w:hAnsi="Verdana"/>
      <w:sz w:val="20"/>
      <w:szCs w:val="24"/>
      <w:lang w:eastAsia="es-ES"/>
    </w:rPr>
  </w:style>
  <w:style w:type="paragraph" w:styleId="Ttulo8">
    <w:name w:val="heading 8"/>
    <w:basedOn w:val="Normal"/>
    <w:next w:val="Normal"/>
    <w:link w:val="Ttulo8Car"/>
    <w:uiPriority w:val="9"/>
    <w:qFormat/>
    <w:rsid w:val="00A66AE3"/>
    <w:pPr>
      <w:numPr>
        <w:ilvl w:val="7"/>
        <w:numId w:val="94"/>
      </w:numPr>
      <w:spacing w:before="240" w:after="60" w:line="240" w:lineRule="auto"/>
      <w:jc w:val="both"/>
      <w:outlineLvl w:val="7"/>
    </w:pPr>
    <w:rPr>
      <w:rFonts w:ascii="Verdana" w:eastAsia="Times New Roman" w:hAnsi="Verdana"/>
      <w:i/>
      <w:iCs/>
      <w:sz w:val="20"/>
      <w:szCs w:val="24"/>
      <w:lang w:eastAsia="es-ES"/>
    </w:rPr>
  </w:style>
  <w:style w:type="paragraph" w:styleId="Ttulo9">
    <w:name w:val="heading 9"/>
    <w:basedOn w:val="Normal"/>
    <w:next w:val="Normal"/>
    <w:link w:val="Ttulo9Car"/>
    <w:qFormat/>
    <w:rsid w:val="00A66AE3"/>
    <w:pPr>
      <w:numPr>
        <w:ilvl w:val="8"/>
        <w:numId w:val="94"/>
      </w:numPr>
      <w:spacing w:before="240" w:after="60" w:line="240" w:lineRule="auto"/>
      <w:jc w:val="both"/>
      <w:outlineLvl w:val="8"/>
    </w:pPr>
    <w:rPr>
      <w:rFonts w:eastAsia="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0FE3"/>
    <w:rPr>
      <w:rFonts w:ascii="Arial" w:eastAsia="Times New Roman" w:hAnsi="Arial"/>
      <w:b/>
      <w:bCs/>
      <w:kern w:val="32"/>
      <w:sz w:val="22"/>
      <w:szCs w:val="32"/>
      <w:lang w:val="es-ES" w:eastAsia="en-US"/>
    </w:rPr>
  </w:style>
  <w:style w:type="character" w:customStyle="1" w:styleId="Ttulo2Car">
    <w:name w:val="Título 2 Car"/>
    <w:basedOn w:val="Fuentedeprrafopredeter"/>
    <w:link w:val="Ttulo2"/>
    <w:rsid w:val="003F4933"/>
    <w:rPr>
      <w:rFonts w:ascii="Arial" w:eastAsiaTheme="majorEastAsia" w:hAnsi="Arial" w:cstheme="majorBidi"/>
      <w:sz w:val="22"/>
      <w:szCs w:val="26"/>
      <w:lang w:val="es-ES" w:eastAsia="en-US"/>
    </w:rPr>
  </w:style>
  <w:style w:type="character" w:customStyle="1" w:styleId="Ttulo3Car">
    <w:name w:val="Título 3 Car"/>
    <w:basedOn w:val="Fuentedeprrafopredeter"/>
    <w:link w:val="Ttulo3"/>
    <w:uiPriority w:val="9"/>
    <w:rsid w:val="00EB0FE3"/>
    <w:rPr>
      <w:rFonts w:ascii="Arial" w:eastAsia="Times New Roman" w:hAnsi="Arial"/>
      <w:b/>
      <w:sz w:val="22"/>
      <w:lang w:val="es-ES" w:eastAsia="es-ES"/>
    </w:rPr>
  </w:style>
  <w:style w:type="character" w:customStyle="1" w:styleId="Ttulo5Car">
    <w:name w:val="Título 5 Car"/>
    <w:basedOn w:val="Fuentedeprrafopredeter"/>
    <w:link w:val="Ttulo5"/>
    <w:uiPriority w:val="9"/>
    <w:rsid w:val="00DA66A4"/>
    <w:rPr>
      <w:rFonts w:asciiTheme="majorHAnsi" w:eastAsiaTheme="majorEastAsia" w:hAnsiTheme="majorHAnsi" w:cstheme="majorBidi"/>
      <w:color w:val="365F91" w:themeColor="accent1" w:themeShade="BF"/>
      <w:sz w:val="22"/>
      <w:szCs w:val="22"/>
      <w:lang w:val="es-ES" w:eastAsia="en-US"/>
    </w:rPr>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aliases w:val="Rodapé1"/>
    <w:basedOn w:val="Normal"/>
    <w:link w:val="PiedepginaCar"/>
    <w:uiPriority w:val="99"/>
    <w:unhideWhenUsed/>
    <w:rsid w:val="009B2507"/>
    <w:pPr>
      <w:tabs>
        <w:tab w:val="center" w:pos="4252"/>
        <w:tab w:val="right" w:pos="8504"/>
      </w:tabs>
    </w:pPr>
  </w:style>
  <w:style w:type="character" w:customStyle="1" w:styleId="PiedepginaCar">
    <w:name w:val="Pie de página Car"/>
    <w:aliases w:val="Rodapé1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Sinespaciado">
    <w:name w:val="No Spacing"/>
    <w:basedOn w:val="Normal"/>
    <w:link w:val="SinespaciadoCar"/>
    <w:uiPriority w:val="1"/>
    <w:qFormat/>
    <w:rsid w:val="00485A77"/>
    <w:pPr>
      <w:spacing w:after="0" w:line="240" w:lineRule="auto"/>
    </w:pPr>
    <w:rPr>
      <w:lang w:eastAsia="es-ES"/>
    </w:rPr>
  </w:style>
  <w:style w:type="character" w:customStyle="1" w:styleId="SinespaciadoCar">
    <w:name w:val="Sin espaciado Car"/>
    <w:link w:val="Sinespaciado"/>
    <w:uiPriority w:val="1"/>
    <w:rsid w:val="0029145C"/>
    <w:rPr>
      <w:sz w:val="22"/>
      <w:szCs w:val="22"/>
      <w:lang w:val="es-ES" w:eastAsia="es-ES"/>
    </w:rPr>
  </w:style>
  <w:style w:type="paragraph" w:styleId="Textoindependiente">
    <w:name w:val="Body Text"/>
    <w:aliases w:val="body text,bt,body tesx,contents,Subsection Body Text,Texto independiente Car Car,Inicio,Texto independiente Car Car Car Car Car Car,Texto independiente Car Car Car Car,Texto independiente Car Car Car Car Car"/>
    <w:basedOn w:val="Normal"/>
    <w:link w:val="TextoindependienteCar"/>
    <w:rsid w:val="00A142A5"/>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aliases w:val="body text Car,bt Car,body tesx Car,contents Car,Subsection Body Text Car,Texto independiente Car Car Car,Inicio Car,Texto independiente Car Car Car Car Car Car Car,Texto independiente Car Car Car Car Car1"/>
    <w:link w:val="Textoindependiente"/>
    <w:rsid w:val="00A142A5"/>
    <w:rPr>
      <w:rFonts w:ascii="Times New Roman" w:eastAsia="Times New Roman" w:hAnsi="Times New Roman"/>
      <w:sz w:val="24"/>
      <w:szCs w:val="24"/>
      <w:lang w:eastAsia="es-ES"/>
    </w:rPr>
  </w:style>
  <w:style w:type="paragraph" w:styleId="Prrafodelista">
    <w:name w:val="List Paragraph"/>
    <w:aliases w:val="Ha,titulo 3,List,Bullets,Fluvial1,Cuadrícula clara - Énfasis 31,Normal. Viñetas,HOJA,Bolita,Párrafo de lista4,BOLADEF,Párrafo de lista3,Párrafo de lista21,BOLA,Nivel 1 OS,Lista vistosa - Énfasis 11,List Paragraph,列出段落,Bullet List,number"/>
    <w:basedOn w:val="Normal"/>
    <w:link w:val="PrrafodelistaCar"/>
    <w:uiPriority w:val="34"/>
    <w:qFormat/>
    <w:rsid w:val="00D72AFE"/>
    <w:pPr>
      <w:ind w:left="708"/>
    </w:pPr>
  </w:style>
  <w:style w:type="character" w:customStyle="1" w:styleId="PrrafodelistaCar">
    <w:name w:val="Párrafo de lista Car"/>
    <w:aliases w:val="Ha Car,titulo 3 Car,List Car,Bullets Car,Fluvial1 Car,Cuadrícula clara - Énfasis 31 Car,Normal. Viñetas Car,HOJA Car,Bolita Car,Párrafo de lista4 Car,BOLADEF Car,Párrafo de lista3 Car,Párrafo de lista21 Car,BOLA Car,Nivel 1 OS Car"/>
    <w:link w:val="Prrafodelista"/>
    <w:uiPriority w:val="34"/>
    <w:rsid w:val="00420700"/>
    <w:rPr>
      <w:sz w:val="22"/>
      <w:szCs w:val="22"/>
      <w:lang w:val="es-ES" w:eastAsia="en-US"/>
    </w:rPr>
  </w:style>
  <w:style w:type="paragraph" w:styleId="NormalWeb">
    <w:name w:val="Normal (Web)"/>
    <w:basedOn w:val="Normal"/>
    <w:uiPriority w:val="99"/>
    <w:unhideWhenUsed/>
    <w:rsid w:val="00307AC9"/>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independiente2">
    <w:name w:val="Body Text 2"/>
    <w:basedOn w:val="Normal"/>
    <w:link w:val="Textoindependiente2Car"/>
    <w:uiPriority w:val="99"/>
    <w:unhideWhenUsed/>
    <w:rsid w:val="00B77C02"/>
    <w:pPr>
      <w:spacing w:after="120" w:line="480" w:lineRule="auto"/>
    </w:pPr>
  </w:style>
  <w:style w:type="character" w:customStyle="1" w:styleId="Textoindependiente2Car">
    <w:name w:val="Texto independiente 2 Car"/>
    <w:link w:val="Textoindependiente2"/>
    <w:uiPriority w:val="99"/>
    <w:rsid w:val="00B77C02"/>
    <w:rPr>
      <w:sz w:val="22"/>
      <w:szCs w:val="22"/>
      <w:lang w:val="es-ES" w:eastAsia="en-US"/>
    </w:rPr>
  </w:style>
  <w:style w:type="paragraph" w:customStyle="1" w:styleId="Default">
    <w:name w:val="Default"/>
    <w:link w:val="DefaultCar"/>
    <w:rsid w:val="003114FF"/>
    <w:pPr>
      <w:autoSpaceDE w:val="0"/>
      <w:autoSpaceDN w:val="0"/>
      <w:adjustRightInd w:val="0"/>
    </w:pPr>
    <w:rPr>
      <w:rFonts w:ascii="Verdana" w:hAnsi="Verdana" w:cs="Verdana"/>
      <w:color w:val="000000"/>
      <w:sz w:val="24"/>
      <w:szCs w:val="24"/>
    </w:rPr>
  </w:style>
  <w:style w:type="character" w:customStyle="1" w:styleId="DefaultCar">
    <w:name w:val="Default Car"/>
    <w:link w:val="Default"/>
    <w:rsid w:val="000D6ACA"/>
    <w:rPr>
      <w:rFonts w:ascii="Verdana" w:hAnsi="Verdana" w:cs="Verdana"/>
      <w:color w:val="000000"/>
      <w:sz w:val="24"/>
      <w:szCs w:val="24"/>
    </w:rPr>
  </w:style>
  <w:style w:type="paragraph" w:styleId="Textonotapie">
    <w:name w:val="footnote text"/>
    <w:aliases w:val="ft,single space,Footnote Text Char Char Char Char Char Char Char Char Char Char,Footnote Text Char Char Char Char Char Char Char Char Char Char Char Char,Footnote Text2,ft2,FA Fu,Footnote Text Char Char Char Char Char,fn,footnote text,C"/>
    <w:basedOn w:val="Normal"/>
    <w:link w:val="TextonotapieCar"/>
    <w:uiPriority w:val="99"/>
    <w:unhideWhenUsed/>
    <w:qFormat/>
    <w:rsid w:val="00932465"/>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aliases w:val="ft Car,single space Car,Footnote Text Char Char Char Char Char Char Char Char Char Char Car,Footnote Text Char Char Char Char Char Char Char Char Char Char Char Char Car,Footnote Text2 Car,ft2 Car,FA Fu Car,fn Car,footnote text Car"/>
    <w:basedOn w:val="Fuentedeprrafopredeter"/>
    <w:link w:val="Textonotapie"/>
    <w:uiPriority w:val="99"/>
    <w:rsid w:val="00932465"/>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ootnote,f"/>
    <w:basedOn w:val="Fuentedeprrafopredeter"/>
    <w:uiPriority w:val="99"/>
    <w:unhideWhenUsed/>
    <w:rsid w:val="00932465"/>
    <w:rPr>
      <w:vertAlign w:val="superscript"/>
    </w:rPr>
  </w:style>
  <w:style w:type="character" w:customStyle="1" w:styleId="apple-converted-space">
    <w:name w:val="apple-converted-space"/>
    <w:basedOn w:val="Fuentedeprrafopredeter"/>
    <w:rsid w:val="00D63790"/>
  </w:style>
  <w:style w:type="paragraph" w:customStyle="1" w:styleId="vietas">
    <w:name w:val="vietas"/>
    <w:basedOn w:val="Normal"/>
    <w:rsid w:val="0080047D"/>
    <w:pPr>
      <w:spacing w:after="0" w:line="240" w:lineRule="auto"/>
      <w:ind w:left="360" w:hanging="360"/>
      <w:jc w:val="both"/>
    </w:pPr>
    <w:rPr>
      <w:rFonts w:eastAsia="Times New Roman" w:cs="Arial"/>
      <w:sz w:val="20"/>
      <w:szCs w:val="20"/>
      <w:lang w:val="es-CO" w:eastAsia="es-CO"/>
    </w:rPr>
  </w:style>
  <w:style w:type="paragraph" w:customStyle="1" w:styleId="textosmorados">
    <w:name w:val="textosmorados"/>
    <w:basedOn w:val="Normal"/>
    <w:rsid w:val="00C917F2"/>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5">
    <w:name w:val="A5"/>
    <w:uiPriority w:val="99"/>
    <w:rsid w:val="00891F5D"/>
    <w:rPr>
      <w:rFonts w:cs="Zurich BT"/>
      <w:color w:val="000000"/>
      <w:sz w:val="12"/>
      <w:szCs w:val="12"/>
    </w:rPr>
  </w:style>
  <w:style w:type="character" w:customStyle="1" w:styleId="A7">
    <w:name w:val="A7"/>
    <w:uiPriority w:val="99"/>
    <w:rsid w:val="00891F5D"/>
    <w:rPr>
      <w:rFonts w:cs="Zurich BT"/>
      <w:color w:val="000000"/>
      <w:sz w:val="12"/>
      <w:szCs w:val="12"/>
    </w:rPr>
  </w:style>
  <w:style w:type="paragraph" w:customStyle="1" w:styleId="Arialsinespacio">
    <w:name w:val="Arial sin espacio"/>
    <w:basedOn w:val="Sinespaciado"/>
    <w:link w:val="ArialsinespacioCar"/>
    <w:qFormat/>
    <w:rsid w:val="00EB0FE3"/>
    <w:rPr>
      <w:rFonts w:eastAsia="Times New Roman"/>
      <w:szCs w:val="20"/>
    </w:rPr>
  </w:style>
  <w:style w:type="character" w:customStyle="1" w:styleId="ArialsinespacioCar">
    <w:name w:val="Arial sin espacio Car"/>
    <w:link w:val="Arialsinespacio"/>
    <w:rsid w:val="00EB0FE3"/>
    <w:rPr>
      <w:rFonts w:ascii="Arial" w:eastAsia="Times New Roman" w:hAnsi="Arial"/>
      <w:sz w:val="22"/>
      <w:lang w:val="es-ES" w:eastAsia="es-ES"/>
    </w:rPr>
  </w:style>
  <w:style w:type="character" w:styleId="Ttulodellibro">
    <w:name w:val="Book Title"/>
    <w:basedOn w:val="Fuentedeprrafopredeter"/>
    <w:uiPriority w:val="33"/>
    <w:qFormat/>
    <w:rsid w:val="00334E27"/>
    <w:rPr>
      <w:b/>
      <w:bCs/>
      <w:smallCaps/>
      <w:spacing w:val="5"/>
    </w:rPr>
  </w:style>
  <w:style w:type="paragraph" w:styleId="Textocomentario">
    <w:name w:val="annotation text"/>
    <w:basedOn w:val="Normal"/>
    <w:link w:val="TextocomentarioCar"/>
    <w:uiPriority w:val="99"/>
    <w:unhideWhenUsed/>
    <w:rsid w:val="00D31A84"/>
    <w:pPr>
      <w:spacing w:line="240" w:lineRule="auto"/>
    </w:pPr>
    <w:rPr>
      <w:sz w:val="20"/>
      <w:szCs w:val="20"/>
    </w:rPr>
  </w:style>
  <w:style w:type="character" w:customStyle="1" w:styleId="TextocomentarioCar">
    <w:name w:val="Texto comentario Car"/>
    <w:basedOn w:val="Fuentedeprrafopredeter"/>
    <w:link w:val="Textocomentario"/>
    <w:uiPriority w:val="99"/>
    <w:rsid w:val="00D31A84"/>
    <w:rPr>
      <w:lang w:val="es-ES" w:eastAsia="en-US"/>
    </w:rPr>
  </w:style>
  <w:style w:type="character" w:styleId="Textoennegrita">
    <w:name w:val="Strong"/>
    <w:basedOn w:val="Fuentedeprrafopredeter"/>
    <w:qFormat/>
    <w:rsid w:val="005C2A74"/>
    <w:rPr>
      <w:b/>
      <w:bCs/>
    </w:rPr>
  </w:style>
  <w:style w:type="character" w:styleId="Nmerodepgina">
    <w:name w:val="page number"/>
    <w:basedOn w:val="Fuentedeprrafopredeter"/>
    <w:uiPriority w:val="99"/>
    <w:unhideWhenUsed/>
    <w:rsid w:val="007A1CAB"/>
  </w:style>
  <w:style w:type="character" w:styleId="Refdecomentario">
    <w:name w:val="annotation reference"/>
    <w:basedOn w:val="Fuentedeprrafopredeter"/>
    <w:uiPriority w:val="99"/>
    <w:unhideWhenUsed/>
    <w:rsid w:val="00055581"/>
    <w:rPr>
      <w:sz w:val="16"/>
      <w:szCs w:val="16"/>
    </w:rPr>
  </w:style>
  <w:style w:type="paragraph" w:styleId="Asuntodelcomentario">
    <w:name w:val="annotation subject"/>
    <w:basedOn w:val="Textocomentario"/>
    <w:next w:val="Textocomentario"/>
    <w:link w:val="AsuntodelcomentarioCar"/>
    <w:uiPriority w:val="99"/>
    <w:semiHidden/>
    <w:unhideWhenUsed/>
    <w:rsid w:val="00055581"/>
    <w:rPr>
      <w:b/>
      <w:bCs/>
    </w:rPr>
  </w:style>
  <w:style w:type="character" w:customStyle="1" w:styleId="AsuntodelcomentarioCar">
    <w:name w:val="Asunto del comentario Car"/>
    <w:basedOn w:val="TextocomentarioCar"/>
    <w:link w:val="Asuntodelcomentario"/>
    <w:uiPriority w:val="99"/>
    <w:semiHidden/>
    <w:rsid w:val="00055581"/>
    <w:rPr>
      <w:b/>
      <w:bCs/>
      <w:lang w:val="es-ES" w:eastAsia="en-US"/>
    </w:rPr>
  </w:style>
  <w:style w:type="paragraph" w:customStyle="1" w:styleId="Titulo2">
    <w:name w:val="Titulo 2"/>
    <w:basedOn w:val="Normal"/>
    <w:link w:val="Titulo2Car"/>
    <w:qFormat/>
    <w:rsid w:val="008C6800"/>
    <w:pPr>
      <w:jc w:val="both"/>
    </w:pPr>
    <w:rPr>
      <w:rFonts w:cs="Arial"/>
      <w:color w:val="FFFFFF" w:themeColor="background1"/>
      <w:sz w:val="28"/>
      <w:lang w:val="es-CO"/>
    </w:rPr>
  </w:style>
  <w:style w:type="character" w:customStyle="1" w:styleId="Titulo2Car">
    <w:name w:val="Titulo 2 Car"/>
    <w:basedOn w:val="Fuentedeprrafopredeter"/>
    <w:link w:val="Titulo2"/>
    <w:rsid w:val="008C6800"/>
    <w:rPr>
      <w:rFonts w:ascii="Arial" w:hAnsi="Arial" w:cs="Arial"/>
      <w:color w:val="FFFFFF" w:themeColor="background1"/>
      <w:sz w:val="28"/>
      <w:szCs w:val="22"/>
      <w:lang w:eastAsia="en-US"/>
    </w:rPr>
  </w:style>
  <w:style w:type="paragraph" w:customStyle="1" w:styleId="Prrafodelista1">
    <w:name w:val="Párrafo de lista1"/>
    <w:basedOn w:val="Normal"/>
    <w:link w:val="ListParagraphChar"/>
    <w:qFormat/>
    <w:rsid w:val="0029145C"/>
    <w:pPr>
      <w:spacing w:after="0" w:line="240" w:lineRule="auto"/>
      <w:ind w:left="708"/>
    </w:pPr>
    <w:rPr>
      <w:rFonts w:ascii="Times New Roman" w:eastAsia="Times New Roman" w:hAnsi="Times New Roman"/>
      <w:sz w:val="24"/>
      <w:szCs w:val="24"/>
      <w:lang w:eastAsia="es-ES"/>
    </w:rPr>
  </w:style>
  <w:style w:type="character" w:customStyle="1" w:styleId="ListParagraphChar">
    <w:name w:val="List Paragraph Char"/>
    <w:link w:val="Prrafodelista1"/>
    <w:uiPriority w:val="99"/>
    <w:locked/>
    <w:rsid w:val="0029145C"/>
    <w:rPr>
      <w:rFonts w:ascii="Times New Roman" w:eastAsia="Times New Roman" w:hAnsi="Times New Roman"/>
      <w:sz w:val="24"/>
      <w:szCs w:val="24"/>
      <w:lang w:val="es-ES" w:eastAsia="es-ES"/>
    </w:rPr>
  </w:style>
  <w:style w:type="character" w:styleId="nfasis">
    <w:name w:val="Emphasis"/>
    <w:uiPriority w:val="20"/>
    <w:qFormat/>
    <w:rsid w:val="000D6ACA"/>
    <w:rPr>
      <w:i/>
      <w:iCs/>
    </w:rPr>
  </w:style>
  <w:style w:type="paragraph" w:customStyle="1" w:styleId="Niveldenota12">
    <w:name w:val="Nivel de nota 12"/>
    <w:basedOn w:val="Normal"/>
    <w:uiPriority w:val="99"/>
    <w:unhideWhenUsed/>
    <w:rsid w:val="00C90F71"/>
    <w:pPr>
      <w:keepNext/>
      <w:tabs>
        <w:tab w:val="num" w:pos="0"/>
      </w:tabs>
      <w:spacing w:after="0" w:line="240" w:lineRule="auto"/>
      <w:contextualSpacing/>
      <w:jc w:val="both"/>
      <w:outlineLvl w:val="0"/>
    </w:pPr>
    <w:rPr>
      <w:rFonts w:ascii="Verdana" w:hAnsi="Verdana"/>
    </w:rPr>
  </w:style>
  <w:style w:type="paragraph" w:customStyle="1" w:styleId="Cuadrculamedia21">
    <w:name w:val="Cuadrícula media 21"/>
    <w:uiPriority w:val="1"/>
    <w:qFormat/>
    <w:rsid w:val="00B429AA"/>
    <w:rPr>
      <w:sz w:val="22"/>
      <w:szCs w:val="22"/>
      <w:lang w:val="es-ES" w:eastAsia="en-US"/>
    </w:rPr>
  </w:style>
  <w:style w:type="character" w:customStyle="1" w:styleId="texto1">
    <w:name w:val="texto1"/>
    <w:rsid w:val="00DA66A4"/>
    <w:rPr>
      <w:rFonts w:ascii="Verdana" w:hAnsi="Verdana" w:cs="Times New Roman"/>
      <w:color w:val="000099"/>
      <w:sz w:val="22"/>
      <w:szCs w:val="22"/>
    </w:rPr>
  </w:style>
  <w:style w:type="table" w:customStyle="1" w:styleId="Tabladecuadrcula2-nfasis31">
    <w:name w:val="Tabla de cuadrícula 2 - Énfasis 31"/>
    <w:basedOn w:val="Tablanormal"/>
    <w:uiPriority w:val="47"/>
    <w:rsid w:val="00DA66A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
    <w:name w:val="Tabla de cuadrícula 2 - Énfasis 311"/>
    <w:basedOn w:val="Tablanormal"/>
    <w:uiPriority w:val="47"/>
    <w:rsid w:val="00DA66A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DA66A4"/>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0">
    <w:name w:val="A0"/>
    <w:uiPriority w:val="99"/>
    <w:rsid w:val="00DA66A4"/>
    <w:rPr>
      <w:rFonts w:cs="Arial Narrow"/>
      <w:color w:val="000000"/>
    </w:rPr>
  </w:style>
  <w:style w:type="paragraph" w:customStyle="1" w:styleId="Pa1">
    <w:name w:val="Pa1"/>
    <w:basedOn w:val="Normal"/>
    <w:next w:val="Normal"/>
    <w:uiPriority w:val="99"/>
    <w:rsid w:val="00DA66A4"/>
    <w:pPr>
      <w:autoSpaceDE w:val="0"/>
      <w:autoSpaceDN w:val="0"/>
      <w:adjustRightInd w:val="0"/>
      <w:spacing w:after="0" w:line="241" w:lineRule="atLeast"/>
    </w:pPr>
    <w:rPr>
      <w:rFonts w:ascii="Arial Narrow" w:hAnsi="Arial Narrow"/>
      <w:sz w:val="24"/>
      <w:szCs w:val="24"/>
      <w:lang w:val="es-MX" w:eastAsia="es-CO"/>
    </w:rPr>
  </w:style>
  <w:style w:type="table" w:customStyle="1" w:styleId="Tabladecuadrcula4-nfasis61">
    <w:name w:val="Tabla de cuadrícula 4 - Énfasis 61"/>
    <w:basedOn w:val="Tablanormal"/>
    <w:uiPriority w:val="49"/>
    <w:rsid w:val="00DA66A4"/>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
    <w:name w:val="Tabla de cuadrícula 2 - Énfasis 32"/>
    <w:basedOn w:val="Tablanormal"/>
    <w:uiPriority w:val="47"/>
    <w:rsid w:val="001F0F9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
    <w:name w:val="Tabla de cuadrícula 2 - Énfasis 321"/>
    <w:basedOn w:val="Tablanormal"/>
    <w:uiPriority w:val="47"/>
    <w:rsid w:val="001F0F9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Standard">
    <w:name w:val="Standard"/>
    <w:uiPriority w:val="99"/>
    <w:rsid w:val="001F0F91"/>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customStyle="1" w:styleId="BodyText21">
    <w:name w:val="Body Text 21"/>
    <w:basedOn w:val="Normal"/>
    <w:rsid w:val="001F0F91"/>
    <w:pPr>
      <w:widowControl w:val="0"/>
      <w:spacing w:after="0" w:line="240" w:lineRule="auto"/>
      <w:jc w:val="center"/>
    </w:pPr>
    <w:rPr>
      <w:rFonts w:ascii="Courier New" w:eastAsia="Times New Roman" w:hAnsi="Courier New" w:cs="Courier New"/>
      <w:b/>
      <w:bCs/>
      <w:sz w:val="32"/>
      <w:szCs w:val="32"/>
      <w:lang w:val="es-CO" w:eastAsia="es-CO"/>
    </w:rPr>
  </w:style>
  <w:style w:type="table" w:customStyle="1" w:styleId="Tabladelista3-nfasis11">
    <w:name w:val="Tabla de lista 3 - Énfasis 11"/>
    <w:basedOn w:val="Tablanormal"/>
    <w:uiPriority w:val="48"/>
    <w:rsid w:val="001F0F9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
    <w:name w:val="Tabla de cuadrícula 1 clara - Énfasis 11"/>
    <w:basedOn w:val="Tablanormal"/>
    <w:uiPriority w:val="46"/>
    <w:rsid w:val="001F0F9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
    <w:name w:val="Tabla de cuadrícula 2 - Énfasis 61"/>
    <w:basedOn w:val="Tablanormal"/>
    <w:uiPriority w:val="47"/>
    <w:rsid w:val="001F0F9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list0020paragraph">
    <w:name w:val="list_0020paragraph"/>
    <w:basedOn w:val="Normal"/>
    <w:rsid w:val="001F0F91"/>
    <w:pPr>
      <w:spacing w:before="100" w:beforeAutospacing="1" w:after="100" w:afterAutospacing="1" w:line="240" w:lineRule="auto"/>
    </w:pPr>
    <w:rPr>
      <w:rFonts w:ascii="Times" w:hAnsi="Times"/>
      <w:sz w:val="20"/>
      <w:szCs w:val="20"/>
      <w:lang w:val="es-CO" w:eastAsia="es-ES"/>
    </w:rPr>
  </w:style>
  <w:style w:type="character" w:customStyle="1" w:styleId="list0020paragraphchar">
    <w:name w:val="list_0020paragraph__char"/>
    <w:rsid w:val="001F0F91"/>
  </w:style>
  <w:style w:type="paragraph" w:customStyle="1" w:styleId="Textonormal">
    <w:name w:val="Texto normal"/>
    <w:basedOn w:val="Normal"/>
    <w:rsid w:val="001F0F91"/>
    <w:pPr>
      <w:spacing w:after="0" w:line="240" w:lineRule="auto"/>
    </w:pPr>
    <w:rPr>
      <w:rFonts w:ascii="Tahoma" w:eastAsia="Batang" w:hAnsi="Tahoma"/>
      <w:sz w:val="24"/>
      <w:szCs w:val="20"/>
      <w:lang w:val="es-MX" w:eastAsia="es-CO"/>
    </w:rPr>
  </w:style>
  <w:style w:type="paragraph" w:customStyle="1" w:styleId="Sinespaciado1">
    <w:name w:val="Sin espaciado1"/>
    <w:uiPriority w:val="1"/>
    <w:qFormat/>
    <w:rsid w:val="001F0F91"/>
    <w:rPr>
      <w:rFonts w:ascii="Times New Roman" w:eastAsia="Times New Roman" w:hAnsi="Times New Roman"/>
      <w:sz w:val="24"/>
      <w:szCs w:val="24"/>
      <w:lang w:val="es-ES" w:eastAsia="es-ES"/>
    </w:rPr>
  </w:style>
  <w:style w:type="character" w:customStyle="1" w:styleId="CharacterStyle1">
    <w:name w:val="Character Style 1"/>
    <w:uiPriority w:val="99"/>
    <w:rsid w:val="001F0F91"/>
    <w:rPr>
      <w:sz w:val="20"/>
      <w:szCs w:val="20"/>
    </w:rPr>
  </w:style>
  <w:style w:type="paragraph" w:styleId="TtuloTDC">
    <w:name w:val="TOC Heading"/>
    <w:basedOn w:val="Ttulo1"/>
    <w:next w:val="Normal"/>
    <w:uiPriority w:val="39"/>
    <w:unhideWhenUsed/>
    <w:qFormat/>
    <w:rsid w:val="001F0F91"/>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lang w:val="es-CO" w:eastAsia="es-CO"/>
    </w:rPr>
  </w:style>
  <w:style w:type="paragraph" w:styleId="TDC3">
    <w:name w:val="toc 3"/>
    <w:basedOn w:val="Normal"/>
    <w:next w:val="Normal"/>
    <w:autoRedefine/>
    <w:uiPriority w:val="39"/>
    <w:unhideWhenUsed/>
    <w:rsid w:val="001F0F91"/>
    <w:pPr>
      <w:spacing w:after="100"/>
      <w:ind w:left="440"/>
    </w:pPr>
  </w:style>
  <w:style w:type="paragraph" w:styleId="TDC1">
    <w:name w:val="toc 1"/>
    <w:basedOn w:val="Normal"/>
    <w:next w:val="Normal"/>
    <w:autoRedefine/>
    <w:uiPriority w:val="39"/>
    <w:unhideWhenUsed/>
    <w:rsid w:val="009610A6"/>
    <w:pPr>
      <w:tabs>
        <w:tab w:val="left" w:pos="660"/>
        <w:tab w:val="right" w:leader="dot" w:pos="9395"/>
      </w:tabs>
      <w:spacing w:after="100"/>
    </w:pPr>
    <w:rPr>
      <w:rFonts w:eastAsia="Times New Roman" w:cs="Arial"/>
      <w:b/>
      <w:bCs/>
      <w:noProof/>
      <w:kern w:val="32"/>
    </w:rPr>
  </w:style>
  <w:style w:type="paragraph" w:styleId="TDC2">
    <w:name w:val="toc 2"/>
    <w:basedOn w:val="Normal"/>
    <w:next w:val="Normal"/>
    <w:autoRedefine/>
    <w:uiPriority w:val="39"/>
    <w:unhideWhenUsed/>
    <w:rsid w:val="001F0F91"/>
    <w:pPr>
      <w:spacing w:after="100"/>
      <w:ind w:left="220"/>
    </w:pPr>
  </w:style>
  <w:style w:type="table" w:styleId="Listaclara-nfasis6">
    <w:name w:val="Light List Accent 6"/>
    <w:basedOn w:val="Tablanormal"/>
    <w:uiPriority w:val="61"/>
    <w:rsid w:val="00946A35"/>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Ttulo4Car">
    <w:name w:val="Título 4 Car"/>
    <w:basedOn w:val="Fuentedeprrafopredeter"/>
    <w:link w:val="Ttulo4"/>
    <w:uiPriority w:val="9"/>
    <w:rsid w:val="00A66AE3"/>
    <w:rPr>
      <w:rFonts w:ascii="Verdana" w:eastAsia="Times New Roman" w:hAnsi="Verdana"/>
      <w:b/>
      <w:bCs/>
      <w:i/>
      <w:szCs w:val="28"/>
      <w:lang w:val="es-ES" w:eastAsia="es-ES"/>
    </w:rPr>
  </w:style>
  <w:style w:type="character" w:customStyle="1" w:styleId="Ttulo6Car">
    <w:name w:val="Título 6 Car"/>
    <w:basedOn w:val="Fuentedeprrafopredeter"/>
    <w:link w:val="Ttulo6"/>
    <w:uiPriority w:val="9"/>
    <w:rsid w:val="00A66AE3"/>
    <w:rPr>
      <w:rFonts w:ascii="Verdana" w:eastAsia="Times New Roman" w:hAnsi="Verdana"/>
      <w:b/>
      <w:bCs/>
      <w:i/>
      <w:szCs w:val="22"/>
      <w:lang w:val="es-ES" w:eastAsia="es-ES"/>
    </w:rPr>
  </w:style>
  <w:style w:type="character" w:customStyle="1" w:styleId="Ttulo7Car">
    <w:name w:val="Título 7 Car"/>
    <w:basedOn w:val="Fuentedeprrafopredeter"/>
    <w:link w:val="Ttulo7"/>
    <w:uiPriority w:val="9"/>
    <w:rsid w:val="00A66AE3"/>
    <w:rPr>
      <w:rFonts w:ascii="Verdana" w:eastAsia="Times New Roman" w:hAnsi="Verdana"/>
      <w:szCs w:val="24"/>
      <w:lang w:val="es-ES" w:eastAsia="es-ES"/>
    </w:rPr>
  </w:style>
  <w:style w:type="character" w:customStyle="1" w:styleId="Ttulo8Car">
    <w:name w:val="Título 8 Car"/>
    <w:basedOn w:val="Fuentedeprrafopredeter"/>
    <w:link w:val="Ttulo8"/>
    <w:uiPriority w:val="9"/>
    <w:rsid w:val="00A66AE3"/>
    <w:rPr>
      <w:rFonts w:ascii="Verdana" w:eastAsia="Times New Roman" w:hAnsi="Verdana"/>
      <w:i/>
      <w:iCs/>
      <w:szCs w:val="24"/>
      <w:lang w:val="es-ES" w:eastAsia="es-ES"/>
    </w:rPr>
  </w:style>
  <w:style w:type="character" w:customStyle="1" w:styleId="Ttulo9Car">
    <w:name w:val="Título 9 Car"/>
    <w:basedOn w:val="Fuentedeprrafopredeter"/>
    <w:link w:val="Ttulo9"/>
    <w:rsid w:val="00A66AE3"/>
    <w:rPr>
      <w:rFonts w:ascii="Arial" w:eastAsia="Times New Roman" w:hAnsi="Arial"/>
      <w:sz w:val="22"/>
      <w:szCs w:val="22"/>
      <w:lang w:val="es-ES" w:eastAsia="es-ES"/>
    </w:rPr>
  </w:style>
  <w:style w:type="paragraph" w:styleId="TDC4">
    <w:name w:val="toc 4"/>
    <w:basedOn w:val="Normal"/>
    <w:next w:val="Normal"/>
    <w:autoRedefine/>
    <w:uiPriority w:val="39"/>
    <w:unhideWhenUsed/>
    <w:rsid w:val="003068C8"/>
    <w:pPr>
      <w:spacing w:after="100" w:line="259" w:lineRule="auto"/>
      <w:ind w:left="660"/>
    </w:pPr>
    <w:rPr>
      <w:rFonts w:asciiTheme="minorHAnsi" w:eastAsiaTheme="minorEastAsia" w:hAnsiTheme="minorHAnsi" w:cstheme="minorBidi"/>
      <w:lang w:val="es-CO" w:eastAsia="es-CO"/>
    </w:rPr>
  </w:style>
  <w:style w:type="paragraph" w:styleId="TDC5">
    <w:name w:val="toc 5"/>
    <w:basedOn w:val="Normal"/>
    <w:next w:val="Normal"/>
    <w:autoRedefine/>
    <w:uiPriority w:val="39"/>
    <w:unhideWhenUsed/>
    <w:rsid w:val="003068C8"/>
    <w:pPr>
      <w:spacing w:after="100" w:line="259" w:lineRule="auto"/>
      <w:ind w:left="880"/>
    </w:pPr>
    <w:rPr>
      <w:rFonts w:asciiTheme="minorHAnsi" w:eastAsiaTheme="minorEastAsia" w:hAnsiTheme="minorHAnsi" w:cstheme="minorBidi"/>
      <w:lang w:val="es-CO" w:eastAsia="es-CO"/>
    </w:rPr>
  </w:style>
  <w:style w:type="paragraph" w:styleId="TDC6">
    <w:name w:val="toc 6"/>
    <w:basedOn w:val="Normal"/>
    <w:next w:val="Normal"/>
    <w:autoRedefine/>
    <w:uiPriority w:val="39"/>
    <w:unhideWhenUsed/>
    <w:rsid w:val="003068C8"/>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3068C8"/>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3068C8"/>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3068C8"/>
    <w:pPr>
      <w:spacing w:after="100" w:line="259" w:lineRule="auto"/>
      <w:ind w:left="1760"/>
    </w:pPr>
    <w:rPr>
      <w:rFonts w:asciiTheme="minorHAnsi" w:eastAsiaTheme="minorEastAsia" w:hAnsiTheme="minorHAnsi" w:cstheme="minorBidi"/>
      <w:lang w:val="es-CO" w:eastAsia="es-CO"/>
    </w:rPr>
  </w:style>
  <w:style w:type="character" w:styleId="Hipervnculovisitado">
    <w:name w:val="FollowedHyperlink"/>
    <w:basedOn w:val="Fuentedeprrafopredeter"/>
    <w:uiPriority w:val="99"/>
    <w:semiHidden/>
    <w:unhideWhenUsed/>
    <w:rsid w:val="00F979EC"/>
    <w:rPr>
      <w:color w:val="800080" w:themeColor="followedHyperlink"/>
      <w:u w:val="single"/>
    </w:rPr>
  </w:style>
  <w:style w:type="paragraph" w:customStyle="1" w:styleId="LauraCuerpoInforme">
    <w:name w:val="Laura Cuerpo Informe"/>
    <w:basedOn w:val="Normal"/>
    <w:link w:val="LauraCuerpoInformeCar"/>
    <w:qFormat/>
    <w:rsid w:val="00F979EC"/>
    <w:pPr>
      <w:spacing w:after="0" w:line="240" w:lineRule="auto"/>
      <w:ind w:left="3905" w:hanging="360"/>
      <w:jc w:val="both"/>
    </w:pPr>
    <w:rPr>
      <w:rFonts w:cs="Arial"/>
      <w:b/>
      <w:color w:val="000000"/>
      <w:lang w:eastAsia="es-ES"/>
    </w:rPr>
  </w:style>
  <w:style w:type="character" w:customStyle="1" w:styleId="LauraCuerpoInformeCar">
    <w:name w:val="Laura Cuerpo Informe Car"/>
    <w:link w:val="LauraCuerpoInforme"/>
    <w:rsid w:val="00F979EC"/>
    <w:rPr>
      <w:rFonts w:ascii="Arial" w:hAnsi="Arial" w:cs="Arial"/>
      <w:b/>
      <w:color w:val="000000"/>
      <w:sz w:val="22"/>
      <w:szCs w:val="22"/>
      <w:lang w:val="es-ES" w:eastAsia="es-ES"/>
    </w:rPr>
  </w:style>
  <w:style w:type="paragraph" w:styleId="Listaconvietas">
    <w:name w:val="List Bullet"/>
    <w:basedOn w:val="Normal"/>
    <w:uiPriority w:val="99"/>
    <w:unhideWhenUsed/>
    <w:rsid w:val="00435AA2"/>
    <w:pPr>
      <w:numPr>
        <w:numId w:val="15"/>
      </w:numPr>
      <w:contextualSpacing/>
    </w:pPr>
  </w:style>
  <w:style w:type="table" w:styleId="Listaclara-nfasis1">
    <w:name w:val="Light List Accent 1"/>
    <w:basedOn w:val="Tablanormal"/>
    <w:uiPriority w:val="61"/>
    <w:rsid w:val="000212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ueve">
    <w:name w:val="Nueve"/>
    <w:rsid w:val="00BC2936"/>
    <w:pPr>
      <w:widowControl w:val="0"/>
      <w:autoSpaceDE w:val="0"/>
      <w:autoSpaceDN w:val="0"/>
      <w:adjustRightInd w:val="0"/>
      <w:spacing w:before="113"/>
      <w:ind w:firstLine="283"/>
      <w:jc w:val="both"/>
    </w:pPr>
    <w:rPr>
      <w:rFonts w:ascii="Arial" w:eastAsia="Times New Roman" w:hAnsi="Arial" w:cs="Arial"/>
      <w:color w:val="000000"/>
      <w:sz w:val="24"/>
      <w:szCs w:val="24"/>
      <w:lang w:val="es-ES" w:eastAsia="es-ES"/>
    </w:rPr>
  </w:style>
  <w:style w:type="paragraph" w:styleId="Descripcin">
    <w:name w:val="caption"/>
    <w:aliases w:val="Car,Tablas,Figs y tabs,Título tabla/gráfica,Geomatica_Epígrafe,Epígrafe Car1,Epígrafe Car2,Epígrafe Car3,Epígrafe Car4,Epígrafe Car5,Epígrafe Car6,Epígrafe Car7,Epígrafe Car8,Epígrafe Car9,Epígrafe Car11,Epígrafe Car21,Epígrafe Car31"/>
    <w:basedOn w:val="Normal"/>
    <w:next w:val="Normal"/>
    <w:link w:val="DescripcinCar"/>
    <w:uiPriority w:val="35"/>
    <w:unhideWhenUsed/>
    <w:qFormat/>
    <w:rsid w:val="005A035D"/>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5A035D"/>
    <w:pPr>
      <w:spacing w:after="0"/>
    </w:pPr>
  </w:style>
  <w:style w:type="table" w:customStyle="1" w:styleId="Tabladecuadrcula3-nfasis31">
    <w:name w:val="Tabla de cuadrícula 3 - Énfasis 31"/>
    <w:basedOn w:val="Tablanormal"/>
    <w:uiPriority w:val="48"/>
    <w:rsid w:val="006557A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
    <w:name w:val="Tabla de cuadrícula 5 oscura - Énfasis 11"/>
    <w:basedOn w:val="Tablanormal"/>
    <w:uiPriority w:val="50"/>
    <w:rsid w:val="0022547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uadrculamedia3-nfasis3">
    <w:name w:val="Medium Grid 3 Accent 3"/>
    <w:basedOn w:val="Tablanormal"/>
    <w:uiPriority w:val="69"/>
    <w:rsid w:val="001A6EEA"/>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clara-nfasis3">
    <w:name w:val="Light Grid Accent 3"/>
    <w:basedOn w:val="Tablanormal"/>
    <w:uiPriority w:val="62"/>
    <w:rsid w:val="001A6EEA"/>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
    <w:name w:val="Light Shading"/>
    <w:basedOn w:val="Tablanormal"/>
    <w:uiPriority w:val="60"/>
    <w:rsid w:val="00242CF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
    <w:name w:val="Tabla de cuadrícula 3 - Énfasis 311"/>
    <w:basedOn w:val="Tablanormal"/>
    <w:uiPriority w:val="48"/>
    <w:rsid w:val="0012366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
    <w:name w:val="Tabla de cuadrícula 5 oscura - Énfasis 111"/>
    <w:basedOn w:val="Tablanormal"/>
    <w:uiPriority w:val="50"/>
    <w:rsid w:val="001236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n">
    <w:name w:val="Revision"/>
    <w:hidden/>
    <w:uiPriority w:val="99"/>
    <w:semiHidden/>
    <w:rsid w:val="006A78D0"/>
    <w:rPr>
      <w:rFonts w:ascii="Arial" w:hAnsi="Arial"/>
      <w:sz w:val="22"/>
      <w:szCs w:val="22"/>
      <w:lang w:val="es-ES" w:eastAsia="en-US"/>
    </w:rPr>
  </w:style>
  <w:style w:type="table" w:customStyle="1" w:styleId="Tabladecuadrcula4-nfasis62">
    <w:name w:val="Tabla de cuadrícula 4 - Énfasis 62"/>
    <w:basedOn w:val="Tablanormal"/>
    <w:uiPriority w:val="49"/>
    <w:rsid w:val="00B716E4"/>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Cuadrculamedia1-nfasis3">
    <w:name w:val="Medium Grid 1 Accent 3"/>
    <w:basedOn w:val="Tablanormal"/>
    <w:uiPriority w:val="67"/>
    <w:rsid w:val="0096558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
    <w:name w:val="Sin lista1"/>
    <w:next w:val="Sinlista"/>
    <w:uiPriority w:val="99"/>
    <w:semiHidden/>
    <w:unhideWhenUsed/>
    <w:rsid w:val="00975DC5"/>
  </w:style>
  <w:style w:type="paragraph" w:styleId="Subttulo">
    <w:name w:val="Subtitle"/>
    <w:basedOn w:val="Normal"/>
    <w:next w:val="Normal"/>
    <w:link w:val="SubttuloCar"/>
    <w:uiPriority w:val="11"/>
    <w:qFormat/>
    <w:rsid w:val="0062601E"/>
    <w:pPr>
      <w:numPr>
        <w:ilvl w:val="1"/>
      </w:numPr>
      <w:spacing w:after="160" w:line="259" w:lineRule="auto"/>
    </w:pPr>
    <w:rPr>
      <w:rFonts w:ascii="Calibri" w:eastAsia="Times New Roman" w:hAnsi="Calibri"/>
      <w:color w:val="5A5A5A"/>
      <w:spacing w:val="15"/>
      <w:lang w:val="es-CO"/>
    </w:rPr>
  </w:style>
  <w:style w:type="character" w:customStyle="1" w:styleId="SubttuloCar">
    <w:name w:val="Subtítulo Car"/>
    <w:basedOn w:val="Fuentedeprrafopredeter"/>
    <w:link w:val="Subttulo"/>
    <w:uiPriority w:val="11"/>
    <w:rsid w:val="0062601E"/>
    <w:rPr>
      <w:rFonts w:eastAsia="Times New Roman"/>
      <w:color w:val="5A5A5A"/>
      <w:spacing w:val="15"/>
      <w:sz w:val="22"/>
      <w:szCs w:val="22"/>
      <w:lang w:eastAsia="en-US"/>
    </w:rPr>
  </w:style>
  <w:style w:type="character" w:styleId="nfasisintenso">
    <w:name w:val="Intense Emphasis"/>
    <w:uiPriority w:val="21"/>
    <w:qFormat/>
    <w:rsid w:val="0062601E"/>
    <w:rPr>
      <w:i/>
      <w:iCs/>
      <w:color w:val="5B9BD5"/>
    </w:rPr>
  </w:style>
  <w:style w:type="table" w:customStyle="1" w:styleId="Tabladecuadrcula4-nfasis31">
    <w:name w:val="Tabla de cuadrícula 4 - Énfasis 31"/>
    <w:basedOn w:val="Tablanormal"/>
    <w:uiPriority w:val="49"/>
    <w:rsid w:val="0062601E"/>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ibliografa">
    <w:name w:val="Bibliography"/>
    <w:basedOn w:val="Normal"/>
    <w:next w:val="Normal"/>
    <w:uiPriority w:val="37"/>
    <w:unhideWhenUsed/>
    <w:rsid w:val="0062601E"/>
    <w:rPr>
      <w:rFonts w:ascii="Calibri" w:hAnsi="Calibri"/>
    </w:rPr>
  </w:style>
  <w:style w:type="table" w:customStyle="1" w:styleId="Tablanormal31">
    <w:name w:val="Tabla normal 31"/>
    <w:basedOn w:val="Tablanormal"/>
    <w:uiPriority w:val="43"/>
    <w:rsid w:val="0062601E"/>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
    <w:name w:val="Tabla normal 21"/>
    <w:basedOn w:val="Tablanormal"/>
    <w:uiPriority w:val="42"/>
    <w:rsid w:val="0062601E"/>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
    <w:name w:val="Tabla de cuadrícula 21"/>
    <w:basedOn w:val="Tablanormal"/>
    <w:uiPriority w:val="47"/>
    <w:rsid w:val="0062601E"/>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stavistosa-nfasis1Car">
    <w:name w:val="Lista vistosa - Énfasis 1 Car"/>
    <w:link w:val="Listavistosa-nfasis1"/>
    <w:uiPriority w:val="34"/>
    <w:locked/>
    <w:rsid w:val="0062601E"/>
    <w:rPr>
      <w:sz w:val="22"/>
      <w:szCs w:val="22"/>
      <w:lang w:val="es-MX" w:eastAsia="en-US"/>
    </w:rPr>
  </w:style>
  <w:style w:type="table" w:styleId="Listavistosa-nfasis1">
    <w:name w:val="Colorful List Accent 1"/>
    <w:basedOn w:val="Tablanormal"/>
    <w:link w:val="Listavistosa-nfasis1Car"/>
    <w:uiPriority w:val="34"/>
    <w:unhideWhenUsed/>
    <w:rsid w:val="0062601E"/>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
    <w:name w:val="Tabla de lista 1 clara1"/>
    <w:basedOn w:val="Tablanormal"/>
    <w:uiPriority w:val="46"/>
    <w:rsid w:val="0062601E"/>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
    <w:name w:val="Tabla de cuadrícula 6 con colores1"/>
    <w:basedOn w:val="Tablanormal"/>
    <w:uiPriority w:val="51"/>
    <w:rsid w:val="0062601E"/>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sinformato">
    <w:name w:val="Plain Text"/>
    <w:basedOn w:val="Normal"/>
    <w:link w:val="TextosinformatoCar"/>
    <w:uiPriority w:val="99"/>
    <w:unhideWhenUsed/>
    <w:rsid w:val="0062601E"/>
    <w:pPr>
      <w:spacing w:after="0" w:line="240" w:lineRule="auto"/>
    </w:pPr>
    <w:rPr>
      <w:rFonts w:ascii="Calibri" w:hAnsi="Calibri"/>
      <w:szCs w:val="21"/>
      <w:lang w:val="es-CO"/>
    </w:rPr>
  </w:style>
  <w:style w:type="character" w:customStyle="1" w:styleId="TextosinformatoCar">
    <w:name w:val="Texto sin formato Car"/>
    <w:basedOn w:val="Fuentedeprrafopredeter"/>
    <w:link w:val="Textosinformato"/>
    <w:uiPriority w:val="99"/>
    <w:rsid w:val="0062601E"/>
    <w:rPr>
      <w:sz w:val="22"/>
      <w:szCs w:val="21"/>
      <w:lang w:eastAsia="en-US"/>
    </w:rPr>
  </w:style>
  <w:style w:type="table" w:styleId="Listaclara-nfasis3">
    <w:name w:val="Light List Accent 3"/>
    <w:basedOn w:val="Tablanormal"/>
    <w:uiPriority w:val="61"/>
    <w:rsid w:val="00A37CB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
    <w:name w:val="Tabla de lista 3 - Énfasis 31"/>
    <w:basedOn w:val="Tablanormal"/>
    <w:uiPriority w:val="48"/>
    <w:rsid w:val="00A37CBC"/>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
    <w:name w:val="Tabla de cuadrícula 6 con colores - Énfasis 31"/>
    <w:basedOn w:val="Tablanormal"/>
    <w:uiPriority w:val="51"/>
    <w:rsid w:val="00A37CBC"/>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tgc">
    <w:name w:val="_tgc"/>
    <w:basedOn w:val="Fuentedeprrafopredeter"/>
    <w:rsid w:val="00A37CBC"/>
  </w:style>
  <w:style w:type="paragraph" w:styleId="Textonotaalfinal">
    <w:name w:val="endnote text"/>
    <w:basedOn w:val="Normal"/>
    <w:link w:val="TextonotaalfinalCar"/>
    <w:uiPriority w:val="99"/>
    <w:unhideWhenUsed/>
    <w:rsid w:val="00B522F5"/>
    <w:pPr>
      <w:spacing w:after="0" w:line="240" w:lineRule="auto"/>
    </w:pPr>
    <w:rPr>
      <w:rFonts w:ascii="Calibri" w:hAnsi="Calibri"/>
      <w:sz w:val="20"/>
      <w:szCs w:val="20"/>
      <w:lang w:val="es-CO"/>
    </w:rPr>
  </w:style>
  <w:style w:type="character" w:customStyle="1" w:styleId="TextonotaalfinalCar">
    <w:name w:val="Texto nota al final Car"/>
    <w:basedOn w:val="Fuentedeprrafopredeter"/>
    <w:link w:val="Textonotaalfinal"/>
    <w:uiPriority w:val="99"/>
    <w:rsid w:val="00B522F5"/>
    <w:rPr>
      <w:lang w:eastAsia="en-US"/>
    </w:rPr>
  </w:style>
  <w:style w:type="table" w:styleId="Cuadrculamedia1-nfasis5">
    <w:name w:val="Medium Grid 1 Accent 5"/>
    <w:basedOn w:val="Tablanormal"/>
    <w:uiPriority w:val="67"/>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ombreadomedio1-nfasis4">
    <w:name w:val="Medium Shading 1 Accent 4"/>
    <w:basedOn w:val="Tablanormal"/>
    <w:uiPriority w:val="63"/>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clara">
    <w:name w:val="Light List"/>
    <w:basedOn w:val="Tablanormal"/>
    <w:uiPriority w:val="61"/>
    <w:rsid w:val="00B522F5"/>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
    <w:name w:val="Tabla de cuadrícula 4 - Énfasis 32"/>
    <w:basedOn w:val="Tablanormal"/>
    <w:uiPriority w:val="49"/>
    <w:rsid w:val="00332BE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auraCuerpoinformeCar0">
    <w:name w:val="laura Cuerpo informe Car"/>
    <w:rsid w:val="00243D96"/>
    <w:rPr>
      <w:rFonts w:ascii="Arial" w:hAnsi="Arial" w:cs="Arial"/>
      <w:color w:val="000000"/>
      <w:sz w:val="22"/>
      <w:szCs w:val="22"/>
      <w:lang w:val="es-ES" w:eastAsia="es-ES"/>
    </w:rPr>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rsid w:val="003F1CFC"/>
    <w:rPr>
      <w:rFonts w:ascii="Arial" w:hAnsi="Arial" w:cs="Arial"/>
      <w:sz w:val="18"/>
      <w:szCs w:val="18"/>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3F1CFC"/>
    <w:pPr>
      <w:widowControl w:val="0"/>
      <w:shd w:val="clear" w:color="auto" w:fill="FFFFFF"/>
      <w:spacing w:before="300" w:after="300" w:line="230" w:lineRule="exact"/>
      <w:ind w:hanging="720"/>
      <w:jc w:val="both"/>
    </w:pPr>
    <w:rPr>
      <w:rFonts w:cs="Arial"/>
      <w:sz w:val="18"/>
      <w:szCs w:val="18"/>
      <w:lang w:val="es-CO" w:eastAsia="es-CO"/>
    </w:rPr>
  </w:style>
  <w:style w:type="paragraph" w:styleId="Textoindependiente3">
    <w:name w:val="Body Text 3"/>
    <w:basedOn w:val="Normal"/>
    <w:link w:val="Textoindependiente3Car"/>
    <w:uiPriority w:val="99"/>
    <w:unhideWhenUsed/>
    <w:rsid w:val="003F1CFC"/>
    <w:pPr>
      <w:spacing w:after="120"/>
    </w:pPr>
    <w:rPr>
      <w:rFonts w:ascii="Calibri" w:eastAsia="Times New Roman" w:hAnsi="Calibri"/>
      <w:sz w:val="16"/>
      <w:szCs w:val="16"/>
      <w:lang w:val="es-CO" w:eastAsia="es-CO"/>
    </w:rPr>
  </w:style>
  <w:style w:type="character" w:customStyle="1" w:styleId="Textoindependiente3Car">
    <w:name w:val="Texto independiente 3 Car"/>
    <w:basedOn w:val="Fuentedeprrafopredeter"/>
    <w:link w:val="Textoindependiente3"/>
    <w:uiPriority w:val="99"/>
    <w:rsid w:val="003F1CFC"/>
    <w:rPr>
      <w:rFonts w:eastAsia="Times New Roman"/>
      <w:sz w:val="16"/>
      <w:szCs w:val="16"/>
    </w:rPr>
  </w:style>
  <w:style w:type="character" w:customStyle="1" w:styleId="texto-pequeno1">
    <w:name w:val="texto-pequeno1"/>
    <w:rsid w:val="003F1CFC"/>
    <w:rPr>
      <w:b w:val="0"/>
      <w:bCs w:val="0"/>
      <w:strike w:val="0"/>
      <w:dstrike w:val="0"/>
      <w:color w:val="666666"/>
      <w:sz w:val="17"/>
      <w:szCs w:val="17"/>
      <w:u w:val="none"/>
      <w:effect w:val="none"/>
    </w:rPr>
  </w:style>
  <w:style w:type="paragraph" w:customStyle="1" w:styleId="xl205">
    <w:name w:val="xl205"/>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6">
    <w:name w:val="xl206"/>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7">
    <w:name w:val="xl207"/>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8">
    <w:name w:val="xl208"/>
    <w:basedOn w:val="Normal"/>
    <w:rsid w:val="003F1CFC"/>
    <w:pPr>
      <w:spacing w:beforeAutospacing="1" w:after="100" w:afterAutospacing="1" w:line="240" w:lineRule="auto"/>
      <w:jc w:val="both"/>
    </w:pPr>
    <w:rPr>
      <w:rFonts w:ascii="Times New Roman" w:eastAsia="Times New Roman" w:hAnsi="Times New Roman"/>
      <w:sz w:val="24"/>
      <w:szCs w:val="24"/>
      <w:lang w:val="es-CO" w:eastAsia="es-CO"/>
    </w:rPr>
  </w:style>
  <w:style w:type="paragraph" w:customStyle="1" w:styleId="xl209">
    <w:name w:val="xl209"/>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0">
    <w:name w:val="xl210"/>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pPr>
    <w:rPr>
      <w:rFonts w:ascii="Arial Narrow" w:eastAsia="Times New Roman" w:hAnsi="Arial Narrow"/>
      <w:b/>
      <w:bCs/>
      <w:sz w:val="24"/>
      <w:szCs w:val="24"/>
      <w:lang w:val="es-CO" w:eastAsia="es-CO"/>
    </w:rPr>
  </w:style>
  <w:style w:type="paragraph" w:customStyle="1" w:styleId="xl211">
    <w:name w:val="xl211"/>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2">
    <w:name w:val="xl212"/>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right"/>
    </w:pPr>
    <w:rPr>
      <w:rFonts w:ascii="Arial Narrow" w:eastAsia="Times New Roman" w:hAnsi="Arial Narrow"/>
      <w:b/>
      <w:bCs/>
      <w:sz w:val="24"/>
      <w:szCs w:val="24"/>
      <w:lang w:val="es-CO" w:eastAsia="es-CO"/>
    </w:rPr>
  </w:style>
  <w:style w:type="paragraph" w:customStyle="1" w:styleId="xl213">
    <w:name w:val="xl213"/>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14">
    <w:name w:val="xl214"/>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215">
    <w:name w:val="xl215"/>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16">
    <w:name w:val="xl216"/>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right"/>
    </w:pPr>
    <w:rPr>
      <w:rFonts w:ascii="Arial Narrow" w:eastAsia="Times New Roman" w:hAnsi="Arial Narrow"/>
      <w:sz w:val="24"/>
      <w:szCs w:val="24"/>
      <w:lang w:val="es-CO" w:eastAsia="es-CO"/>
    </w:rPr>
  </w:style>
  <w:style w:type="paragraph" w:customStyle="1" w:styleId="xl217">
    <w:name w:val="xl217"/>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8">
    <w:name w:val="xl218"/>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center"/>
    </w:pPr>
    <w:rPr>
      <w:rFonts w:ascii="Arial Narrow" w:eastAsia="Times New Roman" w:hAnsi="Arial Narrow"/>
      <w:b/>
      <w:bCs/>
      <w:sz w:val="24"/>
      <w:szCs w:val="24"/>
      <w:lang w:val="es-CO" w:eastAsia="es-CO"/>
    </w:rPr>
  </w:style>
  <w:style w:type="paragraph" w:customStyle="1" w:styleId="xl219">
    <w:name w:val="xl219"/>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20">
    <w:name w:val="xl220"/>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right"/>
    </w:pPr>
    <w:rPr>
      <w:rFonts w:ascii="Arial Narrow" w:eastAsia="Times New Roman" w:hAnsi="Arial Narrow"/>
      <w:b/>
      <w:bCs/>
      <w:sz w:val="24"/>
      <w:szCs w:val="24"/>
      <w:lang w:val="es-CO" w:eastAsia="es-CO"/>
    </w:rPr>
  </w:style>
  <w:style w:type="paragraph" w:customStyle="1" w:styleId="xl221">
    <w:name w:val="xl221"/>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2">
    <w:name w:val="xl222"/>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223">
    <w:name w:val="xl223"/>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4">
    <w:name w:val="xl224"/>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right"/>
    </w:pPr>
    <w:rPr>
      <w:rFonts w:ascii="Arial Narrow" w:eastAsia="Times New Roman" w:hAnsi="Arial Narrow"/>
      <w:sz w:val="24"/>
      <w:szCs w:val="24"/>
      <w:lang w:val="es-CO" w:eastAsia="es-CO"/>
    </w:rPr>
  </w:style>
  <w:style w:type="paragraph" w:customStyle="1" w:styleId="xl225">
    <w:name w:val="xl225"/>
    <w:basedOn w:val="Normal"/>
    <w:rsid w:val="003F1CFC"/>
    <w:pP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6">
    <w:name w:val="xl226"/>
    <w:basedOn w:val="Normal"/>
    <w:rsid w:val="003F1CFC"/>
    <w:pPr>
      <w:spacing w:beforeAutospacing="1" w:after="100" w:afterAutospacing="1" w:line="240" w:lineRule="auto"/>
      <w:jc w:val="both"/>
    </w:pPr>
    <w:rPr>
      <w:rFonts w:ascii="Arial Narrow" w:eastAsia="Times New Roman" w:hAnsi="Arial Narrow"/>
      <w:sz w:val="24"/>
      <w:szCs w:val="24"/>
      <w:lang w:val="es-CO" w:eastAsia="es-CO"/>
    </w:rPr>
  </w:style>
  <w:style w:type="table" w:styleId="Sombreadomedio2-nfasis3">
    <w:name w:val="Medium Shading 2 Accent 3"/>
    <w:basedOn w:val="Tablanormal"/>
    <w:uiPriority w:val="64"/>
    <w:rsid w:val="003F1CFC"/>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tulo">
    <w:name w:val="Title"/>
    <w:basedOn w:val="Normal"/>
    <w:next w:val="Normal"/>
    <w:link w:val="TtuloCar"/>
    <w:uiPriority w:val="10"/>
    <w:qFormat/>
    <w:rsid w:val="003F1CFC"/>
    <w:pPr>
      <w:spacing w:after="0" w:line="240" w:lineRule="auto"/>
      <w:contextualSpacing/>
    </w:pPr>
    <w:rPr>
      <w:rFonts w:ascii="Calibri Light" w:eastAsia="SimSun" w:hAnsi="Calibri Light"/>
      <w:color w:val="262626"/>
      <w:sz w:val="96"/>
      <w:szCs w:val="96"/>
      <w:lang w:val="es-CO" w:eastAsia="es-CO"/>
    </w:rPr>
  </w:style>
  <w:style w:type="character" w:customStyle="1" w:styleId="TtuloCar">
    <w:name w:val="Título Car"/>
    <w:basedOn w:val="Fuentedeprrafopredeter"/>
    <w:link w:val="Ttulo"/>
    <w:uiPriority w:val="10"/>
    <w:rsid w:val="003F1CFC"/>
    <w:rPr>
      <w:rFonts w:ascii="Calibri Light" w:eastAsia="SimSun" w:hAnsi="Calibri Light"/>
      <w:color w:val="262626"/>
      <w:sz w:val="96"/>
      <w:szCs w:val="96"/>
    </w:rPr>
  </w:style>
  <w:style w:type="paragraph" w:styleId="Sangradetextonormal">
    <w:name w:val="Body Text Indent"/>
    <w:basedOn w:val="Normal"/>
    <w:link w:val="SangradetextonormalCar"/>
    <w:uiPriority w:val="99"/>
    <w:rsid w:val="003F1CFC"/>
    <w:pPr>
      <w:spacing w:after="0" w:line="240" w:lineRule="auto"/>
      <w:ind w:left="426"/>
    </w:pPr>
    <w:rPr>
      <w:rFonts w:eastAsia="Times New Roman"/>
      <w:b/>
      <w:bCs/>
      <w:sz w:val="21"/>
      <w:szCs w:val="21"/>
      <w:lang w:val="es-CO" w:eastAsia="x-none"/>
    </w:rPr>
  </w:style>
  <w:style w:type="character" w:customStyle="1" w:styleId="SangradetextonormalCar">
    <w:name w:val="Sangría de texto normal Car"/>
    <w:basedOn w:val="Fuentedeprrafopredeter"/>
    <w:link w:val="Sangradetextonormal"/>
    <w:uiPriority w:val="99"/>
    <w:rsid w:val="003F1CFC"/>
    <w:rPr>
      <w:rFonts w:ascii="Arial" w:eastAsia="Times New Roman" w:hAnsi="Arial"/>
      <w:b/>
      <w:bCs/>
      <w:sz w:val="21"/>
      <w:szCs w:val="21"/>
      <w:lang w:eastAsia="x-none"/>
    </w:rPr>
  </w:style>
  <w:style w:type="paragraph" w:customStyle="1" w:styleId="Estilo1">
    <w:name w:val="Estilo1"/>
    <w:basedOn w:val="Normal"/>
    <w:link w:val="Estilo1Car"/>
    <w:rsid w:val="003F1CFC"/>
    <w:pPr>
      <w:numPr>
        <w:numId w:val="91"/>
      </w:numPr>
      <w:spacing w:after="0" w:line="240" w:lineRule="auto"/>
      <w:ind w:left="284" w:hanging="284"/>
    </w:pPr>
    <w:rPr>
      <w:rFonts w:ascii="Arial Narrow" w:eastAsia="Times New Roman" w:hAnsi="Arial Narrow"/>
      <w:b/>
      <w:sz w:val="24"/>
      <w:szCs w:val="24"/>
      <w:lang w:val="es-CO" w:eastAsia="es-CO"/>
    </w:rPr>
  </w:style>
  <w:style w:type="character" w:customStyle="1" w:styleId="Estilo1Car">
    <w:name w:val="Estilo1 Car"/>
    <w:link w:val="Estilo1"/>
    <w:rsid w:val="003F1CFC"/>
    <w:rPr>
      <w:rFonts w:ascii="Arial Narrow" w:eastAsia="Times New Roman" w:hAnsi="Arial Narrow"/>
      <w:b/>
      <w:sz w:val="24"/>
      <w:szCs w:val="24"/>
    </w:rPr>
  </w:style>
  <w:style w:type="paragraph" w:customStyle="1" w:styleId="font5">
    <w:name w:val="font5"/>
    <w:basedOn w:val="Normal"/>
    <w:rsid w:val="003F1CFC"/>
    <w:pPr>
      <w:spacing w:beforeAutospacing="1" w:after="100" w:afterAutospacing="1" w:line="240" w:lineRule="auto"/>
    </w:pPr>
    <w:rPr>
      <w:rFonts w:eastAsia="Times New Roman" w:cs="Arial"/>
      <w:color w:val="000000"/>
      <w:sz w:val="18"/>
      <w:szCs w:val="18"/>
      <w:lang w:val="es-CO" w:eastAsia="es-CO"/>
    </w:rPr>
  </w:style>
  <w:style w:type="paragraph" w:customStyle="1" w:styleId="xl64">
    <w:name w:val="xl64"/>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5">
    <w:name w:val="xl65"/>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6">
    <w:name w:val="xl66"/>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7">
    <w:name w:val="xl67"/>
    <w:basedOn w:val="Normal"/>
    <w:rsid w:val="003F1CFC"/>
    <w:pPr>
      <w:spacing w:beforeAutospacing="1" w:after="100" w:afterAutospacing="1" w:line="240" w:lineRule="auto"/>
    </w:pPr>
    <w:rPr>
      <w:rFonts w:ascii="Times New Roman" w:eastAsia="Times New Roman" w:hAnsi="Times New Roman"/>
      <w:sz w:val="18"/>
      <w:szCs w:val="18"/>
      <w:lang w:val="es-CO" w:eastAsia="es-CO"/>
    </w:rPr>
  </w:style>
  <w:style w:type="paragraph" w:customStyle="1" w:styleId="xl68">
    <w:name w:val="xl68"/>
    <w:basedOn w:val="Normal"/>
    <w:rsid w:val="003F1CFC"/>
    <w:pPr>
      <w:pBdr>
        <w:top w:val="single" w:sz="4" w:space="0" w:color="auto"/>
        <w:left w:val="single" w:sz="4" w:space="0" w:color="auto"/>
        <w:bottom w:val="single" w:sz="4" w:space="0" w:color="auto"/>
        <w:right w:val="single" w:sz="4" w:space="0" w:color="auto"/>
      </w:pBdr>
      <w:shd w:val="clear" w:color="DBE5F1"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9">
    <w:name w:val="xl69"/>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0">
    <w:name w:val="xl70"/>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1">
    <w:name w:val="xl71"/>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2">
    <w:name w:val="xl72"/>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3">
    <w:name w:val="xl73"/>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4">
    <w:name w:val="xl74"/>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sz w:val="18"/>
      <w:szCs w:val="18"/>
      <w:lang w:val="es-CO" w:eastAsia="es-CO"/>
    </w:rPr>
  </w:style>
  <w:style w:type="paragraph" w:customStyle="1" w:styleId="xl75">
    <w:name w:val="xl75"/>
    <w:basedOn w:val="Normal"/>
    <w:rsid w:val="003F1CFC"/>
    <w:pPr>
      <w:pBdr>
        <w:top w:val="single" w:sz="4" w:space="0" w:color="auto"/>
        <w:left w:val="single" w:sz="4" w:space="0" w:color="auto"/>
        <w:bottom w:val="single" w:sz="4" w:space="0" w:color="auto"/>
        <w:right w:val="single" w:sz="4" w:space="0" w:color="auto"/>
      </w:pBdr>
      <w:shd w:val="clear" w:color="B8CCE4"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6">
    <w:name w:val="xl76"/>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eastAsia="Times New Roman" w:cs="Arial"/>
      <w:sz w:val="18"/>
      <w:szCs w:val="18"/>
      <w:lang w:val="es-CO" w:eastAsia="es-CO"/>
    </w:rPr>
  </w:style>
  <w:style w:type="paragraph" w:customStyle="1" w:styleId="xl77">
    <w:name w:val="xl77"/>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8">
    <w:name w:val="xl78"/>
    <w:basedOn w:val="Normal"/>
    <w:rsid w:val="003F1CFC"/>
    <w:pP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9">
    <w:name w:val="xl79"/>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color w:val="000000"/>
      <w:sz w:val="18"/>
      <w:szCs w:val="18"/>
      <w:lang w:val="es-CO" w:eastAsia="es-CO"/>
    </w:rPr>
  </w:style>
  <w:style w:type="paragraph" w:customStyle="1" w:styleId="xl80">
    <w:name w:val="xl80"/>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Times New Roman" w:eastAsia="Times New Roman" w:hAnsi="Times New Roman"/>
      <w:color w:val="000000"/>
      <w:sz w:val="18"/>
      <w:szCs w:val="18"/>
      <w:lang w:val="es-CO" w:eastAsia="es-CO"/>
    </w:rPr>
  </w:style>
  <w:style w:type="paragraph" w:customStyle="1" w:styleId="xl81">
    <w:name w:val="xl81"/>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sz w:val="18"/>
      <w:szCs w:val="18"/>
      <w:lang w:val="es-CO" w:eastAsia="es-CO"/>
    </w:rPr>
  </w:style>
  <w:style w:type="paragraph" w:customStyle="1" w:styleId="xl82">
    <w:name w:val="xl82"/>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color w:val="000000"/>
      <w:sz w:val="18"/>
      <w:szCs w:val="18"/>
      <w:lang w:val="es-CO" w:eastAsia="es-CO"/>
    </w:rPr>
  </w:style>
  <w:style w:type="paragraph" w:customStyle="1" w:styleId="xl83">
    <w:name w:val="xl83"/>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CM34">
    <w:name w:val="CM34"/>
    <w:basedOn w:val="Default"/>
    <w:next w:val="Default"/>
    <w:uiPriority w:val="99"/>
    <w:rsid w:val="003F1CFC"/>
    <w:pPr>
      <w:spacing w:before="100" w:after="200" w:line="276" w:lineRule="auto"/>
    </w:pPr>
    <w:rPr>
      <w:rFonts w:ascii="Arial" w:eastAsia="Times New Roman" w:hAnsi="Arial" w:cs="Arial"/>
      <w:color w:val="auto"/>
      <w:lang w:val="es-ES" w:eastAsia="en-US"/>
    </w:rPr>
  </w:style>
  <w:style w:type="table" w:customStyle="1" w:styleId="Listamedia11">
    <w:name w:val="Lista media 11"/>
    <w:basedOn w:val="Tablanormal"/>
    <w:uiPriority w:val="65"/>
    <w:rsid w:val="003F1CFC"/>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Textopredeterminado">
    <w:name w:val="Texto predeterminado"/>
    <w:basedOn w:val="Normal"/>
    <w:rsid w:val="003F1CFC"/>
    <w:pPr>
      <w:autoSpaceDE w:val="0"/>
      <w:autoSpaceDN w:val="0"/>
      <w:adjustRightInd w:val="0"/>
      <w:spacing w:after="0" w:line="240" w:lineRule="auto"/>
      <w:jc w:val="both"/>
    </w:pPr>
    <w:rPr>
      <w:rFonts w:eastAsia="Times New Roman"/>
      <w:sz w:val="24"/>
      <w:szCs w:val="21"/>
      <w:lang w:val="en-US" w:eastAsia="es-CO"/>
    </w:rPr>
  </w:style>
  <w:style w:type="paragraph" w:customStyle="1" w:styleId="CM10">
    <w:name w:val="CM10"/>
    <w:basedOn w:val="Normal"/>
    <w:next w:val="Normal"/>
    <w:uiPriority w:val="99"/>
    <w:rsid w:val="003F1CFC"/>
    <w:pPr>
      <w:autoSpaceDE w:val="0"/>
      <w:autoSpaceDN w:val="0"/>
      <w:adjustRightInd w:val="0"/>
      <w:spacing w:after="0" w:line="240" w:lineRule="auto"/>
    </w:pPr>
    <w:rPr>
      <w:rFonts w:cs="Arial"/>
      <w:sz w:val="24"/>
      <w:szCs w:val="24"/>
      <w:lang w:val="es-CO" w:eastAsia="es-CO"/>
    </w:rPr>
  </w:style>
  <w:style w:type="paragraph" w:customStyle="1" w:styleId="CM12">
    <w:name w:val="CM12"/>
    <w:basedOn w:val="Normal"/>
    <w:next w:val="Normal"/>
    <w:uiPriority w:val="99"/>
    <w:rsid w:val="003F1CFC"/>
    <w:pPr>
      <w:autoSpaceDE w:val="0"/>
      <w:autoSpaceDN w:val="0"/>
      <w:adjustRightInd w:val="0"/>
      <w:spacing w:after="0" w:line="240" w:lineRule="auto"/>
    </w:pPr>
    <w:rPr>
      <w:rFonts w:cs="Arial"/>
      <w:sz w:val="24"/>
      <w:szCs w:val="24"/>
      <w:lang w:val="es-CO" w:eastAsia="es-CO"/>
    </w:rPr>
  </w:style>
  <w:style w:type="table" w:customStyle="1" w:styleId="Tabladelista6concolores1">
    <w:name w:val="Tabla de lista 6 con colores1"/>
    <w:basedOn w:val="Tablanormal"/>
    <w:uiPriority w:val="51"/>
    <w:rsid w:val="003F1CFC"/>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ita">
    <w:name w:val="Quote"/>
    <w:basedOn w:val="Normal"/>
    <w:next w:val="Normal"/>
    <w:link w:val="CitaCar"/>
    <w:uiPriority w:val="29"/>
    <w:qFormat/>
    <w:rsid w:val="003F1CFC"/>
    <w:pPr>
      <w:spacing w:before="160" w:after="160"/>
      <w:ind w:left="720" w:right="720"/>
      <w:jc w:val="center"/>
    </w:pPr>
    <w:rPr>
      <w:rFonts w:ascii="Calibri Light" w:eastAsia="SimSun" w:hAnsi="Calibri Light"/>
      <w:color w:val="000000"/>
      <w:sz w:val="24"/>
      <w:szCs w:val="24"/>
      <w:lang w:val="es-CO" w:eastAsia="es-CO"/>
    </w:rPr>
  </w:style>
  <w:style w:type="character" w:customStyle="1" w:styleId="CitaCar">
    <w:name w:val="Cita Car"/>
    <w:basedOn w:val="Fuentedeprrafopredeter"/>
    <w:link w:val="Cita"/>
    <w:uiPriority w:val="29"/>
    <w:rsid w:val="003F1CFC"/>
    <w:rPr>
      <w:rFonts w:ascii="Calibri Light" w:eastAsia="SimSun" w:hAnsi="Calibri Light"/>
      <w:color w:val="000000"/>
      <w:sz w:val="24"/>
      <w:szCs w:val="24"/>
    </w:rPr>
  </w:style>
  <w:style w:type="paragraph" w:styleId="Citadestacada">
    <w:name w:val="Intense Quote"/>
    <w:basedOn w:val="Normal"/>
    <w:next w:val="Normal"/>
    <w:link w:val="CitadestacadaCar"/>
    <w:uiPriority w:val="30"/>
    <w:qFormat/>
    <w:rsid w:val="003F1CFC"/>
    <w:pPr>
      <w:pBdr>
        <w:top w:val="single" w:sz="24" w:space="4" w:color="ED7D31"/>
      </w:pBdr>
      <w:spacing w:before="240" w:after="240" w:line="240" w:lineRule="auto"/>
      <w:ind w:left="936" w:right="936"/>
      <w:jc w:val="center"/>
    </w:pPr>
    <w:rPr>
      <w:rFonts w:ascii="Calibri Light" w:eastAsia="SimSun" w:hAnsi="Calibri Light"/>
      <w:sz w:val="24"/>
      <w:szCs w:val="24"/>
      <w:lang w:val="es-CO" w:eastAsia="es-CO"/>
    </w:rPr>
  </w:style>
  <w:style w:type="character" w:customStyle="1" w:styleId="CitadestacadaCar">
    <w:name w:val="Cita destacada Car"/>
    <w:basedOn w:val="Fuentedeprrafopredeter"/>
    <w:link w:val="Citadestacada"/>
    <w:uiPriority w:val="30"/>
    <w:rsid w:val="003F1CFC"/>
    <w:rPr>
      <w:rFonts w:ascii="Calibri Light" w:eastAsia="SimSun" w:hAnsi="Calibri Light"/>
      <w:sz w:val="24"/>
      <w:szCs w:val="24"/>
    </w:rPr>
  </w:style>
  <w:style w:type="character" w:styleId="nfasissutil">
    <w:name w:val="Subtle Emphasis"/>
    <w:uiPriority w:val="19"/>
    <w:qFormat/>
    <w:rsid w:val="003F1CFC"/>
    <w:rPr>
      <w:i/>
      <w:iCs/>
      <w:color w:val="595959"/>
    </w:rPr>
  </w:style>
  <w:style w:type="character" w:styleId="Referenciasutil">
    <w:name w:val="Subtle Reference"/>
    <w:uiPriority w:val="31"/>
    <w:qFormat/>
    <w:rsid w:val="003F1CFC"/>
    <w:rPr>
      <w:caps w:val="0"/>
      <w:smallCaps/>
      <w:color w:val="404040"/>
      <w:spacing w:val="0"/>
      <w:u w:val="single" w:color="7F7F7F"/>
    </w:rPr>
  </w:style>
  <w:style w:type="character" w:styleId="Referenciaintensa">
    <w:name w:val="Intense Reference"/>
    <w:uiPriority w:val="32"/>
    <w:qFormat/>
    <w:rsid w:val="003F1CFC"/>
    <w:rPr>
      <w:b/>
      <w:bCs/>
      <w:caps w:val="0"/>
      <w:smallCaps/>
      <w:color w:val="auto"/>
      <w:spacing w:val="0"/>
      <w:u w:val="single"/>
    </w:rPr>
  </w:style>
  <w:style w:type="table" w:customStyle="1" w:styleId="Tablaconcuadrcula1">
    <w:name w:val="Tabla con cuadrícula1"/>
    <w:basedOn w:val="Tablanormal"/>
    <w:next w:val="Tablaconcuadrcula"/>
    <w:uiPriority w:val="59"/>
    <w:rsid w:val="003F1CF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3F1CFC"/>
  </w:style>
  <w:style w:type="paragraph" w:customStyle="1" w:styleId="pa6">
    <w:name w:val="pa6"/>
    <w:basedOn w:val="Normal"/>
    <w:rsid w:val="003F1CFC"/>
    <w:pPr>
      <w:spacing w:beforeAutospacing="1" w:after="100" w:afterAutospacing="1" w:line="240" w:lineRule="auto"/>
    </w:pPr>
    <w:rPr>
      <w:rFonts w:ascii="Times New Roman" w:hAnsi="Times New Roman"/>
      <w:sz w:val="24"/>
      <w:szCs w:val="24"/>
      <w:lang w:val="es-CO" w:eastAsia="es-CO"/>
    </w:rPr>
  </w:style>
  <w:style w:type="table" w:customStyle="1" w:styleId="Tabladelista7concolores-nfasis61">
    <w:name w:val="Tabla de lista 7 con colores - Énfasis 61"/>
    <w:basedOn w:val="Tablanormal"/>
    <w:uiPriority w:val="52"/>
    <w:rsid w:val="003F1CFC"/>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fasisintenso1">
    <w:name w:val="Énfasis intenso1"/>
    <w:uiPriority w:val="21"/>
    <w:qFormat/>
    <w:rsid w:val="003F1CFC"/>
    <w:rPr>
      <w:b/>
      <w:bCs/>
      <w:i/>
      <w:iCs/>
      <w:color w:val="4F81BD"/>
    </w:rPr>
  </w:style>
  <w:style w:type="paragraph" w:customStyle="1" w:styleId="Titulos">
    <w:name w:val="Titulos"/>
    <w:basedOn w:val="Normal"/>
    <w:link w:val="TitulosCar"/>
    <w:qFormat/>
    <w:rsid w:val="003F1CFC"/>
    <w:pPr>
      <w:spacing w:after="0" w:line="240" w:lineRule="auto"/>
      <w:jc w:val="center"/>
    </w:pPr>
    <w:rPr>
      <w:rFonts w:ascii="Arial Narrow" w:eastAsia="Times New Roman" w:hAnsi="Arial Narrow"/>
      <w:b/>
      <w:sz w:val="24"/>
      <w:szCs w:val="24"/>
      <w:lang w:val="es-CO" w:eastAsia="es-CO"/>
    </w:rPr>
  </w:style>
  <w:style w:type="character" w:customStyle="1" w:styleId="TitulosCar">
    <w:name w:val="Titulos Car"/>
    <w:link w:val="Titulos"/>
    <w:rsid w:val="003F1CFC"/>
    <w:rPr>
      <w:rFonts w:ascii="Arial Narrow" w:eastAsia="Times New Roman" w:hAnsi="Arial Narrow"/>
      <w:b/>
      <w:sz w:val="24"/>
      <w:szCs w:val="24"/>
    </w:rPr>
  </w:style>
  <w:style w:type="paragraph" w:customStyle="1" w:styleId="Listavistosa-nfasis11">
    <w:name w:val="Lista vistosa-Énfasis 11"/>
    <w:basedOn w:val="Normal"/>
    <w:link w:val="Listavistosa-nfasis1Car0"/>
    <w:uiPriority w:val="34"/>
    <w:qFormat/>
    <w:rsid w:val="003F1CFC"/>
    <w:pPr>
      <w:spacing w:after="0" w:line="240" w:lineRule="auto"/>
      <w:ind w:left="708"/>
    </w:pPr>
    <w:rPr>
      <w:rFonts w:ascii="Arial Narrow" w:eastAsia="Times New Roman" w:hAnsi="Arial Narrow"/>
      <w:sz w:val="24"/>
      <w:szCs w:val="24"/>
      <w:lang w:val="es-CO" w:eastAsia="es-CO"/>
    </w:rPr>
  </w:style>
  <w:style w:type="character" w:customStyle="1" w:styleId="Listavistosa-nfasis1Car0">
    <w:name w:val="Lista vistosa-Énfasis 1 Car"/>
    <w:link w:val="Listavistosa-nfasis11"/>
    <w:uiPriority w:val="34"/>
    <w:locked/>
    <w:rsid w:val="003F1CFC"/>
    <w:rPr>
      <w:rFonts w:ascii="Arial Narrow" w:eastAsia="Times New Roman" w:hAnsi="Arial Narrow"/>
      <w:sz w:val="24"/>
      <w:szCs w:val="24"/>
    </w:rPr>
  </w:style>
  <w:style w:type="table" w:customStyle="1" w:styleId="Tabladecuadrcula1Claro-nfasis21">
    <w:name w:val="Tabla de cuadrícula 1 Claro-Énfasis 21"/>
    <w:basedOn w:val="Tablanormal"/>
    <w:uiPriority w:val="46"/>
    <w:rsid w:val="003F1CFC"/>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0">
    <w:name w:val="Tabla de cuadrícula 1 clara-Énfasis 61"/>
    <w:basedOn w:val="Tablanormal"/>
    <w:uiPriority w:val="46"/>
    <w:rsid w:val="003F1CFC"/>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0">
    <w:name w:val="Tabla de cuadrícula 4-Énfasis 61"/>
    <w:basedOn w:val="Tablanormal"/>
    <w:uiPriority w:val="49"/>
    <w:rsid w:val="003F1CF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character" w:customStyle="1" w:styleId="DescripcinCar">
    <w:name w:val="Descripción Car"/>
    <w:aliases w:val="Car Car,Tablas Car,Figs y tabs Car,Título tabla/gráfica Car,Geomatica_Epígrafe Car,Epígrafe Car1 Car,Epígrafe Car2 Car,Epígrafe Car3 Car,Epígrafe Car4 Car,Epígrafe Car5 Car,Epígrafe Car6 Car,Epígrafe Car7 Car,Epígrafe Car8 Car"/>
    <w:link w:val="Descripcin"/>
    <w:uiPriority w:val="35"/>
    <w:locked/>
    <w:rsid w:val="003F1CFC"/>
    <w:rPr>
      <w:rFonts w:ascii="Arial" w:hAnsi="Arial"/>
      <w:b/>
      <w:bCs/>
      <w:color w:val="4F81BD" w:themeColor="accent1"/>
      <w:sz w:val="18"/>
      <w:szCs w:val="18"/>
      <w:lang w:val="es-ES" w:eastAsia="en-US"/>
    </w:rPr>
  </w:style>
  <w:style w:type="table" w:customStyle="1" w:styleId="Tabladecuadrcula3-nfasis61">
    <w:name w:val="Tabla de cuadrícula 3 - Énfasis 61"/>
    <w:basedOn w:val="Tablanormal"/>
    <w:uiPriority w:val="48"/>
    <w:rsid w:val="003F1CF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paragraph" w:customStyle="1" w:styleId="Cuerpo">
    <w:name w:val="Cuerpo"/>
    <w:rsid w:val="003F1CFC"/>
    <w:pPr>
      <w:pBdr>
        <w:top w:val="nil"/>
        <w:left w:val="nil"/>
        <w:bottom w:val="nil"/>
        <w:right w:val="nil"/>
        <w:between w:val="nil"/>
        <w:bar w:val="nil"/>
      </w:pBdr>
      <w:spacing w:after="200" w:line="276" w:lineRule="auto"/>
    </w:pPr>
    <w:rPr>
      <w:rFonts w:cs="Calibri"/>
      <w:color w:val="000000"/>
      <w:sz w:val="22"/>
      <w:szCs w:val="22"/>
      <w:u w:color="000000"/>
      <w:bdr w:val="nil"/>
      <w:lang w:val="es-ES_tradnl" w:eastAsia="es-MX"/>
    </w:rPr>
  </w:style>
  <w:style w:type="numbering" w:customStyle="1" w:styleId="Vietagrande">
    <w:name w:val="Viñeta grande"/>
    <w:rsid w:val="003F1CFC"/>
    <w:pPr>
      <w:numPr>
        <w:numId w:val="92"/>
      </w:numPr>
    </w:pPr>
  </w:style>
  <w:style w:type="table" w:styleId="Cuadrculaclara-nfasis4">
    <w:name w:val="Light Grid Accent 4"/>
    <w:basedOn w:val="Tablanormal"/>
    <w:uiPriority w:val="62"/>
    <w:rsid w:val="003F1CFC"/>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
    <w:name w:val="Tabla de cuadrícula 7 con colores - Énfasis 61"/>
    <w:basedOn w:val="Tablanormal"/>
    <w:uiPriority w:val="52"/>
    <w:rsid w:val="003F1CFC"/>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
    <w:name w:val="Tabla de cuadrícula 1 clara - Énfasis 12"/>
    <w:basedOn w:val="Tablanormal"/>
    <w:uiPriority w:val="46"/>
    <w:rsid w:val="003F1CFC"/>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
    <w:name w:val="Tabla de cuadrícula 5 oscura - Énfasis 12"/>
    <w:basedOn w:val="Tablanormal"/>
    <w:uiPriority w:val="50"/>
    <w:rsid w:val="003F1CF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paragraph" w:customStyle="1" w:styleId="PiedeFoto">
    <w:name w:val="Pie de Foto"/>
    <w:basedOn w:val="Prrafodelista"/>
    <w:link w:val="PiedeFotoCar"/>
    <w:qFormat/>
    <w:rsid w:val="003F1CFC"/>
    <w:pPr>
      <w:framePr w:hSpace="141" w:wrap="around" w:vAnchor="text" w:hAnchor="margin" w:y="-40"/>
      <w:spacing w:before="120" w:after="0" w:line="240" w:lineRule="auto"/>
      <w:ind w:left="0"/>
      <w:contextualSpacing/>
      <w:jc w:val="center"/>
    </w:pPr>
    <w:rPr>
      <w:rFonts w:eastAsia="Times New Roman" w:cs="Arial"/>
      <w:sz w:val="16"/>
      <w:szCs w:val="18"/>
      <w:lang w:val="es-CO" w:eastAsia="es-CO"/>
    </w:rPr>
  </w:style>
  <w:style w:type="character" w:customStyle="1" w:styleId="PiedeFotoCar">
    <w:name w:val="Pie de Foto Car"/>
    <w:link w:val="PiedeFoto"/>
    <w:rsid w:val="003F1CFC"/>
    <w:rPr>
      <w:rFonts w:ascii="Arial" w:eastAsia="Times New Roman" w:hAnsi="Arial" w:cs="Arial"/>
      <w:sz w:val="16"/>
      <w:szCs w:val="18"/>
    </w:rPr>
  </w:style>
  <w:style w:type="character" w:customStyle="1" w:styleId="apple-style-span">
    <w:name w:val="apple-style-span"/>
    <w:basedOn w:val="Fuentedeprrafopredeter"/>
    <w:rsid w:val="003F1CFC"/>
  </w:style>
  <w:style w:type="table" w:customStyle="1" w:styleId="Tabladecuadrcula5oscura-nfasis61">
    <w:name w:val="Tabla de cuadrícula 5 oscura - Énfasis 61"/>
    <w:basedOn w:val="Tablanormal"/>
    <w:uiPriority w:val="50"/>
    <w:rsid w:val="003F1CFC"/>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customStyle="1" w:styleId="textoarticulocompletop">
    <w:name w:val="textoarticulocompletop"/>
    <w:basedOn w:val="Normal"/>
    <w:rsid w:val="003F1CFC"/>
    <w:pPr>
      <w:spacing w:beforeAutospacing="1" w:after="100" w:afterAutospacing="1" w:line="240" w:lineRule="auto"/>
    </w:pPr>
    <w:rPr>
      <w:rFonts w:ascii="Times New Roman" w:eastAsia="Times New Roman" w:hAnsi="Times New Roman"/>
      <w:sz w:val="24"/>
      <w:szCs w:val="24"/>
      <w:lang w:val="es-CO" w:eastAsia="es-CO"/>
    </w:rPr>
  </w:style>
  <w:style w:type="table" w:customStyle="1" w:styleId="Tabladecuadrcula4-nfasis63">
    <w:name w:val="Tabla de cuadrícula 4 - Énfasis 63"/>
    <w:basedOn w:val="Tablanormal"/>
    <w:uiPriority w:val="49"/>
    <w:rsid w:val="003F1CFC"/>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
    <w:name w:val="Tabla de lista 3 - Énfasis 61"/>
    <w:basedOn w:val="Tablanormal"/>
    <w:uiPriority w:val="48"/>
    <w:rsid w:val="003F1CF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xl84">
    <w:name w:val="xl84"/>
    <w:basedOn w:val="Normal"/>
    <w:rsid w:val="003F1CFC"/>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85">
    <w:name w:val="xl85"/>
    <w:basedOn w:val="Normal"/>
    <w:rsid w:val="003F1CFC"/>
    <w:pPr>
      <w:pBdr>
        <w:top w:val="single" w:sz="8" w:space="0" w:color="auto"/>
        <w:left w:val="single" w:sz="8"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6">
    <w:name w:val="xl86"/>
    <w:basedOn w:val="Normal"/>
    <w:rsid w:val="003F1CFC"/>
    <w:pPr>
      <w:pBdr>
        <w:top w:val="single" w:sz="8" w:space="0" w:color="auto"/>
        <w:left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7">
    <w:name w:val="xl87"/>
    <w:basedOn w:val="Normal"/>
    <w:rsid w:val="003F1CFC"/>
    <w:pPr>
      <w:pBdr>
        <w:top w:val="single" w:sz="8" w:space="0" w:color="auto"/>
        <w:left w:val="single" w:sz="4" w:space="0" w:color="auto"/>
        <w:right w:val="single" w:sz="8"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8">
    <w:name w:val="xl88"/>
    <w:basedOn w:val="Normal"/>
    <w:rsid w:val="003F1CF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89">
    <w:name w:val="xl89"/>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0">
    <w:name w:val="xl90"/>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val="es-CO" w:eastAsia="es-CO"/>
    </w:rPr>
  </w:style>
  <w:style w:type="paragraph" w:customStyle="1" w:styleId="xl91">
    <w:name w:val="xl9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val="es-CO" w:eastAsia="es-CO"/>
    </w:rPr>
  </w:style>
  <w:style w:type="paragraph" w:customStyle="1" w:styleId="xl92">
    <w:name w:val="xl92"/>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93">
    <w:name w:val="xl9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4">
    <w:name w:val="xl94"/>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5">
    <w:name w:val="xl95"/>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6">
    <w:name w:val="xl96"/>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7">
    <w:name w:val="xl97"/>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8">
    <w:name w:val="xl9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99">
    <w:name w:val="xl9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00">
    <w:name w:val="xl10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1">
    <w:name w:val="xl10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2">
    <w:name w:val="xl102"/>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03">
    <w:name w:val="xl103"/>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04">
    <w:name w:val="xl10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5">
    <w:name w:val="xl10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6">
    <w:name w:val="xl106"/>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7">
    <w:name w:val="xl107"/>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8">
    <w:name w:val="xl108"/>
    <w:basedOn w:val="Normal"/>
    <w:rsid w:val="003F1CFC"/>
    <w:pPr>
      <w:spacing w:before="100"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109">
    <w:name w:val="xl109"/>
    <w:basedOn w:val="Normal"/>
    <w:rsid w:val="003F1CF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0">
    <w:name w:val="xl110"/>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11">
    <w:name w:val="xl111"/>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2">
    <w:name w:val="xl112"/>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3">
    <w:name w:val="xl113"/>
    <w:basedOn w:val="Normal"/>
    <w:rsid w:val="003F1C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4">
    <w:name w:val="xl11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15">
    <w:name w:val="xl115"/>
    <w:basedOn w:val="Normal"/>
    <w:rsid w:val="003F1C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6">
    <w:name w:val="xl116"/>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7">
    <w:name w:val="xl117"/>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8">
    <w:name w:val="xl118"/>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9">
    <w:name w:val="xl11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0">
    <w:name w:val="xl12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1">
    <w:name w:val="xl121"/>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2">
    <w:name w:val="xl122"/>
    <w:basedOn w:val="Normal"/>
    <w:rsid w:val="003F1CFC"/>
    <w:pPr>
      <w:spacing w:before="100" w:beforeAutospacing="1" w:after="100" w:afterAutospacing="1" w:line="240" w:lineRule="auto"/>
      <w:jc w:val="center"/>
    </w:pPr>
    <w:rPr>
      <w:rFonts w:eastAsia="Times New Roman" w:cs="Arial"/>
      <w:sz w:val="20"/>
      <w:szCs w:val="20"/>
      <w:lang w:val="es-CO" w:eastAsia="es-CO"/>
    </w:rPr>
  </w:style>
  <w:style w:type="paragraph" w:customStyle="1" w:styleId="xl123">
    <w:name w:val="xl12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24">
    <w:name w:val="xl12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25">
    <w:name w:val="xl12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26">
    <w:name w:val="xl126"/>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27">
    <w:name w:val="xl127"/>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28">
    <w:name w:val="xl128"/>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29">
    <w:name w:val="xl12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0">
    <w:name w:val="xl13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1">
    <w:name w:val="xl13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2">
    <w:name w:val="xl132"/>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33">
    <w:name w:val="xl133"/>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34">
    <w:name w:val="xl13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35">
    <w:name w:val="xl135"/>
    <w:basedOn w:val="Normal"/>
    <w:rsid w:val="003F1C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36">
    <w:name w:val="xl136"/>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7">
    <w:name w:val="xl137"/>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8">
    <w:name w:val="xl138"/>
    <w:basedOn w:val="Normal"/>
    <w:rsid w:val="003F1CFC"/>
    <w:pPr>
      <w:pBdr>
        <w:top w:val="single" w:sz="8"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9">
    <w:name w:val="xl13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40">
    <w:name w:val="xl140"/>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1">
    <w:name w:val="xl14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2">
    <w:name w:val="xl142"/>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3">
    <w:name w:val="xl143"/>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4">
    <w:name w:val="xl14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45">
    <w:name w:val="xl145"/>
    <w:basedOn w:val="Normal"/>
    <w:rsid w:val="003F1CFC"/>
    <w:pP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6">
    <w:name w:val="xl146"/>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7">
    <w:name w:val="xl147"/>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8">
    <w:name w:val="xl148"/>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9">
    <w:name w:val="xl149"/>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50">
    <w:name w:val="xl150"/>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51">
    <w:name w:val="xl151"/>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52">
    <w:name w:val="xl152"/>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3">
    <w:name w:val="xl153"/>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5">
    <w:name w:val="xl155"/>
    <w:basedOn w:val="Normal"/>
    <w:rsid w:val="003F1CFC"/>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6">
    <w:name w:val="xl156"/>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7">
    <w:name w:val="xl157"/>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58">
    <w:name w:val="xl158"/>
    <w:basedOn w:val="Normal"/>
    <w:rsid w:val="003F1CF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59">
    <w:name w:val="xl159"/>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60">
    <w:name w:val="xl160"/>
    <w:basedOn w:val="Normal"/>
    <w:rsid w:val="003F1CF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61">
    <w:name w:val="xl161"/>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62">
    <w:name w:val="xl162"/>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3">
    <w:name w:val="xl16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4">
    <w:name w:val="xl16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5">
    <w:name w:val="xl16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66">
    <w:name w:val="xl166"/>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7">
    <w:name w:val="xl167"/>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8">
    <w:name w:val="xl16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9">
    <w:name w:val="xl16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val="es-CO" w:eastAsia="es-CO"/>
    </w:rPr>
  </w:style>
  <w:style w:type="paragraph" w:customStyle="1" w:styleId="xl170">
    <w:name w:val="xl170"/>
    <w:basedOn w:val="Normal"/>
    <w:rsid w:val="003F1CFC"/>
    <w:pPr>
      <w:pBdr>
        <w:top w:val="single" w:sz="8" w:space="0" w:color="auto"/>
        <w:left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1">
    <w:name w:val="xl171"/>
    <w:basedOn w:val="Normal"/>
    <w:rsid w:val="003F1CFC"/>
    <w:pPr>
      <w:pBdr>
        <w:top w:val="single" w:sz="8" w:space="0" w:color="auto"/>
        <w:left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2">
    <w:name w:val="xl172"/>
    <w:basedOn w:val="Normal"/>
    <w:rsid w:val="003F1CFC"/>
    <w:pPr>
      <w:pBdr>
        <w:top w:val="single" w:sz="8" w:space="0" w:color="auto"/>
        <w:left w:val="single" w:sz="4" w:space="0" w:color="auto"/>
        <w:right w:val="single" w:sz="8"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3">
    <w:name w:val="xl17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74">
    <w:name w:val="xl174"/>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175">
    <w:name w:val="xl17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76">
    <w:name w:val="xl176"/>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77">
    <w:name w:val="xl177"/>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78">
    <w:name w:val="xl178"/>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79">
    <w:name w:val="xl179"/>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0">
    <w:name w:val="xl180"/>
    <w:basedOn w:val="Normal"/>
    <w:rsid w:val="003F1CFC"/>
    <w:pP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181">
    <w:name w:val="xl181"/>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82">
    <w:name w:val="xl182"/>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3">
    <w:name w:val="xl183"/>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4">
    <w:name w:val="xl184"/>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85">
    <w:name w:val="xl185"/>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86">
    <w:name w:val="xl186"/>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87">
    <w:name w:val="xl187"/>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88">
    <w:name w:val="xl188"/>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89">
    <w:name w:val="xl189"/>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90">
    <w:name w:val="xl190"/>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1">
    <w:name w:val="xl19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2">
    <w:name w:val="xl192"/>
    <w:basedOn w:val="Normal"/>
    <w:rsid w:val="003F1CFC"/>
    <w:pPr>
      <w:pBdr>
        <w:bottom w:val="single" w:sz="8" w:space="0" w:color="auto"/>
      </w:pBd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193">
    <w:name w:val="xl193"/>
    <w:basedOn w:val="Normal"/>
    <w:rsid w:val="003F1CFC"/>
    <w:pP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194">
    <w:name w:val="xl194"/>
    <w:basedOn w:val="Normal"/>
    <w:rsid w:val="003F1CF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95">
    <w:name w:val="xl19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6">
    <w:name w:val="xl196"/>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7">
    <w:name w:val="xl197"/>
    <w:basedOn w:val="Normal"/>
    <w:rsid w:val="003F1CFC"/>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98">
    <w:name w:val="xl198"/>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99">
    <w:name w:val="xl199"/>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00">
    <w:name w:val="xl200"/>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01">
    <w:name w:val="xl201"/>
    <w:basedOn w:val="Normal"/>
    <w:rsid w:val="003F1CFC"/>
    <w:pPr>
      <w:pBdr>
        <w:bottom w:val="single" w:sz="8"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202">
    <w:name w:val="xl202"/>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03">
    <w:name w:val="xl203"/>
    <w:basedOn w:val="Normal"/>
    <w:rsid w:val="003F1CF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04">
    <w:name w:val="xl204"/>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27">
    <w:name w:val="xl227"/>
    <w:basedOn w:val="Normal"/>
    <w:rsid w:val="003F1CF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228">
    <w:name w:val="xl22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229">
    <w:name w:val="xl22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0">
    <w:name w:val="xl230"/>
    <w:basedOn w:val="Normal"/>
    <w:rsid w:val="003F1CF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1">
    <w:name w:val="xl231"/>
    <w:basedOn w:val="Normal"/>
    <w:rsid w:val="003F1CF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232">
    <w:name w:val="xl232"/>
    <w:basedOn w:val="Normal"/>
    <w:rsid w:val="003F1CF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3">
    <w:name w:val="xl23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34">
    <w:name w:val="xl23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35">
    <w:name w:val="xl235"/>
    <w:basedOn w:val="Normal"/>
    <w:rsid w:val="003F1CFC"/>
    <w:pPr>
      <w:pBdr>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val="es-CO" w:eastAsia="es-CO"/>
    </w:rPr>
  </w:style>
  <w:style w:type="paragraph" w:customStyle="1" w:styleId="xl239">
    <w:name w:val="xl23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240">
    <w:name w:val="xl24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241">
    <w:name w:val="xl241"/>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42">
    <w:name w:val="xl242"/>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val="es-CO" w:eastAsia="es-CO"/>
    </w:rPr>
  </w:style>
  <w:style w:type="paragraph" w:customStyle="1" w:styleId="xl243">
    <w:name w:val="xl24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table" w:customStyle="1" w:styleId="Tabladecuadrcula2-nfasis62">
    <w:name w:val="Tabla de cuadrícula 2 - Énfasis 62"/>
    <w:basedOn w:val="Tablanormal"/>
    <w:uiPriority w:val="47"/>
    <w:rsid w:val="003F1CFC"/>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
    <w:name w:val="Tabla de lista 6 con colores - Énfasis 61"/>
    <w:basedOn w:val="Tablanormal"/>
    <w:uiPriority w:val="51"/>
    <w:rsid w:val="003F1CFC"/>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font6">
    <w:name w:val="font6"/>
    <w:basedOn w:val="Normal"/>
    <w:rsid w:val="003F1CFC"/>
    <w:pPr>
      <w:spacing w:before="100" w:beforeAutospacing="1" w:after="100" w:afterAutospacing="1" w:line="240" w:lineRule="auto"/>
    </w:pPr>
    <w:rPr>
      <w:rFonts w:eastAsia="Times New Roman" w:cs="Arial"/>
      <w:color w:val="000000"/>
      <w:sz w:val="16"/>
      <w:szCs w:val="16"/>
      <w:lang w:val="es-CO" w:eastAsia="es-CO"/>
    </w:rPr>
  </w:style>
  <w:style w:type="paragraph" w:customStyle="1" w:styleId="font7">
    <w:name w:val="font7"/>
    <w:basedOn w:val="Normal"/>
    <w:rsid w:val="003F1CFC"/>
    <w:pPr>
      <w:spacing w:before="100" w:beforeAutospacing="1" w:after="100" w:afterAutospacing="1" w:line="240" w:lineRule="auto"/>
    </w:pPr>
    <w:rPr>
      <w:rFonts w:eastAsia="Times New Roman" w:cs="Arial"/>
      <w:sz w:val="16"/>
      <w:szCs w:val="16"/>
      <w:lang w:val="es-CO" w:eastAsia="es-CO"/>
    </w:rPr>
  </w:style>
  <w:style w:type="paragraph" w:customStyle="1" w:styleId="font8">
    <w:name w:val="font8"/>
    <w:basedOn w:val="Normal"/>
    <w:rsid w:val="003F1CFC"/>
    <w:pPr>
      <w:spacing w:before="100" w:beforeAutospacing="1" w:after="100" w:afterAutospacing="1" w:line="240" w:lineRule="auto"/>
    </w:pPr>
    <w:rPr>
      <w:rFonts w:eastAsia="Times New Roman" w:cs="Arial"/>
      <w:b/>
      <w:bCs/>
      <w:color w:val="000000"/>
      <w:sz w:val="16"/>
      <w:szCs w:val="16"/>
      <w:lang w:val="es-CO" w:eastAsia="es-CO"/>
    </w:rPr>
  </w:style>
  <w:style w:type="paragraph" w:customStyle="1" w:styleId="font9">
    <w:name w:val="font9"/>
    <w:basedOn w:val="Normal"/>
    <w:rsid w:val="003F1CFC"/>
    <w:pPr>
      <w:spacing w:before="100" w:beforeAutospacing="1" w:after="100" w:afterAutospacing="1" w:line="240" w:lineRule="auto"/>
    </w:pPr>
    <w:rPr>
      <w:rFonts w:eastAsia="Times New Roman" w:cs="Arial"/>
      <w:color w:val="000000"/>
      <w:sz w:val="16"/>
      <w:szCs w:val="16"/>
      <w:lang w:val="es-CO" w:eastAsia="es-CO"/>
    </w:rPr>
  </w:style>
  <w:style w:type="paragraph" w:customStyle="1" w:styleId="xl154">
    <w:name w:val="xl154"/>
    <w:basedOn w:val="Normal"/>
    <w:rsid w:val="003F1C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CO" w:eastAsia="es-CO"/>
    </w:rPr>
  </w:style>
  <w:style w:type="paragraph" w:customStyle="1" w:styleId="Text">
    <w:name w:val="Text"/>
    <w:basedOn w:val="Normal"/>
    <w:rsid w:val="00EF73D7"/>
    <w:pPr>
      <w:spacing w:after="0" w:line="240" w:lineRule="auto"/>
    </w:pPr>
    <w:rPr>
      <w:rFonts w:ascii="Times New Roman" w:eastAsia="Times New Roman" w:hAnsi="Times New Roman"/>
      <w:sz w:val="24"/>
      <w:szCs w:val="20"/>
      <w:lang w:val="es-HN"/>
    </w:rPr>
  </w:style>
  <w:style w:type="paragraph" w:customStyle="1" w:styleId="Pa18">
    <w:name w:val="Pa18"/>
    <w:basedOn w:val="Default"/>
    <w:next w:val="Default"/>
    <w:uiPriority w:val="99"/>
    <w:rsid w:val="00EF73D7"/>
    <w:pPr>
      <w:spacing w:line="221" w:lineRule="atLeast"/>
    </w:pPr>
    <w:rPr>
      <w:rFonts w:ascii="Palatino Linotype" w:hAnsi="Palatino Linotype" w:cs="Times New Roman"/>
      <w:color w:val="auto"/>
      <w:lang w:eastAsia="en-US"/>
    </w:rPr>
  </w:style>
  <w:style w:type="paragraph" w:customStyle="1" w:styleId="Pa22">
    <w:name w:val="Pa22"/>
    <w:basedOn w:val="Default"/>
    <w:next w:val="Default"/>
    <w:uiPriority w:val="99"/>
    <w:rsid w:val="00EF73D7"/>
    <w:pPr>
      <w:spacing w:line="221" w:lineRule="atLeast"/>
    </w:pPr>
    <w:rPr>
      <w:rFonts w:ascii="Palatino Linotype" w:hAnsi="Palatino Linotype" w:cs="Times New Roman"/>
      <w:color w:val="auto"/>
      <w:lang w:eastAsia="en-US"/>
    </w:rPr>
  </w:style>
  <w:style w:type="paragraph" w:customStyle="1" w:styleId="Pa0">
    <w:name w:val="Pa0"/>
    <w:basedOn w:val="Default"/>
    <w:next w:val="Default"/>
    <w:uiPriority w:val="99"/>
    <w:rsid w:val="00EF73D7"/>
    <w:pPr>
      <w:spacing w:line="241" w:lineRule="atLeast"/>
    </w:pPr>
    <w:rPr>
      <w:rFonts w:ascii="Arial" w:hAnsi="Arial" w:cs="Arial"/>
      <w:color w:val="auto"/>
      <w:lang w:eastAsia="en-US"/>
    </w:rPr>
  </w:style>
  <w:style w:type="paragraph" w:customStyle="1" w:styleId="Pa57">
    <w:name w:val="Pa57"/>
    <w:basedOn w:val="Default"/>
    <w:next w:val="Default"/>
    <w:uiPriority w:val="99"/>
    <w:rsid w:val="00EF73D7"/>
    <w:pPr>
      <w:spacing w:line="141" w:lineRule="atLeast"/>
    </w:pPr>
    <w:rPr>
      <w:rFonts w:ascii="Futura Std" w:hAnsi="Futura Std" w:cs="Times New Roman"/>
      <w:color w:val="auto"/>
      <w:lang w:eastAsia="en-US"/>
    </w:rPr>
  </w:style>
  <w:style w:type="character" w:customStyle="1" w:styleId="descriptionid23624382siteid781">
    <w:name w:val="descriptionid23624382siteid781"/>
    <w:rsid w:val="00EF73D7"/>
    <w:rPr>
      <w:rFonts w:ascii="Arial" w:hAnsi="Arial" w:cs="Arial" w:hint="default"/>
      <w:color w:val="333333"/>
      <w:sz w:val="20"/>
      <w:szCs w:val="20"/>
    </w:rPr>
  </w:style>
  <w:style w:type="paragraph" w:customStyle="1" w:styleId="centrado">
    <w:name w:val="centrado"/>
    <w:basedOn w:val="Normal"/>
    <w:rsid w:val="00EF73D7"/>
    <w:pPr>
      <w:spacing w:before="100" w:beforeAutospacing="1" w:after="100" w:afterAutospacing="1" w:line="240" w:lineRule="auto"/>
      <w:jc w:val="center"/>
    </w:pPr>
    <w:rPr>
      <w:rFonts w:eastAsia="Times New Roman" w:cs="Arial"/>
      <w:sz w:val="24"/>
      <w:szCs w:val="24"/>
      <w:lang w:val="es-CO" w:eastAsia="es-CO"/>
    </w:rPr>
  </w:style>
  <w:style w:type="character" w:customStyle="1" w:styleId="baj1">
    <w:name w:val="b_aj1"/>
    <w:rsid w:val="00EF73D7"/>
    <w:rPr>
      <w:b/>
      <w:bCs/>
      <w:color w:val="244700"/>
    </w:rPr>
  </w:style>
  <w:style w:type="character" w:customStyle="1" w:styleId="TextoindependienteCar1">
    <w:name w:val="Texto independiente Car1"/>
    <w:uiPriority w:val="99"/>
    <w:semiHidden/>
    <w:rsid w:val="00EF73D7"/>
    <w:rPr>
      <w:sz w:val="22"/>
      <w:szCs w:val="22"/>
      <w:lang w:val="es-ES" w:eastAsia="en-US"/>
    </w:rPr>
  </w:style>
  <w:style w:type="paragraph" w:customStyle="1" w:styleId="CM13">
    <w:name w:val="CM13"/>
    <w:basedOn w:val="Default"/>
    <w:next w:val="Default"/>
    <w:uiPriority w:val="99"/>
    <w:rsid w:val="00EF73D7"/>
    <w:rPr>
      <w:rFonts w:ascii="Arial" w:hAnsi="Arial" w:cs="Arial"/>
      <w:color w:val="auto"/>
    </w:rPr>
  </w:style>
  <w:style w:type="paragraph" w:customStyle="1" w:styleId="xl63">
    <w:name w:val="xl63"/>
    <w:basedOn w:val="Normal"/>
    <w:rsid w:val="00EF73D7"/>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table" w:customStyle="1" w:styleId="Tabladecuadrcula4-nfasis321">
    <w:name w:val="Tabla de cuadrícula 4 - Énfasis 321"/>
    <w:basedOn w:val="Tablanormal"/>
    <w:uiPriority w:val="49"/>
    <w:rsid w:val="00015C7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
    <w:name w:val="Tabla de lista 6 con colores11"/>
    <w:basedOn w:val="Tablanormal"/>
    <w:uiPriority w:val="51"/>
    <w:rsid w:val="00015C71"/>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
    <w:name w:val="Tabla de lista 7 con colores - Énfasis 611"/>
    <w:basedOn w:val="Tablanormal"/>
    <w:uiPriority w:val="52"/>
    <w:rsid w:val="00015C71"/>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
    <w:name w:val="Tabla de cuadrícula 1 clara - Énfasis 121"/>
    <w:basedOn w:val="Tablanormal"/>
    <w:uiPriority w:val="46"/>
    <w:rsid w:val="00015C71"/>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
    <w:name w:val="Tabla de cuadrícula 5 oscura - Énfasis 121"/>
    <w:basedOn w:val="Tablanormal"/>
    <w:uiPriority w:val="50"/>
    <w:rsid w:val="00015C71"/>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
    <w:name w:val="Tabla de cuadrícula 5 oscura - Énfasis 611"/>
    <w:basedOn w:val="Tablanormal"/>
    <w:uiPriority w:val="50"/>
    <w:rsid w:val="00015C71"/>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
    <w:name w:val="Tabla de cuadrícula 4 - Énfasis 631"/>
    <w:basedOn w:val="Tablanormal"/>
    <w:uiPriority w:val="49"/>
    <w:rsid w:val="00015C71"/>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
    <w:name w:val="Tabla de lista 3 - Énfasis 612"/>
    <w:basedOn w:val="Tablanormal"/>
    <w:uiPriority w:val="48"/>
    <w:rsid w:val="00015C71"/>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
    <w:name w:val="Tabla de cuadrícula 2 - Énfasis 621"/>
    <w:basedOn w:val="Tablanormal"/>
    <w:uiPriority w:val="47"/>
    <w:rsid w:val="00015C71"/>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
    <w:name w:val="Tabla de lista 6 con colores - Énfasis 611"/>
    <w:basedOn w:val="Tablanormal"/>
    <w:uiPriority w:val="51"/>
    <w:rsid w:val="00015C71"/>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gmail-msonormal">
    <w:name w:val="gmail-msonormal"/>
    <w:basedOn w:val="Normal"/>
    <w:rsid w:val="00622F24"/>
    <w:pPr>
      <w:spacing w:before="100" w:beforeAutospacing="1" w:after="100" w:afterAutospacing="1" w:line="240" w:lineRule="auto"/>
    </w:pPr>
    <w:rPr>
      <w:rFonts w:ascii="Times New Roman" w:eastAsiaTheme="minorHAnsi" w:hAnsi="Times New Roman"/>
      <w:sz w:val="24"/>
      <w:szCs w:val="24"/>
      <w:lang w:eastAsia="es-ES"/>
    </w:rPr>
  </w:style>
  <w:style w:type="table" w:customStyle="1" w:styleId="Tabladelista4-nfasis61">
    <w:name w:val="Tabla de lista 4 - Énfasis 61"/>
    <w:basedOn w:val="Tablanormal"/>
    <w:uiPriority w:val="49"/>
    <w:rsid w:val="00BB069F"/>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
    <w:name w:val="Tabla con cuadrícula2"/>
    <w:basedOn w:val="Tablanormal"/>
    <w:next w:val="Tablaconcuadrcula"/>
    <w:uiPriority w:val="59"/>
    <w:rsid w:val="00D359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
    <w:name w:val="Tabla de lista 3 - Énfasis 611"/>
    <w:basedOn w:val="Tablanormal"/>
    <w:uiPriority w:val="48"/>
    <w:rsid w:val="00D35939"/>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Sinlista2">
    <w:name w:val="Sin lista2"/>
    <w:next w:val="Sinlista"/>
    <w:uiPriority w:val="99"/>
    <w:semiHidden/>
    <w:unhideWhenUsed/>
    <w:rsid w:val="008221BC"/>
  </w:style>
  <w:style w:type="table" w:customStyle="1" w:styleId="Tablaconcuadrcula3">
    <w:name w:val="Tabla con cuadrícula3"/>
    <w:basedOn w:val="Tablanormal"/>
    <w:next w:val="Tablaconcuadrcula"/>
    <w:uiPriority w:val="59"/>
    <w:rsid w:val="00822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2-nfasis312">
    <w:name w:val="Tabla de cuadrícula 2 - Énfasis 312"/>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1">
    <w:name w:val="Tabla de cuadrícula 2 - Énfasis 3111"/>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1">
    <w:name w:val="Tabla de cuadrícula 1 clara - Énfasis 611"/>
    <w:basedOn w:val="Tablanormal"/>
    <w:uiPriority w:val="46"/>
    <w:rsid w:val="008221BC"/>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611">
    <w:name w:val="Tabla de cuadrícula 4 - Énfasis 611"/>
    <w:basedOn w:val="Tablanormal"/>
    <w:uiPriority w:val="49"/>
    <w:rsid w:val="008221BC"/>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2">
    <w:name w:val="Tabla de cuadrícula 2 - Énfasis 322"/>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1">
    <w:name w:val="Tabla de cuadrícula 2 - Énfasis 3211"/>
    <w:basedOn w:val="Tablanormal"/>
    <w:uiPriority w:val="47"/>
    <w:rsid w:val="008221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111">
    <w:name w:val="Tabla de lista 3 - Énfasis 111"/>
    <w:basedOn w:val="Tablanormal"/>
    <w:uiPriority w:val="48"/>
    <w:rsid w:val="008221B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1">
    <w:name w:val="Tabla de cuadrícula 1 clara - Énfasis 111"/>
    <w:basedOn w:val="Tablanormal"/>
    <w:uiPriority w:val="46"/>
    <w:rsid w:val="008221B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1">
    <w:name w:val="Tabla de cuadrícula 2 - Énfasis 611"/>
    <w:basedOn w:val="Tablanormal"/>
    <w:uiPriority w:val="47"/>
    <w:rsid w:val="008221B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aclara-nfasis61">
    <w:name w:val="Lista clara - Énfasis 61"/>
    <w:basedOn w:val="Tablanormal"/>
    <w:next w:val="Listaclara-nfasis6"/>
    <w:uiPriority w:val="61"/>
    <w:rsid w:val="008221BC"/>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11">
    <w:name w:val="Lista clara - Énfasis 11"/>
    <w:basedOn w:val="Tablanormal"/>
    <w:next w:val="Listaclara-nfasis1"/>
    <w:uiPriority w:val="61"/>
    <w:rsid w:val="008221B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3-nfasis312">
    <w:name w:val="Tabla de cuadrícula 3 - Énfasis 312"/>
    <w:basedOn w:val="Tablanormal"/>
    <w:uiPriority w:val="48"/>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2">
    <w:name w:val="Tabla de cuadrícula 5 oscura - Énfasis 112"/>
    <w:basedOn w:val="Tablanormal"/>
    <w:uiPriority w:val="50"/>
    <w:rsid w:val="008221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Cuadrculamedia3-nfasis31">
    <w:name w:val="Cuadrícula media 3 - Énfasis 31"/>
    <w:basedOn w:val="Tablanormal"/>
    <w:next w:val="Cuadrculamedia3-nfasis3"/>
    <w:uiPriority w:val="69"/>
    <w:rsid w:val="008221BC"/>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clara-nfasis32">
    <w:name w:val="Cuadrícula clara - Énfasis 32"/>
    <w:basedOn w:val="Tablanormal"/>
    <w:next w:val="Cuadrculaclara-nfasis3"/>
    <w:uiPriority w:val="62"/>
    <w:rsid w:val="008221BC"/>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1">
    <w:name w:val="Sombreado claro1"/>
    <w:basedOn w:val="Tablanormal"/>
    <w:next w:val="Sombreadoclaro"/>
    <w:uiPriority w:val="60"/>
    <w:rsid w:val="008221BC"/>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1">
    <w:name w:val="Tabla de cuadrícula 3 - Énfasis 3111"/>
    <w:basedOn w:val="Tablanormal"/>
    <w:uiPriority w:val="48"/>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1">
    <w:name w:val="Tabla de cuadrícula 5 oscura - Énfasis 1111"/>
    <w:basedOn w:val="Tablanormal"/>
    <w:uiPriority w:val="50"/>
    <w:rsid w:val="008221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621">
    <w:name w:val="Tabla de cuadrícula 4 - Énfasis 621"/>
    <w:basedOn w:val="Tablanormal"/>
    <w:uiPriority w:val="49"/>
    <w:rsid w:val="008221BC"/>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Cuadrculamedia1-nfasis31">
    <w:name w:val="Cuadrícula media 1 - Énfasis 31"/>
    <w:basedOn w:val="Tablanormal"/>
    <w:next w:val="Cuadrculamedia1-nfasis3"/>
    <w:uiPriority w:val="67"/>
    <w:rsid w:val="008221B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1">
    <w:name w:val="Sin lista11"/>
    <w:next w:val="Sinlista"/>
    <w:uiPriority w:val="99"/>
    <w:semiHidden/>
    <w:unhideWhenUsed/>
    <w:rsid w:val="008221BC"/>
  </w:style>
  <w:style w:type="table" w:customStyle="1" w:styleId="Tabladecuadrcula4-nfasis311">
    <w:name w:val="Tabla de cuadrícula 4 - Énfasis 311"/>
    <w:basedOn w:val="Tablanormal"/>
    <w:uiPriority w:val="49"/>
    <w:rsid w:val="008221BC"/>
    <w:rPr>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normal311">
    <w:name w:val="Tabla normal 311"/>
    <w:basedOn w:val="Tablanormal"/>
    <w:uiPriority w:val="43"/>
    <w:rsid w:val="008221BC"/>
    <w:rPr>
      <w:lang w:eastAsia="es-ES_trad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1">
    <w:name w:val="Tabla normal 211"/>
    <w:basedOn w:val="Tablanormal"/>
    <w:uiPriority w:val="42"/>
    <w:rsid w:val="008221BC"/>
    <w:rPr>
      <w:lang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1">
    <w:name w:val="Tabla de cuadrícula 211"/>
    <w:basedOn w:val="Tablanormal"/>
    <w:uiPriority w:val="47"/>
    <w:rsid w:val="008221BC"/>
    <w:rPr>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vistosa-nfasis12">
    <w:name w:val="Lista vistosa - Énfasis 12"/>
    <w:basedOn w:val="Tablanormal"/>
    <w:next w:val="Listavistosa-nfasis1"/>
    <w:uiPriority w:val="34"/>
    <w:unhideWhenUsed/>
    <w:rsid w:val="008221BC"/>
    <w:rPr>
      <w:sz w:val="22"/>
      <w:szCs w:val="22"/>
      <w:lang w:val="es-MX"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1">
    <w:name w:val="Tabla de lista 1 clara11"/>
    <w:basedOn w:val="Tablanormal"/>
    <w:uiPriority w:val="46"/>
    <w:rsid w:val="008221BC"/>
    <w:rPr>
      <w:lang w:eastAsia="es-ES_trad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1">
    <w:name w:val="Tabla de cuadrícula 6 con colores11"/>
    <w:basedOn w:val="Tablanormal"/>
    <w:uiPriority w:val="51"/>
    <w:rsid w:val="008221BC"/>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aclara-nfasis31">
    <w:name w:val="Lista clara - Énfasis 31"/>
    <w:basedOn w:val="Tablanormal"/>
    <w:next w:val="Listaclara-nfasis3"/>
    <w:uiPriority w:val="61"/>
    <w:rsid w:val="008221B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1">
    <w:name w:val="Tabla de lista 3 - Énfasis 311"/>
    <w:basedOn w:val="Tablanormal"/>
    <w:uiPriority w:val="48"/>
    <w:rsid w:val="008221BC"/>
    <w:rPr>
      <w:lang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1">
    <w:name w:val="Tabla de cuadrícula 6 con colores - Énfasis 311"/>
    <w:basedOn w:val="Tablanormal"/>
    <w:uiPriority w:val="51"/>
    <w:rsid w:val="008221BC"/>
    <w:rPr>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Cuadrculamedia1-nfasis51">
    <w:name w:val="Cuadrícula media 1 - Énfasis 51"/>
    <w:basedOn w:val="Tablanormal"/>
    <w:next w:val="Cuadrculamedia1-nfasis5"/>
    <w:uiPriority w:val="67"/>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41">
    <w:name w:val="Sombreado medio 1 - Énfasis 41"/>
    <w:basedOn w:val="Tablanormal"/>
    <w:next w:val="Sombreadomedio1-nfasis4"/>
    <w:uiPriority w:val="63"/>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61">
    <w:name w:val="Sombreado medio 1 - Énfasis 61"/>
    <w:basedOn w:val="Tablanormal"/>
    <w:next w:val="Sombreadomedio1-nfasis6"/>
    <w:uiPriority w:val="63"/>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staclara1">
    <w:name w:val="Lista clara1"/>
    <w:basedOn w:val="Tablanormal"/>
    <w:next w:val="Listaclara"/>
    <w:uiPriority w:val="61"/>
    <w:rsid w:val="008221BC"/>
    <w:rPr>
      <w:rFonts w:asciiTheme="minorHAnsi" w:eastAsiaTheme="minorEastAsia" w:hAnsiTheme="minorHAnsi" w:cstheme="minorBidi"/>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2">
    <w:name w:val="Tabla de cuadrícula 4 - Énfasis 322"/>
    <w:basedOn w:val="Tablanormal"/>
    <w:uiPriority w:val="49"/>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ombreadomedio2-nfasis31">
    <w:name w:val="Sombreado medio 2 - Énfasis 31"/>
    <w:basedOn w:val="Tablanormal"/>
    <w:next w:val="Sombreadomedio2-nfasis3"/>
    <w:uiPriority w:val="64"/>
    <w:rsid w:val="008221BC"/>
    <w:rPr>
      <w:rFonts w:ascii="Arial" w:eastAsia="Times New Roman" w:hAnsi="Arial"/>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1">
    <w:name w:val="Lista media 111"/>
    <w:basedOn w:val="Tablanormal"/>
    <w:uiPriority w:val="65"/>
    <w:rsid w:val="008221BC"/>
    <w:rPr>
      <w:rFonts w:ascii="Arial" w:eastAsia="Times New Roman" w:hAnsi="Arial"/>
      <w:color w:val="000000"/>
      <w:lang w:val="es-ES_tradnl"/>
    </w:rPr>
    <w:tblPr>
      <w:tblStyleRowBandSize w:val="1"/>
      <w:tblStyleColBandSize w:val="1"/>
      <w:tblBorders>
        <w:top w:val="single" w:sz="8" w:space="0" w:color="000000"/>
        <w:bottom w:val="single" w:sz="8" w:space="0" w:color="000000"/>
      </w:tblBorders>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delista6concolores12">
    <w:name w:val="Tabla de lista 6 con colores12"/>
    <w:basedOn w:val="Tablanormal"/>
    <w:uiPriority w:val="51"/>
    <w:rsid w:val="008221BC"/>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1">
    <w:name w:val="Tabla con cuadrícula11"/>
    <w:basedOn w:val="Tablanormal"/>
    <w:next w:val="Tablaconcuadrcula"/>
    <w:uiPriority w:val="59"/>
    <w:rsid w:val="008221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612">
    <w:name w:val="Tabla de lista 7 con colores - Énfasis 612"/>
    <w:basedOn w:val="Tablanormal"/>
    <w:uiPriority w:val="52"/>
    <w:rsid w:val="008221BC"/>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1">
    <w:name w:val="Tabla de cuadrícula 1 Claro-Énfasis 211"/>
    <w:basedOn w:val="Tablanormal"/>
    <w:uiPriority w:val="46"/>
    <w:rsid w:val="008221BC"/>
    <w:rPr>
      <w:sz w:val="22"/>
      <w:szCs w:val="22"/>
      <w:lang w:eastAsia="en-US"/>
    </w:rPr>
    <w:tblPr>
      <w:tblStyleRowBandSize w:val="1"/>
      <w:tblStyleColBandSize w:val="1"/>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10">
    <w:name w:val="Tabla de cuadrícula 1 clara-Énfasis 611"/>
    <w:basedOn w:val="Tablanormal"/>
    <w:uiPriority w:val="46"/>
    <w:rsid w:val="008221BC"/>
    <w:rPr>
      <w:sz w:val="22"/>
      <w:szCs w:val="22"/>
      <w:lang w:eastAsia="en-US"/>
    </w:rPr>
    <w:tblPr>
      <w:tblStyleRowBandSize w:val="1"/>
      <w:tblStyleColBandSize w:val="1"/>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10">
    <w:name w:val="Tabla de cuadrícula 4-Énfasis 611"/>
    <w:basedOn w:val="Tablanormal"/>
    <w:uiPriority w:val="49"/>
    <w:rsid w:val="008221B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ladecuadrcula3-nfasis611">
    <w:name w:val="Tabla de cuadrícula 3 - Énfasis 611"/>
    <w:basedOn w:val="Tablanormal"/>
    <w:uiPriority w:val="48"/>
    <w:rsid w:val="008221BC"/>
    <w:rPr>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Cuadrculaclara-nfasis41">
    <w:name w:val="Cuadrícula clara - Énfasis 41"/>
    <w:basedOn w:val="Tablanormal"/>
    <w:next w:val="Cuadrculaclara-nfasis4"/>
    <w:uiPriority w:val="62"/>
    <w:rsid w:val="008221BC"/>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1">
    <w:name w:val="Tabla de cuadrícula 7 con colores - Énfasis 611"/>
    <w:basedOn w:val="Tablanormal"/>
    <w:uiPriority w:val="52"/>
    <w:rsid w:val="008221BC"/>
    <w:rPr>
      <w:color w:val="08A4EE"/>
      <w:sz w:val="22"/>
      <w:szCs w:val="22"/>
      <w:lang w:eastAsia="en-US"/>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2">
    <w:name w:val="Tabla de cuadrícula 1 clara - Énfasis 122"/>
    <w:basedOn w:val="Tablanormal"/>
    <w:uiPriority w:val="46"/>
    <w:rsid w:val="008221BC"/>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2">
    <w:name w:val="Tabla de cuadrícula 5 oscura - Énfasis 122"/>
    <w:basedOn w:val="Tablanormal"/>
    <w:uiPriority w:val="50"/>
    <w:rsid w:val="008221B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2">
    <w:name w:val="Tabla de cuadrícula 5 oscura - Énfasis 612"/>
    <w:basedOn w:val="Tablanormal"/>
    <w:uiPriority w:val="50"/>
    <w:rsid w:val="008221BC"/>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2">
    <w:name w:val="Tabla de cuadrícula 4 - Énfasis 632"/>
    <w:basedOn w:val="Tablanormal"/>
    <w:uiPriority w:val="49"/>
    <w:rsid w:val="008221BC"/>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3">
    <w:name w:val="Tabla de lista 3 - Énfasis 613"/>
    <w:basedOn w:val="Tablanormal"/>
    <w:uiPriority w:val="48"/>
    <w:rsid w:val="008221B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2">
    <w:name w:val="Tabla de cuadrícula 2 - Énfasis 622"/>
    <w:basedOn w:val="Tablanormal"/>
    <w:uiPriority w:val="47"/>
    <w:rsid w:val="008221BC"/>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2">
    <w:name w:val="Tabla de lista 6 con colores - Énfasis 612"/>
    <w:basedOn w:val="Tablanormal"/>
    <w:uiPriority w:val="51"/>
    <w:rsid w:val="008221BC"/>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3211">
    <w:name w:val="Tabla de cuadrícula 4 - Énfasis 3211"/>
    <w:basedOn w:val="Tablanormal"/>
    <w:uiPriority w:val="49"/>
    <w:rsid w:val="008221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1">
    <w:name w:val="Tabla de lista 6 con colores111"/>
    <w:basedOn w:val="Tablanormal"/>
    <w:uiPriority w:val="51"/>
    <w:rsid w:val="008221BC"/>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1">
    <w:name w:val="Tabla de lista 7 con colores - Énfasis 6111"/>
    <w:basedOn w:val="Tablanormal"/>
    <w:uiPriority w:val="52"/>
    <w:rsid w:val="008221BC"/>
    <w:rPr>
      <w:rFonts w:eastAsia="Times New Roman"/>
      <w:color w:val="08A4EE"/>
    </w:rPr>
    <w:tblPr>
      <w:tblStyleRowBandSize w:val="1"/>
      <w:tblStyleColBandSize w:val="1"/>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1">
    <w:name w:val="Tabla de cuadrícula 1 clara - Énfasis 1211"/>
    <w:basedOn w:val="Tablanormal"/>
    <w:uiPriority w:val="46"/>
    <w:rsid w:val="008221BC"/>
    <w:rPr>
      <w:sz w:val="22"/>
      <w:szCs w:val="22"/>
      <w:lang w:eastAsia="en-US"/>
    </w:rPr>
    <w:tblPr>
      <w:tblStyleRowBandSize w:val="1"/>
      <w:tblStyleColBandSize w:val="1"/>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1">
    <w:name w:val="Tabla de cuadrícula 5 oscura - Énfasis 1211"/>
    <w:basedOn w:val="Tablanormal"/>
    <w:uiPriority w:val="50"/>
    <w:rsid w:val="008221B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1">
    <w:name w:val="Tabla de cuadrícula 5 oscura - Énfasis 6111"/>
    <w:basedOn w:val="Tablanormal"/>
    <w:uiPriority w:val="50"/>
    <w:rsid w:val="008221BC"/>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1">
    <w:name w:val="Tabla de cuadrícula 4 - Énfasis 6311"/>
    <w:basedOn w:val="Tablanormal"/>
    <w:uiPriority w:val="49"/>
    <w:rsid w:val="008221BC"/>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1">
    <w:name w:val="Tabla de lista 3 - Énfasis 6121"/>
    <w:basedOn w:val="Tablanormal"/>
    <w:uiPriority w:val="48"/>
    <w:rsid w:val="008221B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1">
    <w:name w:val="Tabla de cuadrícula 2 - Énfasis 6211"/>
    <w:basedOn w:val="Tablanormal"/>
    <w:uiPriority w:val="47"/>
    <w:rsid w:val="008221BC"/>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1">
    <w:name w:val="Tabla de lista 6 con colores - Énfasis 6111"/>
    <w:basedOn w:val="Tablanormal"/>
    <w:uiPriority w:val="51"/>
    <w:rsid w:val="008221BC"/>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4-nfasis611">
    <w:name w:val="Tabla de lista 4 - Énfasis 611"/>
    <w:basedOn w:val="Tablanormal"/>
    <w:uiPriority w:val="49"/>
    <w:rsid w:val="008221BC"/>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1">
    <w:name w:val="Tabla con cuadrícula21"/>
    <w:basedOn w:val="Tablanormal"/>
    <w:next w:val="Tablaconcuadrcula"/>
    <w:uiPriority w:val="59"/>
    <w:rsid w:val="00822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6111">
    <w:name w:val="Tabla de lista 3 - Énfasis 6111"/>
    <w:basedOn w:val="Tablanormal"/>
    <w:uiPriority w:val="48"/>
    <w:rsid w:val="008221BC"/>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highlight">
    <w:name w:val="highlight"/>
    <w:basedOn w:val="Fuentedeprrafopredeter"/>
    <w:rsid w:val="008221BC"/>
  </w:style>
  <w:style w:type="table" w:customStyle="1" w:styleId="Tabladelista7concolores-nfasis613">
    <w:name w:val="Tabla de lista 7 con colores - Énfasis 613"/>
    <w:basedOn w:val="Tablanormal"/>
    <w:uiPriority w:val="52"/>
    <w:rsid w:val="00656E7F"/>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2">
    <w:name w:val="Cuadrícula clara - Énfasis 42"/>
    <w:basedOn w:val="Tablanormal"/>
    <w:next w:val="Cuadrculaclara-nfasis4"/>
    <w:uiPriority w:val="62"/>
    <w:rsid w:val="00656E7F"/>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4">
    <w:name w:val="Tabla de lista 7 con colores - Énfasis 614"/>
    <w:basedOn w:val="Tablanormal"/>
    <w:uiPriority w:val="52"/>
    <w:rsid w:val="00656E7F"/>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2-nfasis3">
    <w:name w:val="Grid Table 2 Accent 3"/>
    <w:basedOn w:val="Tablanormal"/>
    <w:uiPriority w:val="47"/>
    <w:rsid w:val="00201EE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1clara-nfasis3">
    <w:name w:val="Grid Table 1 Light Accent 3"/>
    <w:basedOn w:val="Tablanormal"/>
    <w:uiPriority w:val="46"/>
    <w:rsid w:val="00201EE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lista7concolores-nfasis615">
    <w:name w:val="Tabla de lista 7 con colores - Énfasis 615"/>
    <w:basedOn w:val="Tablanormal"/>
    <w:uiPriority w:val="52"/>
    <w:rsid w:val="003653DB"/>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clara-nfasis43">
    <w:name w:val="Cuadrícula clara - Énfasis 43"/>
    <w:basedOn w:val="Tablanormal"/>
    <w:next w:val="Cuadrculaclara-nfasis4"/>
    <w:uiPriority w:val="62"/>
    <w:rsid w:val="003653DB"/>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Pr>
    <w:tblStylePr w:type="firstRow">
      <w:pPr>
        <w:spacing w:before="0" w:after="0" w:line="240" w:lineRule="auto"/>
      </w:pPr>
      <w:rPr>
        <w:rFonts w:ascii="FreeSans" w:eastAsia="Times New Roman" w:hAnsi="FreeSans"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FreeSans" w:eastAsia="Times New Roman" w:hAnsi="FreeSans"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FreeSans" w:eastAsia="Times New Roman" w:hAnsi="FreeSans" w:cs="Times New Roman"/>
        <w:b/>
        <w:bCs/>
      </w:rPr>
    </w:tblStylePr>
    <w:tblStylePr w:type="lastCol">
      <w:rPr>
        <w:rFonts w:ascii="FreeSans" w:eastAsia="Times New Roman" w:hAnsi="FreeSans"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lista7concolores-nfasis6112">
    <w:name w:val="Tabla de lista 7 con colores - Énfasis 6112"/>
    <w:basedOn w:val="Tablanormal"/>
    <w:uiPriority w:val="52"/>
    <w:rsid w:val="003653DB"/>
    <w:rPr>
      <w:rFonts w:eastAsia="Times New Roman"/>
      <w:color w:val="08A4EE"/>
    </w:rPr>
    <w:tblPr>
      <w:tblStyleRowBandSize w:val="1"/>
      <w:tblStyleColBandSize w:val="1"/>
    </w:tblPr>
    <w:tblStylePr w:type="firstRow">
      <w:rPr>
        <w:rFonts w:ascii="FreeSans" w:eastAsia="Times New Roman" w:hAnsi="FreeSans" w:cs="Times New Roman"/>
        <w:i/>
        <w:iCs/>
        <w:sz w:val="26"/>
      </w:rPr>
      <w:tblPr/>
      <w:tcPr>
        <w:tcBorders>
          <w:bottom w:val="single" w:sz="4" w:space="0" w:color="51C3F9"/>
        </w:tcBorders>
        <w:shd w:val="clear" w:color="auto" w:fill="FFFFFF"/>
      </w:tcPr>
    </w:tblStylePr>
    <w:tblStylePr w:type="lastRow">
      <w:rPr>
        <w:rFonts w:ascii="FreeSans" w:eastAsia="Times New Roman" w:hAnsi="FreeSans" w:cs="Times New Roman"/>
        <w:i/>
        <w:iCs/>
        <w:sz w:val="26"/>
      </w:rPr>
      <w:tblPr/>
      <w:tcPr>
        <w:tcBorders>
          <w:top w:val="single" w:sz="4" w:space="0" w:color="51C3F9"/>
        </w:tcBorders>
        <w:shd w:val="clear" w:color="auto" w:fill="FFFFFF"/>
      </w:tcPr>
    </w:tblStylePr>
    <w:tblStylePr w:type="firstCol">
      <w:pPr>
        <w:jc w:val="right"/>
      </w:pPr>
      <w:rPr>
        <w:rFonts w:ascii="FreeSans" w:eastAsia="Times New Roman" w:hAnsi="FreeSans" w:cs="Times New Roman"/>
        <w:i/>
        <w:iCs/>
        <w:sz w:val="26"/>
      </w:rPr>
      <w:tblPr/>
      <w:tcPr>
        <w:tcBorders>
          <w:right w:val="single" w:sz="4" w:space="0" w:color="51C3F9"/>
        </w:tcBorders>
        <w:shd w:val="clear" w:color="auto" w:fill="FFFFFF"/>
      </w:tcPr>
    </w:tblStylePr>
    <w:tblStylePr w:type="lastCol">
      <w:rPr>
        <w:rFonts w:ascii="FreeSans" w:eastAsia="Times New Roman" w:hAnsi="FreeSans"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gmail-m4593304421922134921msolistparagraph">
    <w:name w:val="gmail-m_4593304421922134921msolistparagraph"/>
    <w:basedOn w:val="Normal"/>
    <w:uiPriority w:val="99"/>
    <w:rsid w:val="00856D1D"/>
    <w:pPr>
      <w:spacing w:before="100" w:beforeAutospacing="1" w:after="100" w:afterAutospacing="1" w:line="240" w:lineRule="auto"/>
    </w:pPr>
    <w:rPr>
      <w:rFonts w:ascii="Times New Roman" w:eastAsiaTheme="minorHAnsi" w:hAnsi="Times New Roman"/>
      <w:sz w:val="24"/>
      <w:szCs w:val="24"/>
      <w:lang w:val="es-CO" w:eastAsia="es-CO"/>
    </w:rPr>
  </w:style>
  <w:style w:type="paragraph" w:customStyle="1" w:styleId="Tabla">
    <w:name w:val="Tabla"/>
    <w:basedOn w:val="Estilo1"/>
    <w:link w:val="TablaCar"/>
    <w:autoRedefine/>
    <w:qFormat/>
    <w:rsid w:val="00372CD2"/>
    <w:pPr>
      <w:keepNext/>
      <w:numPr>
        <w:numId w:val="0"/>
      </w:numPr>
      <w:ind w:left="1440"/>
    </w:pPr>
    <w:rPr>
      <w:rFonts w:ascii="Calibri" w:hAnsi="Calibri"/>
      <w:b w:val="0"/>
      <w:bCs/>
      <w:color w:val="000000"/>
      <w:sz w:val="16"/>
      <w:szCs w:val="16"/>
      <w:lang w:val="es-ES" w:eastAsia="en-US"/>
    </w:rPr>
  </w:style>
  <w:style w:type="character" w:customStyle="1" w:styleId="TablaCar">
    <w:name w:val="Tabla Car"/>
    <w:link w:val="Tabla"/>
    <w:rsid w:val="00372CD2"/>
    <w:rPr>
      <w:rFonts w:eastAsia="Times New Roman"/>
      <w:bCs/>
      <w:color w:val="000000"/>
      <w:sz w:val="16"/>
      <w:szCs w:val="1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1337">
      <w:bodyDiv w:val="1"/>
      <w:marLeft w:val="0"/>
      <w:marRight w:val="0"/>
      <w:marTop w:val="0"/>
      <w:marBottom w:val="0"/>
      <w:divBdr>
        <w:top w:val="none" w:sz="0" w:space="0" w:color="auto"/>
        <w:left w:val="none" w:sz="0" w:space="0" w:color="auto"/>
        <w:bottom w:val="none" w:sz="0" w:space="0" w:color="auto"/>
        <w:right w:val="none" w:sz="0" w:space="0" w:color="auto"/>
      </w:divBdr>
    </w:div>
    <w:div w:id="72819414">
      <w:bodyDiv w:val="1"/>
      <w:marLeft w:val="0"/>
      <w:marRight w:val="0"/>
      <w:marTop w:val="0"/>
      <w:marBottom w:val="0"/>
      <w:divBdr>
        <w:top w:val="none" w:sz="0" w:space="0" w:color="auto"/>
        <w:left w:val="none" w:sz="0" w:space="0" w:color="auto"/>
        <w:bottom w:val="none" w:sz="0" w:space="0" w:color="auto"/>
        <w:right w:val="none" w:sz="0" w:space="0" w:color="auto"/>
      </w:divBdr>
    </w:div>
    <w:div w:id="115954253">
      <w:bodyDiv w:val="1"/>
      <w:marLeft w:val="0"/>
      <w:marRight w:val="0"/>
      <w:marTop w:val="0"/>
      <w:marBottom w:val="0"/>
      <w:divBdr>
        <w:top w:val="none" w:sz="0" w:space="0" w:color="auto"/>
        <w:left w:val="none" w:sz="0" w:space="0" w:color="auto"/>
        <w:bottom w:val="none" w:sz="0" w:space="0" w:color="auto"/>
        <w:right w:val="none" w:sz="0" w:space="0" w:color="auto"/>
      </w:divBdr>
      <w:divsChild>
        <w:div w:id="1330911017">
          <w:marLeft w:val="547"/>
          <w:marRight w:val="0"/>
          <w:marTop w:val="0"/>
          <w:marBottom w:val="0"/>
          <w:divBdr>
            <w:top w:val="none" w:sz="0" w:space="0" w:color="auto"/>
            <w:left w:val="none" w:sz="0" w:space="0" w:color="auto"/>
            <w:bottom w:val="none" w:sz="0" w:space="0" w:color="auto"/>
            <w:right w:val="none" w:sz="0" w:space="0" w:color="auto"/>
          </w:divBdr>
        </w:div>
      </w:divsChild>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60043888">
      <w:bodyDiv w:val="1"/>
      <w:marLeft w:val="0"/>
      <w:marRight w:val="0"/>
      <w:marTop w:val="0"/>
      <w:marBottom w:val="0"/>
      <w:divBdr>
        <w:top w:val="none" w:sz="0" w:space="0" w:color="auto"/>
        <w:left w:val="none" w:sz="0" w:space="0" w:color="auto"/>
        <w:bottom w:val="none" w:sz="0" w:space="0" w:color="auto"/>
        <w:right w:val="none" w:sz="0" w:space="0" w:color="auto"/>
      </w:divBdr>
    </w:div>
    <w:div w:id="177426839">
      <w:bodyDiv w:val="1"/>
      <w:marLeft w:val="0"/>
      <w:marRight w:val="0"/>
      <w:marTop w:val="0"/>
      <w:marBottom w:val="0"/>
      <w:divBdr>
        <w:top w:val="none" w:sz="0" w:space="0" w:color="auto"/>
        <w:left w:val="none" w:sz="0" w:space="0" w:color="auto"/>
        <w:bottom w:val="none" w:sz="0" w:space="0" w:color="auto"/>
        <w:right w:val="none" w:sz="0" w:space="0" w:color="auto"/>
      </w:divBdr>
    </w:div>
    <w:div w:id="179004485">
      <w:bodyDiv w:val="1"/>
      <w:marLeft w:val="0"/>
      <w:marRight w:val="0"/>
      <w:marTop w:val="0"/>
      <w:marBottom w:val="0"/>
      <w:divBdr>
        <w:top w:val="none" w:sz="0" w:space="0" w:color="auto"/>
        <w:left w:val="none" w:sz="0" w:space="0" w:color="auto"/>
        <w:bottom w:val="none" w:sz="0" w:space="0" w:color="auto"/>
        <w:right w:val="none" w:sz="0" w:space="0" w:color="auto"/>
      </w:divBdr>
    </w:div>
    <w:div w:id="206769137">
      <w:bodyDiv w:val="1"/>
      <w:marLeft w:val="0"/>
      <w:marRight w:val="0"/>
      <w:marTop w:val="0"/>
      <w:marBottom w:val="0"/>
      <w:divBdr>
        <w:top w:val="none" w:sz="0" w:space="0" w:color="auto"/>
        <w:left w:val="none" w:sz="0" w:space="0" w:color="auto"/>
        <w:bottom w:val="none" w:sz="0" w:space="0" w:color="auto"/>
        <w:right w:val="none" w:sz="0" w:space="0" w:color="auto"/>
      </w:divBdr>
    </w:div>
    <w:div w:id="236134519">
      <w:bodyDiv w:val="1"/>
      <w:marLeft w:val="0"/>
      <w:marRight w:val="0"/>
      <w:marTop w:val="0"/>
      <w:marBottom w:val="0"/>
      <w:divBdr>
        <w:top w:val="none" w:sz="0" w:space="0" w:color="auto"/>
        <w:left w:val="none" w:sz="0" w:space="0" w:color="auto"/>
        <w:bottom w:val="none" w:sz="0" w:space="0" w:color="auto"/>
        <w:right w:val="none" w:sz="0" w:space="0" w:color="auto"/>
      </w:divBdr>
    </w:div>
    <w:div w:id="321276624">
      <w:bodyDiv w:val="1"/>
      <w:marLeft w:val="0"/>
      <w:marRight w:val="0"/>
      <w:marTop w:val="0"/>
      <w:marBottom w:val="0"/>
      <w:divBdr>
        <w:top w:val="none" w:sz="0" w:space="0" w:color="auto"/>
        <w:left w:val="none" w:sz="0" w:space="0" w:color="auto"/>
        <w:bottom w:val="none" w:sz="0" w:space="0" w:color="auto"/>
        <w:right w:val="none" w:sz="0" w:space="0" w:color="auto"/>
      </w:divBdr>
    </w:div>
    <w:div w:id="356347715">
      <w:bodyDiv w:val="1"/>
      <w:marLeft w:val="0"/>
      <w:marRight w:val="0"/>
      <w:marTop w:val="0"/>
      <w:marBottom w:val="0"/>
      <w:divBdr>
        <w:top w:val="none" w:sz="0" w:space="0" w:color="auto"/>
        <w:left w:val="none" w:sz="0" w:space="0" w:color="auto"/>
        <w:bottom w:val="none" w:sz="0" w:space="0" w:color="auto"/>
        <w:right w:val="none" w:sz="0" w:space="0" w:color="auto"/>
      </w:divBdr>
    </w:div>
    <w:div w:id="377359757">
      <w:bodyDiv w:val="1"/>
      <w:marLeft w:val="0"/>
      <w:marRight w:val="0"/>
      <w:marTop w:val="0"/>
      <w:marBottom w:val="0"/>
      <w:divBdr>
        <w:top w:val="none" w:sz="0" w:space="0" w:color="auto"/>
        <w:left w:val="none" w:sz="0" w:space="0" w:color="auto"/>
        <w:bottom w:val="none" w:sz="0" w:space="0" w:color="auto"/>
        <w:right w:val="none" w:sz="0" w:space="0" w:color="auto"/>
      </w:divBdr>
    </w:div>
    <w:div w:id="378483683">
      <w:bodyDiv w:val="1"/>
      <w:marLeft w:val="0"/>
      <w:marRight w:val="0"/>
      <w:marTop w:val="0"/>
      <w:marBottom w:val="0"/>
      <w:divBdr>
        <w:top w:val="none" w:sz="0" w:space="0" w:color="auto"/>
        <w:left w:val="none" w:sz="0" w:space="0" w:color="auto"/>
        <w:bottom w:val="none" w:sz="0" w:space="0" w:color="auto"/>
        <w:right w:val="none" w:sz="0" w:space="0" w:color="auto"/>
      </w:divBdr>
    </w:div>
    <w:div w:id="400443456">
      <w:bodyDiv w:val="1"/>
      <w:marLeft w:val="0"/>
      <w:marRight w:val="0"/>
      <w:marTop w:val="0"/>
      <w:marBottom w:val="0"/>
      <w:divBdr>
        <w:top w:val="none" w:sz="0" w:space="0" w:color="auto"/>
        <w:left w:val="none" w:sz="0" w:space="0" w:color="auto"/>
        <w:bottom w:val="none" w:sz="0" w:space="0" w:color="auto"/>
        <w:right w:val="none" w:sz="0" w:space="0" w:color="auto"/>
      </w:divBdr>
    </w:div>
    <w:div w:id="441075241">
      <w:bodyDiv w:val="1"/>
      <w:marLeft w:val="0"/>
      <w:marRight w:val="0"/>
      <w:marTop w:val="0"/>
      <w:marBottom w:val="0"/>
      <w:divBdr>
        <w:top w:val="none" w:sz="0" w:space="0" w:color="auto"/>
        <w:left w:val="none" w:sz="0" w:space="0" w:color="auto"/>
        <w:bottom w:val="none" w:sz="0" w:space="0" w:color="auto"/>
        <w:right w:val="none" w:sz="0" w:space="0" w:color="auto"/>
      </w:divBdr>
      <w:divsChild>
        <w:div w:id="243299424">
          <w:marLeft w:val="562"/>
          <w:marRight w:val="0"/>
          <w:marTop w:val="0"/>
          <w:marBottom w:val="0"/>
          <w:divBdr>
            <w:top w:val="none" w:sz="0" w:space="0" w:color="auto"/>
            <w:left w:val="none" w:sz="0" w:space="0" w:color="auto"/>
            <w:bottom w:val="none" w:sz="0" w:space="0" w:color="auto"/>
            <w:right w:val="none" w:sz="0" w:space="0" w:color="auto"/>
          </w:divBdr>
        </w:div>
        <w:div w:id="283729610">
          <w:marLeft w:val="562"/>
          <w:marRight w:val="0"/>
          <w:marTop w:val="0"/>
          <w:marBottom w:val="0"/>
          <w:divBdr>
            <w:top w:val="none" w:sz="0" w:space="0" w:color="auto"/>
            <w:left w:val="none" w:sz="0" w:space="0" w:color="auto"/>
            <w:bottom w:val="none" w:sz="0" w:space="0" w:color="auto"/>
            <w:right w:val="none" w:sz="0" w:space="0" w:color="auto"/>
          </w:divBdr>
        </w:div>
        <w:div w:id="639649058">
          <w:marLeft w:val="562"/>
          <w:marRight w:val="0"/>
          <w:marTop w:val="0"/>
          <w:marBottom w:val="0"/>
          <w:divBdr>
            <w:top w:val="none" w:sz="0" w:space="0" w:color="auto"/>
            <w:left w:val="none" w:sz="0" w:space="0" w:color="auto"/>
            <w:bottom w:val="none" w:sz="0" w:space="0" w:color="auto"/>
            <w:right w:val="none" w:sz="0" w:space="0" w:color="auto"/>
          </w:divBdr>
        </w:div>
        <w:div w:id="863788924">
          <w:marLeft w:val="562"/>
          <w:marRight w:val="0"/>
          <w:marTop w:val="0"/>
          <w:marBottom w:val="0"/>
          <w:divBdr>
            <w:top w:val="none" w:sz="0" w:space="0" w:color="auto"/>
            <w:left w:val="none" w:sz="0" w:space="0" w:color="auto"/>
            <w:bottom w:val="none" w:sz="0" w:space="0" w:color="auto"/>
            <w:right w:val="none" w:sz="0" w:space="0" w:color="auto"/>
          </w:divBdr>
        </w:div>
        <w:div w:id="1107458764">
          <w:marLeft w:val="562"/>
          <w:marRight w:val="0"/>
          <w:marTop w:val="0"/>
          <w:marBottom w:val="0"/>
          <w:divBdr>
            <w:top w:val="none" w:sz="0" w:space="0" w:color="auto"/>
            <w:left w:val="none" w:sz="0" w:space="0" w:color="auto"/>
            <w:bottom w:val="none" w:sz="0" w:space="0" w:color="auto"/>
            <w:right w:val="none" w:sz="0" w:space="0" w:color="auto"/>
          </w:divBdr>
        </w:div>
        <w:div w:id="1573544909">
          <w:marLeft w:val="562"/>
          <w:marRight w:val="0"/>
          <w:marTop w:val="0"/>
          <w:marBottom w:val="0"/>
          <w:divBdr>
            <w:top w:val="none" w:sz="0" w:space="0" w:color="auto"/>
            <w:left w:val="none" w:sz="0" w:space="0" w:color="auto"/>
            <w:bottom w:val="none" w:sz="0" w:space="0" w:color="auto"/>
            <w:right w:val="none" w:sz="0" w:space="0" w:color="auto"/>
          </w:divBdr>
        </w:div>
        <w:div w:id="1637100612">
          <w:marLeft w:val="562"/>
          <w:marRight w:val="0"/>
          <w:marTop w:val="0"/>
          <w:marBottom w:val="0"/>
          <w:divBdr>
            <w:top w:val="none" w:sz="0" w:space="0" w:color="auto"/>
            <w:left w:val="none" w:sz="0" w:space="0" w:color="auto"/>
            <w:bottom w:val="none" w:sz="0" w:space="0" w:color="auto"/>
            <w:right w:val="none" w:sz="0" w:space="0" w:color="auto"/>
          </w:divBdr>
        </w:div>
        <w:div w:id="1923710326">
          <w:marLeft w:val="562"/>
          <w:marRight w:val="0"/>
          <w:marTop w:val="0"/>
          <w:marBottom w:val="0"/>
          <w:divBdr>
            <w:top w:val="none" w:sz="0" w:space="0" w:color="auto"/>
            <w:left w:val="none" w:sz="0" w:space="0" w:color="auto"/>
            <w:bottom w:val="none" w:sz="0" w:space="0" w:color="auto"/>
            <w:right w:val="none" w:sz="0" w:space="0" w:color="auto"/>
          </w:divBdr>
        </w:div>
      </w:divsChild>
    </w:div>
    <w:div w:id="444273923">
      <w:bodyDiv w:val="1"/>
      <w:marLeft w:val="0"/>
      <w:marRight w:val="0"/>
      <w:marTop w:val="0"/>
      <w:marBottom w:val="0"/>
      <w:divBdr>
        <w:top w:val="none" w:sz="0" w:space="0" w:color="auto"/>
        <w:left w:val="none" w:sz="0" w:space="0" w:color="auto"/>
        <w:bottom w:val="none" w:sz="0" w:space="0" w:color="auto"/>
        <w:right w:val="none" w:sz="0" w:space="0" w:color="auto"/>
      </w:divBdr>
      <w:divsChild>
        <w:div w:id="1049912714">
          <w:marLeft w:val="720"/>
          <w:marRight w:val="0"/>
          <w:marTop w:val="120"/>
          <w:marBottom w:val="120"/>
          <w:divBdr>
            <w:top w:val="none" w:sz="0" w:space="0" w:color="auto"/>
            <w:left w:val="none" w:sz="0" w:space="0" w:color="auto"/>
            <w:bottom w:val="none" w:sz="0" w:space="0" w:color="auto"/>
            <w:right w:val="none" w:sz="0" w:space="0" w:color="auto"/>
          </w:divBdr>
        </w:div>
        <w:div w:id="1131436999">
          <w:marLeft w:val="720"/>
          <w:marRight w:val="0"/>
          <w:marTop w:val="120"/>
          <w:marBottom w:val="120"/>
          <w:divBdr>
            <w:top w:val="none" w:sz="0" w:space="0" w:color="auto"/>
            <w:left w:val="none" w:sz="0" w:space="0" w:color="auto"/>
            <w:bottom w:val="none" w:sz="0" w:space="0" w:color="auto"/>
            <w:right w:val="none" w:sz="0" w:space="0" w:color="auto"/>
          </w:divBdr>
        </w:div>
        <w:div w:id="1973977034">
          <w:marLeft w:val="720"/>
          <w:marRight w:val="0"/>
          <w:marTop w:val="120"/>
          <w:marBottom w:val="120"/>
          <w:divBdr>
            <w:top w:val="none" w:sz="0" w:space="0" w:color="auto"/>
            <w:left w:val="none" w:sz="0" w:space="0" w:color="auto"/>
            <w:bottom w:val="none" w:sz="0" w:space="0" w:color="auto"/>
            <w:right w:val="none" w:sz="0" w:space="0" w:color="auto"/>
          </w:divBdr>
        </w:div>
        <w:div w:id="2048797896">
          <w:marLeft w:val="720"/>
          <w:marRight w:val="0"/>
          <w:marTop w:val="120"/>
          <w:marBottom w:val="120"/>
          <w:divBdr>
            <w:top w:val="none" w:sz="0" w:space="0" w:color="auto"/>
            <w:left w:val="none" w:sz="0" w:space="0" w:color="auto"/>
            <w:bottom w:val="none" w:sz="0" w:space="0" w:color="auto"/>
            <w:right w:val="none" w:sz="0" w:space="0" w:color="auto"/>
          </w:divBdr>
        </w:div>
      </w:divsChild>
    </w:div>
    <w:div w:id="475297944">
      <w:bodyDiv w:val="1"/>
      <w:marLeft w:val="0"/>
      <w:marRight w:val="0"/>
      <w:marTop w:val="0"/>
      <w:marBottom w:val="0"/>
      <w:divBdr>
        <w:top w:val="none" w:sz="0" w:space="0" w:color="auto"/>
        <w:left w:val="none" w:sz="0" w:space="0" w:color="auto"/>
        <w:bottom w:val="none" w:sz="0" w:space="0" w:color="auto"/>
        <w:right w:val="none" w:sz="0" w:space="0" w:color="auto"/>
      </w:divBdr>
    </w:div>
    <w:div w:id="485365361">
      <w:bodyDiv w:val="1"/>
      <w:marLeft w:val="0"/>
      <w:marRight w:val="0"/>
      <w:marTop w:val="0"/>
      <w:marBottom w:val="0"/>
      <w:divBdr>
        <w:top w:val="none" w:sz="0" w:space="0" w:color="auto"/>
        <w:left w:val="none" w:sz="0" w:space="0" w:color="auto"/>
        <w:bottom w:val="none" w:sz="0" w:space="0" w:color="auto"/>
        <w:right w:val="none" w:sz="0" w:space="0" w:color="auto"/>
      </w:divBdr>
    </w:div>
    <w:div w:id="511381350">
      <w:bodyDiv w:val="1"/>
      <w:marLeft w:val="0"/>
      <w:marRight w:val="0"/>
      <w:marTop w:val="0"/>
      <w:marBottom w:val="0"/>
      <w:divBdr>
        <w:top w:val="none" w:sz="0" w:space="0" w:color="auto"/>
        <w:left w:val="none" w:sz="0" w:space="0" w:color="auto"/>
        <w:bottom w:val="none" w:sz="0" w:space="0" w:color="auto"/>
        <w:right w:val="none" w:sz="0" w:space="0" w:color="auto"/>
      </w:divBdr>
    </w:div>
    <w:div w:id="533732129">
      <w:bodyDiv w:val="1"/>
      <w:marLeft w:val="0"/>
      <w:marRight w:val="0"/>
      <w:marTop w:val="0"/>
      <w:marBottom w:val="0"/>
      <w:divBdr>
        <w:top w:val="none" w:sz="0" w:space="0" w:color="auto"/>
        <w:left w:val="none" w:sz="0" w:space="0" w:color="auto"/>
        <w:bottom w:val="none" w:sz="0" w:space="0" w:color="auto"/>
        <w:right w:val="none" w:sz="0" w:space="0" w:color="auto"/>
      </w:divBdr>
    </w:div>
    <w:div w:id="568540514">
      <w:bodyDiv w:val="1"/>
      <w:marLeft w:val="0"/>
      <w:marRight w:val="0"/>
      <w:marTop w:val="0"/>
      <w:marBottom w:val="0"/>
      <w:divBdr>
        <w:top w:val="none" w:sz="0" w:space="0" w:color="auto"/>
        <w:left w:val="none" w:sz="0" w:space="0" w:color="auto"/>
        <w:bottom w:val="none" w:sz="0" w:space="0" w:color="auto"/>
        <w:right w:val="none" w:sz="0" w:space="0" w:color="auto"/>
      </w:divBdr>
    </w:div>
    <w:div w:id="605579598">
      <w:bodyDiv w:val="1"/>
      <w:marLeft w:val="0"/>
      <w:marRight w:val="0"/>
      <w:marTop w:val="0"/>
      <w:marBottom w:val="0"/>
      <w:divBdr>
        <w:top w:val="none" w:sz="0" w:space="0" w:color="auto"/>
        <w:left w:val="none" w:sz="0" w:space="0" w:color="auto"/>
        <w:bottom w:val="none" w:sz="0" w:space="0" w:color="auto"/>
        <w:right w:val="none" w:sz="0" w:space="0" w:color="auto"/>
      </w:divBdr>
      <w:divsChild>
        <w:div w:id="1355889442">
          <w:marLeft w:val="547"/>
          <w:marRight w:val="0"/>
          <w:marTop w:val="0"/>
          <w:marBottom w:val="0"/>
          <w:divBdr>
            <w:top w:val="none" w:sz="0" w:space="0" w:color="auto"/>
            <w:left w:val="none" w:sz="0" w:space="0" w:color="auto"/>
            <w:bottom w:val="none" w:sz="0" w:space="0" w:color="auto"/>
            <w:right w:val="none" w:sz="0" w:space="0" w:color="auto"/>
          </w:divBdr>
        </w:div>
        <w:div w:id="1678383856">
          <w:marLeft w:val="547"/>
          <w:marRight w:val="0"/>
          <w:marTop w:val="0"/>
          <w:marBottom w:val="0"/>
          <w:divBdr>
            <w:top w:val="none" w:sz="0" w:space="0" w:color="auto"/>
            <w:left w:val="none" w:sz="0" w:space="0" w:color="auto"/>
            <w:bottom w:val="none" w:sz="0" w:space="0" w:color="auto"/>
            <w:right w:val="none" w:sz="0" w:space="0" w:color="auto"/>
          </w:divBdr>
        </w:div>
      </w:divsChild>
    </w:div>
    <w:div w:id="606278615">
      <w:bodyDiv w:val="1"/>
      <w:marLeft w:val="0"/>
      <w:marRight w:val="0"/>
      <w:marTop w:val="0"/>
      <w:marBottom w:val="0"/>
      <w:divBdr>
        <w:top w:val="none" w:sz="0" w:space="0" w:color="auto"/>
        <w:left w:val="none" w:sz="0" w:space="0" w:color="auto"/>
        <w:bottom w:val="none" w:sz="0" w:space="0" w:color="auto"/>
        <w:right w:val="none" w:sz="0" w:space="0" w:color="auto"/>
      </w:divBdr>
    </w:div>
    <w:div w:id="635257162">
      <w:bodyDiv w:val="1"/>
      <w:marLeft w:val="0"/>
      <w:marRight w:val="0"/>
      <w:marTop w:val="0"/>
      <w:marBottom w:val="0"/>
      <w:divBdr>
        <w:top w:val="none" w:sz="0" w:space="0" w:color="auto"/>
        <w:left w:val="none" w:sz="0" w:space="0" w:color="auto"/>
        <w:bottom w:val="none" w:sz="0" w:space="0" w:color="auto"/>
        <w:right w:val="none" w:sz="0" w:space="0" w:color="auto"/>
      </w:divBdr>
    </w:div>
    <w:div w:id="703292138">
      <w:bodyDiv w:val="1"/>
      <w:marLeft w:val="0"/>
      <w:marRight w:val="0"/>
      <w:marTop w:val="0"/>
      <w:marBottom w:val="0"/>
      <w:divBdr>
        <w:top w:val="none" w:sz="0" w:space="0" w:color="auto"/>
        <w:left w:val="none" w:sz="0" w:space="0" w:color="auto"/>
        <w:bottom w:val="none" w:sz="0" w:space="0" w:color="auto"/>
        <w:right w:val="none" w:sz="0" w:space="0" w:color="auto"/>
      </w:divBdr>
      <w:divsChild>
        <w:div w:id="1389111285">
          <w:marLeft w:val="0"/>
          <w:marRight w:val="0"/>
          <w:marTop w:val="0"/>
          <w:marBottom w:val="0"/>
          <w:divBdr>
            <w:top w:val="none" w:sz="0" w:space="0" w:color="auto"/>
            <w:left w:val="none" w:sz="0" w:space="0" w:color="auto"/>
            <w:bottom w:val="none" w:sz="0" w:space="0" w:color="auto"/>
            <w:right w:val="none" w:sz="0" w:space="0" w:color="auto"/>
          </w:divBdr>
        </w:div>
      </w:divsChild>
    </w:div>
    <w:div w:id="749234607">
      <w:bodyDiv w:val="1"/>
      <w:marLeft w:val="0"/>
      <w:marRight w:val="0"/>
      <w:marTop w:val="0"/>
      <w:marBottom w:val="0"/>
      <w:divBdr>
        <w:top w:val="none" w:sz="0" w:space="0" w:color="auto"/>
        <w:left w:val="none" w:sz="0" w:space="0" w:color="auto"/>
        <w:bottom w:val="none" w:sz="0" w:space="0" w:color="auto"/>
        <w:right w:val="none" w:sz="0" w:space="0" w:color="auto"/>
      </w:divBdr>
      <w:divsChild>
        <w:div w:id="747463117">
          <w:marLeft w:val="994"/>
          <w:marRight w:val="0"/>
          <w:marTop w:val="0"/>
          <w:marBottom w:val="0"/>
          <w:divBdr>
            <w:top w:val="none" w:sz="0" w:space="0" w:color="auto"/>
            <w:left w:val="none" w:sz="0" w:space="0" w:color="auto"/>
            <w:bottom w:val="none" w:sz="0" w:space="0" w:color="auto"/>
            <w:right w:val="none" w:sz="0" w:space="0" w:color="auto"/>
          </w:divBdr>
        </w:div>
        <w:div w:id="1625311982">
          <w:marLeft w:val="994"/>
          <w:marRight w:val="0"/>
          <w:marTop w:val="0"/>
          <w:marBottom w:val="0"/>
          <w:divBdr>
            <w:top w:val="none" w:sz="0" w:space="0" w:color="auto"/>
            <w:left w:val="none" w:sz="0" w:space="0" w:color="auto"/>
            <w:bottom w:val="none" w:sz="0" w:space="0" w:color="auto"/>
            <w:right w:val="none" w:sz="0" w:space="0" w:color="auto"/>
          </w:divBdr>
        </w:div>
        <w:div w:id="1849439107">
          <w:marLeft w:val="994"/>
          <w:marRight w:val="0"/>
          <w:marTop w:val="0"/>
          <w:marBottom w:val="0"/>
          <w:divBdr>
            <w:top w:val="none" w:sz="0" w:space="0" w:color="auto"/>
            <w:left w:val="none" w:sz="0" w:space="0" w:color="auto"/>
            <w:bottom w:val="none" w:sz="0" w:space="0" w:color="auto"/>
            <w:right w:val="none" w:sz="0" w:space="0" w:color="auto"/>
          </w:divBdr>
        </w:div>
      </w:divsChild>
    </w:div>
    <w:div w:id="786122420">
      <w:bodyDiv w:val="1"/>
      <w:marLeft w:val="0"/>
      <w:marRight w:val="0"/>
      <w:marTop w:val="0"/>
      <w:marBottom w:val="0"/>
      <w:divBdr>
        <w:top w:val="none" w:sz="0" w:space="0" w:color="auto"/>
        <w:left w:val="none" w:sz="0" w:space="0" w:color="auto"/>
        <w:bottom w:val="none" w:sz="0" w:space="0" w:color="auto"/>
        <w:right w:val="none" w:sz="0" w:space="0" w:color="auto"/>
      </w:divBdr>
    </w:div>
    <w:div w:id="816804186">
      <w:bodyDiv w:val="1"/>
      <w:marLeft w:val="0"/>
      <w:marRight w:val="0"/>
      <w:marTop w:val="0"/>
      <w:marBottom w:val="0"/>
      <w:divBdr>
        <w:top w:val="none" w:sz="0" w:space="0" w:color="auto"/>
        <w:left w:val="none" w:sz="0" w:space="0" w:color="auto"/>
        <w:bottom w:val="none" w:sz="0" w:space="0" w:color="auto"/>
        <w:right w:val="none" w:sz="0" w:space="0" w:color="auto"/>
      </w:divBdr>
      <w:divsChild>
        <w:div w:id="31537915">
          <w:marLeft w:val="720"/>
          <w:marRight w:val="0"/>
          <w:marTop w:val="120"/>
          <w:marBottom w:val="120"/>
          <w:divBdr>
            <w:top w:val="none" w:sz="0" w:space="0" w:color="auto"/>
            <w:left w:val="none" w:sz="0" w:space="0" w:color="auto"/>
            <w:bottom w:val="none" w:sz="0" w:space="0" w:color="auto"/>
            <w:right w:val="none" w:sz="0" w:space="0" w:color="auto"/>
          </w:divBdr>
        </w:div>
        <w:div w:id="410086832">
          <w:marLeft w:val="720"/>
          <w:marRight w:val="0"/>
          <w:marTop w:val="120"/>
          <w:marBottom w:val="120"/>
          <w:divBdr>
            <w:top w:val="none" w:sz="0" w:space="0" w:color="auto"/>
            <w:left w:val="none" w:sz="0" w:space="0" w:color="auto"/>
            <w:bottom w:val="none" w:sz="0" w:space="0" w:color="auto"/>
            <w:right w:val="none" w:sz="0" w:space="0" w:color="auto"/>
          </w:divBdr>
        </w:div>
        <w:div w:id="849024396">
          <w:marLeft w:val="720"/>
          <w:marRight w:val="0"/>
          <w:marTop w:val="120"/>
          <w:marBottom w:val="120"/>
          <w:divBdr>
            <w:top w:val="none" w:sz="0" w:space="0" w:color="auto"/>
            <w:left w:val="none" w:sz="0" w:space="0" w:color="auto"/>
            <w:bottom w:val="none" w:sz="0" w:space="0" w:color="auto"/>
            <w:right w:val="none" w:sz="0" w:space="0" w:color="auto"/>
          </w:divBdr>
        </w:div>
        <w:div w:id="1875724822">
          <w:marLeft w:val="720"/>
          <w:marRight w:val="0"/>
          <w:marTop w:val="120"/>
          <w:marBottom w:val="120"/>
          <w:divBdr>
            <w:top w:val="none" w:sz="0" w:space="0" w:color="auto"/>
            <w:left w:val="none" w:sz="0" w:space="0" w:color="auto"/>
            <w:bottom w:val="none" w:sz="0" w:space="0" w:color="auto"/>
            <w:right w:val="none" w:sz="0" w:space="0" w:color="auto"/>
          </w:divBdr>
        </w:div>
      </w:divsChild>
    </w:div>
    <w:div w:id="852258522">
      <w:bodyDiv w:val="1"/>
      <w:marLeft w:val="0"/>
      <w:marRight w:val="0"/>
      <w:marTop w:val="0"/>
      <w:marBottom w:val="0"/>
      <w:divBdr>
        <w:top w:val="none" w:sz="0" w:space="0" w:color="auto"/>
        <w:left w:val="none" w:sz="0" w:space="0" w:color="auto"/>
        <w:bottom w:val="none" w:sz="0" w:space="0" w:color="auto"/>
        <w:right w:val="none" w:sz="0" w:space="0" w:color="auto"/>
      </w:divBdr>
    </w:div>
    <w:div w:id="885288761">
      <w:bodyDiv w:val="1"/>
      <w:marLeft w:val="0"/>
      <w:marRight w:val="0"/>
      <w:marTop w:val="0"/>
      <w:marBottom w:val="0"/>
      <w:divBdr>
        <w:top w:val="none" w:sz="0" w:space="0" w:color="auto"/>
        <w:left w:val="none" w:sz="0" w:space="0" w:color="auto"/>
        <w:bottom w:val="none" w:sz="0" w:space="0" w:color="auto"/>
        <w:right w:val="none" w:sz="0" w:space="0" w:color="auto"/>
      </w:divBdr>
    </w:div>
    <w:div w:id="909852691">
      <w:bodyDiv w:val="1"/>
      <w:marLeft w:val="0"/>
      <w:marRight w:val="0"/>
      <w:marTop w:val="0"/>
      <w:marBottom w:val="0"/>
      <w:divBdr>
        <w:top w:val="none" w:sz="0" w:space="0" w:color="auto"/>
        <w:left w:val="none" w:sz="0" w:space="0" w:color="auto"/>
        <w:bottom w:val="none" w:sz="0" w:space="0" w:color="auto"/>
        <w:right w:val="none" w:sz="0" w:space="0" w:color="auto"/>
      </w:divBdr>
      <w:divsChild>
        <w:div w:id="614563680">
          <w:marLeft w:val="0"/>
          <w:marRight w:val="0"/>
          <w:marTop w:val="0"/>
          <w:marBottom w:val="0"/>
          <w:divBdr>
            <w:top w:val="none" w:sz="0" w:space="0" w:color="auto"/>
            <w:left w:val="none" w:sz="0" w:space="0" w:color="auto"/>
            <w:bottom w:val="none" w:sz="0" w:space="0" w:color="auto"/>
            <w:right w:val="none" w:sz="0" w:space="0" w:color="auto"/>
          </w:divBdr>
        </w:div>
        <w:div w:id="1185482236">
          <w:marLeft w:val="0"/>
          <w:marRight w:val="0"/>
          <w:marTop w:val="0"/>
          <w:marBottom w:val="0"/>
          <w:divBdr>
            <w:top w:val="none" w:sz="0" w:space="0" w:color="auto"/>
            <w:left w:val="none" w:sz="0" w:space="0" w:color="auto"/>
            <w:bottom w:val="none" w:sz="0" w:space="0" w:color="auto"/>
            <w:right w:val="none" w:sz="0" w:space="0" w:color="auto"/>
          </w:divBdr>
        </w:div>
      </w:divsChild>
    </w:div>
    <w:div w:id="924073167">
      <w:bodyDiv w:val="1"/>
      <w:marLeft w:val="0"/>
      <w:marRight w:val="0"/>
      <w:marTop w:val="0"/>
      <w:marBottom w:val="0"/>
      <w:divBdr>
        <w:top w:val="none" w:sz="0" w:space="0" w:color="auto"/>
        <w:left w:val="none" w:sz="0" w:space="0" w:color="auto"/>
        <w:bottom w:val="none" w:sz="0" w:space="0" w:color="auto"/>
        <w:right w:val="none" w:sz="0" w:space="0" w:color="auto"/>
      </w:divBdr>
      <w:divsChild>
        <w:div w:id="187909782">
          <w:marLeft w:val="547"/>
          <w:marRight w:val="0"/>
          <w:marTop w:val="120"/>
          <w:marBottom w:val="0"/>
          <w:divBdr>
            <w:top w:val="none" w:sz="0" w:space="0" w:color="auto"/>
            <w:left w:val="none" w:sz="0" w:space="0" w:color="auto"/>
            <w:bottom w:val="none" w:sz="0" w:space="0" w:color="auto"/>
            <w:right w:val="none" w:sz="0" w:space="0" w:color="auto"/>
          </w:divBdr>
        </w:div>
        <w:div w:id="484585399">
          <w:marLeft w:val="547"/>
          <w:marRight w:val="0"/>
          <w:marTop w:val="120"/>
          <w:marBottom w:val="0"/>
          <w:divBdr>
            <w:top w:val="none" w:sz="0" w:space="0" w:color="auto"/>
            <w:left w:val="none" w:sz="0" w:space="0" w:color="auto"/>
            <w:bottom w:val="none" w:sz="0" w:space="0" w:color="auto"/>
            <w:right w:val="none" w:sz="0" w:space="0" w:color="auto"/>
          </w:divBdr>
        </w:div>
        <w:div w:id="1363095527">
          <w:marLeft w:val="547"/>
          <w:marRight w:val="0"/>
          <w:marTop w:val="120"/>
          <w:marBottom w:val="0"/>
          <w:divBdr>
            <w:top w:val="none" w:sz="0" w:space="0" w:color="auto"/>
            <w:left w:val="none" w:sz="0" w:space="0" w:color="auto"/>
            <w:bottom w:val="none" w:sz="0" w:space="0" w:color="auto"/>
            <w:right w:val="none" w:sz="0" w:space="0" w:color="auto"/>
          </w:divBdr>
        </w:div>
        <w:div w:id="1567955447">
          <w:marLeft w:val="547"/>
          <w:marRight w:val="0"/>
          <w:marTop w:val="120"/>
          <w:marBottom w:val="0"/>
          <w:divBdr>
            <w:top w:val="none" w:sz="0" w:space="0" w:color="auto"/>
            <w:left w:val="none" w:sz="0" w:space="0" w:color="auto"/>
            <w:bottom w:val="none" w:sz="0" w:space="0" w:color="auto"/>
            <w:right w:val="none" w:sz="0" w:space="0" w:color="auto"/>
          </w:divBdr>
        </w:div>
        <w:div w:id="1883515054">
          <w:marLeft w:val="547"/>
          <w:marRight w:val="0"/>
          <w:marTop w:val="120"/>
          <w:marBottom w:val="0"/>
          <w:divBdr>
            <w:top w:val="none" w:sz="0" w:space="0" w:color="auto"/>
            <w:left w:val="none" w:sz="0" w:space="0" w:color="auto"/>
            <w:bottom w:val="none" w:sz="0" w:space="0" w:color="auto"/>
            <w:right w:val="none" w:sz="0" w:space="0" w:color="auto"/>
          </w:divBdr>
        </w:div>
        <w:div w:id="2009475503">
          <w:marLeft w:val="547"/>
          <w:marRight w:val="0"/>
          <w:marTop w:val="120"/>
          <w:marBottom w:val="0"/>
          <w:divBdr>
            <w:top w:val="none" w:sz="0" w:space="0" w:color="auto"/>
            <w:left w:val="none" w:sz="0" w:space="0" w:color="auto"/>
            <w:bottom w:val="none" w:sz="0" w:space="0" w:color="auto"/>
            <w:right w:val="none" w:sz="0" w:space="0" w:color="auto"/>
          </w:divBdr>
        </w:div>
      </w:divsChild>
    </w:div>
    <w:div w:id="943732402">
      <w:bodyDiv w:val="1"/>
      <w:marLeft w:val="0"/>
      <w:marRight w:val="0"/>
      <w:marTop w:val="0"/>
      <w:marBottom w:val="0"/>
      <w:divBdr>
        <w:top w:val="none" w:sz="0" w:space="0" w:color="auto"/>
        <w:left w:val="none" w:sz="0" w:space="0" w:color="auto"/>
        <w:bottom w:val="none" w:sz="0" w:space="0" w:color="auto"/>
        <w:right w:val="none" w:sz="0" w:space="0" w:color="auto"/>
      </w:divBdr>
    </w:div>
    <w:div w:id="972295663">
      <w:bodyDiv w:val="1"/>
      <w:marLeft w:val="0"/>
      <w:marRight w:val="0"/>
      <w:marTop w:val="0"/>
      <w:marBottom w:val="0"/>
      <w:divBdr>
        <w:top w:val="none" w:sz="0" w:space="0" w:color="auto"/>
        <w:left w:val="none" w:sz="0" w:space="0" w:color="auto"/>
        <w:bottom w:val="none" w:sz="0" w:space="0" w:color="auto"/>
        <w:right w:val="none" w:sz="0" w:space="0" w:color="auto"/>
      </w:divBdr>
    </w:div>
    <w:div w:id="1101989658">
      <w:bodyDiv w:val="1"/>
      <w:marLeft w:val="0"/>
      <w:marRight w:val="0"/>
      <w:marTop w:val="0"/>
      <w:marBottom w:val="0"/>
      <w:divBdr>
        <w:top w:val="none" w:sz="0" w:space="0" w:color="auto"/>
        <w:left w:val="none" w:sz="0" w:space="0" w:color="auto"/>
        <w:bottom w:val="none" w:sz="0" w:space="0" w:color="auto"/>
        <w:right w:val="none" w:sz="0" w:space="0" w:color="auto"/>
      </w:divBdr>
    </w:div>
    <w:div w:id="1102602223">
      <w:bodyDiv w:val="1"/>
      <w:marLeft w:val="0"/>
      <w:marRight w:val="0"/>
      <w:marTop w:val="0"/>
      <w:marBottom w:val="0"/>
      <w:divBdr>
        <w:top w:val="none" w:sz="0" w:space="0" w:color="auto"/>
        <w:left w:val="none" w:sz="0" w:space="0" w:color="auto"/>
        <w:bottom w:val="none" w:sz="0" w:space="0" w:color="auto"/>
        <w:right w:val="none" w:sz="0" w:space="0" w:color="auto"/>
      </w:divBdr>
      <w:divsChild>
        <w:div w:id="34815189">
          <w:marLeft w:val="0"/>
          <w:marRight w:val="0"/>
          <w:marTop w:val="0"/>
          <w:marBottom w:val="0"/>
          <w:divBdr>
            <w:top w:val="none" w:sz="0" w:space="0" w:color="auto"/>
            <w:left w:val="none" w:sz="0" w:space="0" w:color="auto"/>
            <w:bottom w:val="none" w:sz="0" w:space="0" w:color="auto"/>
            <w:right w:val="none" w:sz="0" w:space="0" w:color="auto"/>
          </w:divBdr>
          <w:divsChild>
            <w:div w:id="1673489189">
              <w:marLeft w:val="0"/>
              <w:marRight w:val="0"/>
              <w:marTop w:val="0"/>
              <w:marBottom w:val="0"/>
              <w:divBdr>
                <w:top w:val="none" w:sz="0" w:space="0" w:color="auto"/>
                <w:left w:val="none" w:sz="0" w:space="0" w:color="auto"/>
                <w:bottom w:val="none" w:sz="0" w:space="0" w:color="auto"/>
                <w:right w:val="none" w:sz="0" w:space="0" w:color="auto"/>
              </w:divBdr>
              <w:divsChild>
                <w:div w:id="275453315">
                  <w:marLeft w:val="0"/>
                  <w:marRight w:val="0"/>
                  <w:marTop w:val="0"/>
                  <w:marBottom w:val="0"/>
                  <w:divBdr>
                    <w:top w:val="none" w:sz="0" w:space="0" w:color="auto"/>
                    <w:left w:val="none" w:sz="0" w:space="0" w:color="auto"/>
                    <w:bottom w:val="none" w:sz="0" w:space="0" w:color="auto"/>
                    <w:right w:val="none" w:sz="0" w:space="0" w:color="auto"/>
                  </w:divBdr>
                  <w:divsChild>
                    <w:div w:id="318772062">
                      <w:marLeft w:val="0"/>
                      <w:marRight w:val="0"/>
                      <w:marTop w:val="0"/>
                      <w:marBottom w:val="0"/>
                      <w:divBdr>
                        <w:top w:val="none" w:sz="0" w:space="0" w:color="auto"/>
                        <w:left w:val="none" w:sz="0" w:space="0" w:color="auto"/>
                        <w:bottom w:val="none" w:sz="0" w:space="0" w:color="auto"/>
                        <w:right w:val="none" w:sz="0" w:space="0" w:color="auto"/>
                      </w:divBdr>
                      <w:divsChild>
                        <w:div w:id="1398477722">
                          <w:marLeft w:val="0"/>
                          <w:marRight w:val="0"/>
                          <w:marTop w:val="0"/>
                          <w:marBottom w:val="0"/>
                          <w:divBdr>
                            <w:top w:val="none" w:sz="0" w:space="0" w:color="auto"/>
                            <w:left w:val="none" w:sz="0" w:space="0" w:color="auto"/>
                            <w:bottom w:val="none" w:sz="0" w:space="0" w:color="auto"/>
                            <w:right w:val="none" w:sz="0" w:space="0" w:color="auto"/>
                          </w:divBdr>
                          <w:divsChild>
                            <w:div w:id="1732926002">
                              <w:marLeft w:val="0"/>
                              <w:marRight w:val="0"/>
                              <w:marTop w:val="0"/>
                              <w:marBottom w:val="0"/>
                              <w:divBdr>
                                <w:top w:val="none" w:sz="0" w:space="0" w:color="auto"/>
                                <w:left w:val="none" w:sz="0" w:space="0" w:color="auto"/>
                                <w:bottom w:val="none" w:sz="0" w:space="0" w:color="auto"/>
                                <w:right w:val="none" w:sz="0" w:space="0" w:color="auto"/>
                              </w:divBdr>
                              <w:divsChild>
                                <w:div w:id="375277112">
                                  <w:marLeft w:val="0"/>
                                  <w:marRight w:val="0"/>
                                  <w:marTop w:val="0"/>
                                  <w:marBottom w:val="0"/>
                                  <w:divBdr>
                                    <w:top w:val="none" w:sz="0" w:space="0" w:color="auto"/>
                                    <w:left w:val="none" w:sz="0" w:space="0" w:color="auto"/>
                                    <w:bottom w:val="none" w:sz="0" w:space="0" w:color="auto"/>
                                    <w:right w:val="none" w:sz="0" w:space="0" w:color="auto"/>
                                  </w:divBdr>
                                  <w:divsChild>
                                    <w:div w:id="805666432">
                                      <w:marLeft w:val="0"/>
                                      <w:marRight w:val="0"/>
                                      <w:marTop w:val="0"/>
                                      <w:marBottom w:val="0"/>
                                      <w:divBdr>
                                        <w:top w:val="none" w:sz="0" w:space="0" w:color="auto"/>
                                        <w:left w:val="none" w:sz="0" w:space="0" w:color="auto"/>
                                        <w:bottom w:val="none" w:sz="0" w:space="0" w:color="auto"/>
                                        <w:right w:val="none" w:sz="0" w:space="0" w:color="auto"/>
                                      </w:divBdr>
                                      <w:divsChild>
                                        <w:div w:id="1199010245">
                                          <w:marLeft w:val="0"/>
                                          <w:marRight w:val="0"/>
                                          <w:marTop w:val="0"/>
                                          <w:marBottom w:val="0"/>
                                          <w:divBdr>
                                            <w:top w:val="none" w:sz="0" w:space="0" w:color="auto"/>
                                            <w:left w:val="none" w:sz="0" w:space="0" w:color="auto"/>
                                            <w:bottom w:val="none" w:sz="0" w:space="0" w:color="auto"/>
                                            <w:right w:val="none" w:sz="0" w:space="0" w:color="auto"/>
                                          </w:divBdr>
                                          <w:divsChild>
                                            <w:div w:id="1311246118">
                                              <w:marLeft w:val="0"/>
                                              <w:marRight w:val="0"/>
                                              <w:marTop w:val="0"/>
                                              <w:marBottom w:val="0"/>
                                              <w:divBdr>
                                                <w:top w:val="single" w:sz="12" w:space="2" w:color="FFFFCC"/>
                                                <w:left w:val="single" w:sz="12" w:space="2" w:color="FFFFCC"/>
                                                <w:bottom w:val="single" w:sz="12" w:space="2" w:color="FFFFCC"/>
                                                <w:right w:val="single" w:sz="12" w:space="0" w:color="FFFFCC"/>
                                              </w:divBdr>
                                              <w:divsChild>
                                                <w:div w:id="744960549">
                                                  <w:marLeft w:val="0"/>
                                                  <w:marRight w:val="0"/>
                                                  <w:marTop w:val="0"/>
                                                  <w:marBottom w:val="0"/>
                                                  <w:divBdr>
                                                    <w:top w:val="none" w:sz="0" w:space="0" w:color="auto"/>
                                                    <w:left w:val="none" w:sz="0" w:space="0" w:color="auto"/>
                                                    <w:bottom w:val="none" w:sz="0" w:space="0" w:color="auto"/>
                                                    <w:right w:val="none" w:sz="0" w:space="0" w:color="auto"/>
                                                  </w:divBdr>
                                                  <w:divsChild>
                                                    <w:div w:id="1487360560">
                                                      <w:marLeft w:val="0"/>
                                                      <w:marRight w:val="0"/>
                                                      <w:marTop w:val="0"/>
                                                      <w:marBottom w:val="0"/>
                                                      <w:divBdr>
                                                        <w:top w:val="none" w:sz="0" w:space="0" w:color="auto"/>
                                                        <w:left w:val="none" w:sz="0" w:space="0" w:color="auto"/>
                                                        <w:bottom w:val="none" w:sz="0" w:space="0" w:color="auto"/>
                                                        <w:right w:val="none" w:sz="0" w:space="0" w:color="auto"/>
                                                      </w:divBdr>
                                                      <w:divsChild>
                                                        <w:div w:id="1850833694">
                                                          <w:marLeft w:val="0"/>
                                                          <w:marRight w:val="0"/>
                                                          <w:marTop w:val="0"/>
                                                          <w:marBottom w:val="0"/>
                                                          <w:divBdr>
                                                            <w:top w:val="none" w:sz="0" w:space="0" w:color="auto"/>
                                                            <w:left w:val="none" w:sz="0" w:space="0" w:color="auto"/>
                                                            <w:bottom w:val="none" w:sz="0" w:space="0" w:color="auto"/>
                                                            <w:right w:val="none" w:sz="0" w:space="0" w:color="auto"/>
                                                          </w:divBdr>
                                                          <w:divsChild>
                                                            <w:div w:id="1945109323">
                                                              <w:marLeft w:val="0"/>
                                                              <w:marRight w:val="0"/>
                                                              <w:marTop w:val="0"/>
                                                              <w:marBottom w:val="0"/>
                                                              <w:divBdr>
                                                                <w:top w:val="none" w:sz="0" w:space="0" w:color="auto"/>
                                                                <w:left w:val="none" w:sz="0" w:space="0" w:color="auto"/>
                                                                <w:bottom w:val="none" w:sz="0" w:space="0" w:color="auto"/>
                                                                <w:right w:val="none" w:sz="0" w:space="0" w:color="auto"/>
                                                              </w:divBdr>
                                                              <w:divsChild>
                                                                <w:div w:id="178471086">
                                                                  <w:marLeft w:val="0"/>
                                                                  <w:marRight w:val="0"/>
                                                                  <w:marTop w:val="0"/>
                                                                  <w:marBottom w:val="0"/>
                                                                  <w:divBdr>
                                                                    <w:top w:val="none" w:sz="0" w:space="0" w:color="auto"/>
                                                                    <w:left w:val="none" w:sz="0" w:space="0" w:color="auto"/>
                                                                    <w:bottom w:val="none" w:sz="0" w:space="0" w:color="auto"/>
                                                                    <w:right w:val="none" w:sz="0" w:space="0" w:color="auto"/>
                                                                  </w:divBdr>
                                                                  <w:divsChild>
                                                                    <w:div w:id="1988052393">
                                                                      <w:marLeft w:val="0"/>
                                                                      <w:marRight w:val="0"/>
                                                                      <w:marTop w:val="0"/>
                                                                      <w:marBottom w:val="0"/>
                                                                      <w:divBdr>
                                                                        <w:top w:val="none" w:sz="0" w:space="0" w:color="auto"/>
                                                                        <w:left w:val="none" w:sz="0" w:space="0" w:color="auto"/>
                                                                        <w:bottom w:val="none" w:sz="0" w:space="0" w:color="auto"/>
                                                                        <w:right w:val="none" w:sz="0" w:space="0" w:color="auto"/>
                                                                      </w:divBdr>
                                                                      <w:divsChild>
                                                                        <w:div w:id="682973603">
                                                                          <w:marLeft w:val="0"/>
                                                                          <w:marRight w:val="0"/>
                                                                          <w:marTop w:val="0"/>
                                                                          <w:marBottom w:val="0"/>
                                                                          <w:divBdr>
                                                                            <w:top w:val="none" w:sz="0" w:space="0" w:color="auto"/>
                                                                            <w:left w:val="none" w:sz="0" w:space="0" w:color="auto"/>
                                                                            <w:bottom w:val="none" w:sz="0" w:space="0" w:color="auto"/>
                                                                            <w:right w:val="none" w:sz="0" w:space="0" w:color="auto"/>
                                                                          </w:divBdr>
                                                                          <w:divsChild>
                                                                            <w:div w:id="1318150218">
                                                                              <w:marLeft w:val="0"/>
                                                                              <w:marRight w:val="0"/>
                                                                              <w:marTop w:val="0"/>
                                                                              <w:marBottom w:val="0"/>
                                                                              <w:divBdr>
                                                                                <w:top w:val="none" w:sz="0" w:space="0" w:color="auto"/>
                                                                                <w:left w:val="none" w:sz="0" w:space="0" w:color="auto"/>
                                                                                <w:bottom w:val="none" w:sz="0" w:space="0" w:color="auto"/>
                                                                                <w:right w:val="none" w:sz="0" w:space="0" w:color="auto"/>
                                                                              </w:divBdr>
                                                                              <w:divsChild>
                                                                                <w:div w:id="1211112245">
                                                                                  <w:marLeft w:val="0"/>
                                                                                  <w:marRight w:val="0"/>
                                                                                  <w:marTop w:val="0"/>
                                                                                  <w:marBottom w:val="0"/>
                                                                                  <w:divBdr>
                                                                                    <w:top w:val="none" w:sz="0" w:space="0" w:color="auto"/>
                                                                                    <w:left w:val="none" w:sz="0" w:space="0" w:color="auto"/>
                                                                                    <w:bottom w:val="none" w:sz="0" w:space="0" w:color="auto"/>
                                                                                    <w:right w:val="none" w:sz="0" w:space="0" w:color="auto"/>
                                                                                  </w:divBdr>
                                                                                  <w:divsChild>
                                                                                    <w:div w:id="1149711205">
                                                                                      <w:marLeft w:val="0"/>
                                                                                      <w:marRight w:val="0"/>
                                                                                      <w:marTop w:val="0"/>
                                                                                      <w:marBottom w:val="0"/>
                                                                                      <w:divBdr>
                                                                                        <w:top w:val="none" w:sz="0" w:space="0" w:color="auto"/>
                                                                                        <w:left w:val="none" w:sz="0" w:space="0" w:color="auto"/>
                                                                                        <w:bottom w:val="none" w:sz="0" w:space="0" w:color="auto"/>
                                                                                        <w:right w:val="none" w:sz="0" w:space="0" w:color="auto"/>
                                                                                      </w:divBdr>
                                                                                      <w:divsChild>
                                                                                        <w:div w:id="335378142">
                                                                                          <w:marLeft w:val="0"/>
                                                                                          <w:marRight w:val="120"/>
                                                                                          <w:marTop w:val="0"/>
                                                                                          <w:marBottom w:val="150"/>
                                                                                          <w:divBdr>
                                                                                            <w:top w:val="single" w:sz="2" w:space="0" w:color="EFEFEF"/>
                                                                                            <w:left w:val="single" w:sz="6" w:space="0" w:color="EFEFEF"/>
                                                                                            <w:bottom w:val="single" w:sz="6" w:space="0" w:color="E2E2E2"/>
                                                                                            <w:right w:val="single" w:sz="6" w:space="0" w:color="EFEFEF"/>
                                                                                          </w:divBdr>
                                                                                          <w:divsChild>
                                                                                            <w:div w:id="428349769">
                                                                                              <w:marLeft w:val="0"/>
                                                                                              <w:marRight w:val="0"/>
                                                                                              <w:marTop w:val="0"/>
                                                                                              <w:marBottom w:val="0"/>
                                                                                              <w:divBdr>
                                                                                                <w:top w:val="none" w:sz="0" w:space="0" w:color="auto"/>
                                                                                                <w:left w:val="none" w:sz="0" w:space="0" w:color="auto"/>
                                                                                                <w:bottom w:val="none" w:sz="0" w:space="0" w:color="auto"/>
                                                                                                <w:right w:val="none" w:sz="0" w:space="0" w:color="auto"/>
                                                                                              </w:divBdr>
                                                                                              <w:divsChild>
                                                                                                <w:div w:id="2089451129">
                                                                                                  <w:marLeft w:val="0"/>
                                                                                                  <w:marRight w:val="0"/>
                                                                                                  <w:marTop w:val="0"/>
                                                                                                  <w:marBottom w:val="0"/>
                                                                                                  <w:divBdr>
                                                                                                    <w:top w:val="none" w:sz="0" w:space="0" w:color="auto"/>
                                                                                                    <w:left w:val="none" w:sz="0" w:space="0" w:color="auto"/>
                                                                                                    <w:bottom w:val="none" w:sz="0" w:space="0" w:color="auto"/>
                                                                                                    <w:right w:val="none" w:sz="0" w:space="0" w:color="auto"/>
                                                                                                  </w:divBdr>
                                                                                                  <w:divsChild>
                                                                                                    <w:div w:id="740104911">
                                                                                                      <w:marLeft w:val="0"/>
                                                                                                      <w:marRight w:val="0"/>
                                                                                                      <w:marTop w:val="0"/>
                                                                                                      <w:marBottom w:val="0"/>
                                                                                                      <w:divBdr>
                                                                                                        <w:top w:val="none" w:sz="0" w:space="0" w:color="auto"/>
                                                                                                        <w:left w:val="none" w:sz="0" w:space="0" w:color="auto"/>
                                                                                                        <w:bottom w:val="none" w:sz="0" w:space="0" w:color="auto"/>
                                                                                                        <w:right w:val="none" w:sz="0" w:space="0" w:color="auto"/>
                                                                                                      </w:divBdr>
                                                                                                      <w:divsChild>
                                                                                                        <w:div w:id="212886179">
                                                                                                          <w:marLeft w:val="0"/>
                                                                                                          <w:marRight w:val="0"/>
                                                                                                          <w:marTop w:val="0"/>
                                                                                                          <w:marBottom w:val="0"/>
                                                                                                          <w:divBdr>
                                                                                                            <w:top w:val="none" w:sz="0" w:space="0" w:color="auto"/>
                                                                                                            <w:left w:val="none" w:sz="0" w:space="0" w:color="auto"/>
                                                                                                            <w:bottom w:val="none" w:sz="0" w:space="0" w:color="auto"/>
                                                                                                            <w:right w:val="none" w:sz="0" w:space="0" w:color="auto"/>
                                                                                                          </w:divBdr>
                                                                                                          <w:divsChild>
                                                                                                            <w:div w:id="335351105">
                                                                                                              <w:marLeft w:val="0"/>
                                                                                                              <w:marRight w:val="0"/>
                                                                                                              <w:marTop w:val="0"/>
                                                                                                              <w:marBottom w:val="0"/>
                                                                                                              <w:divBdr>
                                                                                                                <w:top w:val="single" w:sz="2" w:space="4" w:color="D8D8D8"/>
                                                                                                                <w:left w:val="single" w:sz="2" w:space="0" w:color="D8D8D8"/>
                                                                                                                <w:bottom w:val="single" w:sz="2" w:space="4" w:color="D8D8D8"/>
                                                                                                                <w:right w:val="single" w:sz="2" w:space="0" w:color="D8D8D8"/>
                                                                                                              </w:divBdr>
                                                                                                              <w:divsChild>
                                                                                                                <w:div w:id="310910538">
                                                                                                                  <w:marLeft w:val="225"/>
                                                                                                                  <w:marRight w:val="225"/>
                                                                                                                  <w:marTop w:val="75"/>
                                                                                                                  <w:marBottom w:val="75"/>
                                                                                                                  <w:divBdr>
                                                                                                                    <w:top w:val="none" w:sz="0" w:space="0" w:color="auto"/>
                                                                                                                    <w:left w:val="none" w:sz="0" w:space="0" w:color="auto"/>
                                                                                                                    <w:bottom w:val="none" w:sz="0" w:space="0" w:color="auto"/>
                                                                                                                    <w:right w:val="none" w:sz="0" w:space="0" w:color="auto"/>
                                                                                                                  </w:divBdr>
                                                                                                                  <w:divsChild>
                                                                                                                    <w:div w:id="1344282013">
                                                                                                                      <w:marLeft w:val="0"/>
                                                                                                                      <w:marRight w:val="0"/>
                                                                                                                      <w:marTop w:val="0"/>
                                                                                                                      <w:marBottom w:val="0"/>
                                                                                                                      <w:divBdr>
                                                                                                                        <w:top w:val="single" w:sz="6" w:space="0" w:color="auto"/>
                                                                                                                        <w:left w:val="single" w:sz="6" w:space="0" w:color="auto"/>
                                                                                                                        <w:bottom w:val="single" w:sz="6" w:space="0" w:color="auto"/>
                                                                                                                        <w:right w:val="single" w:sz="6" w:space="0" w:color="auto"/>
                                                                                                                      </w:divBdr>
                                                                                                                      <w:divsChild>
                                                                                                                        <w:div w:id="1197355177">
                                                                                                                          <w:marLeft w:val="0"/>
                                                                                                                          <w:marRight w:val="0"/>
                                                                                                                          <w:marTop w:val="0"/>
                                                                                                                          <w:marBottom w:val="0"/>
                                                                                                                          <w:divBdr>
                                                                                                                            <w:top w:val="none" w:sz="0" w:space="0" w:color="auto"/>
                                                                                                                            <w:left w:val="none" w:sz="0" w:space="0" w:color="auto"/>
                                                                                                                            <w:bottom w:val="none" w:sz="0" w:space="0" w:color="auto"/>
                                                                                                                            <w:right w:val="none" w:sz="0" w:space="0" w:color="auto"/>
                                                                                                                          </w:divBdr>
                                                                                                                          <w:divsChild>
                                                                                                                            <w:div w:id="10716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191678">
      <w:bodyDiv w:val="1"/>
      <w:marLeft w:val="0"/>
      <w:marRight w:val="0"/>
      <w:marTop w:val="0"/>
      <w:marBottom w:val="0"/>
      <w:divBdr>
        <w:top w:val="none" w:sz="0" w:space="0" w:color="auto"/>
        <w:left w:val="none" w:sz="0" w:space="0" w:color="auto"/>
        <w:bottom w:val="none" w:sz="0" w:space="0" w:color="auto"/>
        <w:right w:val="none" w:sz="0" w:space="0" w:color="auto"/>
      </w:divBdr>
    </w:div>
    <w:div w:id="1289892978">
      <w:bodyDiv w:val="1"/>
      <w:marLeft w:val="0"/>
      <w:marRight w:val="0"/>
      <w:marTop w:val="0"/>
      <w:marBottom w:val="0"/>
      <w:divBdr>
        <w:top w:val="none" w:sz="0" w:space="0" w:color="auto"/>
        <w:left w:val="none" w:sz="0" w:space="0" w:color="auto"/>
        <w:bottom w:val="none" w:sz="0" w:space="0" w:color="auto"/>
        <w:right w:val="none" w:sz="0" w:space="0" w:color="auto"/>
      </w:divBdr>
    </w:div>
    <w:div w:id="1333219517">
      <w:bodyDiv w:val="1"/>
      <w:marLeft w:val="0"/>
      <w:marRight w:val="0"/>
      <w:marTop w:val="0"/>
      <w:marBottom w:val="0"/>
      <w:divBdr>
        <w:top w:val="none" w:sz="0" w:space="0" w:color="auto"/>
        <w:left w:val="none" w:sz="0" w:space="0" w:color="auto"/>
        <w:bottom w:val="none" w:sz="0" w:space="0" w:color="auto"/>
        <w:right w:val="none" w:sz="0" w:space="0" w:color="auto"/>
      </w:divBdr>
      <w:divsChild>
        <w:div w:id="158204140">
          <w:marLeft w:val="547"/>
          <w:marRight w:val="0"/>
          <w:marTop w:val="0"/>
          <w:marBottom w:val="0"/>
          <w:divBdr>
            <w:top w:val="none" w:sz="0" w:space="0" w:color="auto"/>
            <w:left w:val="none" w:sz="0" w:space="0" w:color="auto"/>
            <w:bottom w:val="none" w:sz="0" w:space="0" w:color="auto"/>
            <w:right w:val="none" w:sz="0" w:space="0" w:color="auto"/>
          </w:divBdr>
        </w:div>
        <w:div w:id="950085176">
          <w:marLeft w:val="547"/>
          <w:marRight w:val="0"/>
          <w:marTop w:val="0"/>
          <w:marBottom w:val="0"/>
          <w:divBdr>
            <w:top w:val="none" w:sz="0" w:space="0" w:color="auto"/>
            <w:left w:val="none" w:sz="0" w:space="0" w:color="auto"/>
            <w:bottom w:val="none" w:sz="0" w:space="0" w:color="auto"/>
            <w:right w:val="none" w:sz="0" w:space="0" w:color="auto"/>
          </w:divBdr>
        </w:div>
      </w:divsChild>
    </w:div>
    <w:div w:id="1381436884">
      <w:bodyDiv w:val="1"/>
      <w:marLeft w:val="0"/>
      <w:marRight w:val="0"/>
      <w:marTop w:val="0"/>
      <w:marBottom w:val="0"/>
      <w:divBdr>
        <w:top w:val="none" w:sz="0" w:space="0" w:color="auto"/>
        <w:left w:val="none" w:sz="0" w:space="0" w:color="auto"/>
        <w:bottom w:val="none" w:sz="0" w:space="0" w:color="auto"/>
        <w:right w:val="none" w:sz="0" w:space="0" w:color="auto"/>
      </w:divBdr>
    </w:div>
    <w:div w:id="1452088685">
      <w:bodyDiv w:val="1"/>
      <w:marLeft w:val="0"/>
      <w:marRight w:val="0"/>
      <w:marTop w:val="0"/>
      <w:marBottom w:val="0"/>
      <w:divBdr>
        <w:top w:val="none" w:sz="0" w:space="0" w:color="auto"/>
        <w:left w:val="none" w:sz="0" w:space="0" w:color="auto"/>
        <w:bottom w:val="none" w:sz="0" w:space="0" w:color="auto"/>
        <w:right w:val="none" w:sz="0" w:space="0" w:color="auto"/>
      </w:divBdr>
    </w:div>
    <w:div w:id="1463183328">
      <w:bodyDiv w:val="1"/>
      <w:marLeft w:val="0"/>
      <w:marRight w:val="0"/>
      <w:marTop w:val="0"/>
      <w:marBottom w:val="0"/>
      <w:divBdr>
        <w:top w:val="none" w:sz="0" w:space="0" w:color="auto"/>
        <w:left w:val="none" w:sz="0" w:space="0" w:color="auto"/>
        <w:bottom w:val="none" w:sz="0" w:space="0" w:color="auto"/>
        <w:right w:val="none" w:sz="0" w:space="0" w:color="auto"/>
      </w:divBdr>
    </w:div>
    <w:div w:id="1559052243">
      <w:bodyDiv w:val="1"/>
      <w:marLeft w:val="0"/>
      <w:marRight w:val="0"/>
      <w:marTop w:val="0"/>
      <w:marBottom w:val="0"/>
      <w:divBdr>
        <w:top w:val="none" w:sz="0" w:space="0" w:color="auto"/>
        <w:left w:val="none" w:sz="0" w:space="0" w:color="auto"/>
        <w:bottom w:val="none" w:sz="0" w:space="0" w:color="auto"/>
        <w:right w:val="none" w:sz="0" w:space="0" w:color="auto"/>
      </w:divBdr>
      <w:divsChild>
        <w:div w:id="690108926">
          <w:marLeft w:val="720"/>
          <w:marRight w:val="0"/>
          <w:marTop w:val="120"/>
          <w:marBottom w:val="120"/>
          <w:divBdr>
            <w:top w:val="none" w:sz="0" w:space="0" w:color="auto"/>
            <w:left w:val="none" w:sz="0" w:space="0" w:color="auto"/>
            <w:bottom w:val="none" w:sz="0" w:space="0" w:color="auto"/>
            <w:right w:val="none" w:sz="0" w:space="0" w:color="auto"/>
          </w:divBdr>
        </w:div>
        <w:div w:id="710687097">
          <w:marLeft w:val="720"/>
          <w:marRight w:val="0"/>
          <w:marTop w:val="120"/>
          <w:marBottom w:val="120"/>
          <w:divBdr>
            <w:top w:val="none" w:sz="0" w:space="0" w:color="auto"/>
            <w:left w:val="none" w:sz="0" w:space="0" w:color="auto"/>
            <w:bottom w:val="none" w:sz="0" w:space="0" w:color="auto"/>
            <w:right w:val="none" w:sz="0" w:space="0" w:color="auto"/>
          </w:divBdr>
        </w:div>
        <w:div w:id="804929770">
          <w:marLeft w:val="720"/>
          <w:marRight w:val="0"/>
          <w:marTop w:val="120"/>
          <w:marBottom w:val="120"/>
          <w:divBdr>
            <w:top w:val="none" w:sz="0" w:space="0" w:color="auto"/>
            <w:left w:val="none" w:sz="0" w:space="0" w:color="auto"/>
            <w:bottom w:val="none" w:sz="0" w:space="0" w:color="auto"/>
            <w:right w:val="none" w:sz="0" w:space="0" w:color="auto"/>
          </w:divBdr>
        </w:div>
        <w:div w:id="1478917840">
          <w:marLeft w:val="720"/>
          <w:marRight w:val="0"/>
          <w:marTop w:val="120"/>
          <w:marBottom w:val="120"/>
          <w:divBdr>
            <w:top w:val="none" w:sz="0" w:space="0" w:color="auto"/>
            <w:left w:val="none" w:sz="0" w:space="0" w:color="auto"/>
            <w:bottom w:val="none" w:sz="0" w:space="0" w:color="auto"/>
            <w:right w:val="none" w:sz="0" w:space="0" w:color="auto"/>
          </w:divBdr>
        </w:div>
      </w:divsChild>
    </w:div>
    <w:div w:id="1560746778">
      <w:bodyDiv w:val="1"/>
      <w:marLeft w:val="0"/>
      <w:marRight w:val="0"/>
      <w:marTop w:val="0"/>
      <w:marBottom w:val="0"/>
      <w:divBdr>
        <w:top w:val="none" w:sz="0" w:space="0" w:color="auto"/>
        <w:left w:val="none" w:sz="0" w:space="0" w:color="auto"/>
        <w:bottom w:val="none" w:sz="0" w:space="0" w:color="auto"/>
        <w:right w:val="none" w:sz="0" w:space="0" w:color="auto"/>
      </w:divBdr>
    </w:div>
    <w:div w:id="1638486700">
      <w:bodyDiv w:val="1"/>
      <w:marLeft w:val="0"/>
      <w:marRight w:val="0"/>
      <w:marTop w:val="0"/>
      <w:marBottom w:val="0"/>
      <w:divBdr>
        <w:top w:val="none" w:sz="0" w:space="0" w:color="auto"/>
        <w:left w:val="none" w:sz="0" w:space="0" w:color="auto"/>
        <w:bottom w:val="none" w:sz="0" w:space="0" w:color="auto"/>
        <w:right w:val="none" w:sz="0" w:space="0" w:color="auto"/>
      </w:divBdr>
    </w:div>
    <w:div w:id="1645159982">
      <w:bodyDiv w:val="1"/>
      <w:marLeft w:val="0"/>
      <w:marRight w:val="0"/>
      <w:marTop w:val="0"/>
      <w:marBottom w:val="0"/>
      <w:divBdr>
        <w:top w:val="none" w:sz="0" w:space="0" w:color="auto"/>
        <w:left w:val="none" w:sz="0" w:space="0" w:color="auto"/>
        <w:bottom w:val="none" w:sz="0" w:space="0" w:color="auto"/>
        <w:right w:val="none" w:sz="0" w:space="0" w:color="auto"/>
      </w:divBdr>
    </w:div>
    <w:div w:id="1657610381">
      <w:bodyDiv w:val="1"/>
      <w:marLeft w:val="0"/>
      <w:marRight w:val="0"/>
      <w:marTop w:val="0"/>
      <w:marBottom w:val="0"/>
      <w:divBdr>
        <w:top w:val="none" w:sz="0" w:space="0" w:color="auto"/>
        <w:left w:val="none" w:sz="0" w:space="0" w:color="auto"/>
        <w:bottom w:val="none" w:sz="0" w:space="0" w:color="auto"/>
        <w:right w:val="none" w:sz="0" w:space="0" w:color="auto"/>
      </w:divBdr>
    </w:div>
    <w:div w:id="1691640913">
      <w:bodyDiv w:val="1"/>
      <w:marLeft w:val="0"/>
      <w:marRight w:val="0"/>
      <w:marTop w:val="0"/>
      <w:marBottom w:val="0"/>
      <w:divBdr>
        <w:top w:val="none" w:sz="0" w:space="0" w:color="auto"/>
        <w:left w:val="none" w:sz="0" w:space="0" w:color="auto"/>
        <w:bottom w:val="none" w:sz="0" w:space="0" w:color="auto"/>
        <w:right w:val="none" w:sz="0" w:space="0" w:color="auto"/>
      </w:divBdr>
    </w:div>
    <w:div w:id="1804543727">
      <w:bodyDiv w:val="1"/>
      <w:marLeft w:val="0"/>
      <w:marRight w:val="0"/>
      <w:marTop w:val="0"/>
      <w:marBottom w:val="0"/>
      <w:divBdr>
        <w:top w:val="none" w:sz="0" w:space="0" w:color="auto"/>
        <w:left w:val="none" w:sz="0" w:space="0" w:color="auto"/>
        <w:bottom w:val="none" w:sz="0" w:space="0" w:color="auto"/>
        <w:right w:val="none" w:sz="0" w:space="0" w:color="auto"/>
      </w:divBdr>
      <w:divsChild>
        <w:div w:id="551697666">
          <w:marLeft w:val="144"/>
          <w:marRight w:val="0"/>
          <w:marTop w:val="0"/>
          <w:marBottom w:val="0"/>
          <w:divBdr>
            <w:top w:val="none" w:sz="0" w:space="0" w:color="auto"/>
            <w:left w:val="none" w:sz="0" w:space="0" w:color="auto"/>
            <w:bottom w:val="none" w:sz="0" w:space="0" w:color="auto"/>
            <w:right w:val="none" w:sz="0" w:space="0" w:color="auto"/>
          </w:divBdr>
        </w:div>
        <w:div w:id="1829395252">
          <w:marLeft w:val="144"/>
          <w:marRight w:val="0"/>
          <w:marTop w:val="0"/>
          <w:marBottom w:val="0"/>
          <w:divBdr>
            <w:top w:val="none" w:sz="0" w:space="0" w:color="auto"/>
            <w:left w:val="none" w:sz="0" w:space="0" w:color="auto"/>
            <w:bottom w:val="none" w:sz="0" w:space="0" w:color="auto"/>
            <w:right w:val="none" w:sz="0" w:space="0" w:color="auto"/>
          </w:divBdr>
        </w:div>
        <w:div w:id="2015718897">
          <w:marLeft w:val="144"/>
          <w:marRight w:val="0"/>
          <w:marTop w:val="0"/>
          <w:marBottom w:val="0"/>
          <w:divBdr>
            <w:top w:val="none" w:sz="0" w:space="0" w:color="auto"/>
            <w:left w:val="none" w:sz="0" w:space="0" w:color="auto"/>
            <w:bottom w:val="none" w:sz="0" w:space="0" w:color="auto"/>
            <w:right w:val="none" w:sz="0" w:space="0" w:color="auto"/>
          </w:divBdr>
        </w:div>
      </w:divsChild>
    </w:div>
    <w:div w:id="1848863143">
      <w:bodyDiv w:val="1"/>
      <w:marLeft w:val="0"/>
      <w:marRight w:val="0"/>
      <w:marTop w:val="0"/>
      <w:marBottom w:val="0"/>
      <w:divBdr>
        <w:top w:val="none" w:sz="0" w:space="0" w:color="auto"/>
        <w:left w:val="none" w:sz="0" w:space="0" w:color="auto"/>
        <w:bottom w:val="none" w:sz="0" w:space="0" w:color="auto"/>
        <w:right w:val="none" w:sz="0" w:space="0" w:color="auto"/>
      </w:divBdr>
      <w:divsChild>
        <w:div w:id="629937583">
          <w:marLeft w:val="1267"/>
          <w:marRight w:val="0"/>
          <w:marTop w:val="0"/>
          <w:marBottom w:val="0"/>
          <w:divBdr>
            <w:top w:val="none" w:sz="0" w:space="0" w:color="auto"/>
            <w:left w:val="none" w:sz="0" w:space="0" w:color="auto"/>
            <w:bottom w:val="none" w:sz="0" w:space="0" w:color="auto"/>
            <w:right w:val="none" w:sz="0" w:space="0" w:color="auto"/>
          </w:divBdr>
        </w:div>
        <w:div w:id="1504584758">
          <w:marLeft w:val="1267"/>
          <w:marRight w:val="0"/>
          <w:marTop w:val="0"/>
          <w:marBottom w:val="0"/>
          <w:divBdr>
            <w:top w:val="none" w:sz="0" w:space="0" w:color="auto"/>
            <w:left w:val="none" w:sz="0" w:space="0" w:color="auto"/>
            <w:bottom w:val="none" w:sz="0" w:space="0" w:color="auto"/>
            <w:right w:val="none" w:sz="0" w:space="0" w:color="auto"/>
          </w:divBdr>
        </w:div>
        <w:div w:id="1618874875">
          <w:marLeft w:val="1267"/>
          <w:marRight w:val="0"/>
          <w:marTop w:val="0"/>
          <w:marBottom w:val="0"/>
          <w:divBdr>
            <w:top w:val="none" w:sz="0" w:space="0" w:color="auto"/>
            <w:left w:val="none" w:sz="0" w:space="0" w:color="auto"/>
            <w:bottom w:val="none" w:sz="0" w:space="0" w:color="auto"/>
            <w:right w:val="none" w:sz="0" w:space="0" w:color="auto"/>
          </w:divBdr>
        </w:div>
        <w:div w:id="1682201230">
          <w:marLeft w:val="1267"/>
          <w:marRight w:val="0"/>
          <w:marTop w:val="0"/>
          <w:marBottom w:val="0"/>
          <w:divBdr>
            <w:top w:val="none" w:sz="0" w:space="0" w:color="auto"/>
            <w:left w:val="none" w:sz="0" w:space="0" w:color="auto"/>
            <w:bottom w:val="none" w:sz="0" w:space="0" w:color="auto"/>
            <w:right w:val="none" w:sz="0" w:space="0" w:color="auto"/>
          </w:divBdr>
        </w:div>
      </w:divsChild>
    </w:div>
    <w:div w:id="1855024561">
      <w:bodyDiv w:val="1"/>
      <w:marLeft w:val="0"/>
      <w:marRight w:val="0"/>
      <w:marTop w:val="0"/>
      <w:marBottom w:val="0"/>
      <w:divBdr>
        <w:top w:val="none" w:sz="0" w:space="0" w:color="auto"/>
        <w:left w:val="none" w:sz="0" w:space="0" w:color="auto"/>
        <w:bottom w:val="none" w:sz="0" w:space="0" w:color="auto"/>
        <w:right w:val="none" w:sz="0" w:space="0" w:color="auto"/>
      </w:divBdr>
    </w:div>
    <w:div w:id="1933661693">
      <w:bodyDiv w:val="1"/>
      <w:marLeft w:val="0"/>
      <w:marRight w:val="0"/>
      <w:marTop w:val="0"/>
      <w:marBottom w:val="0"/>
      <w:divBdr>
        <w:top w:val="none" w:sz="0" w:space="0" w:color="auto"/>
        <w:left w:val="none" w:sz="0" w:space="0" w:color="auto"/>
        <w:bottom w:val="none" w:sz="0" w:space="0" w:color="auto"/>
        <w:right w:val="none" w:sz="0" w:space="0" w:color="auto"/>
      </w:divBdr>
      <w:divsChild>
        <w:div w:id="2067021338">
          <w:marLeft w:val="0"/>
          <w:marRight w:val="0"/>
          <w:marTop w:val="0"/>
          <w:marBottom w:val="0"/>
          <w:divBdr>
            <w:top w:val="none" w:sz="0" w:space="0" w:color="auto"/>
            <w:left w:val="none" w:sz="0" w:space="0" w:color="auto"/>
            <w:bottom w:val="none" w:sz="0" w:space="0" w:color="auto"/>
            <w:right w:val="none" w:sz="0" w:space="0" w:color="auto"/>
          </w:divBdr>
          <w:divsChild>
            <w:div w:id="253317993">
              <w:marLeft w:val="0"/>
              <w:marRight w:val="0"/>
              <w:marTop w:val="0"/>
              <w:marBottom w:val="0"/>
              <w:divBdr>
                <w:top w:val="none" w:sz="0" w:space="0" w:color="auto"/>
                <w:left w:val="none" w:sz="0" w:space="0" w:color="auto"/>
                <w:bottom w:val="none" w:sz="0" w:space="0" w:color="auto"/>
                <w:right w:val="none" w:sz="0" w:space="0" w:color="auto"/>
              </w:divBdr>
              <w:divsChild>
                <w:div w:id="418020928">
                  <w:marLeft w:val="0"/>
                  <w:marRight w:val="0"/>
                  <w:marTop w:val="0"/>
                  <w:marBottom w:val="0"/>
                  <w:divBdr>
                    <w:top w:val="none" w:sz="0" w:space="0" w:color="auto"/>
                    <w:left w:val="none" w:sz="0" w:space="0" w:color="auto"/>
                    <w:bottom w:val="none" w:sz="0" w:space="0" w:color="auto"/>
                    <w:right w:val="none" w:sz="0" w:space="0" w:color="auto"/>
                  </w:divBdr>
                  <w:divsChild>
                    <w:div w:id="1275595487">
                      <w:marLeft w:val="0"/>
                      <w:marRight w:val="0"/>
                      <w:marTop w:val="0"/>
                      <w:marBottom w:val="0"/>
                      <w:divBdr>
                        <w:top w:val="none" w:sz="0" w:space="0" w:color="auto"/>
                        <w:left w:val="none" w:sz="0" w:space="0" w:color="auto"/>
                        <w:bottom w:val="none" w:sz="0" w:space="0" w:color="auto"/>
                        <w:right w:val="none" w:sz="0" w:space="0" w:color="auto"/>
                      </w:divBdr>
                      <w:divsChild>
                        <w:div w:id="1167474591">
                          <w:marLeft w:val="0"/>
                          <w:marRight w:val="0"/>
                          <w:marTop w:val="0"/>
                          <w:marBottom w:val="0"/>
                          <w:divBdr>
                            <w:top w:val="none" w:sz="0" w:space="0" w:color="auto"/>
                            <w:left w:val="none" w:sz="0" w:space="0" w:color="auto"/>
                            <w:bottom w:val="none" w:sz="0" w:space="0" w:color="auto"/>
                            <w:right w:val="none" w:sz="0" w:space="0" w:color="auto"/>
                          </w:divBdr>
                          <w:divsChild>
                            <w:div w:id="365183396">
                              <w:marLeft w:val="0"/>
                              <w:marRight w:val="0"/>
                              <w:marTop w:val="0"/>
                              <w:marBottom w:val="0"/>
                              <w:divBdr>
                                <w:top w:val="none" w:sz="0" w:space="0" w:color="auto"/>
                                <w:left w:val="none" w:sz="0" w:space="0" w:color="auto"/>
                                <w:bottom w:val="none" w:sz="0" w:space="0" w:color="auto"/>
                                <w:right w:val="none" w:sz="0" w:space="0" w:color="auto"/>
                              </w:divBdr>
                              <w:divsChild>
                                <w:div w:id="2030180324">
                                  <w:marLeft w:val="0"/>
                                  <w:marRight w:val="0"/>
                                  <w:marTop w:val="0"/>
                                  <w:marBottom w:val="0"/>
                                  <w:divBdr>
                                    <w:top w:val="none" w:sz="0" w:space="0" w:color="auto"/>
                                    <w:left w:val="none" w:sz="0" w:space="0" w:color="auto"/>
                                    <w:bottom w:val="none" w:sz="0" w:space="0" w:color="auto"/>
                                    <w:right w:val="none" w:sz="0" w:space="0" w:color="auto"/>
                                  </w:divBdr>
                                  <w:divsChild>
                                    <w:div w:id="1148132500">
                                      <w:marLeft w:val="0"/>
                                      <w:marRight w:val="0"/>
                                      <w:marTop w:val="0"/>
                                      <w:marBottom w:val="0"/>
                                      <w:divBdr>
                                        <w:top w:val="none" w:sz="0" w:space="0" w:color="auto"/>
                                        <w:left w:val="none" w:sz="0" w:space="0" w:color="auto"/>
                                        <w:bottom w:val="none" w:sz="0" w:space="0" w:color="auto"/>
                                        <w:right w:val="none" w:sz="0" w:space="0" w:color="auto"/>
                                      </w:divBdr>
                                      <w:divsChild>
                                        <w:div w:id="1902401107">
                                          <w:marLeft w:val="0"/>
                                          <w:marRight w:val="0"/>
                                          <w:marTop w:val="0"/>
                                          <w:marBottom w:val="0"/>
                                          <w:divBdr>
                                            <w:top w:val="none" w:sz="0" w:space="0" w:color="auto"/>
                                            <w:left w:val="none" w:sz="0" w:space="0" w:color="auto"/>
                                            <w:bottom w:val="none" w:sz="0" w:space="0" w:color="auto"/>
                                            <w:right w:val="none" w:sz="0" w:space="0" w:color="auto"/>
                                          </w:divBdr>
                                          <w:divsChild>
                                            <w:div w:id="16007776">
                                              <w:marLeft w:val="0"/>
                                              <w:marRight w:val="0"/>
                                              <w:marTop w:val="0"/>
                                              <w:marBottom w:val="0"/>
                                              <w:divBdr>
                                                <w:top w:val="single" w:sz="12" w:space="2" w:color="FFFFCC"/>
                                                <w:left w:val="single" w:sz="12" w:space="2" w:color="FFFFCC"/>
                                                <w:bottom w:val="single" w:sz="12" w:space="2" w:color="FFFFCC"/>
                                                <w:right w:val="single" w:sz="12" w:space="0" w:color="FFFFCC"/>
                                              </w:divBdr>
                                              <w:divsChild>
                                                <w:div w:id="870462861">
                                                  <w:marLeft w:val="0"/>
                                                  <w:marRight w:val="0"/>
                                                  <w:marTop w:val="0"/>
                                                  <w:marBottom w:val="0"/>
                                                  <w:divBdr>
                                                    <w:top w:val="none" w:sz="0" w:space="0" w:color="auto"/>
                                                    <w:left w:val="none" w:sz="0" w:space="0" w:color="auto"/>
                                                    <w:bottom w:val="none" w:sz="0" w:space="0" w:color="auto"/>
                                                    <w:right w:val="none" w:sz="0" w:space="0" w:color="auto"/>
                                                  </w:divBdr>
                                                  <w:divsChild>
                                                    <w:div w:id="181016255">
                                                      <w:marLeft w:val="0"/>
                                                      <w:marRight w:val="0"/>
                                                      <w:marTop w:val="0"/>
                                                      <w:marBottom w:val="0"/>
                                                      <w:divBdr>
                                                        <w:top w:val="none" w:sz="0" w:space="0" w:color="auto"/>
                                                        <w:left w:val="none" w:sz="0" w:space="0" w:color="auto"/>
                                                        <w:bottom w:val="none" w:sz="0" w:space="0" w:color="auto"/>
                                                        <w:right w:val="none" w:sz="0" w:space="0" w:color="auto"/>
                                                      </w:divBdr>
                                                      <w:divsChild>
                                                        <w:div w:id="449933957">
                                                          <w:marLeft w:val="0"/>
                                                          <w:marRight w:val="0"/>
                                                          <w:marTop w:val="0"/>
                                                          <w:marBottom w:val="0"/>
                                                          <w:divBdr>
                                                            <w:top w:val="none" w:sz="0" w:space="0" w:color="auto"/>
                                                            <w:left w:val="none" w:sz="0" w:space="0" w:color="auto"/>
                                                            <w:bottom w:val="none" w:sz="0" w:space="0" w:color="auto"/>
                                                            <w:right w:val="none" w:sz="0" w:space="0" w:color="auto"/>
                                                          </w:divBdr>
                                                          <w:divsChild>
                                                            <w:div w:id="1301419951">
                                                              <w:marLeft w:val="0"/>
                                                              <w:marRight w:val="0"/>
                                                              <w:marTop w:val="0"/>
                                                              <w:marBottom w:val="0"/>
                                                              <w:divBdr>
                                                                <w:top w:val="none" w:sz="0" w:space="0" w:color="auto"/>
                                                                <w:left w:val="none" w:sz="0" w:space="0" w:color="auto"/>
                                                                <w:bottom w:val="none" w:sz="0" w:space="0" w:color="auto"/>
                                                                <w:right w:val="none" w:sz="0" w:space="0" w:color="auto"/>
                                                              </w:divBdr>
                                                              <w:divsChild>
                                                                <w:div w:id="1930234579">
                                                                  <w:marLeft w:val="0"/>
                                                                  <w:marRight w:val="0"/>
                                                                  <w:marTop w:val="0"/>
                                                                  <w:marBottom w:val="0"/>
                                                                  <w:divBdr>
                                                                    <w:top w:val="none" w:sz="0" w:space="0" w:color="auto"/>
                                                                    <w:left w:val="none" w:sz="0" w:space="0" w:color="auto"/>
                                                                    <w:bottom w:val="none" w:sz="0" w:space="0" w:color="auto"/>
                                                                    <w:right w:val="none" w:sz="0" w:space="0" w:color="auto"/>
                                                                  </w:divBdr>
                                                                  <w:divsChild>
                                                                    <w:div w:id="1937132505">
                                                                      <w:marLeft w:val="0"/>
                                                                      <w:marRight w:val="0"/>
                                                                      <w:marTop w:val="0"/>
                                                                      <w:marBottom w:val="0"/>
                                                                      <w:divBdr>
                                                                        <w:top w:val="none" w:sz="0" w:space="0" w:color="auto"/>
                                                                        <w:left w:val="none" w:sz="0" w:space="0" w:color="auto"/>
                                                                        <w:bottom w:val="none" w:sz="0" w:space="0" w:color="auto"/>
                                                                        <w:right w:val="none" w:sz="0" w:space="0" w:color="auto"/>
                                                                      </w:divBdr>
                                                                      <w:divsChild>
                                                                        <w:div w:id="2014338908">
                                                                          <w:marLeft w:val="0"/>
                                                                          <w:marRight w:val="0"/>
                                                                          <w:marTop w:val="0"/>
                                                                          <w:marBottom w:val="0"/>
                                                                          <w:divBdr>
                                                                            <w:top w:val="none" w:sz="0" w:space="0" w:color="auto"/>
                                                                            <w:left w:val="none" w:sz="0" w:space="0" w:color="auto"/>
                                                                            <w:bottom w:val="none" w:sz="0" w:space="0" w:color="auto"/>
                                                                            <w:right w:val="none" w:sz="0" w:space="0" w:color="auto"/>
                                                                          </w:divBdr>
                                                                          <w:divsChild>
                                                                            <w:div w:id="895118283">
                                                                              <w:marLeft w:val="0"/>
                                                                              <w:marRight w:val="0"/>
                                                                              <w:marTop w:val="0"/>
                                                                              <w:marBottom w:val="0"/>
                                                                              <w:divBdr>
                                                                                <w:top w:val="none" w:sz="0" w:space="0" w:color="auto"/>
                                                                                <w:left w:val="none" w:sz="0" w:space="0" w:color="auto"/>
                                                                                <w:bottom w:val="none" w:sz="0" w:space="0" w:color="auto"/>
                                                                                <w:right w:val="none" w:sz="0" w:space="0" w:color="auto"/>
                                                                              </w:divBdr>
                                                                              <w:divsChild>
                                                                                <w:div w:id="1759324498">
                                                                                  <w:marLeft w:val="0"/>
                                                                                  <w:marRight w:val="0"/>
                                                                                  <w:marTop w:val="0"/>
                                                                                  <w:marBottom w:val="0"/>
                                                                                  <w:divBdr>
                                                                                    <w:top w:val="none" w:sz="0" w:space="0" w:color="auto"/>
                                                                                    <w:left w:val="none" w:sz="0" w:space="0" w:color="auto"/>
                                                                                    <w:bottom w:val="none" w:sz="0" w:space="0" w:color="auto"/>
                                                                                    <w:right w:val="none" w:sz="0" w:space="0" w:color="auto"/>
                                                                                  </w:divBdr>
                                                                                  <w:divsChild>
                                                                                    <w:div w:id="472874199">
                                                                                      <w:marLeft w:val="0"/>
                                                                                      <w:marRight w:val="0"/>
                                                                                      <w:marTop w:val="0"/>
                                                                                      <w:marBottom w:val="0"/>
                                                                                      <w:divBdr>
                                                                                        <w:top w:val="none" w:sz="0" w:space="0" w:color="auto"/>
                                                                                        <w:left w:val="none" w:sz="0" w:space="0" w:color="auto"/>
                                                                                        <w:bottom w:val="none" w:sz="0" w:space="0" w:color="auto"/>
                                                                                        <w:right w:val="none" w:sz="0" w:space="0" w:color="auto"/>
                                                                                      </w:divBdr>
                                                                                      <w:divsChild>
                                                                                        <w:div w:id="709888181">
                                                                                          <w:marLeft w:val="0"/>
                                                                                          <w:marRight w:val="120"/>
                                                                                          <w:marTop w:val="0"/>
                                                                                          <w:marBottom w:val="150"/>
                                                                                          <w:divBdr>
                                                                                            <w:top w:val="single" w:sz="2" w:space="0" w:color="EFEFEF"/>
                                                                                            <w:left w:val="single" w:sz="6" w:space="0" w:color="EFEFEF"/>
                                                                                            <w:bottom w:val="single" w:sz="6" w:space="0" w:color="E2E2E2"/>
                                                                                            <w:right w:val="single" w:sz="6" w:space="0" w:color="EFEFEF"/>
                                                                                          </w:divBdr>
                                                                                          <w:divsChild>
                                                                                            <w:div w:id="138153813">
                                                                                              <w:marLeft w:val="0"/>
                                                                                              <w:marRight w:val="0"/>
                                                                                              <w:marTop w:val="0"/>
                                                                                              <w:marBottom w:val="0"/>
                                                                                              <w:divBdr>
                                                                                                <w:top w:val="none" w:sz="0" w:space="0" w:color="auto"/>
                                                                                                <w:left w:val="none" w:sz="0" w:space="0" w:color="auto"/>
                                                                                                <w:bottom w:val="none" w:sz="0" w:space="0" w:color="auto"/>
                                                                                                <w:right w:val="none" w:sz="0" w:space="0" w:color="auto"/>
                                                                                              </w:divBdr>
                                                                                              <w:divsChild>
                                                                                                <w:div w:id="165633928">
                                                                                                  <w:marLeft w:val="0"/>
                                                                                                  <w:marRight w:val="0"/>
                                                                                                  <w:marTop w:val="0"/>
                                                                                                  <w:marBottom w:val="0"/>
                                                                                                  <w:divBdr>
                                                                                                    <w:top w:val="none" w:sz="0" w:space="0" w:color="auto"/>
                                                                                                    <w:left w:val="none" w:sz="0" w:space="0" w:color="auto"/>
                                                                                                    <w:bottom w:val="none" w:sz="0" w:space="0" w:color="auto"/>
                                                                                                    <w:right w:val="none" w:sz="0" w:space="0" w:color="auto"/>
                                                                                                  </w:divBdr>
                                                                                                  <w:divsChild>
                                                                                                    <w:div w:id="761875888">
                                                                                                      <w:marLeft w:val="0"/>
                                                                                                      <w:marRight w:val="0"/>
                                                                                                      <w:marTop w:val="0"/>
                                                                                                      <w:marBottom w:val="0"/>
                                                                                                      <w:divBdr>
                                                                                                        <w:top w:val="none" w:sz="0" w:space="0" w:color="auto"/>
                                                                                                        <w:left w:val="none" w:sz="0" w:space="0" w:color="auto"/>
                                                                                                        <w:bottom w:val="none" w:sz="0" w:space="0" w:color="auto"/>
                                                                                                        <w:right w:val="none" w:sz="0" w:space="0" w:color="auto"/>
                                                                                                      </w:divBdr>
                                                                                                      <w:divsChild>
                                                                                                        <w:div w:id="734593355">
                                                                                                          <w:marLeft w:val="0"/>
                                                                                                          <w:marRight w:val="0"/>
                                                                                                          <w:marTop w:val="0"/>
                                                                                                          <w:marBottom w:val="0"/>
                                                                                                          <w:divBdr>
                                                                                                            <w:top w:val="none" w:sz="0" w:space="0" w:color="auto"/>
                                                                                                            <w:left w:val="none" w:sz="0" w:space="0" w:color="auto"/>
                                                                                                            <w:bottom w:val="none" w:sz="0" w:space="0" w:color="auto"/>
                                                                                                            <w:right w:val="none" w:sz="0" w:space="0" w:color="auto"/>
                                                                                                          </w:divBdr>
                                                                                                          <w:divsChild>
                                                                                                            <w:div w:id="1985699207">
                                                                                                              <w:marLeft w:val="0"/>
                                                                                                              <w:marRight w:val="0"/>
                                                                                                              <w:marTop w:val="0"/>
                                                                                                              <w:marBottom w:val="0"/>
                                                                                                              <w:divBdr>
                                                                                                                <w:top w:val="single" w:sz="2" w:space="4" w:color="D8D8D8"/>
                                                                                                                <w:left w:val="single" w:sz="2" w:space="0" w:color="D8D8D8"/>
                                                                                                                <w:bottom w:val="single" w:sz="2" w:space="4" w:color="D8D8D8"/>
                                                                                                                <w:right w:val="single" w:sz="2" w:space="0" w:color="D8D8D8"/>
                                                                                                              </w:divBdr>
                                                                                                              <w:divsChild>
                                                                                                                <w:div w:id="102503281">
                                                                                                                  <w:marLeft w:val="225"/>
                                                                                                                  <w:marRight w:val="225"/>
                                                                                                                  <w:marTop w:val="75"/>
                                                                                                                  <w:marBottom w:val="75"/>
                                                                                                                  <w:divBdr>
                                                                                                                    <w:top w:val="none" w:sz="0" w:space="0" w:color="auto"/>
                                                                                                                    <w:left w:val="none" w:sz="0" w:space="0" w:color="auto"/>
                                                                                                                    <w:bottom w:val="none" w:sz="0" w:space="0" w:color="auto"/>
                                                                                                                    <w:right w:val="none" w:sz="0" w:space="0" w:color="auto"/>
                                                                                                                  </w:divBdr>
                                                                                                                  <w:divsChild>
                                                                                                                    <w:div w:id="385564883">
                                                                                                                      <w:marLeft w:val="0"/>
                                                                                                                      <w:marRight w:val="0"/>
                                                                                                                      <w:marTop w:val="0"/>
                                                                                                                      <w:marBottom w:val="0"/>
                                                                                                                      <w:divBdr>
                                                                                                                        <w:top w:val="single" w:sz="6" w:space="0" w:color="auto"/>
                                                                                                                        <w:left w:val="single" w:sz="6" w:space="0" w:color="auto"/>
                                                                                                                        <w:bottom w:val="single" w:sz="6" w:space="0" w:color="auto"/>
                                                                                                                        <w:right w:val="single" w:sz="6" w:space="0" w:color="auto"/>
                                                                                                                      </w:divBdr>
                                                                                                                      <w:divsChild>
                                                                                                                        <w:div w:id="1224944113">
                                                                                                                          <w:marLeft w:val="0"/>
                                                                                                                          <w:marRight w:val="0"/>
                                                                                                                          <w:marTop w:val="0"/>
                                                                                                                          <w:marBottom w:val="0"/>
                                                                                                                          <w:divBdr>
                                                                                                                            <w:top w:val="none" w:sz="0" w:space="0" w:color="auto"/>
                                                                                                                            <w:left w:val="none" w:sz="0" w:space="0" w:color="auto"/>
                                                                                                                            <w:bottom w:val="none" w:sz="0" w:space="0" w:color="auto"/>
                                                                                                                            <w:right w:val="none" w:sz="0" w:space="0" w:color="auto"/>
                                                                                                                          </w:divBdr>
                                                                                                                          <w:divsChild>
                                                                                                                            <w:div w:id="9228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3926446">
      <w:bodyDiv w:val="1"/>
      <w:marLeft w:val="0"/>
      <w:marRight w:val="0"/>
      <w:marTop w:val="0"/>
      <w:marBottom w:val="0"/>
      <w:divBdr>
        <w:top w:val="none" w:sz="0" w:space="0" w:color="auto"/>
        <w:left w:val="none" w:sz="0" w:space="0" w:color="auto"/>
        <w:bottom w:val="none" w:sz="0" w:space="0" w:color="auto"/>
        <w:right w:val="none" w:sz="0" w:space="0" w:color="auto"/>
      </w:divBdr>
    </w:div>
    <w:div w:id="1958944362">
      <w:bodyDiv w:val="1"/>
      <w:marLeft w:val="0"/>
      <w:marRight w:val="0"/>
      <w:marTop w:val="0"/>
      <w:marBottom w:val="0"/>
      <w:divBdr>
        <w:top w:val="none" w:sz="0" w:space="0" w:color="auto"/>
        <w:left w:val="none" w:sz="0" w:space="0" w:color="auto"/>
        <w:bottom w:val="none" w:sz="0" w:space="0" w:color="auto"/>
        <w:right w:val="none" w:sz="0" w:space="0" w:color="auto"/>
      </w:divBdr>
    </w:div>
    <w:div w:id="2007322321">
      <w:bodyDiv w:val="1"/>
      <w:marLeft w:val="0"/>
      <w:marRight w:val="0"/>
      <w:marTop w:val="0"/>
      <w:marBottom w:val="0"/>
      <w:divBdr>
        <w:top w:val="none" w:sz="0" w:space="0" w:color="auto"/>
        <w:left w:val="none" w:sz="0" w:space="0" w:color="auto"/>
        <w:bottom w:val="none" w:sz="0" w:space="0" w:color="auto"/>
        <w:right w:val="none" w:sz="0" w:space="0" w:color="auto"/>
      </w:divBdr>
    </w:div>
    <w:div w:id="2011172133">
      <w:bodyDiv w:val="1"/>
      <w:marLeft w:val="0"/>
      <w:marRight w:val="0"/>
      <w:marTop w:val="0"/>
      <w:marBottom w:val="0"/>
      <w:divBdr>
        <w:top w:val="none" w:sz="0" w:space="0" w:color="auto"/>
        <w:left w:val="none" w:sz="0" w:space="0" w:color="auto"/>
        <w:bottom w:val="none" w:sz="0" w:space="0" w:color="auto"/>
        <w:right w:val="none" w:sz="0" w:space="0" w:color="auto"/>
      </w:divBdr>
    </w:div>
    <w:div w:id="2022245410">
      <w:bodyDiv w:val="1"/>
      <w:marLeft w:val="0"/>
      <w:marRight w:val="0"/>
      <w:marTop w:val="0"/>
      <w:marBottom w:val="0"/>
      <w:divBdr>
        <w:top w:val="none" w:sz="0" w:space="0" w:color="auto"/>
        <w:left w:val="none" w:sz="0" w:space="0" w:color="auto"/>
        <w:bottom w:val="none" w:sz="0" w:space="0" w:color="auto"/>
        <w:right w:val="none" w:sz="0" w:space="0" w:color="auto"/>
      </w:divBdr>
      <w:divsChild>
        <w:div w:id="557588699">
          <w:marLeft w:val="0"/>
          <w:marRight w:val="0"/>
          <w:marTop w:val="0"/>
          <w:marBottom w:val="0"/>
          <w:divBdr>
            <w:top w:val="none" w:sz="0" w:space="0" w:color="auto"/>
            <w:left w:val="none" w:sz="0" w:space="0" w:color="auto"/>
            <w:bottom w:val="none" w:sz="0" w:space="0" w:color="auto"/>
            <w:right w:val="none" w:sz="0" w:space="0" w:color="auto"/>
          </w:divBdr>
        </w:div>
      </w:divsChild>
    </w:div>
    <w:div w:id="2033913414">
      <w:bodyDiv w:val="1"/>
      <w:marLeft w:val="0"/>
      <w:marRight w:val="0"/>
      <w:marTop w:val="0"/>
      <w:marBottom w:val="0"/>
      <w:divBdr>
        <w:top w:val="none" w:sz="0" w:space="0" w:color="auto"/>
        <w:left w:val="none" w:sz="0" w:space="0" w:color="auto"/>
        <w:bottom w:val="none" w:sz="0" w:space="0" w:color="auto"/>
        <w:right w:val="none" w:sz="0" w:space="0" w:color="auto"/>
      </w:divBdr>
    </w:div>
    <w:div w:id="2057074016">
      <w:bodyDiv w:val="1"/>
      <w:marLeft w:val="0"/>
      <w:marRight w:val="0"/>
      <w:marTop w:val="0"/>
      <w:marBottom w:val="0"/>
      <w:divBdr>
        <w:top w:val="none" w:sz="0" w:space="0" w:color="auto"/>
        <w:left w:val="none" w:sz="0" w:space="0" w:color="auto"/>
        <w:bottom w:val="none" w:sz="0" w:space="0" w:color="auto"/>
        <w:right w:val="none" w:sz="0" w:space="0" w:color="auto"/>
      </w:divBdr>
    </w:div>
    <w:div w:id="2078893773">
      <w:bodyDiv w:val="1"/>
      <w:marLeft w:val="0"/>
      <w:marRight w:val="0"/>
      <w:marTop w:val="0"/>
      <w:marBottom w:val="0"/>
      <w:divBdr>
        <w:top w:val="none" w:sz="0" w:space="0" w:color="auto"/>
        <w:left w:val="none" w:sz="0" w:space="0" w:color="auto"/>
        <w:bottom w:val="none" w:sz="0" w:space="0" w:color="auto"/>
        <w:right w:val="none" w:sz="0" w:space="0" w:color="auto"/>
      </w:divBdr>
    </w:div>
    <w:div w:id="2109543751">
      <w:bodyDiv w:val="1"/>
      <w:marLeft w:val="0"/>
      <w:marRight w:val="0"/>
      <w:marTop w:val="0"/>
      <w:marBottom w:val="0"/>
      <w:divBdr>
        <w:top w:val="none" w:sz="0" w:space="0" w:color="auto"/>
        <w:left w:val="none" w:sz="0" w:space="0" w:color="auto"/>
        <w:bottom w:val="none" w:sz="0" w:space="0" w:color="auto"/>
        <w:right w:val="none" w:sz="0" w:space="0" w:color="auto"/>
      </w:divBdr>
    </w:div>
    <w:div w:id="213891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117" Type="http://schemas.openxmlformats.org/officeDocument/2006/relationships/hyperlink" Target="http://es.presidencia.gov.co/normativa/normativa/DECRETO%201345%20DEL%2019%20DE%20AGOSTO%20DE%202016.pdf" TargetMode="External"/><Relationship Id="rId21" Type="http://schemas.openxmlformats.org/officeDocument/2006/relationships/hyperlink" Target="file:///C:\Users\PERSONAL\AppData\Local\Microsoft\Windows\INetCache\Content.Outlook\62PMGTKA\ACUERDO_11\Videoconferencia%20contrataci&#243;n-%20mayo.pptx" TargetMode="External"/><Relationship Id="rId42" Type="http://schemas.openxmlformats.org/officeDocument/2006/relationships/hyperlink" Target="http://www.datos.gov.co" TargetMode="External"/><Relationship Id="rId47" Type="http://schemas.openxmlformats.org/officeDocument/2006/relationships/image" Target="media/image21.jpeg"/><Relationship Id="rId63" Type="http://schemas.openxmlformats.org/officeDocument/2006/relationships/image" Target="media/image30.png"/><Relationship Id="rId68" Type="http://schemas.openxmlformats.org/officeDocument/2006/relationships/hyperlink" Target="http://svlnxportalapp.icbf.gov.co:8090/portal/page/portal/IntranetICBF/macro_procesos/MP_estrategicos/mejoramiento_continuo/PR3%20MPE2%20Acciones%20Preventiva%20v9.pdf" TargetMode="External"/><Relationship Id="rId84" Type="http://schemas.openxmlformats.org/officeDocument/2006/relationships/diagramQuickStyle" Target="diagrams/quickStyle5.xml"/><Relationship Id="rId89" Type="http://schemas.openxmlformats.org/officeDocument/2006/relationships/hyperlink" Target="http://www.icbf.gov.co/portal/page/portal/IntranetICBF/medios/ProgramaLNBSH" TargetMode="External"/><Relationship Id="rId112" Type="http://schemas.openxmlformats.org/officeDocument/2006/relationships/hyperlink" Target="http://es.presidencia.gov.co/normativa/normativa/DECRETO%201197%20DEL%2021%20DE%20JULIO%20DE%202016.pdf" TargetMode="External"/><Relationship Id="rId133" Type="http://schemas.openxmlformats.org/officeDocument/2006/relationships/hyperlink" Target="http://es.presidencia.gov.co/normativa/normativa/DECRETO%201990%20DEL%2006%20DE%20DICIEMBRE%20DE%202016.pdf" TargetMode="External"/><Relationship Id="rId138" Type="http://schemas.openxmlformats.org/officeDocument/2006/relationships/hyperlink" Target="http://es.presidencia.gov.co/normativa/normativa/DECRETO%202131%20DEL%2022%20DE%20DICIEMBRE%20DE%202016.pdf" TargetMode="External"/><Relationship Id="rId16" Type="http://schemas.openxmlformats.org/officeDocument/2006/relationships/diagramLayout" Target="diagrams/layout1.xml"/><Relationship Id="rId107" Type="http://schemas.openxmlformats.org/officeDocument/2006/relationships/hyperlink" Target="https://www.cnsc.gov.co/DocumentacionCNSC/Normatividad_y_Doctrina/Registro_publico_de_carrera_administrativa/circular_3_de__2016.pdf" TargetMode="External"/><Relationship Id="rId11" Type="http://schemas.openxmlformats.org/officeDocument/2006/relationships/image" Target="media/image3.png"/><Relationship Id="rId32" Type="http://schemas.openxmlformats.org/officeDocument/2006/relationships/image" Target="media/image13.jpeg"/><Relationship Id="rId37" Type="http://schemas.openxmlformats.org/officeDocument/2006/relationships/image" Target="media/image16.png"/><Relationship Id="rId53" Type="http://schemas.openxmlformats.org/officeDocument/2006/relationships/hyperlink" Target="mailto:anticorrupci&#243;n@icbf.gov.co" TargetMode="External"/><Relationship Id="rId58" Type="http://schemas.openxmlformats.org/officeDocument/2006/relationships/image" Target="media/image28.jpeg"/><Relationship Id="rId74" Type="http://schemas.openxmlformats.org/officeDocument/2006/relationships/diagramData" Target="diagrams/data4.xml"/><Relationship Id="rId79" Type="http://schemas.openxmlformats.org/officeDocument/2006/relationships/image" Target="media/image33.png"/><Relationship Id="rId102" Type="http://schemas.openxmlformats.org/officeDocument/2006/relationships/hyperlink" Target="http://es.presidencia.gov.co/normativa/normativa/DECRETO%20528%20DEL%2002%20DE%20ABRIL%20DE%202016.pdf" TargetMode="External"/><Relationship Id="rId123" Type="http://schemas.openxmlformats.org/officeDocument/2006/relationships/hyperlink" Target="http://es.presidencia.gov.co/normativa/normativa/DECRETO%201669%20DEL%2021%20DE%20OCTUBRE%20DE%202016.pdf" TargetMode="External"/><Relationship Id="rId128" Type="http://schemas.openxmlformats.org/officeDocument/2006/relationships/hyperlink" Target="http://es.presidencia.gov.co/normativa/normativa/DECRETO%201743%20DEL%2001%20DE%20NOVIEMBRE%20DE%202016.pdf" TargetMode="External"/><Relationship Id="rId144" Type="http://schemas.openxmlformats.org/officeDocument/2006/relationships/header" Target="header3.xml"/><Relationship Id="rId5" Type="http://schemas.openxmlformats.org/officeDocument/2006/relationships/settings" Target="settings.xml"/><Relationship Id="rId90" Type="http://schemas.openxmlformats.org/officeDocument/2006/relationships/hyperlink" Target="http://es.presidencia.gov.co/normativa/normativa/LEY%201773%20DEL%206%20DE%20ENERO%20DE%202016.pdf" TargetMode="External"/><Relationship Id="rId95" Type="http://schemas.openxmlformats.org/officeDocument/2006/relationships/hyperlink" Target="http://es.presidencia.gov.co/normativa/normativa/DECRETO%20231%20DEL%2012%20DE%20FEBRERO%20DE%202016.pdf" TargetMode="External"/><Relationship Id="rId22" Type="http://schemas.openxmlformats.org/officeDocument/2006/relationships/comments" Target="comments.xml"/><Relationship Id="rId27" Type="http://schemas.openxmlformats.org/officeDocument/2006/relationships/diagramColors" Target="diagrams/colors2.xml"/><Relationship Id="rId43" Type="http://schemas.openxmlformats.org/officeDocument/2006/relationships/hyperlink" Target="http://www.icbf.gov.co/portal/page/portal/IntranetICBF/ProcesosICBF/estrategico/tecnologia-informacion/informacion" TargetMode="External"/><Relationship Id="rId48" Type="http://schemas.openxmlformats.org/officeDocument/2006/relationships/image" Target="media/image22.jpeg"/><Relationship Id="rId64" Type="http://schemas.openxmlformats.org/officeDocument/2006/relationships/image" Target="media/image31.png"/><Relationship Id="rId69" Type="http://schemas.openxmlformats.org/officeDocument/2006/relationships/diagramData" Target="diagrams/data3.xml"/><Relationship Id="rId113" Type="http://schemas.openxmlformats.org/officeDocument/2006/relationships/hyperlink" Target="http://es.presidencia.gov.co/normativa/normativa/LEY%201799%20DEL%2025%20DE%20JULIO%20DE%202016.pdf" TargetMode="External"/><Relationship Id="rId118" Type="http://schemas.openxmlformats.org/officeDocument/2006/relationships/hyperlink" Target="http://es.presidencia.gov.co/normativa/normativa/DECRETO%201376%20DEL%2024%20DE%20AGOSTO%20DE%202016.pdf" TargetMode="External"/><Relationship Id="rId134" Type="http://schemas.openxmlformats.org/officeDocument/2006/relationships/hyperlink" Target="http://es.presidencia.gov.co/normativa/normativa/LEY%201815%20DEL%2007%20DE%20DICIEMBRE%20DE%202016.pdf" TargetMode="External"/><Relationship Id="rId139" Type="http://schemas.openxmlformats.org/officeDocument/2006/relationships/hyperlink" Target="http://es.presidencia.gov.co/normativa/normativa/LEY%201819%20DEL%2029%20DE%20DICIEMBRE%20DE%202016.pdf" TargetMode="External"/><Relationship Id="rId80" Type="http://schemas.openxmlformats.org/officeDocument/2006/relationships/chart" Target="charts/chart2.xml"/><Relationship Id="rId85" Type="http://schemas.openxmlformats.org/officeDocument/2006/relationships/diagramColors" Target="diagrams/colors5.xml"/><Relationship Id="rId3" Type="http://schemas.openxmlformats.org/officeDocument/2006/relationships/numbering" Target="numbering.xml"/><Relationship Id="rId12" Type="http://schemas.openxmlformats.org/officeDocument/2006/relationships/hyperlink" Target="http://svlnxportalapp:8090/portal/page/portal/IntranetICBF/organigrama/SecretariaGeneral/O_controlinterno_disciplinario" TargetMode="External"/><Relationship Id="rId17" Type="http://schemas.openxmlformats.org/officeDocument/2006/relationships/diagramQuickStyle" Target="diagrams/quickStyle1.xml"/><Relationship Id="rId25" Type="http://schemas.openxmlformats.org/officeDocument/2006/relationships/diagramLayout" Target="diagrams/layout2.xml"/><Relationship Id="rId33" Type="http://schemas.openxmlformats.org/officeDocument/2006/relationships/image" Target="media/image14.png"/><Relationship Id="rId38" Type="http://schemas.openxmlformats.org/officeDocument/2006/relationships/hyperlink" Target="http://www.icbf.gov.co/cargues/avance/docs/ley_1098_2006_pr004.htm" TargetMode="External"/><Relationship Id="rId46" Type="http://schemas.openxmlformats.org/officeDocument/2006/relationships/image" Target="media/image20.jpeg"/><Relationship Id="rId59" Type="http://schemas.openxmlformats.org/officeDocument/2006/relationships/chart" Target="charts/chart1.xml"/><Relationship Id="rId67" Type="http://schemas.openxmlformats.org/officeDocument/2006/relationships/hyperlink" Target="http://www.icbf.gov.co/portal/page/portal/PortalICBF/LeyTransparencia/RendicionCuentasICBF" TargetMode="External"/><Relationship Id="rId103" Type="http://schemas.openxmlformats.org/officeDocument/2006/relationships/hyperlink" Target="https://www.funcionpublica.gov.co/documents/418537/616038/Circular+01+2016+Consejo+Asesor+de+Control+Interno/b2f9fcf1-4d2e-430d-86e9-2380d74d1264" TargetMode="External"/><Relationship Id="rId108" Type="http://schemas.openxmlformats.org/officeDocument/2006/relationships/hyperlink" Target="http://es.presidencia.gov.co/normativa/normativa/LEY%201785%20DEL%2021%20DE%20JUNIO%20DE%202016.pdf" TargetMode="External"/><Relationship Id="rId116" Type="http://schemas.openxmlformats.org/officeDocument/2006/relationships/hyperlink" Target="http://es.presidencia.gov.co/normativa/normativa/DECRETO%201342%20DEL%2019%20DE%20AGOSTO%20DE%202016.pdf" TargetMode="External"/><Relationship Id="rId124" Type="http://schemas.openxmlformats.org/officeDocument/2006/relationships/hyperlink" Target="http://es.presidencia.gov.co/normativa/normativa/DECRETO%201674%20DEL%2021%20DE%20OCTUBRE%20DE%202016.pdf" TargetMode="External"/><Relationship Id="rId129" Type="http://schemas.openxmlformats.org/officeDocument/2006/relationships/hyperlink" Target="http://es.presidencia.gov.co/normativa/normativa/DECRETO%201753%20DEL%2003%20DE%20NOVIEMBRE%20DE%202016.pdf" TargetMode="External"/><Relationship Id="rId137" Type="http://schemas.openxmlformats.org/officeDocument/2006/relationships/hyperlink" Target="http://es.presidencia.gov.co/normativa/normativa/DECRETO%202107%20DEL%2022%20DE%20DICIEMBRE%20DE%202016.pdf" TargetMode="External"/><Relationship Id="rId20" Type="http://schemas.openxmlformats.org/officeDocument/2006/relationships/hyperlink" Target="file:///C:\Users\PERSONAL\AppData\Local\Microsoft\Windows\INetCache\Content.Outlook\62PMGTKA\ACUERDO_11\S-2016-211795-0101%20Mayo%2005%202016.pdf" TargetMode="External"/><Relationship Id="rId41" Type="http://schemas.openxmlformats.org/officeDocument/2006/relationships/hyperlink" Target="http://www.icbf.gob.co" TargetMode="External"/><Relationship Id="rId54" Type="http://schemas.openxmlformats.org/officeDocument/2006/relationships/image" Target="media/image25.jpeg"/><Relationship Id="rId62" Type="http://schemas.openxmlformats.org/officeDocument/2006/relationships/hyperlink" Target="http://www.icbf.gov.co/portal/page/portal/IntranetICBF/organigrama/SecretariaGeneral/GestionHumana/Bienestar%20Social" TargetMode="External"/><Relationship Id="rId70" Type="http://schemas.openxmlformats.org/officeDocument/2006/relationships/diagramLayout" Target="diagrams/layout3.xml"/><Relationship Id="rId75" Type="http://schemas.openxmlformats.org/officeDocument/2006/relationships/diagramLayout" Target="diagrams/layout4.xml"/><Relationship Id="rId83" Type="http://schemas.openxmlformats.org/officeDocument/2006/relationships/diagramLayout" Target="diagrams/layout5.xml"/><Relationship Id="rId88" Type="http://schemas.openxmlformats.org/officeDocument/2006/relationships/hyperlink" Target="http://www.icbf.gov.co/portal/page/portal/IntranetICBF/medios/ProgramaLNBSH" TargetMode="External"/><Relationship Id="rId91" Type="http://schemas.openxmlformats.org/officeDocument/2006/relationships/hyperlink" Target="http://es.presidencia.gov.co/normativa/normativa/DECRETO%20124%20DEL%2026%20DE%20ENERO%20DE%202016.pdf" TargetMode="External"/><Relationship Id="rId96" Type="http://schemas.openxmlformats.org/officeDocument/2006/relationships/hyperlink" Target="https://www.funcionpublica.gov.co/documents/418537/616038/circular+externa+DECLARACI%C3%93N+BIENES+Y+RENTAS+2.pdf/272cee2c-aae5-45ed-aaa4-657dddedc21a" TargetMode="External"/><Relationship Id="rId111" Type="http://schemas.openxmlformats.org/officeDocument/2006/relationships/hyperlink" Target="http://es.presidencia.gov.co/normativa/normativa/DECRETO%201167%20DEL%2019%20DE%20JULIO%20DE%202016.pdf" TargetMode="External"/><Relationship Id="rId132" Type="http://schemas.openxmlformats.org/officeDocument/2006/relationships/hyperlink" Target="http://es.presidencia.gov.co/normativa/normativa/DECRETO%201833%20DEL%2010%20DE%20NOVIEMBRE%20DE%202016.pdf" TargetMode="External"/><Relationship Id="rId140" Type="http://schemas.openxmlformats.org/officeDocument/2006/relationships/hyperlink" Target="http://es.presidencia.gov.co/normativa/normativa/LEY%201821%20DEL%2030%20DE%20DICIEMBRE%20DE%202016.pdf"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Data" Target="diagrams/data1.xml"/><Relationship Id="rId23" Type="http://schemas.microsoft.com/office/2011/relationships/commentsExtended" Target="commentsExtended.xml"/><Relationship Id="rId28" Type="http://schemas.microsoft.com/office/2007/relationships/diagramDrawing" Target="diagrams/drawing2.xml"/><Relationship Id="rId36" Type="http://schemas.openxmlformats.org/officeDocument/2006/relationships/image" Target="media/image15.png"/><Relationship Id="rId49" Type="http://schemas.openxmlformats.org/officeDocument/2006/relationships/hyperlink" Target="http://www.icbf.gov.co/portal/page/portal/PortalICBF/Servicios/DSyA" TargetMode="External"/><Relationship Id="rId57" Type="http://schemas.openxmlformats.org/officeDocument/2006/relationships/image" Target="media/image27.jpeg"/><Relationship Id="rId106" Type="http://schemas.openxmlformats.org/officeDocument/2006/relationships/hyperlink" Target="http://es.presidencia.gov.co/normativa/normativa/DECRETO%20780%20DEL%2006%20DE%20MAYO%20DE%202016.pdf" TargetMode="External"/><Relationship Id="rId114" Type="http://schemas.openxmlformats.org/officeDocument/2006/relationships/hyperlink" Target="http://es.presidencia.gov.co/normativa/normativa/LEY%201804%20DEL%2002%20DE%20AGOSTO%20DE%202016.pdf" TargetMode="External"/><Relationship Id="rId119" Type="http://schemas.openxmlformats.org/officeDocument/2006/relationships/hyperlink" Target="http://es.presidencia.gov.co/normativa/normativa/DECRETO%201536%20DEL%2029%20DE%20SEPTIEMBRE%20DE%202016.pdf" TargetMode="External"/><Relationship Id="rId127" Type="http://schemas.openxmlformats.org/officeDocument/2006/relationships/hyperlink" Target="http://es.presidencia.gov.co/normativa/normativa/DECRETO%201692%20DEL%2024%20DE%20OCTUBRE%20DE%202016.pdf" TargetMode="External"/><Relationship Id="rId10" Type="http://schemas.openxmlformats.org/officeDocument/2006/relationships/image" Target="media/image2.png"/><Relationship Id="rId31" Type="http://schemas.openxmlformats.org/officeDocument/2006/relationships/image" Target="media/image12.jpeg"/><Relationship Id="rId44" Type="http://schemas.openxmlformats.org/officeDocument/2006/relationships/image" Target="media/image18.jpeg"/><Relationship Id="rId52" Type="http://schemas.openxmlformats.org/officeDocument/2006/relationships/image" Target="media/image24.png"/><Relationship Id="rId60" Type="http://schemas.openxmlformats.org/officeDocument/2006/relationships/hyperlink" Target="http://www.icbf.gov.co/portal/page/portal/PortalICBF/Servicios/vus" TargetMode="External"/><Relationship Id="rId65" Type="http://schemas.openxmlformats.org/officeDocument/2006/relationships/image" Target="cid:image003.png@01D22ECD.E517A0B0" TargetMode="External"/><Relationship Id="rId73" Type="http://schemas.microsoft.com/office/2007/relationships/diagramDrawing" Target="diagrams/drawing3.xml"/><Relationship Id="rId78" Type="http://schemas.microsoft.com/office/2007/relationships/diagramDrawing" Target="diagrams/drawing4.xml"/><Relationship Id="rId81" Type="http://schemas.openxmlformats.org/officeDocument/2006/relationships/chart" Target="charts/chart3.xml"/><Relationship Id="rId86" Type="http://schemas.microsoft.com/office/2007/relationships/diagramDrawing" Target="diagrams/drawing5.xml"/><Relationship Id="rId94" Type="http://schemas.openxmlformats.org/officeDocument/2006/relationships/hyperlink" Target="http://es.presidencia.gov.co/normativa/normativa/DECRETO%20229%20DEL%2012%20DE%20FEBRERO%20DE%202016.pdf" TargetMode="External"/><Relationship Id="rId99" Type="http://schemas.openxmlformats.org/officeDocument/2006/relationships/hyperlink" Target="http://es.presidencia.gov.co/normativa/normativa/DECRETO%20415%20DEL%2007%20DE%20MARZO%20DE%202016.pdf" TargetMode="External"/><Relationship Id="rId101" Type="http://schemas.openxmlformats.org/officeDocument/2006/relationships/hyperlink" Target="http://www.legismovil.com/BancoMedios/Archivos/circexterna-10012-16(dafp).pdf" TargetMode="External"/><Relationship Id="rId122" Type="http://schemas.openxmlformats.org/officeDocument/2006/relationships/hyperlink" Target="http://es.presidencia.gov.co/normativa/normativa/DECRETO%201625%20DEL%2011%20DE%20OCTUBRE%20DE%202016.pdf" TargetMode="External"/><Relationship Id="rId130" Type="http://schemas.openxmlformats.org/officeDocument/2006/relationships/hyperlink" Target="http://es.presidencia.gov.co/normativa/normativa/DECRETO%201759%20DEL%2008%20DE%20NOVIEMBRE%20DE%202016.pdf" TargetMode="External"/><Relationship Id="rId135" Type="http://schemas.openxmlformats.org/officeDocument/2006/relationships/hyperlink" Target="http://es.presidencia.gov.co/normativa/normativa/DECRETO%202083%20DEL%2019%20DE%20DICIEMBRE%20DE%202016.pdf" TargetMode="External"/><Relationship Id="rId143"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diagramColors" Target="diagrams/colors1.xml"/><Relationship Id="rId39" Type="http://schemas.openxmlformats.org/officeDocument/2006/relationships/hyperlink" Target="http://www.suin-snbf.gov.co/suin" TargetMode="External"/><Relationship Id="rId109" Type="http://schemas.openxmlformats.org/officeDocument/2006/relationships/hyperlink" Target="http://es.presidencia.gov.co/normativa/normativa/Ley-1786-1-julio-2016.pdf" TargetMode="External"/><Relationship Id="rId34" Type="http://schemas.openxmlformats.org/officeDocument/2006/relationships/hyperlink" Target="http://www.teprotejo.org" TargetMode="External"/><Relationship Id="rId50" Type="http://schemas.openxmlformats.org/officeDocument/2006/relationships/hyperlink" Target="http://geco.icbf.gov.co/geco/" TargetMode="External"/><Relationship Id="rId55" Type="http://schemas.openxmlformats.org/officeDocument/2006/relationships/image" Target="media/image26.png"/><Relationship Id="rId76" Type="http://schemas.openxmlformats.org/officeDocument/2006/relationships/diagramQuickStyle" Target="diagrams/quickStyle4.xml"/><Relationship Id="rId97" Type="http://schemas.openxmlformats.org/officeDocument/2006/relationships/hyperlink" Target="https://www.funcionpublica.gov.co/documents/418537/616038/CircularExterna100_008_2016+Compensaci%C3%B3n+Semana+Santa/919ffdac-dc8f-48e9-a11c-17dcb3464318" TargetMode="External"/><Relationship Id="rId104" Type="http://schemas.openxmlformats.org/officeDocument/2006/relationships/hyperlink" Target="http://es.presidencia.gov.co/normativa/normativa/LEY%201780%20DEL%2002%20DE%20MAYO%20DE%202016.pdf" TargetMode="External"/><Relationship Id="rId120" Type="http://schemas.openxmlformats.org/officeDocument/2006/relationships/hyperlink" Target="http://es.presidencia.gov.co/normativa/normativa/LEY%201809%20DEL%2029%20DE%20SEPTIEMBRE%20DE%202016.pdf" TargetMode="External"/><Relationship Id="rId125" Type="http://schemas.openxmlformats.org/officeDocument/2006/relationships/hyperlink" Target="http://es.presidencia.gov.co/normativa/normativa/DECRETO%201675%20DEL%2021%20DE%20OCTUBRE%20DE%202016.pdf" TargetMode="External"/><Relationship Id="rId141" Type="http://schemas.openxmlformats.org/officeDocument/2006/relationships/header" Target="header1.xml"/><Relationship Id="rId146" Type="http://schemas.microsoft.com/office/2011/relationships/people" Target="people.xml"/><Relationship Id="rId7" Type="http://schemas.openxmlformats.org/officeDocument/2006/relationships/footnotes" Target="footnotes.xml"/><Relationship Id="rId71" Type="http://schemas.openxmlformats.org/officeDocument/2006/relationships/diagramQuickStyle" Target="diagrams/quickStyle3.xml"/><Relationship Id="rId92" Type="http://schemas.openxmlformats.org/officeDocument/2006/relationships/hyperlink" Target="http://es.presidencia.gov.co/normativa/normativa/DECRETO%20171%20DEL%2001%20DE%20FEBRERO%20DE%202016.pdf" TargetMode="External"/><Relationship Id="rId2" Type="http://schemas.openxmlformats.org/officeDocument/2006/relationships/customXml" Target="../customXml/item2.xml"/><Relationship Id="rId29" Type="http://schemas.openxmlformats.org/officeDocument/2006/relationships/image" Target="media/image10.jpeg"/><Relationship Id="rId24" Type="http://schemas.openxmlformats.org/officeDocument/2006/relationships/diagramData" Target="diagrams/data2.xml"/><Relationship Id="rId40" Type="http://schemas.openxmlformats.org/officeDocument/2006/relationships/image" Target="media/image17.emf"/><Relationship Id="rId45" Type="http://schemas.openxmlformats.org/officeDocument/2006/relationships/image" Target="media/image19.jpeg"/><Relationship Id="rId66" Type="http://schemas.openxmlformats.org/officeDocument/2006/relationships/image" Target="media/image32.png"/><Relationship Id="rId87" Type="http://schemas.openxmlformats.org/officeDocument/2006/relationships/chart" Target="charts/chart4.xml"/><Relationship Id="rId110" Type="http://schemas.openxmlformats.org/officeDocument/2006/relationships/hyperlink" Target="http://es.presidencia.gov.co/normativa/normativa/DECRETO%201166%20DEL%2019%20DE%20JULIO%20DE%202016.pdf" TargetMode="External"/><Relationship Id="rId115" Type="http://schemas.openxmlformats.org/officeDocument/2006/relationships/hyperlink" Target="http://es.presidencia.gov.co/normativa/normativa/DECRETO%201337%20DEL%2019%20DE%20AGOSTO%20DE%202016.pdf" TargetMode="External"/><Relationship Id="rId131" Type="http://schemas.openxmlformats.org/officeDocument/2006/relationships/hyperlink" Target="http://es.presidencia.gov.co/normativa/normativa/DECRETO%201778%20DEL%2010%20DE%20NOVIEMBRE%20DE%202016.pdf" TargetMode="External"/><Relationship Id="rId136" Type="http://schemas.openxmlformats.org/officeDocument/2006/relationships/hyperlink" Target="http://es.presidencia.gov.co/normativa/normativa/DECRETO%202099%20DEL%2022%20DE%20DICIEMBRE%20DE%202016.pdf" TargetMode="External"/><Relationship Id="rId61" Type="http://schemas.openxmlformats.org/officeDocument/2006/relationships/image" Target="media/image29.jpeg"/><Relationship Id="rId82" Type="http://schemas.openxmlformats.org/officeDocument/2006/relationships/diagramData" Target="diagrams/data5.xml"/><Relationship Id="rId19" Type="http://schemas.microsoft.com/office/2007/relationships/diagramDrawing" Target="diagrams/drawing1.xml"/><Relationship Id="rId14" Type="http://schemas.openxmlformats.org/officeDocument/2006/relationships/image" Target="media/image5.emf"/><Relationship Id="rId30" Type="http://schemas.openxmlformats.org/officeDocument/2006/relationships/image" Target="media/image11.jpeg"/><Relationship Id="rId35" Type="http://schemas.openxmlformats.org/officeDocument/2006/relationships/hyperlink" Target="https://www.youtube.com/watch?v=UL8E9gnPH9w" TargetMode="External"/><Relationship Id="rId56" Type="http://schemas.microsoft.com/office/2007/relationships/hdphoto" Target="media/hdphoto1.wdp"/><Relationship Id="rId77" Type="http://schemas.openxmlformats.org/officeDocument/2006/relationships/diagramColors" Target="diagrams/colors4.xml"/><Relationship Id="rId100" Type="http://schemas.openxmlformats.org/officeDocument/2006/relationships/hyperlink" Target="http://www.legismovil.com/BancoMedios/Archivos/circexterna-10011-16(dafp).pdf" TargetMode="External"/><Relationship Id="rId105" Type="http://schemas.openxmlformats.org/officeDocument/2006/relationships/hyperlink" Target="http://es.presidencia.gov.co/normativa/normativa/DIRECTIVA%2003%20DEL%2006%20DE%20MAYO%20DE%202016.pdf" TargetMode="External"/><Relationship Id="rId126" Type="http://schemas.openxmlformats.org/officeDocument/2006/relationships/hyperlink" Target="http://es.presidencia.gov.co/normativa/normativa/DECRETO%201676%20DEL%2021%20DE%20OCTUBRE%20DE%202016.pdf" TargetMode="External"/><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3.png"/><Relationship Id="rId72" Type="http://schemas.openxmlformats.org/officeDocument/2006/relationships/diagramColors" Target="diagrams/colors3.xml"/><Relationship Id="rId93" Type="http://schemas.openxmlformats.org/officeDocument/2006/relationships/hyperlink" Target="http://es.presidencia.gov.co/normativa/normativa/DIRECTIVA%2001%20DEL%2010%20DE%20FEBRERO%20DE%202016.pdf" TargetMode="External"/><Relationship Id="rId98" Type="http://schemas.openxmlformats.org/officeDocument/2006/relationships/hyperlink" Target="http://es.presidencia.gov.co/normativa/normativa/DECRETO%20413%20DEL%2007%20DE%20MARZO%20DE%202016.pdf" TargetMode="External"/><Relationship Id="rId121" Type="http://schemas.openxmlformats.org/officeDocument/2006/relationships/hyperlink" Target="http://es.presidencia.gov.co/normativa/normativa/DECRETO%201569%20DEL%2003%20DE%20OCTUBRE%20DE%202016.pdf" TargetMode="External"/><Relationship Id="rId14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7.png"/></Relationships>
</file>

<file path=word/_rels/footnotes.xml.rels><?xml version="1.0" encoding="UTF-8" standalone="yes"?>
<Relationships xmlns="http://schemas.openxmlformats.org/package/2006/relationships"><Relationship Id="rId2" Type="http://schemas.openxmlformats.org/officeDocument/2006/relationships/hyperlink" Target="http://www.icbf.gov.co/portal/page/portal/PortalICBF/LeyTransparencia/Gu%C3%ADa_para_la_gestion_de_contenidos_en_portafolio%20web_ICBF.pdf" TargetMode="External"/><Relationship Id="rId1" Type="http://schemas.openxmlformats.org/officeDocument/2006/relationships/hyperlink" Target="http://www.icbf.gov.co/portal/page/portal/PortalICBF/procesos/estrategico/comunicacion-estrategica/P6.CE%20Procedimiento%20Actualizaci%C3%B3n%20Portafolio%20Web%20ICBF%20v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_rels/header2.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jpeg"/><Relationship Id="rId1" Type="http://schemas.openxmlformats.org/officeDocument/2006/relationships/image" Target="media/image34.jpeg"/></Relationships>
</file>

<file path=word/_rels/header3.xml.rels><?xml version="1.0" encoding="UTF-8" standalone="yes"?>
<Relationships xmlns="http://schemas.openxmlformats.org/package/2006/relationships"><Relationship Id="rId1" Type="http://schemas.openxmlformats.org/officeDocument/2006/relationships/image" Target="media/image34.jpeg"/></Relationships>
</file>

<file path=word/charts/_rels/chart1.xml.rels><?xml version="1.0" encoding="UTF-8" standalone="yes"?>
<Relationships xmlns="http://schemas.openxmlformats.org/package/2006/relationships"><Relationship Id="rId2" Type="http://schemas.openxmlformats.org/officeDocument/2006/relationships/oleObject" Target="file:///\\172.16.9.31\ArchivosICBF\Direccion%20de%20Planeacion\Monitoreo%20Plan%20Anticorrupci&#243;n%202016\Comp.%205-Mecanismos%20para%20la%20Transparencia%20y%20Acceso%20a%20la%20Inf\comp5_transparenciayaccesoinformaci&#243;n070916%20(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Lizzett.Grimaldo\AppData\Local\Microsoft\Windows\INetCache\Content.Outlook\R3FLN35S\Reporte%20indicarodes%202016.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Lizzett.Grimaldo\AppData\Local\Microsoft\Windows\INetCache\Content.Outlook\R3FLN35S\Reporte%20indicarodes%202016.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juanc.arias\Desktop\Comites\Graficos%20de%20indicado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000" b="1">
                <a:latin typeface="Arial" panose="020B0604020202020204" pitchFamily="34" charset="0"/>
                <a:cs typeface="Arial" panose="020B0604020202020204" pitchFamily="34" charset="0"/>
              </a:rPr>
              <a:t>Gestión</a:t>
            </a:r>
            <a:r>
              <a:rPr lang="es-CO" sz="1000" b="1" baseline="0">
                <a:latin typeface="Arial" panose="020B0604020202020204" pitchFamily="34" charset="0"/>
                <a:cs typeface="Arial" panose="020B0604020202020204" pitchFamily="34" charset="0"/>
              </a:rPr>
              <a:t> Línea Anticorrupción</a:t>
            </a:r>
            <a:endParaRPr lang="es-CO" sz="1000" b="1">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2984-42DE-8D41-0F59DD40DCF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'[comp5_transparenciayaccesoinformación070916 (3).xlsx]Hoja1'!$E$7:$E$13</c:f>
              <c:strCache>
                <c:ptCount val="7"/>
                <c:pt idx="0">
                  <c:v>Total Denuncias Recibidas</c:v>
                </c:pt>
                <c:pt idx="1">
                  <c:v>En Validación con Áreas Internas</c:v>
                </c:pt>
                <c:pt idx="2">
                  <c:v>En análisis Jurídico</c:v>
                </c:pt>
                <c:pt idx="3">
                  <c:v>Denuncias Cerradas</c:v>
                </c:pt>
                <c:pt idx="4">
                  <c:v>En solicitud de Ampliación</c:v>
                </c:pt>
                <c:pt idx="5">
                  <c:v>En Análisis de la Jefe de la Oficina Asesora Jurídica</c:v>
                </c:pt>
                <c:pt idx="6">
                  <c:v>Devueltas por incumplimiento de criterios</c:v>
                </c:pt>
              </c:strCache>
            </c:strRef>
          </c:cat>
          <c:val>
            <c:numRef>
              <c:f>'[comp5_transparenciayaccesoinformación070916 (3).xlsx]Hoja1'!$F$7:$F$13</c:f>
              <c:numCache>
                <c:formatCode>General</c:formatCode>
                <c:ptCount val="7"/>
                <c:pt idx="0">
                  <c:v>177</c:v>
                </c:pt>
                <c:pt idx="1">
                  <c:v>145</c:v>
                </c:pt>
                <c:pt idx="2">
                  <c:v>11</c:v>
                </c:pt>
                <c:pt idx="3">
                  <c:v>7</c:v>
                </c:pt>
                <c:pt idx="4">
                  <c:v>7</c:v>
                </c:pt>
                <c:pt idx="5">
                  <c:v>5</c:v>
                </c:pt>
                <c:pt idx="6">
                  <c:v>2</c:v>
                </c:pt>
              </c:numCache>
            </c:numRef>
          </c:val>
          <c:extLst>
            <c:ext xmlns:c16="http://schemas.microsoft.com/office/drawing/2014/chart" uri="{C3380CC4-5D6E-409C-BE32-E72D297353CC}">
              <c16:uniqueId val="{00000002-2984-42DE-8D41-0F59DD40DCF5}"/>
            </c:ext>
          </c:extLst>
        </c:ser>
        <c:dLbls>
          <c:showLegendKey val="0"/>
          <c:showVal val="0"/>
          <c:showCatName val="0"/>
          <c:showSerName val="0"/>
          <c:showPercent val="0"/>
          <c:showBubbleSize val="0"/>
        </c:dLbls>
        <c:gapWidth val="219"/>
        <c:overlap val="-27"/>
        <c:axId val="663877424"/>
        <c:axId val="663875744"/>
      </c:barChart>
      <c:catAx>
        <c:axId val="66387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663875744"/>
        <c:crosses val="autoZero"/>
        <c:auto val="1"/>
        <c:lblAlgn val="ctr"/>
        <c:lblOffset val="100"/>
        <c:noMultiLvlLbl val="0"/>
      </c:catAx>
      <c:valAx>
        <c:axId val="6638757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63877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Liquidaciones de enero a diciembre</a:t>
            </a:r>
          </a:p>
        </c:rich>
      </c:tx>
      <c:overlay val="0"/>
      <c:spPr>
        <a:noFill/>
        <a:ln>
          <a:noFill/>
        </a:ln>
        <a:effectLst/>
      </c:spPr>
    </c:title>
    <c:autoTitleDeleted val="0"/>
    <c:plotArea>
      <c:layout/>
      <c:barChart>
        <c:barDir val="col"/>
        <c:grouping val="clustered"/>
        <c:varyColors val="0"/>
        <c:ser>
          <c:idx val="0"/>
          <c:order val="0"/>
          <c:tx>
            <c:strRef>
              <c:f>Hoja1!$A$1</c:f>
              <c:strCache>
                <c:ptCount val="1"/>
                <c:pt idx="0">
                  <c:v>Enero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Hoja1!$B$1</c:f>
              <c:numCache>
                <c:formatCode>General</c:formatCode>
                <c:ptCount val="1"/>
                <c:pt idx="0">
                  <c:v>34</c:v>
                </c:pt>
              </c:numCache>
            </c:numRef>
          </c:val>
          <c:extLst>
            <c:ext xmlns:c16="http://schemas.microsoft.com/office/drawing/2014/chart" uri="{C3380CC4-5D6E-409C-BE32-E72D297353CC}">
              <c16:uniqueId val="{00000000-E3B2-407F-8A2D-3BDFDB13266E}"/>
            </c:ext>
          </c:extLst>
        </c:ser>
        <c:ser>
          <c:idx val="1"/>
          <c:order val="1"/>
          <c:tx>
            <c:strRef>
              <c:f>Hoja1!$A$2</c:f>
              <c:strCache>
                <c:ptCount val="1"/>
                <c:pt idx="0">
                  <c:v>Febrero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c:f>
              <c:numCache>
                <c:formatCode>General</c:formatCode>
                <c:ptCount val="1"/>
                <c:pt idx="0">
                  <c:v>19</c:v>
                </c:pt>
              </c:numCache>
            </c:numRef>
          </c:val>
          <c:extLst>
            <c:ext xmlns:c16="http://schemas.microsoft.com/office/drawing/2014/chart" uri="{C3380CC4-5D6E-409C-BE32-E72D297353CC}">
              <c16:uniqueId val="{00000001-E3B2-407F-8A2D-3BDFDB13266E}"/>
            </c:ext>
          </c:extLst>
        </c:ser>
        <c:ser>
          <c:idx val="2"/>
          <c:order val="2"/>
          <c:tx>
            <c:strRef>
              <c:f>Hoja1!$A$3</c:f>
              <c:strCache>
                <c:ptCount val="1"/>
                <c:pt idx="0">
                  <c:v>Marzo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Hoja1!$B$3</c:f>
              <c:numCache>
                <c:formatCode>General</c:formatCode>
                <c:ptCount val="1"/>
                <c:pt idx="0">
                  <c:v>14</c:v>
                </c:pt>
              </c:numCache>
            </c:numRef>
          </c:val>
          <c:extLst>
            <c:ext xmlns:c16="http://schemas.microsoft.com/office/drawing/2014/chart" uri="{C3380CC4-5D6E-409C-BE32-E72D297353CC}">
              <c16:uniqueId val="{00000002-E3B2-407F-8A2D-3BDFDB13266E}"/>
            </c:ext>
          </c:extLst>
        </c:ser>
        <c:ser>
          <c:idx val="3"/>
          <c:order val="3"/>
          <c:tx>
            <c:strRef>
              <c:f>Hoja1!$A$4</c:f>
              <c:strCache>
                <c:ptCount val="1"/>
                <c:pt idx="0">
                  <c:v>Abril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Hoja1!$B$4</c:f>
              <c:numCache>
                <c:formatCode>General</c:formatCode>
                <c:ptCount val="1"/>
                <c:pt idx="0">
                  <c:v>57</c:v>
                </c:pt>
              </c:numCache>
            </c:numRef>
          </c:val>
          <c:extLst>
            <c:ext xmlns:c16="http://schemas.microsoft.com/office/drawing/2014/chart" uri="{C3380CC4-5D6E-409C-BE32-E72D297353CC}">
              <c16:uniqueId val="{00000003-E3B2-407F-8A2D-3BDFDB13266E}"/>
            </c:ext>
          </c:extLst>
        </c:ser>
        <c:ser>
          <c:idx val="4"/>
          <c:order val="4"/>
          <c:tx>
            <c:strRef>
              <c:f>Hoja1!$A$5</c:f>
              <c:strCache>
                <c:ptCount val="1"/>
                <c:pt idx="0">
                  <c:v>Mayo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Hoja1!$B$5</c:f>
              <c:numCache>
                <c:formatCode>General</c:formatCode>
                <c:ptCount val="1"/>
                <c:pt idx="0">
                  <c:v>51</c:v>
                </c:pt>
              </c:numCache>
            </c:numRef>
          </c:val>
          <c:extLst>
            <c:ext xmlns:c16="http://schemas.microsoft.com/office/drawing/2014/chart" uri="{C3380CC4-5D6E-409C-BE32-E72D297353CC}">
              <c16:uniqueId val="{00000004-E3B2-407F-8A2D-3BDFDB13266E}"/>
            </c:ext>
          </c:extLst>
        </c:ser>
        <c:ser>
          <c:idx val="5"/>
          <c:order val="5"/>
          <c:tx>
            <c:strRef>
              <c:f>Hoja1!$A$6</c:f>
              <c:strCache>
                <c:ptCount val="1"/>
                <c:pt idx="0">
                  <c:v>Junio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Hoja1!$B$6</c:f>
              <c:numCache>
                <c:formatCode>General</c:formatCode>
                <c:ptCount val="1"/>
                <c:pt idx="0">
                  <c:v>68</c:v>
                </c:pt>
              </c:numCache>
            </c:numRef>
          </c:val>
          <c:extLst>
            <c:ext xmlns:c16="http://schemas.microsoft.com/office/drawing/2014/chart" uri="{C3380CC4-5D6E-409C-BE32-E72D297353CC}">
              <c16:uniqueId val="{00000005-E3B2-407F-8A2D-3BDFDB13266E}"/>
            </c:ext>
          </c:extLst>
        </c:ser>
        <c:ser>
          <c:idx val="6"/>
          <c:order val="6"/>
          <c:tx>
            <c:strRef>
              <c:f>Hoja1!$A$7</c:f>
              <c:strCache>
                <c:ptCount val="1"/>
                <c:pt idx="0">
                  <c:v>Julio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Hoja1!$B$7</c:f>
              <c:numCache>
                <c:formatCode>General</c:formatCode>
                <c:ptCount val="1"/>
                <c:pt idx="0">
                  <c:v>95</c:v>
                </c:pt>
              </c:numCache>
            </c:numRef>
          </c:val>
          <c:extLst>
            <c:ext xmlns:c16="http://schemas.microsoft.com/office/drawing/2014/chart" uri="{C3380CC4-5D6E-409C-BE32-E72D297353CC}">
              <c16:uniqueId val="{00000006-E3B2-407F-8A2D-3BDFDB13266E}"/>
            </c:ext>
          </c:extLst>
        </c:ser>
        <c:ser>
          <c:idx val="7"/>
          <c:order val="7"/>
          <c:tx>
            <c:strRef>
              <c:f>Hoja1!$A$8</c:f>
              <c:strCache>
                <c:ptCount val="1"/>
                <c:pt idx="0">
                  <c:v>Agosto </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Hoja1!$B$8</c:f>
              <c:numCache>
                <c:formatCode>General</c:formatCode>
                <c:ptCount val="1"/>
                <c:pt idx="0">
                  <c:v>102</c:v>
                </c:pt>
              </c:numCache>
            </c:numRef>
          </c:val>
          <c:extLst>
            <c:ext xmlns:c16="http://schemas.microsoft.com/office/drawing/2014/chart" uri="{C3380CC4-5D6E-409C-BE32-E72D297353CC}">
              <c16:uniqueId val="{00000007-E3B2-407F-8A2D-3BDFDB13266E}"/>
            </c:ext>
          </c:extLst>
        </c:ser>
        <c:ser>
          <c:idx val="8"/>
          <c:order val="8"/>
          <c:tx>
            <c:strRef>
              <c:f>Hoja1!$A$9</c:f>
              <c:strCache>
                <c:ptCount val="1"/>
                <c:pt idx="0">
                  <c:v>Septiembre</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Hoja1!$B$9</c:f>
              <c:numCache>
                <c:formatCode>General</c:formatCode>
                <c:ptCount val="1"/>
                <c:pt idx="0">
                  <c:v>114</c:v>
                </c:pt>
              </c:numCache>
            </c:numRef>
          </c:val>
          <c:extLst>
            <c:ext xmlns:c16="http://schemas.microsoft.com/office/drawing/2014/chart" uri="{C3380CC4-5D6E-409C-BE32-E72D297353CC}">
              <c16:uniqueId val="{00000008-E3B2-407F-8A2D-3BDFDB13266E}"/>
            </c:ext>
          </c:extLst>
        </c:ser>
        <c:ser>
          <c:idx val="9"/>
          <c:order val="9"/>
          <c:tx>
            <c:strRef>
              <c:f>Hoja1!$A$10</c:f>
              <c:strCache>
                <c:ptCount val="1"/>
                <c:pt idx="0">
                  <c:v>Octubre </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Hoja1!$B$10</c:f>
              <c:numCache>
                <c:formatCode>General</c:formatCode>
                <c:ptCount val="1"/>
                <c:pt idx="0">
                  <c:v>92</c:v>
                </c:pt>
              </c:numCache>
            </c:numRef>
          </c:val>
          <c:extLst>
            <c:ext xmlns:c16="http://schemas.microsoft.com/office/drawing/2014/chart" uri="{C3380CC4-5D6E-409C-BE32-E72D297353CC}">
              <c16:uniqueId val="{00000009-E3B2-407F-8A2D-3BDFDB13266E}"/>
            </c:ext>
          </c:extLst>
        </c:ser>
        <c:ser>
          <c:idx val="10"/>
          <c:order val="10"/>
          <c:tx>
            <c:strRef>
              <c:f>Hoja1!$A$11</c:f>
              <c:strCache>
                <c:ptCount val="1"/>
                <c:pt idx="0">
                  <c:v>Noviembre</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Hoja1!$B$11</c:f>
              <c:numCache>
                <c:formatCode>General</c:formatCode>
                <c:ptCount val="1"/>
                <c:pt idx="0">
                  <c:v>96</c:v>
                </c:pt>
              </c:numCache>
            </c:numRef>
          </c:val>
          <c:extLst>
            <c:ext xmlns:c16="http://schemas.microsoft.com/office/drawing/2014/chart" uri="{C3380CC4-5D6E-409C-BE32-E72D297353CC}">
              <c16:uniqueId val="{0000000A-E3B2-407F-8A2D-3BDFDB13266E}"/>
            </c:ext>
          </c:extLst>
        </c:ser>
        <c:ser>
          <c:idx val="11"/>
          <c:order val="11"/>
          <c:tx>
            <c:strRef>
              <c:f>Hoja1!$A$12</c:f>
              <c:strCache>
                <c:ptCount val="1"/>
                <c:pt idx="0">
                  <c:v>Diciembre</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Hoja1!$B$12</c:f>
              <c:numCache>
                <c:formatCode>General</c:formatCode>
                <c:ptCount val="1"/>
                <c:pt idx="0">
                  <c:v>141</c:v>
                </c:pt>
              </c:numCache>
            </c:numRef>
          </c:val>
          <c:extLst>
            <c:ext xmlns:c16="http://schemas.microsoft.com/office/drawing/2014/chart" uri="{C3380CC4-5D6E-409C-BE32-E72D297353CC}">
              <c16:uniqueId val="{0000000B-E3B2-407F-8A2D-3BDFDB13266E}"/>
            </c:ext>
          </c:extLst>
        </c:ser>
        <c:dLbls>
          <c:dLblPos val="inEnd"/>
          <c:showLegendKey val="0"/>
          <c:showVal val="1"/>
          <c:showCatName val="0"/>
          <c:showSerName val="0"/>
          <c:showPercent val="0"/>
          <c:showBubbleSize val="0"/>
        </c:dLbls>
        <c:gapWidth val="219"/>
        <c:overlap val="-27"/>
        <c:axId val="539460912"/>
        <c:axId val="535364256"/>
      </c:barChart>
      <c:catAx>
        <c:axId val="53946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35364256"/>
        <c:crosses val="autoZero"/>
        <c:auto val="1"/>
        <c:lblAlgn val="ctr"/>
        <c:lblOffset val="100"/>
        <c:noMultiLvlLbl val="0"/>
      </c:catAx>
      <c:valAx>
        <c:axId val="53536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539460912"/>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200">
                <a:latin typeface="Arial" panose="020B0604020202020204" pitchFamily="34" charset="0"/>
                <a:cs typeface="Arial" panose="020B0604020202020204" pitchFamily="34" charset="0"/>
              </a:rPr>
              <a:t>Vigencias liquidaciones</a:t>
            </a:r>
          </a:p>
        </c:rich>
      </c:tx>
      <c:overlay val="0"/>
      <c:spPr>
        <a:noFill/>
        <a:ln>
          <a:noFill/>
        </a:ln>
        <a:effectLst/>
      </c:spPr>
    </c:title>
    <c:autoTitleDeleted val="0"/>
    <c:plotArea>
      <c:layout/>
      <c:barChart>
        <c:barDir val="col"/>
        <c:grouping val="clustered"/>
        <c:varyColors val="0"/>
        <c:ser>
          <c:idx val="0"/>
          <c:order val="0"/>
          <c:tx>
            <c:strRef>
              <c:f>Hoja1!$A$21</c:f>
              <c:strCache>
                <c:ptCount val="1"/>
                <c:pt idx="0">
                  <c:v>2006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Hoja1!$B$21</c:f>
              <c:numCache>
                <c:formatCode>General</c:formatCode>
                <c:ptCount val="1"/>
                <c:pt idx="0">
                  <c:v>1</c:v>
                </c:pt>
              </c:numCache>
            </c:numRef>
          </c:val>
          <c:extLst>
            <c:ext xmlns:c16="http://schemas.microsoft.com/office/drawing/2014/chart" uri="{C3380CC4-5D6E-409C-BE32-E72D297353CC}">
              <c16:uniqueId val="{00000000-DB64-4C6F-9472-5400C9627CB2}"/>
            </c:ext>
          </c:extLst>
        </c:ser>
        <c:ser>
          <c:idx val="1"/>
          <c:order val="1"/>
          <c:tx>
            <c:strRef>
              <c:f>Hoja1!$A$22</c:f>
              <c:strCache>
                <c:ptCount val="1"/>
                <c:pt idx="0">
                  <c:v>2007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Hoja1!$B$22</c:f>
              <c:numCache>
                <c:formatCode>General</c:formatCode>
                <c:ptCount val="1"/>
                <c:pt idx="0">
                  <c:v>1</c:v>
                </c:pt>
              </c:numCache>
            </c:numRef>
          </c:val>
          <c:extLst>
            <c:ext xmlns:c16="http://schemas.microsoft.com/office/drawing/2014/chart" uri="{C3380CC4-5D6E-409C-BE32-E72D297353CC}">
              <c16:uniqueId val="{00000001-DB64-4C6F-9472-5400C9627CB2}"/>
            </c:ext>
          </c:extLst>
        </c:ser>
        <c:ser>
          <c:idx val="2"/>
          <c:order val="2"/>
          <c:tx>
            <c:strRef>
              <c:f>Hoja1!$A$23</c:f>
              <c:strCache>
                <c:ptCount val="1"/>
                <c:pt idx="0">
                  <c:v>2008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Hoja1!$B$23</c:f>
              <c:numCache>
                <c:formatCode>General</c:formatCode>
                <c:ptCount val="1"/>
                <c:pt idx="0">
                  <c:v>1</c:v>
                </c:pt>
              </c:numCache>
            </c:numRef>
          </c:val>
          <c:extLst>
            <c:ext xmlns:c16="http://schemas.microsoft.com/office/drawing/2014/chart" uri="{C3380CC4-5D6E-409C-BE32-E72D297353CC}">
              <c16:uniqueId val="{00000002-DB64-4C6F-9472-5400C9627CB2}"/>
            </c:ext>
          </c:extLst>
        </c:ser>
        <c:ser>
          <c:idx val="3"/>
          <c:order val="3"/>
          <c:tx>
            <c:strRef>
              <c:f>Hoja1!$A$24</c:f>
              <c:strCache>
                <c:ptCount val="1"/>
                <c:pt idx="0">
                  <c:v>2010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Hoja1!$B$24</c:f>
              <c:numCache>
                <c:formatCode>General</c:formatCode>
                <c:ptCount val="1"/>
                <c:pt idx="0">
                  <c:v>7</c:v>
                </c:pt>
              </c:numCache>
            </c:numRef>
          </c:val>
          <c:extLst>
            <c:ext xmlns:c16="http://schemas.microsoft.com/office/drawing/2014/chart" uri="{C3380CC4-5D6E-409C-BE32-E72D297353CC}">
              <c16:uniqueId val="{00000003-DB64-4C6F-9472-5400C9627CB2}"/>
            </c:ext>
          </c:extLst>
        </c:ser>
        <c:ser>
          <c:idx val="4"/>
          <c:order val="4"/>
          <c:tx>
            <c:strRef>
              <c:f>Hoja1!$A$25</c:f>
              <c:strCache>
                <c:ptCount val="1"/>
                <c:pt idx="0">
                  <c:v>2011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Hoja1!$B$25</c:f>
              <c:numCache>
                <c:formatCode>General</c:formatCode>
                <c:ptCount val="1"/>
                <c:pt idx="0">
                  <c:v>19</c:v>
                </c:pt>
              </c:numCache>
            </c:numRef>
          </c:val>
          <c:extLst>
            <c:ext xmlns:c16="http://schemas.microsoft.com/office/drawing/2014/chart" uri="{C3380CC4-5D6E-409C-BE32-E72D297353CC}">
              <c16:uniqueId val="{00000004-DB64-4C6F-9472-5400C9627CB2}"/>
            </c:ext>
          </c:extLst>
        </c:ser>
        <c:ser>
          <c:idx val="5"/>
          <c:order val="5"/>
          <c:tx>
            <c:strRef>
              <c:f>Hoja1!$A$26</c:f>
              <c:strCache>
                <c:ptCount val="1"/>
                <c:pt idx="0">
                  <c:v>2012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Hoja1!$B$26</c:f>
              <c:numCache>
                <c:formatCode>General</c:formatCode>
                <c:ptCount val="1"/>
                <c:pt idx="0">
                  <c:v>501</c:v>
                </c:pt>
              </c:numCache>
            </c:numRef>
          </c:val>
          <c:extLst>
            <c:ext xmlns:c16="http://schemas.microsoft.com/office/drawing/2014/chart" uri="{C3380CC4-5D6E-409C-BE32-E72D297353CC}">
              <c16:uniqueId val="{00000005-DB64-4C6F-9472-5400C9627CB2}"/>
            </c:ext>
          </c:extLst>
        </c:ser>
        <c:ser>
          <c:idx val="6"/>
          <c:order val="6"/>
          <c:tx>
            <c:strRef>
              <c:f>Hoja1!$A$27</c:f>
              <c:strCache>
                <c:ptCount val="1"/>
                <c:pt idx="0">
                  <c:v>2013</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Hoja1!$B$27</c:f>
              <c:numCache>
                <c:formatCode>General</c:formatCode>
                <c:ptCount val="1"/>
                <c:pt idx="0">
                  <c:v>85</c:v>
                </c:pt>
              </c:numCache>
            </c:numRef>
          </c:val>
          <c:extLst>
            <c:ext xmlns:c16="http://schemas.microsoft.com/office/drawing/2014/chart" uri="{C3380CC4-5D6E-409C-BE32-E72D297353CC}">
              <c16:uniqueId val="{00000006-DB64-4C6F-9472-5400C9627CB2}"/>
            </c:ext>
          </c:extLst>
        </c:ser>
        <c:ser>
          <c:idx val="7"/>
          <c:order val="7"/>
          <c:tx>
            <c:strRef>
              <c:f>Hoja1!$A$28</c:f>
              <c:strCache>
                <c:ptCount val="1"/>
                <c:pt idx="0">
                  <c:v>2014</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Hoja1!$B$28</c:f>
              <c:numCache>
                <c:formatCode>General</c:formatCode>
                <c:ptCount val="1"/>
                <c:pt idx="0">
                  <c:v>37</c:v>
                </c:pt>
              </c:numCache>
            </c:numRef>
          </c:val>
          <c:extLst>
            <c:ext xmlns:c16="http://schemas.microsoft.com/office/drawing/2014/chart" uri="{C3380CC4-5D6E-409C-BE32-E72D297353CC}">
              <c16:uniqueId val="{00000007-DB64-4C6F-9472-5400C9627CB2}"/>
            </c:ext>
          </c:extLst>
        </c:ser>
        <c:ser>
          <c:idx val="8"/>
          <c:order val="8"/>
          <c:tx>
            <c:strRef>
              <c:f>Hoja1!$A$29</c:f>
              <c:strCache>
                <c:ptCount val="1"/>
                <c:pt idx="0">
                  <c:v>2015</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Hoja1!$B$29</c:f>
              <c:numCache>
                <c:formatCode>General</c:formatCode>
                <c:ptCount val="1"/>
                <c:pt idx="0">
                  <c:v>113</c:v>
                </c:pt>
              </c:numCache>
            </c:numRef>
          </c:val>
          <c:extLst>
            <c:ext xmlns:c16="http://schemas.microsoft.com/office/drawing/2014/chart" uri="{C3380CC4-5D6E-409C-BE32-E72D297353CC}">
              <c16:uniqueId val="{00000008-DB64-4C6F-9472-5400C9627CB2}"/>
            </c:ext>
          </c:extLst>
        </c:ser>
        <c:ser>
          <c:idx val="9"/>
          <c:order val="9"/>
          <c:tx>
            <c:strRef>
              <c:f>Hoja1!$A$30</c:f>
              <c:strCache>
                <c:ptCount val="1"/>
                <c:pt idx="0">
                  <c:v>2016</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Hoja1!$B$30</c:f>
              <c:numCache>
                <c:formatCode>General</c:formatCode>
                <c:ptCount val="1"/>
                <c:pt idx="0">
                  <c:v>118</c:v>
                </c:pt>
              </c:numCache>
            </c:numRef>
          </c:val>
          <c:extLst>
            <c:ext xmlns:c16="http://schemas.microsoft.com/office/drawing/2014/chart" uri="{C3380CC4-5D6E-409C-BE32-E72D297353CC}">
              <c16:uniqueId val="{00000009-DB64-4C6F-9472-5400C9627CB2}"/>
            </c:ext>
          </c:extLst>
        </c:ser>
        <c:dLbls>
          <c:dLblPos val="inEnd"/>
          <c:showLegendKey val="0"/>
          <c:showVal val="1"/>
          <c:showCatName val="0"/>
          <c:showSerName val="0"/>
          <c:showPercent val="0"/>
          <c:showBubbleSize val="0"/>
        </c:dLbls>
        <c:gapWidth val="219"/>
        <c:overlap val="-27"/>
        <c:axId val="669888128"/>
        <c:axId val="669888688"/>
      </c:barChart>
      <c:catAx>
        <c:axId val="66988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69888688"/>
        <c:crosses val="autoZero"/>
        <c:auto val="1"/>
        <c:lblAlgn val="ctr"/>
        <c:lblOffset val="100"/>
        <c:noMultiLvlLbl val="0"/>
      </c:catAx>
      <c:valAx>
        <c:axId val="66988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66988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216353338607799E-4"/>
          <c:y val="3.3755274261603373E-2"/>
          <c:w val="0.99931783646661387"/>
          <c:h val="0.68498444023610972"/>
        </c:manualLayout>
      </c:layout>
      <c:bar3DChart>
        <c:barDir val="col"/>
        <c:grouping val="clustered"/>
        <c:varyColors val="0"/>
        <c:ser>
          <c:idx val="0"/>
          <c:order val="0"/>
          <c:tx>
            <c:strRef>
              <c:f>Hoja4!$A$5</c:f>
              <c:strCache>
                <c:ptCount val="1"/>
                <c:pt idx="0">
                  <c:v>AOD</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Hoja4!$B$4:$L$4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Hoja4!$B$5:$L$5</c:f>
            </c:numRef>
          </c:val>
          <c:extLst>
            <c:ext xmlns:c16="http://schemas.microsoft.com/office/drawing/2014/chart" uri="{C3380CC4-5D6E-409C-BE32-E72D297353CC}">
              <c16:uniqueId val="{00000000-783B-4D22-83F9-93A3432AB082}"/>
            </c:ext>
          </c:extLst>
        </c:ser>
        <c:ser>
          <c:idx val="1"/>
          <c:order val="1"/>
          <c:tx>
            <c:strRef>
              <c:f>Hoja4!$A$6</c:f>
              <c:strCache>
                <c:ptCount val="1"/>
                <c:pt idx="0">
                  <c:v>APP</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Hoja4!$B$4:$L$4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Hoja4!$B$6:$L$6</c:f>
            </c:numRef>
          </c:val>
          <c:extLst>
            <c:ext xmlns:c16="http://schemas.microsoft.com/office/drawing/2014/chart" uri="{C3380CC4-5D6E-409C-BE32-E72D297353CC}">
              <c16:uniqueId val="{00000001-783B-4D22-83F9-93A3432AB082}"/>
            </c:ext>
          </c:extLst>
        </c:ser>
        <c:ser>
          <c:idx val="2"/>
          <c:order val="2"/>
          <c:tx>
            <c:strRef>
              <c:f>Hoja4!$A$7</c:f>
              <c:strCache>
                <c:ptCount val="1"/>
                <c:pt idx="0">
                  <c:v>Total general</c:v>
                </c:pt>
              </c:strCache>
            </c:strRef>
          </c:tx>
          <c:spPr>
            <a:solidFill>
              <a:schemeClr val="accent1">
                <a:lumMod val="50000"/>
              </a:schemeClr>
            </a:solidFill>
            <a:ln>
              <a:solidFill>
                <a:schemeClr val="tx1">
                  <a:lumMod val="85000"/>
                  <a:lumOff val="15000"/>
                </a:schemeClr>
              </a:solidFill>
            </a:ln>
            <a:effectLst/>
            <a:sp3d>
              <a:contourClr>
                <a:schemeClr val="tx1">
                  <a:lumMod val="85000"/>
                  <a:lumOff val="1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Hoja4!$B$4:$L$4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Hoja4!$B$7:$L$7</c:f>
              <c:numCache>
                <c:formatCode>"$"#,##0_);\("$"#,##0\)</c:formatCode>
                <c:ptCount val="11"/>
                <c:pt idx="0">
                  <c:v>155</c:v>
                </c:pt>
                <c:pt idx="1">
                  <c:v>65023</c:v>
                </c:pt>
                <c:pt idx="2">
                  <c:v>1602</c:v>
                </c:pt>
                <c:pt idx="3">
                  <c:v>247</c:v>
                </c:pt>
                <c:pt idx="4">
                  <c:v>11255</c:v>
                </c:pt>
                <c:pt idx="5">
                  <c:v>1741</c:v>
                </c:pt>
                <c:pt idx="6">
                  <c:v>6705</c:v>
                </c:pt>
                <c:pt idx="7">
                  <c:v>1702</c:v>
                </c:pt>
                <c:pt idx="8">
                  <c:v>2341</c:v>
                </c:pt>
                <c:pt idx="9">
                  <c:v>394</c:v>
                </c:pt>
                <c:pt idx="10">
                  <c:v>66</c:v>
                </c:pt>
              </c:numCache>
            </c:numRef>
          </c:val>
          <c:extLst>
            <c:ext xmlns:c16="http://schemas.microsoft.com/office/drawing/2014/chart" uri="{C3380CC4-5D6E-409C-BE32-E72D297353CC}">
              <c16:uniqueId val="{00000002-783B-4D22-83F9-93A3432AB082}"/>
            </c:ext>
          </c:extLst>
        </c:ser>
        <c:dLbls>
          <c:showLegendKey val="0"/>
          <c:showVal val="1"/>
          <c:showCatName val="0"/>
          <c:showSerName val="0"/>
          <c:showPercent val="0"/>
          <c:showBubbleSize val="0"/>
        </c:dLbls>
        <c:gapWidth val="150"/>
        <c:gapDepth val="0"/>
        <c:shape val="box"/>
        <c:axId val="669892048"/>
        <c:axId val="669892608"/>
        <c:axId val="0"/>
      </c:bar3DChart>
      <c:catAx>
        <c:axId val="669892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69892608"/>
        <c:crosses val="autoZero"/>
        <c:auto val="1"/>
        <c:lblAlgn val="ctr"/>
        <c:lblOffset val="100"/>
        <c:noMultiLvlLbl val="0"/>
      </c:catAx>
      <c:valAx>
        <c:axId val="669892608"/>
        <c:scaling>
          <c:orientation val="minMax"/>
        </c:scaling>
        <c:delete val="1"/>
        <c:axPos val="l"/>
        <c:majorGridlines>
          <c:spPr>
            <a:ln w="9525" cap="flat" cmpd="sng" algn="ctr">
              <a:solidFill>
                <a:schemeClr val="tx1">
                  <a:lumMod val="5000"/>
                  <a:lumOff val="95000"/>
                </a:schemeClr>
              </a:solidFill>
              <a:round/>
            </a:ln>
            <a:effectLst/>
          </c:spPr>
        </c:majorGridlines>
        <c:numFmt formatCode="&quot;$&quot;#,##0_);\(&quot;$&quot;#,##0\)" sourceLinked="1"/>
        <c:majorTickMark val="none"/>
        <c:minorTickMark val="none"/>
        <c:tickLblPos val="nextTo"/>
        <c:crossAx val="669892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diagrams/_rels/data1.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BDE47A-1DCE-450C-B05D-64413A5A31EB}" type="doc">
      <dgm:prSet loTypeId="urn:microsoft.com/office/officeart/2005/8/layout/bList2" loCatId="list" qsTypeId="urn:microsoft.com/office/officeart/2005/8/quickstyle/simple1" qsCatId="simple" csTypeId="urn:microsoft.com/office/officeart/2005/8/colors/colorful3" csCatId="colorful" phldr="1"/>
      <dgm:spPr/>
    </dgm:pt>
    <dgm:pt modelId="{0B9C1E55-9182-43C6-9805-329B545D2D94}">
      <dgm:prSet phldrT="[Texto]" custT="1"/>
      <dgm:spPr>
        <a:xfrm>
          <a:off x="2455" y="1146384"/>
          <a:ext cx="1320859" cy="423977"/>
        </a:xfr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t>
        <a:bodyPr/>
        <a:lstStyle/>
        <a:p>
          <a:pPr algn="ctr"/>
          <a:r>
            <a:rPr lang="es-CO" sz="900" b="1" dirty="0">
              <a:solidFill>
                <a:sysClr val="window" lastClr="FFFFFF"/>
              </a:solidFill>
              <a:latin typeface="Arial" panose="020B0604020202020204" pitchFamily="34" charset="0"/>
              <a:ea typeface="+mn-ea"/>
              <a:cs typeface="Arial" panose="020B0604020202020204" pitchFamily="34" charset="0"/>
            </a:rPr>
            <a:t>POBLACIÓN SISBEN III</a:t>
          </a:r>
        </a:p>
      </dgm:t>
    </dgm:pt>
    <dgm:pt modelId="{FC2CC2A2-A11B-4504-A53B-4125415D6C78}" type="parTrans" cxnId="{55E41585-7DFA-4F21-9A09-3BD7C0C1BEC9}">
      <dgm:prSet/>
      <dgm:spPr/>
      <dgm:t>
        <a:bodyPr/>
        <a:lstStyle/>
        <a:p>
          <a:pPr algn="ctr"/>
          <a:endParaRPr lang="es-CO" sz="900">
            <a:latin typeface="Arial" panose="020B0604020202020204" pitchFamily="34" charset="0"/>
            <a:cs typeface="Arial" panose="020B0604020202020204" pitchFamily="34" charset="0"/>
          </a:endParaRPr>
        </a:p>
      </dgm:t>
    </dgm:pt>
    <dgm:pt modelId="{5A04B252-FA86-45E5-B9FC-15918483C348}" type="sibTrans" cxnId="{55E41585-7DFA-4F21-9A09-3BD7C0C1BEC9}">
      <dgm:prSet/>
      <dgm:spPr/>
      <dgm:t>
        <a:bodyPr/>
        <a:lstStyle/>
        <a:p>
          <a:pPr algn="ctr"/>
          <a:endParaRPr lang="es-CO" sz="900">
            <a:latin typeface="Arial" panose="020B0604020202020204" pitchFamily="34" charset="0"/>
            <a:cs typeface="Arial" panose="020B0604020202020204" pitchFamily="34" charset="0"/>
          </a:endParaRPr>
        </a:p>
      </dgm:t>
    </dgm:pt>
    <dgm:pt modelId="{2068AEF5-431A-496F-8545-999569DAF1E3}">
      <dgm:prSet phldrT="[Texto]" custT="1"/>
      <dgm:spPr>
        <a:xfrm>
          <a:off x="1546836" y="1146384"/>
          <a:ext cx="1320859" cy="423977"/>
        </a:xfrm>
        <a:solidFill>
          <a:srgbClr val="9BBB59">
            <a:hueOff val="3750088"/>
            <a:satOff val="-5627"/>
            <a:lumOff val="-915"/>
            <a:alphaOff val="0"/>
          </a:srgbClr>
        </a:solidFill>
        <a:ln w="25400" cap="flat" cmpd="sng" algn="ctr">
          <a:solidFill>
            <a:srgbClr val="9BBB59">
              <a:hueOff val="3750088"/>
              <a:satOff val="-5627"/>
              <a:lumOff val="-915"/>
              <a:alphaOff val="0"/>
            </a:srgbClr>
          </a:solidFill>
          <a:prstDash val="solid"/>
        </a:ln>
        <a:effectLst/>
      </dgm:spPr>
      <dgm:t>
        <a:bodyPr/>
        <a:lstStyle/>
        <a:p>
          <a:pPr algn="ctr"/>
          <a:r>
            <a:rPr lang="es-CO" sz="900" b="1" dirty="0">
              <a:solidFill>
                <a:sysClr val="window" lastClr="FFFFFF"/>
              </a:solidFill>
              <a:latin typeface="Arial" panose="020B0604020202020204" pitchFamily="34" charset="0"/>
              <a:ea typeface="+mn-ea"/>
              <a:cs typeface="Arial" panose="020B0604020202020204" pitchFamily="34" charset="0"/>
            </a:rPr>
            <a:t>RED UNIDOS</a:t>
          </a:r>
        </a:p>
      </dgm:t>
    </dgm:pt>
    <dgm:pt modelId="{AC88B465-50BE-4B65-8A3B-45B092AD2949}" type="parTrans" cxnId="{9F62D7E6-7449-4F4A-BA2C-E1EF10E88B7E}">
      <dgm:prSet/>
      <dgm:spPr/>
      <dgm:t>
        <a:bodyPr/>
        <a:lstStyle/>
        <a:p>
          <a:pPr algn="ctr"/>
          <a:endParaRPr lang="es-CO" sz="900">
            <a:latin typeface="Arial" panose="020B0604020202020204" pitchFamily="34" charset="0"/>
            <a:cs typeface="Arial" panose="020B0604020202020204" pitchFamily="34" charset="0"/>
          </a:endParaRPr>
        </a:p>
      </dgm:t>
    </dgm:pt>
    <dgm:pt modelId="{87DCC129-367F-4560-AF39-067AF15299D9}" type="sibTrans" cxnId="{9F62D7E6-7449-4F4A-BA2C-E1EF10E88B7E}">
      <dgm:prSet/>
      <dgm:spPr/>
      <dgm:t>
        <a:bodyPr/>
        <a:lstStyle/>
        <a:p>
          <a:pPr algn="ctr"/>
          <a:endParaRPr lang="es-CO" sz="900">
            <a:latin typeface="Arial" panose="020B0604020202020204" pitchFamily="34" charset="0"/>
            <a:cs typeface="Arial" panose="020B0604020202020204" pitchFamily="34" charset="0"/>
          </a:endParaRPr>
        </a:p>
      </dgm:t>
    </dgm:pt>
    <dgm:pt modelId="{C2151A80-1A90-4950-BF1B-8524A46369FF}">
      <dgm:prSet phldrT="[Texto]" custT="1"/>
      <dgm:spPr>
        <a:xfrm>
          <a:off x="4625595" y="1146384"/>
          <a:ext cx="1320859" cy="423977"/>
        </a:xfrm>
        <a:solidFill>
          <a:srgbClr val="9BBB59">
            <a:hueOff val="11250264"/>
            <a:satOff val="-16880"/>
            <a:lumOff val="-2745"/>
            <a:alphaOff val="0"/>
          </a:srgbClr>
        </a:solidFill>
        <a:ln w="25400" cap="flat" cmpd="sng" algn="ctr">
          <a:solidFill>
            <a:srgbClr val="9BBB59">
              <a:hueOff val="11250264"/>
              <a:satOff val="-16880"/>
              <a:lumOff val="-2745"/>
              <a:alphaOff val="0"/>
            </a:srgbClr>
          </a:solidFill>
          <a:prstDash val="solid"/>
        </a:ln>
        <a:effectLst/>
      </dgm:spPr>
      <dgm:t>
        <a:bodyPr/>
        <a:lstStyle/>
        <a:p>
          <a:pPr algn="ctr"/>
          <a:r>
            <a:rPr lang="es-CO" sz="900" b="1" dirty="0">
              <a:solidFill>
                <a:sysClr val="window" lastClr="FFFFFF"/>
              </a:solidFill>
              <a:latin typeface="Arial" panose="020B0604020202020204" pitchFamily="34" charset="0"/>
              <a:ea typeface="+mn-ea"/>
              <a:cs typeface="Arial" panose="020B0604020202020204" pitchFamily="34" charset="0"/>
            </a:rPr>
            <a:t>GRUPOS ETNICOS</a:t>
          </a:r>
        </a:p>
      </dgm:t>
    </dgm:pt>
    <dgm:pt modelId="{BD861437-8D76-4222-986A-F15EE9A9F22D}" type="parTrans" cxnId="{E9390D17-54F4-4852-8708-A5172140DD5E}">
      <dgm:prSet/>
      <dgm:spPr/>
      <dgm:t>
        <a:bodyPr/>
        <a:lstStyle/>
        <a:p>
          <a:pPr algn="ctr"/>
          <a:endParaRPr lang="es-CO" sz="900">
            <a:latin typeface="Arial" panose="020B0604020202020204" pitchFamily="34" charset="0"/>
            <a:cs typeface="Arial" panose="020B0604020202020204" pitchFamily="34" charset="0"/>
          </a:endParaRPr>
        </a:p>
      </dgm:t>
    </dgm:pt>
    <dgm:pt modelId="{0786247A-452B-48CD-8436-9A99C3D3DCC8}" type="sibTrans" cxnId="{E9390D17-54F4-4852-8708-A5172140DD5E}">
      <dgm:prSet/>
      <dgm:spPr/>
      <dgm:t>
        <a:bodyPr/>
        <a:lstStyle/>
        <a:p>
          <a:pPr algn="ctr"/>
          <a:endParaRPr lang="es-CO" sz="900">
            <a:latin typeface="Arial" panose="020B0604020202020204" pitchFamily="34" charset="0"/>
            <a:cs typeface="Arial" panose="020B0604020202020204" pitchFamily="34" charset="0"/>
          </a:endParaRPr>
        </a:p>
      </dgm:t>
    </dgm:pt>
    <dgm:pt modelId="{784C088B-20A6-4E23-BDFE-8949EB5C2DB1}">
      <dgm:prSet custT="1"/>
      <dgm:spPr>
        <a:xfrm>
          <a:off x="0" y="215477"/>
          <a:ext cx="1320859" cy="985994"/>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pPr algn="l"/>
          <a:r>
            <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Puntos de Corte:</a:t>
          </a:r>
        </a:p>
      </dgm:t>
    </dgm:pt>
    <dgm:pt modelId="{192F0F54-AA0B-482A-AB47-CB12A3C8068A}" type="parTrans" cxnId="{F15ADD43-C6FE-414E-9D48-40199111956F}">
      <dgm:prSet/>
      <dgm:spPr/>
      <dgm:t>
        <a:bodyPr/>
        <a:lstStyle/>
        <a:p>
          <a:pPr algn="ctr"/>
          <a:endParaRPr lang="es-CO" sz="900">
            <a:latin typeface="Arial" panose="020B0604020202020204" pitchFamily="34" charset="0"/>
            <a:cs typeface="Arial" panose="020B0604020202020204" pitchFamily="34" charset="0"/>
          </a:endParaRPr>
        </a:p>
      </dgm:t>
    </dgm:pt>
    <dgm:pt modelId="{FC163B44-19F0-40C7-AD5F-FACDCDDFB6CE}" type="sibTrans" cxnId="{F15ADD43-C6FE-414E-9D48-40199111956F}">
      <dgm:prSet/>
      <dgm:spPr/>
      <dgm:t>
        <a:bodyPr/>
        <a:lstStyle/>
        <a:p>
          <a:pPr algn="ctr"/>
          <a:endParaRPr lang="es-CO" sz="900">
            <a:latin typeface="Arial" panose="020B0604020202020204" pitchFamily="34" charset="0"/>
            <a:cs typeface="Arial" panose="020B0604020202020204" pitchFamily="34" charset="0"/>
          </a:endParaRPr>
        </a:p>
      </dgm:t>
    </dgm:pt>
    <dgm:pt modelId="{CEEC45D2-DE2F-4A5A-851A-6C0B63952AC0}">
      <dgm:prSet custT="1"/>
      <dgm:spPr>
        <a:xfrm>
          <a:off x="1546836" y="160390"/>
          <a:ext cx="1320859" cy="985994"/>
        </a:xfrm>
        <a:solidFill>
          <a:sysClr val="window" lastClr="FFFFFF">
            <a:alpha val="90000"/>
            <a:hueOff val="0"/>
            <a:satOff val="0"/>
            <a:lumOff val="0"/>
            <a:alphaOff val="0"/>
          </a:sysClr>
        </a:solidFill>
        <a:ln w="25400" cap="flat" cmpd="sng" algn="ctr">
          <a:solidFill>
            <a:srgbClr val="9BBB59">
              <a:hueOff val="3750088"/>
              <a:satOff val="-5627"/>
              <a:lumOff val="-915"/>
              <a:alphaOff val="0"/>
            </a:srgbClr>
          </a:solidFill>
          <a:prstDash val="solid"/>
        </a:ln>
        <a:effectLst/>
      </dgm:spPr>
      <dgm:t>
        <a:bodyPr/>
        <a:lstStyle/>
        <a:p>
          <a:pPr algn="ctr"/>
          <a:r>
            <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Atención Integral a los niños y niñas de 0 a 5 años, que hagan parte de las familias que se encuentran en RED UNIDOS . </a:t>
          </a:r>
        </a:p>
      </dgm:t>
    </dgm:pt>
    <dgm:pt modelId="{E1E33315-0B60-4BD3-8C31-B1B885DCB853}" type="parTrans" cxnId="{D3ADB926-51E8-41F5-B0E7-A9BA9D08A3F7}">
      <dgm:prSet/>
      <dgm:spPr/>
      <dgm:t>
        <a:bodyPr/>
        <a:lstStyle/>
        <a:p>
          <a:pPr algn="ctr"/>
          <a:endParaRPr lang="es-CO" sz="900">
            <a:latin typeface="Arial" panose="020B0604020202020204" pitchFamily="34" charset="0"/>
            <a:cs typeface="Arial" panose="020B0604020202020204" pitchFamily="34" charset="0"/>
          </a:endParaRPr>
        </a:p>
      </dgm:t>
    </dgm:pt>
    <dgm:pt modelId="{B54CB692-EAD7-4A1F-8AF0-658C41F0B79C}" type="sibTrans" cxnId="{D3ADB926-51E8-41F5-B0E7-A9BA9D08A3F7}">
      <dgm:prSet/>
      <dgm:spPr/>
      <dgm:t>
        <a:bodyPr/>
        <a:lstStyle/>
        <a:p>
          <a:pPr algn="ctr"/>
          <a:endParaRPr lang="es-CO" sz="900">
            <a:latin typeface="Arial" panose="020B0604020202020204" pitchFamily="34" charset="0"/>
            <a:cs typeface="Arial" panose="020B0604020202020204" pitchFamily="34" charset="0"/>
          </a:endParaRPr>
        </a:p>
      </dgm:t>
    </dgm:pt>
    <dgm:pt modelId="{AF2962F6-B103-4CBA-9AA8-6E3E9209A998}">
      <dgm:prSet custT="1"/>
      <dgm:spPr>
        <a:xfrm>
          <a:off x="4625595" y="160390"/>
          <a:ext cx="1320859" cy="985994"/>
        </a:xfrm>
        <a:solidFill>
          <a:sysClr val="window" lastClr="FFFFFF">
            <a:alpha val="90000"/>
            <a:hueOff val="0"/>
            <a:satOff val="0"/>
            <a:lumOff val="0"/>
            <a:alphaOff val="0"/>
          </a:sysClr>
        </a:solidFill>
        <a:ln w="25400" cap="flat" cmpd="sng" algn="ctr">
          <a:solidFill>
            <a:srgbClr val="9BBB59">
              <a:hueOff val="11250264"/>
              <a:satOff val="-16880"/>
              <a:lumOff val="-2745"/>
              <a:alphaOff val="0"/>
            </a:srgbClr>
          </a:solidFill>
          <a:prstDash val="solid"/>
        </a:ln>
        <a:effectLst/>
      </dgm:spPr>
      <dgm:t>
        <a:bodyPr/>
        <a:lstStyle/>
        <a:p>
          <a:pPr algn="ctr"/>
          <a:r>
            <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Población Indígena.</a:t>
          </a:r>
        </a:p>
      </dgm:t>
    </dgm:pt>
    <dgm:pt modelId="{535A9419-699D-4BA0-9868-10B756B0DB36}" type="parTrans" cxnId="{1DE9C1C6-8CE2-4948-99E0-7685C4A1D6E0}">
      <dgm:prSet/>
      <dgm:spPr/>
      <dgm:t>
        <a:bodyPr/>
        <a:lstStyle/>
        <a:p>
          <a:pPr algn="ctr"/>
          <a:endParaRPr lang="es-CO" sz="900">
            <a:latin typeface="Arial" panose="020B0604020202020204" pitchFamily="34" charset="0"/>
            <a:cs typeface="Arial" panose="020B0604020202020204" pitchFamily="34" charset="0"/>
          </a:endParaRPr>
        </a:p>
      </dgm:t>
    </dgm:pt>
    <dgm:pt modelId="{475834E8-AD4F-47FE-B903-40F43E1B7519}" type="sibTrans" cxnId="{1DE9C1C6-8CE2-4948-99E0-7685C4A1D6E0}">
      <dgm:prSet/>
      <dgm:spPr/>
      <dgm:t>
        <a:bodyPr/>
        <a:lstStyle/>
        <a:p>
          <a:pPr algn="ctr"/>
          <a:endParaRPr lang="es-CO" sz="900">
            <a:latin typeface="Arial" panose="020B0604020202020204" pitchFamily="34" charset="0"/>
            <a:cs typeface="Arial" panose="020B0604020202020204" pitchFamily="34" charset="0"/>
          </a:endParaRPr>
        </a:p>
      </dgm:t>
    </dgm:pt>
    <dgm:pt modelId="{2A501AD6-9BD0-49B7-B7D2-3681D37E6C9F}">
      <dgm:prSet custT="1"/>
      <dgm:spPr>
        <a:xfrm>
          <a:off x="0" y="215477"/>
          <a:ext cx="1320859" cy="985994"/>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pPr algn="ctr"/>
          <a:endPar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977901E-96D6-4B56-B09B-E445565BF83C}" type="parTrans" cxnId="{C0B7B126-7BC6-4BE2-B85A-472F0A125E84}">
      <dgm:prSet/>
      <dgm:spPr/>
      <dgm:t>
        <a:bodyPr/>
        <a:lstStyle/>
        <a:p>
          <a:pPr algn="ctr"/>
          <a:endParaRPr lang="es-CO" sz="900">
            <a:latin typeface="Arial" panose="020B0604020202020204" pitchFamily="34" charset="0"/>
            <a:cs typeface="Arial" panose="020B0604020202020204" pitchFamily="34" charset="0"/>
          </a:endParaRPr>
        </a:p>
      </dgm:t>
    </dgm:pt>
    <dgm:pt modelId="{6BA9A6E4-DC60-4A81-82AD-E09F099B722B}" type="sibTrans" cxnId="{C0B7B126-7BC6-4BE2-B85A-472F0A125E84}">
      <dgm:prSet/>
      <dgm:spPr/>
      <dgm:t>
        <a:bodyPr/>
        <a:lstStyle/>
        <a:p>
          <a:pPr algn="ctr"/>
          <a:endParaRPr lang="es-CO" sz="900">
            <a:latin typeface="Arial" panose="020B0604020202020204" pitchFamily="34" charset="0"/>
            <a:cs typeface="Arial" panose="020B0604020202020204" pitchFamily="34" charset="0"/>
          </a:endParaRPr>
        </a:p>
      </dgm:t>
    </dgm:pt>
    <dgm:pt modelId="{D22435C4-619F-4BFF-8B58-C6C20C305CB5}">
      <dgm:prSet custT="1"/>
      <dgm:spPr>
        <a:xfrm>
          <a:off x="0" y="215477"/>
          <a:ext cx="1320859" cy="985994"/>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pPr algn="l"/>
          <a:r>
            <a:rPr lang="es-CO" sz="900" b="1"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Resto Urbano: </a:t>
          </a:r>
          <a:r>
            <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56.32</a:t>
          </a:r>
        </a:p>
      </dgm:t>
    </dgm:pt>
    <dgm:pt modelId="{B1E1FB91-860A-4163-9313-D6860D4B538E}" type="parTrans" cxnId="{3F9B08DF-FB5A-4C83-984F-DDE3422843DF}">
      <dgm:prSet/>
      <dgm:spPr/>
      <dgm:t>
        <a:bodyPr/>
        <a:lstStyle/>
        <a:p>
          <a:pPr algn="ctr"/>
          <a:endParaRPr lang="es-CO" sz="900">
            <a:latin typeface="Arial" panose="020B0604020202020204" pitchFamily="34" charset="0"/>
            <a:cs typeface="Arial" panose="020B0604020202020204" pitchFamily="34" charset="0"/>
          </a:endParaRPr>
        </a:p>
      </dgm:t>
    </dgm:pt>
    <dgm:pt modelId="{4E333806-4B1D-4F90-969F-C4632FBEEE4D}" type="sibTrans" cxnId="{3F9B08DF-FB5A-4C83-984F-DDE3422843DF}">
      <dgm:prSet/>
      <dgm:spPr/>
      <dgm:t>
        <a:bodyPr/>
        <a:lstStyle/>
        <a:p>
          <a:pPr algn="ctr"/>
          <a:endParaRPr lang="es-CO" sz="900">
            <a:latin typeface="Arial" panose="020B0604020202020204" pitchFamily="34" charset="0"/>
            <a:cs typeface="Arial" panose="020B0604020202020204" pitchFamily="34" charset="0"/>
          </a:endParaRPr>
        </a:p>
      </dgm:t>
    </dgm:pt>
    <dgm:pt modelId="{4BBC9FA9-3ACD-4F17-A3E0-425D6FECCAF2}">
      <dgm:prSet custT="1"/>
      <dgm:spPr>
        <a:xfrm>
          <a:off x="0" y="215477"/>
          <a:ext cx="1320859" cy="985994"/>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pPr algn="l"/>
          <a:r>
            <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Resto Disperso: 40.75</a:t>
          </a:r>
        </a:p>
      </dgm:t>
    </dgm:pt>
    <dgm:pt modelId="{B3332BE8-EC41-4C5C-AA01-4D69BCD08061}" type="parTrans" cxnId="{A2C42412-07CC-44C9-B016-7555D9DB3AFA}">
      <dgm:prSet/>
      <dgm:spPr/>
      <dgm:t>
        <a:bodyPr/>
        <a:lstStyle/>
        <a:p>
          <a:pPr algn="ctr"/>
          <a:endParaRPr lang="es-CO" sz="900">
            <a:latin typeface="Arial" panose="020B0604020202020204" pitchFamily="34" charset="0"/>
            <a:cs typeface="Arial" panose="020B0604020202020204" pitchFamily="34" charset="0"/>
          </a:endParaRPr>
        </a:p>
      </dgm:t>
    </dgm:pt>
    <dgm:pt modelId="{F05B52ED-A062-4680-9277-FCFDADE8BD73}" type="sibTrans" cxnId="{A2C42412-07CC-44C9-B016-7555D9DB3AFA}">
      <dgm:prSet/>
      <dgm:spPr/>
      <dgm:t>
        <a:bodyPr/>
        <a:lstStyle/>
        <a:p>
          <a:pPr algn="ctr"/>
          <a:endParaRPr lang="es-CO" sz="900">
            <a:latin typeface="Arial" panose="020B0604020202020204" pitchFamily="34" charset="0"/>
            <a:cs typeface="Arial" panose="020B0604020202020204" pitchFamily="34" charset="0"/>
          </a:endParaRPr>
        </a:p>
      </dgm:t>
    </dgm:pt>
    <dgm:pt modelId="{4B8EEF74-7AA5-489C-9078-9990A7811C67}">
      <dgm:prSet phldrT="[Texto]" custT="1"/>
      <dgm:spPr>
        <a:xfrm>
          <a:off x="3081213" y="1146384"/>
          <a:ext cx="1320859" cy="423977"/>
        </a:xfrm>
        <a:solidFill>
          <a:srgbClr val="9BBB59">
            <a:hueOff val="7500176"/>
            <a:satOff val="-11253"/>
            <a:lumOff val="-1830"/>
            <a:alphaOff val="0"/>
          </a:srgbClr>
        </a:solidFill>
        <a:ln w="25400" cap="flat" cmpd="sng" algn="ctr">
          <a:solidFill>
            <a:srgbClr val="9BBB59">
              <a:hueOff val="7500176"/>
              <a:satOff val="-11253"/>
              <a:lumOff val="-1830"/>
              <a:alphaOff val="0"/>
            </a:srgbClr>
          </a:solidFill>
          <a:prstDash val="solid"/>
        </a:ln>
        <a:effectLst/>
      </dgm:spPr>
      <dgm:t>
        <a:bodyPr/>
        <a:lstStyle/>
        <a:p>
          <a:pPr algn="ctr"/>
          <a:r>
            <a:rPr lang="es-CO" sz="900" b="1" dirty="0">
              <a:solidFill>
                <a:sysClr val="window" lastClr="FFFFFF"/>
              </a:solidFill>
              <a:latin typeface="Arial" panose="020B0604020202020204" pitchFamily="34" charset="0"/>
              <a:ea typeface="+mn-ea"/>
              <a:cs typeface="Arial" panose="020B0604020202020204" pitchFamily="34" charset="0"/>
            </a:rPr>
            <a:t>POBLACIÓN VICTIMA DE LA VIOLENCIA</a:t>
          </a:r>
        </a:p>
      </dgm:t>
    </dgm:pt>
    <dgm:pt modelId="{91DFA8BA-FA83-4130-A967-81B109A3BCCF}" type="parTrans" cxnId="{11E7145F-6F21-4174-B0DC-FA86A60387E7}">
      <dgm:prSet/>
      <dgm:spPr/>
      <dgm:t>
        <a:bodyPr/>
        <a:lstStyle/>
        <a:p>
          <a:pPr algn="ctr"/>
          <a:endParaRPr lang="es-CO" sz="900">
            <a:latin typeface="Arial" panose="020B0604020202020204" pitchFamily="34" charset="0"/>
            <a:cs typeface="Arial" panose="020B0604020202020204" pitchFamily="34" charset="0"/>
          </a:endParaRPr>
        </a:p>
      </dgm:t>
    </dgm:pt>
    <dgm:pt modelId="{CA884407-49DD-4BDA-B31E-0831B3FEAE0D}" type="sibTrans" cxnId="{11E7145F-6F21-4174-B0DC-FA86A60387E7}">
      <dgm:prSet/>
      <dgm:spPr/>
      <dgm:t>
        <a:bodyPr/>
        <a:lstStyle/>
        <a:p>
          <a:pPr algn="ctr"/>
          <a:endParaRPr lang="es-CO" sz="900">
            <a:latin typeface="Arial" panose="020B0604020202020204" pitchFamily="34" charset="0"/>
            <a:cs typeface="Arial" panose="020B0604020202020204" pitchFamily="34" charset="0"/>
          </a:endParaRPr>
        </a:p>
      </dgm:t>
    </dgm:pt>
    <dgm:pt modelId="{20648A4D-01A0-425C-911C-6E35E882F9F7}">
      <dgm:prSet custT="1"/>
      <dgm:spPr>
        <a:xfrm>
          <a:off x="3081213" y="160390"/>
          <a:ext cx="1320859" cy="985994"/>
        </a:xfrm>
        <a:solidFill>
          <a:sysClr val="window" lastClr="FFFFFF">
            <a:alpha val="90000"/>
            <a:hueOff val="0"/>
            <a:satOff val="0"/>
            <a:lumOff val="0"/>
            <a:alphaOff val="0"/>
          </a:sysClr>
        </a:solidFill>
        <a:ln w="25400" cap="flat" cmpd="sng" algn="ctr">
          <a:solidFill>
            <a:srgbClr val="9BBB59">
              <a:hueOff val="7500176"/>
              <a:satOff val="-11253"/>
              <a:lumOff val="-1830"/>
              <a:alphaOff val="0"/>
            </a:srgbClr>
          </a:solidFill>
          <a:prstDash val="solid"/>
        </a:ln>
        <a:effectLst/>
      </dgm:spPr>
      <dgm:t>
        <a:bodyPr/>
        <a:lstStyle/>
        <a:p>
          <a:pPr algn="ctr"/>
          <a:r>
            <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Población identificada por la Unidad para la Atención y Reparación Integral a las víctimas.</a:t>
          </a:r>
        </a:p>
      </dgm:t>
    </dgm:pt>
    <dgm:pt modelId="{D66CF582-6D26-475E-8012-076926E69A79}" type="parTrans" cxnId="{B7704C27-7D74-484B-A171-BE8426D3B63C}">
      <dgm:prSet/>
      <dgm:spPr/>
      <dgm:t>
        <a:bodyPr/>
        <a:lstStyle/>
        <a:p>
          <a:pPr algn="ctr"/>
          <a:endParaRPr lang="es-CO" sz="900">
            <a:latin typeface="Arial" panose="020B0604020202020204" pitchFamily="34" charset="0"/>
            <a:cs typeface="Arial" panose="020B0604020202020204" pitchFamily="34" charset="0"/>
          </a:endParaRPr>
        </a:p>
      </dgm:t>
    </dgm:pt>
    <dgm:pt modelId="{724A26E1-18F9-4430-A031-0093A442AD89}" type="sibTrans" cxnId="{B7704C27-7D74-484B-A171-BE8426D3B63C}">
      <dgm:prSet/>
      <dgm:spPr/>
      <dgm:t>
        <a:bodyPr/>
        <a:lstStyle/>
        <a:p>
          <a:pPr algn="ctr"/>
          <a:endParaRPr lang="es-CO" sz="900">
            <a:latin typeface="Arial" panose="020B0604020202020204" pitchFamily="34" charset="0"/>
            <a:cs typeface="Arial" panose="020B0604020202020204" pitchFamily="34" charset="0"/>
          </a:endParaRPr>
        </a:p>
      </dgm:t>
    </dgm:pt>
    <dgm:pt modelId="{146EC06D-8A32-43BD-831D-F46D620EAE91}">
      <dgm:prSet custT="1"/>
      <dgm:spPr>
        <a:xfrm>
          <a:off x="4625595" y="160390"/>
          <a:ext cx="1320859" cy="985994"/>
        </a:xfrm>
        <a:solidFill>
          <a:sysClr val="window" lastClr="FFFFFF">
            <a:alpha val="90000"/>
            <a:hueOff val="0"/>
            <a:satOff val="0"/>
            <a:lumOff val="0"/>
            <a:alphaOff val="0"/>
          </a:sysClr>
        </a:solidFill>
        <a:ln w="25400" cap="flat" cmpd="sng" algn="ctr">
          <a:solidFill>
            <a:srgbClr val="9BBB59">
              <a:hueOff val="11250264"/>
              <a:satOff val="-16880"/>
              <a:lumOff val="-2745"/>
              <a:alphaOff val="0"/>
            </a:srgbClr>
          </a:solidFill>
          <a:prstDash val="solid"/>
        </a:ln>
        <a:effectLst/>
      </dgm:spPr>
      <dgm:t>
        <a:bodyPr/>
        <a:lstStyle/>
        <a:p>
          <a:pPr algn="ctr"/>
          <a:r>
            <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Población Afrocolombiana,  Raizal y </a:t>
          </a:r>
          <a:r>
            <a:rPr lang="es-CO" sz="900" dirty="0" err="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Palenquera</a:t>
          </a:r>
          <a:r>
            <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t>
          </a:r>
        </a:p>
      </dgm:t>
    </dgm:pt>
    <dgm:pt modelId="{C088317C-AEE0-419E-B39F-6BDE31818F99}" type="parTrans" cxnId="{EFFC5358-316C-494A-AB5E-8826CC83A100}">
      <dgm:prSet/>
      <dgm:spPr/>
      <dgm:t>
        <a:bodyPr/>
        <a:lstStyle/>
        <a:p>
          <a:pPr algn="ctr"/>
          <a:endParaRPr lang="es-CO" sz="900">
            <a:latin typeface="Arial" panose="020B0604020202020204" pitchFamily="34" charset="0"/>
            <a:cs typeface="Arial" panose="020B0604020202020204" pitchFamily="34" charset="0"/>
          </a:endParaRPr>
        </a:p>
      </dgm:t>
    </dgm:pt>
    <dgm:pt modelId="{174810AD-0FC5-4066-8365-E65FE50EBB7A}" type="sibTrans" cxnId="{EFFC5358-316C-494A-AB5E-8826CC83A100}">
      <dgm:prSet/>
      <dgm:spPr/>
      <dgm:t>
        <a:bodyPr/>
        <a:lstStyle/>
        <a:p>
          <a:pPr algn="ctr"/>
          <a:endParaRPr lang="es-CO" sz="900">
            <a:latin typeface="Arial" panose="020B0604020202020204" pitchFamily="34" charset="0"/>
            <a:cs typeface="Arial" panose="020B0604020202020204" pitchFamily="34" charset="0"/>
          </a:endParaRPr>
        </a:p>
      </dgm:t>
    </dgm:pt>
    <dgm:pt modelId="{7186C8B3-163A-4043-A5B8-91B259697A57}">
      <dgm:prSet custT="1"/>
      <dgm:spPr>
        <a:xfrm>
          <a:off x="4625595" y="160390"/>
          <a:ext cx="1320859" cy="985994"/>
        </a:xfrm>
        <a:solidFill>
          <a:sysClr val="window" lastClr="FFFFFF">
            <a:alpha val="90000"/>
            <a:hueOff val="0"/>
            <a:satOff val="0"/>
            <a:lumOff val="0"/>
            <a:alphaOff val="0"/>
          </a:sysClr>
        </a:solidFill>
        <a:ln w="25400" cap="flat" cmpd="sng" algn="ctr">
          <a:solidFill>
            <a:srgbClr val="9BBB59">
              <a:hueOff val="11250264"/>
              <a:satOff val="-16880"/>
              <a:lumOff val="-2745"/>
              <a:alphaOff val="0"/>
            </a:srgbClr>
          </a:solidFill>
          <a:prstDash val="solid"/>
        </a:ln>
        <a:effectLst/>
      </dgm:spPr>
      <dgm:t>
        <a:bodyPr/>
        <a:lstStyle/>
        <a:p>
          <a:pPr algn="ctr"/>
          <a:r>
            <a:rPr lang="es-CO" sz="900" dirty="0" err="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Rrom</a:t>
          </a:r>
          <a:endPar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98ABD8C-490F-4C72-A0BD-88C3AE1A3EC0}" type="parTrans" cxnId="{65EE4427-18C7-4DD7-AB61-33988800437E}">
      <dgm:prSet/>
      <dgm:spPr/>
      <dgm:t>
        <a:bodyPr/>
        <a:lstStyle/>
        <a:p>
          <a:pPr algn="ctr"/>
          <a:endParaRPr lang="es-CO" sz="900">
            <a:latin typeface="Arial" panose="020B0604020202020204" pitchFamily="34" charset="0"/>
            <a:cs typeface="Arial" panose="020B0604020202020204" pitchFamily="34" charset="0"/>
          </a:endParaRPr>
        </a:p>
      </dgm:t>
    </dgm:pt>
    <dgm:pt modelId="{D4A10D5B-2593-4104-8D10-6538695FDC01}" type="sibTrans" cxnId="{65EE4427-18C7-4DD7-AB61-33988800437E}">
      <dgm:prSet/>
      <dgm:spPr/>
      <dgm:t>
        <a:bodyPr/>
        <a:lstStyle/>
        <a:p>
          <a:pPr algn="ctr"/>
          <a:endParaRPr lang="es-CO" sz="900">
            <a:latin typeface="Arial" panose="020B0604020202020204" pitchFamily="34" charset="0"/>
            <a:cs typeface="Arial" panose="020B0604020202020204" pitchFamily="34" charset="0"/>
          </a:endParaRPr>
        </a:p>
      </dgm:t>
    </dgm:pt>
    <dgm:pt modelId="{5DAC6F7F-4DEE-4C6B-9519-4D9653F9E0CC}">
      <dgm:prSet custT="1"/>
      <dgm:spPr>
        <a:xfrm>
          <a:off x="0" y="215477"/>
          <a:ext cx="1320859" cy="985994"/>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pPr algn="l"/>
          <a:r>
            <a:rPr lang="es-CO" sz="900" b="1"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14 ciudades</a:t>
          </a:r>
          <a:r>
            <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57.21</a:t>
          </a:r>
        </a:p>
      </dgm:t>
    </dgm:pt>
    <dgm:pt modelId="{483DBB22-5EE8-4156-B578-FCC11EE06EE1}" type="sibTrans" cxnId="{21DACBB7-327F-4FBB-B547-B08D49C8144E}">
      <dgm:prSet/>
      <dgm:spPr/>
      <dgm:t>
        <a:bodyPr/>
        <a:lstStyle/>
        <a:p>
          <a:pPr algn="ctr"/>
          <a:endParaRPr lang="es-CO" sz="900">
            <a:latin typeface="Arial" panose="020B0604020202020204" pitchFamily="34" charset="0"/>
            <a:cs typeface="Arial" panose="020B0604020202020204" pitchFamily="34" charset="0"/>
          </a:endParaRPr>
        </a:p>
      </dgm:t>
    </dgm:pt>
    <dgm:pt modelId="{181C084A-3A99-4A5B-8689-31C407A05042}" type="parTrans" cxnId="{21DACBB7-327F-4FBB-B547-B08D49C8144E}">
      <dgm:prSet/>
      <dgm:spPr/>
      <dgm:t>
        <a:bodyPr/>
        <a:lstStyle/>
        <a:p>
          <a:pPr algn="ctr"/>
          <a:endParaRPr lang="es-CO" sz="900">
            <a:latin typeface="Arial" panose="020B0604020202020204" pitchFamily="34" charset="0"/>
            <a:cs typeface="Arial" panose="020B0604020202020204" pitchFamily="34" charset="0"/>
          </a:endParaRPr>
        </a:p>
      </dgm:t>
    </dgm:pt>
    <dgm:pt modelId="{EE73413E-F5EC-465F-8FC4-46B2A32AD1D0}" type="pres">
      <dgm:prSet presAssocID="{A2BDE47A-1DCE-450C-B05D-64413A5A31EB}" presName="diagram" presStyleCnt="0">
        <dgm:presLayoutVars>
          <dgm:dir/>
          <dgm:animLvl val="lvl"/>
          <dgm:resizeHandles val="exact"/>
        </dgm:presLayoutVars>
      </dgm:prSet>
      <dgm:spPr/>
    </dgm:pt>
    <dgm:pt modelId="{0508C7D6-5337-419A-AEEC-DF7FF63D1BB7}" type="pres">
      <dgm:prSet presAssocID="{0B9C1E55-9182-43C6-9805-329B545D2D94}" presName="compNode" presStyleCnt="0"/>
      <dgm:spPr/>
    </dgm:pt>
    <dgm:pt modelId="{17AC8F04-3252-4811-AC6B-603803D962FF}" type="pres">
      <dgm:prSet presAssocID="{0B9C1E55-9182-43C6-9805-329B545D2D94}" presName="childRect" presStyleLbl="bgAcc1" presStyleIdx="0" presStyleCnt="4" custLinFactNeighborX="-25860" custLinFactNeighborY="5587">
        <dgm:presLayoutVars>
          <dgm:bulletEnabled val="1"/>
        </dgm:presLayoutVars>
      </dgm:prSet>
      <dgm:spPr>
        <a:prstGeom prst="round2SameRect">
          <a:avLst>
            <a:gd name="adj1" fmla="val 8000"/>
            <a:gd name="adj2" fmla="val 0"/>
          </a:avLst>
        </a:prstGeom>
      </dgm:spPr>
    </dgm:pt>
    <dgm:pt modelId="{C3C6F783-9813-4BEE-BDD6-CE41A14EAB5B}" type="pres">
      <dgm:prSet presAssocID="{0B9C1E55-9182-43C6-9805-329B545D2D94}" presName="parentText" presStyleLbl="node1" presStyleIdx="0" presStyleCnt="0">
        <dgm:presLayoutVars>
          <dgm:chMax val="0"/>
          <dgm:bulletEnabled val="1"/>
        </dgm:presLayoutVars>
      </dgm:prSet>
      <dgm:spPr>
        <a:prstGeom prst="rect">
          <a:avLst/>
        </a:prstGeom>
      </dgm:spPr>
    </dgm:pt>
    <dgm:pt modelId="{27A9DF75-0123-43BF-9ADE-AB35EFEB7A08}" type="pres">
      <dgm:prSet presAssocID="{0B9C1E55-9182-43C6-9805-329B545D2D94}" presName="parentRect" presStyleLbl="alignNode1" presStyleIdx="0" presStyleCnt="4"/>
      <dgm:spPr/>
    </dgm:pt>
    <dgm:pt modelId="{8D868944-5C18-417B-93BE-7FC1AF2CB844}" type="pres">
      <dgm:prSet presAssocID="{0B9C1E55-9182-43C6-9805-329B545D2D94}" presName="adorn" presStyleLbl="fgAccFollowNode1" presStyleIdx="0" presStyleCnt="4"/>
      <dgm:spPr>
        <a:xfrm>
          <a:off x="970003" y="1213729"/>
          <a:ext cx="462300" cy="462300"/>
        </a:xfrm>
        <a:prstGeom prst="ellipse">
          <a:avLst/>
        </a:prstGeom>
        <a:blipFill>
          <a:blip xmlns:r="http://schemas.openxmlformats.org/officeDocument/2006/relationships" r:embed="rId1" cstate="print">
            <a:duotone>
              <a:schemeClr val="accent3">
                <a:alpha val="90000"/>
                <a:hueOff val="0"/>
                <a:satOff val="0"/>
                <a:lumOff val="0"/>
                <a:alphaOff val="0"/>
                <a:shade val="20000"/>
                <a:satMod val="200000"/>
              </a:schemeClr>
              <a:schemeClr val="accent3">
                <a:alpha val="90000"/>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a:ln w="25400" cap="flat" cmpd="sng" algn="ctr">
          <a:solidFill>
            <a:srgbClr val="9BBB59">
              <a:tint val="40000"/>
              <a:alpha val="90000"/>
              <a:hueOff val="0"/>
              <a:satOff val="0"/>
              <a:lumOff val="0"/>
              <a:alphaOff val="0"/>
            </a:srgbClr>
          </a:solidFill>
          <a:prstDash val="solid"/>
        </a:ln>
        <a:effectLst/>
      </dgm:spPr>
    </dgm:pt>
    <dgm:pt modelId="{D7FEF753-63F1-4329-B6BA-154F7BBB17A3}" type="pres">
      <dgm:prSet presAssocID="{5A04B252-FA86-45E5-B9FC-15918483C348}" presName="sibTrans" presStyleLbl="sibTrans2D1" presStyleIdx="0" presStyleCnt="0"/>
      <dgm:spPr/>
    </dgm:pt>
    <dgm:pt modelId="{3C31117F-E4DB-4760-A557-5A3174E4FB68}" type="pres">
      <dgm:prSet presAssocID="{2068AEF5-431A-496F-8545-999569DAF1E3}" presName="compNode" presStyleCnt="0"/>
      <dgm:spPr/>
    </dgm:pt>
    <dgm:pt modelId="{D6CBC307-2F92-4083-9D0A-7A74D588CAB0}" type="pres">
      <dgm:prSet presAssocID="{2068AEF5-431A-496F-8545-999569DAF1E3}" presName="childRect" presStyleLbl="bgAcc1" presStyleIdx="1" presStyleCnt="4">
        <dgm:presLayoutVars>
          <dgm:bulletEnabled val="1"/>
        </dgm:presLayoutVars>
      </dgm:prSet>
      <dgm:spPr>
        <a:prstGeom prst="round2SameRect">
          <a:avLst>
            <a:gd name="adj1" fmla="val 8000"/>
            <a:gd name="adj2" fmla="val 0"/>
          </a:avLst>
        </a:prstGeom>
      </dgm:spPr>
    </dgm:pt>
    <dgm:pt modelId="{9D38BBA4-BADE-4834-A191-4350AFF0CF6D}" type="pres">
      <dgm:prSet presAssocID="{2068AEF5-431A-496F-8545-999569DAF1E3}" presName="parentText" presStyleLbl="node1" presStyleIdx="0" presStyleCnt="0">
        <dgm:presLayoutVars>
          <dgm:chMax val="0"/>
          <dgm:bulletEnabled val="1"/>
        </dgm:presLayoutVars>
      </dgm:prSet>
      <dgm:spPr>
        <a:prstGeom prst="rect">
          <a:avLst/>
        </a:prstGeom>
      </dgm:spPr>
    </dgm:pt>
    <dgm:pt modelId="{9D090686-22FE-4FDA-938A-4A4F1838A5B1}" type="pres">
      <dgm:prSet presAssocID="{2068AEF5-431A-496F-8545-999569DAF1E3}" presName="parentRect" presStyleLbl="alignNode1" presStyleIdx="1" presStyleCnt="4"/>
      <dgm:spPr/>
    </dgm:pt>
    <dgm:pt modelId="{CC55A387-B9F9-4673-AAD0-702E5EB7471D}" type="pres">
      <dgm:prSet presAssocID="{2068AEF5-431A-496F-8545-999569DAF1E3}" presName="adorn" presStyleLbl="fgAccFollowNode1" presStyleIdx="1" presStyleCnt="4" custScaleX="95672"/>
      <dgm:spPr>
        <a:xfrm>
          <a:off x="2524389" y="1213729"/>
          <a:ext cx="442292" cy="462300"/>
        </a:xfrm>
        <a:prstGeom prst="ellipse">
          <a:avLst/>
        </a:prstGeom>
        <a:blipFill>
          <a:blip xmlns:r="http://schemas.openxmlformats.org/officeDocument/2006/relationships" r:embed="rId2" cstate="print">
            <a:duotone>
              <a:schemeClr val="accent3">
                <a:alpha val="90000"/>
                <a:hueOff val="3572285"/>
                <a:satOff val="-4598"/>
                <a:lumOff val="-358"/>
                <a:alphaOff val="0"/>
                <a:shade val="20000"/>
                <a:satMod val="200000"/>
              </a:schemeClr>
              <a:schemeClr val="accent3">
                <a:alpha val="90000"/>
                <a:hueOff val="3572285"/>
                <a:satOff val="-4598"/>
                <a:lumOff val="-358"/>
                <a:alphaOff val="0"/>
                <a:tint val="12000"/>
                <a:satMod val="190000"/>
              </a:schemeClr>
            </a:duotone>
            <a:extLst>
              <a:ext uri="{28A0092B-C50C-407E-A947-70E740481C1C}">
                <a14:useLocalDpi xmlns:a14="http://schemas.microsoft.com/office/drawing/2010/main" val="0"/>
              </a:ext>
            </a:extLst>
          </a:blip>
          <a:srcRect/>
          <a:stretch>
            <a:fillRect t="-11000" b="-11000"/>
          </a:stretch>
        </a:blipFill>
        <a:ln w="25400" cap="flat" cmpd="sng" algn="ctr">
          <a:solidFill>
            <a:srgbClr val="9BBB59">
              <a:tint val="40000"/>
              <a:alpha val="90000"/>
              <a:hueOff val="3572285"/>
              <a:satOff val="-4598"/>
              <a:lumOff val="-358"/>
              <a:alphaOff val="0"/>
            </a:srgbClr>
          </a:solidFill>
          <a:prstDash val="solid"/>
        </a:ln>
        <a:effectLst/>
      </dgm:spPr>
    </dgm:pt>
    <dgm:pt modelId="{D61A8C46-0EA2-41D7-B21A-DFE7E31D0E5C}" type="pres">
      <dgm:prSet presAssocID="{87DCC129-367F-4560-AF39-067AF15299D9}" presName="sibTrans" presStyleLbl="sibTrans2D1" presStyleIdx="0" presStyleCnt="0"/>
      <dgm:spPr/>
    </dgm:pt>
    <dgm:pt modelId="{F27B57F5-BD77-4BE2-833B-B200104EFCCF}" type="pres">
      <dgm:prSet presAssocID="{4B8EEF74-7AA5-489C-9078-9990A7811C67}" presName="compNode" presStyleCnt="0"/>
      <dgm:spPr/>
    </dgm:pt>
    <dgm:pt modelId="{CF9C8C76-C3FF-4F67-BCCC-D137F7A8060E}" type="pres">
      <dgm:prSet presAssocID="{4B8EEF74-7AA5-489C-9078-9990A7811C67}" presName="childRect" presStyleLbl="bgAcc1" presStyleIdx="2" presStyleCnt="4">
        <dgm:presLayoutVars>
          <dgm:bulletEnabled val="1"/>
        </dgm:presLayoutVars>
      </dgm:prSet>
      <dgm:spPr>
        <a:prstGeom prst="round2SameRect">
          <a:avLst>
            <a:gd name="adj1" fmla="val 8000"/>
            <a:gd name="adj2" fmla="val 0"/>
          </a:avLst>
        </a:prstGeom>
      </dgm:spPr>
    </dgm:pt>
    <dgm:pt modelId="{6192292F-E208-4C8B-BA66-106D7D6BAEC1}" type="pres">
      <dgm:prSet presAssocID="{4B8EEF74-7AA5-489C-9078-9990A7811C67}" presName="parentText" presStyleLbl="node1" presStyleIdx="0" presStyleCnt="0">
        <dgm:presLayoutVars>
          <dgm:chMax val="0"/>
          <dgm:bulletEnabled val="1"/>
        </dgm:presLayoutVars>
      </dgm:prSet>
      <dgm:spPr>
        <a:prstGeom prst="rect">
          <a:avLst/>
        </a:prstGeom>
      </dgm:spPr>
    </dgm:pt>
    <dgm:pt modelId="{D2375C9D-FEC8-4C2B-8FD2-CC7D19164E9F}" type="pres">
      <dgm:prSet presAssocID="{4B8EEF74-7AA5-489C-9078-9990A7811C67}" presName="parentRect" presStyleLbl="alignNode1" presStyleIdx="2" presStyleCnt="4"/>
      <dgm:spPr/>
    </dgm:pt>
    <dgm:pt modelId="{1E97CA61-1C08-4D52-B868-C469B0E891A6}" type="pres">
      <dgm:prSet presAssocID="{4B8EEF74-7AA5-489C-9078-9990A7811C67}" presName="adorn" presStyleLbl="fgAccFollowNode1" presStyleIdx="2" presStyleCnt="4"/>
      <dgm:spPr>
        <a:xfrm>
          <a:off x="4048762" y="1213729"/>
          <a:ext cx="462300" cy="462300"/>
        </a:xfrm>
        <a:prstGeom prst="ellipse">
          <a:avLst/>
        </a:prstGeom>
        <a:blipFill>
          <a:blip xmlns:r="http://schemas.openxmlformats.org/officeDocument/2006/relationships" r:embed="rId3">
            <a:duotone>
              <a:schemeClr val="accent3">
                <a:alpha val="90000"/>
                <a:hueOff val="7144569"/>
                <a:satOff val="-9195"/>
                <a:lumOff val="-717"/>
                <a:alphaOff val="0"/>
                <a:shade val="20000"/>
                <a:satMod val="200000"/>
              </a:schemeClr>
              <a:schemeClr val="accent3">
                <a:alpha val="90000"/>
                <a:hueOff val="7144569"/>
                <a:satOff val="-9195"/>
                <a:lumOff val="-717"/>
                <a:alphaOff val="0"/>
                <a:tint val="12000"/>
                <a:satMod val="190000"/>
              </a:schemeClr>
            </a:duotone>
            <a:extLst>
              <a:ext uri="{28A0092B-C50C-407E-A947-70E740481C1C}">
                <a14:useLocalDpi xmlns:a14="http://schemas.microsoft.com/office/drawing/2010/main" val="0"/>
              </a:ext>
            </a:extLst>
          </a:blip>
          <a:srcRect/>
          <a:stretch>
            <a:fillRect/>
          </a:stretch>
        </a:blipFill>
        <a:ln w="25400" cap="flat" cmpd="sng" algn="ctr">
          <a:solidFill>
            <a:srgbClr val="9BBB59">
              <a:tint val="40000"/>
              <a:alpha val="90000"/>
              <a:hueOff val="7144569"/>
              <a:satOff val="-9195"/>
              <a:lumOff val="-717"/>
              <a:alphaOff val="0"/>
            </a:srgbClr>
          </a:solidFill>
          <a:prstDash val="solid"/>
        </a:ln>
        <a:effectLst/>
      </dgm:spPr>
    </dgm:pt>
    <dgm:pt modelId="{DFF92281-FC82-4F92-A656-B8A0CF204B47}" type="pres">
      <dgm:prSet presAssocID="{CA884407-49DD-4BDA-B31E-0831B3FEAE0D}" presName="sibTrans" presStyleLbl="sibTrans2D1" presStyleIdx="0" presStyleCnt="0"/>
      <dgm:spPr/>
    </dgm:pt>
    <dgm:pt modelId="{1A75114C-220C-44C6-B3B5-413EF89E842E}" type="pres">
      <dgm:prSet presAssocID="{C2151A80-1A90-4950-BF1B-8524A46369FF}" presName="compNode" presStyleCnt="0"/>
      <dgm:spPr/>
    </dgm:pt>
    <dgm:pt modelId="{E3EB5378-D23E-4177-A151-8CE2D141404D}" type="pres">
      <dgm:prSet presAssocID="{C2151A80-1A90-4950-BF1B-8524A46369FF}" presName="childRect" presStyleLbl="bgAcc1" presStyleIdx="3" presStyleCnt="4">
        <dgm:presLayoutVars>
          <dgm:bulletEnabled val="1"/>
        </dgm:presLayoutVars>
      </dgm:prSet>
      <dgm:spPr>
        <a:prstGeom prst="round2SameRect">
          <a:avLst>
            <a:gd name="adj1" fmla="val 8000"/>
            <a:gd name="adj2" fmla="val 0"/>
          </a:avLst>
        </a:prstGeom>
      </dgm:spPr>
    </dgm:pt>
    <dgm:pt modelId="{400B30D5-D688-4D9A-8AF8-D2EE4016E820}" type="pres">
      <dgm:prSet presAssocID="{C2151A80-1A90-4950-BF1B-8524A46369FF}" presName="parentText" presStyleLbl="node1" presStyleIdx="0" presStyleCnt="0">
        <dgm:presLayoutVars>
          <dgm:chMax val="0"/>
          <dgm:bulletEnabled val="1"/>
        </dgm:presLayoutVars>
      </dgm:prSet>
      <dgm:spPr>
        <a:prstGeom prst="rect">
          <a:avLst/>
        </a:prstGeom>
      </dgm:spPr>
    </dgm:pt>
    <dgm:pt modelId="{B94854A0-AEDF-4FC8-9BA3-DB375C899DB1}" type="pres">
      <dgm:prSet presAssocID="{C2151A80-1A90-4950-BF1B-8524A46369FF}" presName="parentRect" presStyleLbl="alignNode1" presStyleIdx="3" presStyleCnt="4"/>
      <dgm:spPr/>
    </dgm:pt>
    <dgm:pt modelId="{E1C3169B-1E09-45F2-9495-7CCB7BCF82B5}" type="pres">
      <dgm:prSet presAssocID="{C2151A80-1A90-4950-BF1B-8524A46369FF}" presName="adorn" presStyleLbl="fgAccFollowNode1" presStyleIdx="3" presStyleCnt="4"/>
      <dgm:spPr>
        <a:xfrm>
          <a:off x="5593143" y="1213729"/>
          <a:ext cx="462300" cy="462300"/>
        </a:xfrm>
        <a:prstGeom prst="ellipse">
          <a:avLst/>
        </a:prstGeom>
        <a:blipFill>
          <a:blip xmlns:r="http://schemas.openxmlformats.org/officeDocument/2006/relationships" r:embed="rId4" cstate="print">
            <a:duotone>
              <a:schemeClr val="accent3">
                <a:alpha val="90000"/>
                <a:hueOff val="10716854"/>
                <a:satOff val="-13793"/>
                <a:lumOff val="-1075"/>
                <a:alphaOff val="0"/>
                <a:shade val="20000"/>
                <a:satMod val="200000"/>
              </a:schemeClr>
              <a:schemeClr val="accent3">
                <a:alpha val="90000"/>
                <a:hueOff val="10716854"/>
                <a:satOff val="-13793"/>
                <a:lumOff val="-1075"/>
                <a:alphaOff val="0"/>
                <a:tint val="12000"/>
                <a:satMod val="190000"/>
              </a:schemeClr>
            </a:duotone>
            <a:extLst>
              <a:ext uri="{28A0092B-C50C-407E-A947-70E740481C1C}">
                <a14:useLocalDpi xmlns:a14="http://schemas.microsoft.com/office/drawing/2010/main" val="0"/>
              </a:ext>
            </a:extLst>
          </a:blip>
          <a:srcRect/>
          <a:stretch>
            <a:fillRect/>
          </a:stretch>
        </a:blipFill>
        <a:ln w="25400" cap="flat" cmpd="sng" algn="ctr">
          <a:solidFill>
            <a:srgbClr val="9BBB59">
              <a:tint val="40000"/>
              <a:alpha val="90000"/>
              <a:hueOff val="10716854"/>
              <a:satOff val="-13793"/>
              <a:lumOff val="-1075"/>
              <a:alphaOff val="0"/>
            </a:srgbClr>
          </a:solidFill>
          <a:prstDash val="solid"/>
        </a:ln>
        <a:effectLst/>
      </dgm:spPr>
    </dgm:pt>
  </dgm:ptLst>
  <dgm:cxnLst>
    <dgm:cxn modelId="{3F9B08DF-FB5A-4C83-984F-DDE3422843DF}" srcId="{5DAC6F7F-4DEE-4C6B-9519-4D9653F9E0CC}" destId="{D22435C4-619F-4BFF-8B58-C6C20C305CB5}" srcOrd="0" destOrd="0" parTransId="{B1E1FB91-860A-4163-9313-D6860D4B538E}" sibTransId="{4E333806-4B1D-4F90-969F-C4632FBEEE4D}"/>
    <dgm:cxn modelId="{703906F8-A41A-4AAE-9F81-7218E4BAAF6C}" type="presOf" srcId="{CEEC45D2-DE2F-4A5A-851A-6C0B63952AC0}" destId="{D6CBC307-2F92-4083-9D0A-7A74D588CAB0}" srcOrd="0" destOrd="0" presId="urn:microsoft.com/office/officeart/2005/8/layout/bList2"/>
    <dgm:cxn modelId="{9E6BCB23-ECD7-4289-8336-8771573BCC75}" type="presOf" srcId="{4BBC9FA9-3ACD-4F17-A3E0-425D6FECCAF2}" destId="{17AC8F04-3252-4811-AC6B-603803D962FF}" srcOrd="0" destOrd="3" presId="urn:microsoft.com/office/officeart/2005/8/layout/bList2"/>
    <dgm:cxn modelId="{8BF757F0-84F6-451F-B7A8-F8EAC0FF78D4}" type="presOf" srcId="{C2151A80-1A90-4950-BF1B-8524A46369FF}" destId="{B94854A0-AEDF-4FC8-9BA3-DB375C899DB1}" srcOrd="1" destOrd="0" presId="urn:microsoft.com/office/officeart/2005/8/layout/bList2"/>
    <dgm:cxn modelId="{11E7145F-6F21-4174-B0DC-FA86A60387E7}" srcId="{A2BDE47A-1DCE-450C-B05D-64413A5A31EB}" destId="{4B8EEF74-7AA5-489C-9078-9990A7811C67}" srcOrd="2" destOrd="0" parTransId="{91DFA8BA-FA83-4130-A967-81B109A3BCCF}" sibTransId="{CA884407-49DD-4BDA-B31E-0831B3FEAE0D}"/>
    <dgm:cxn modelId="{C93A749D-0AA6-4122-B32D-BC5E3A7FB59E}" type="presOf" srcId="{7186C8B3-163A-4043-A5B8-91B259697A57}" destId="{E3EB5378-D23E-4177-A151-8CE2D141404D}" srcOrd="0" destOrd="2" presId="urn:microsoft.com/office/officeart/2005/8/layout/bList2"/>
    <dgm:cxn modelId="{63E6F1FD-358A-42ED-A817-E4238231EDF5}" type="presOf" srcId="{5DAC6F7F-4DEE-4C6B-9519-4D9653F9E0CC}" destId="{17AC8F04-3252-4811-AC6B-603803D962FF}" srcOrd="0" destOrd="1" presId="urn:microsoft.com/office/officeart/2005/8/layout/bList2"/>
    <dgm:cxn modelId="{9AED2ACF-3B6A-4B0B-B215-39DD8669660C}" type="presOf" srcId="{5A04B252-FA86-45E5-B9FC-15918483C348}" destId="{D7FEF753-63F1-4329-B6BA-154F7BBB17A3}" srcOrd="0" destOrd="0" presId="urn:microsoft.com/office/officeart/2005/8/layout/bList2"/>
    <dgm:cxn modelId="{1DE9C1C6-8CE2-4948-99E0-7685C4A1D6E0}" srcId="{C2151A80-1A90-4950-BF1B-8524A46369FF}" destId="{AF2962F6-B103-4CBA-9AA8-6E3E9209A998}" srcOrd="0" destOrd="0" parTransId="{535A9419-699D-4BA0-9868-10B756B0DB36}" sibTransId="{475834E8-AD4F-47FE-B903-40F43E1B7519}"/>
    <dgm:cxn modelId="{D3ADB926-51E8-41F5-B0E7-A9BA9D08A3F7}" srcId="{2068AEF5-431A-496F-8545-999569DAF1E3}" destId="{CEEC45D2-DE2F-4A5A-851A-6C0B63952AC0}" srcOrd="0" destOrd="0" parTransId="{E1E33315-0B60-4BD3-8C31-B1B885DCB853}" sibTransId="{B54CB692-EAD7-4A1F-8AF0-658C41F0B79C}"/>
    <dgm:cxn modelId="{3044373E-6F7E-407B-B728-F465CD263605}" type="presOf" srcId="{D22435C4-619F-4BFF-8B58-C6C20C305CB5}" destId="{17AC8F04-3252-4811-AC6B-603803D962FF}" srcOrd="0" destOrd="2" presId="urn:microsoft.com/office/officeart/2005/8/layout/bList2"/>
    <dgm:cxn modelId="{C5F7225E-09B5-40CC-98FF-164BF1CFD95F}" type="presOf" srcId="{2068AEF5-431A-496F-8545-999569DAF1E3}" destId="{9D38BBA4-BADE-4834-A191-4350AFF0CF6D}" srcOrd="0" destOrd="0" presId="urn:microsoft.com/office/officeart/2005/8/layout/bList2"/>
    <dgm:cxn modelId="{65EE4427-18C7-4DD7-AB61-33988800437E}" srcId="{C2151A80-1A90-4950-BF1B-8524A46369FF}" destId="{7186C8B3-163A-4043-A5B8-91B259697A57}" srcOrd="2" destOrd="0" parTransId="{498ABD8C-490F-4C72-A0BD-88C3AE1A3EC0}" sibTransId="{D4A10D5B-2593-4104-8D10-6538695FDC01}"/>
    <dgm:cxn modelId="{EFF47279-6B3D-47CE-8779-0FA692E6870C}" type="presOf" srcId="{A2BDE47A-1DCE-450C-B05D-64413A5A31EB}" destId="{EE73413E-F5EC-465F-8FC4-46B2A32AD1D0}" srcOrd="0" destOrd="0" presId="urn:microsoft.com/office/officeart/2005/8/layout/bList2"/>
    <dgm:cxn modelId="{C0B7B126-7BC6-4BE2-B85A-472F0A125E84}" srcId="{0B9C1E55-9182-43C6-9805-329B545D2D94}" destId="{2A501AD6-9BD0-49B7-B7D2-3681D37E6C9F}" srcOrd="2" destOrd="0" parTransId="{7977901E-96D6-4B56-B09B-E445565BF83C}" sibTransId="{6BA9A6E4-DC60-4A81-82AD-E09F099B722B}"/>
    <dgm:cxn modelId="{53A01CCA-65F4-44A1-86DA-02CBDD911A19}" type="presOf" srcId="{4B8EEF74-7AA5-489C-9078-9990A7811C67}" destId="{D2375C9D-FEC8-4C2B-8FD2-CC7D19164E9F}" srcOrd="1" destOrd="0" presId="urn:microsoft.com/office/officeart/2005/8/layout/bList2"/>
    <dgm:cxn modelId="{EFFC5358-316C-494A-AB5E-8826CC83A100}" srcId="{C2151A80-1A90-4950-BF1B-8524A46369FF}" destId="{146EC06D-8A32-43BD-831D-F46D620EAE91}" srcOrd="1" destOrd="0" parTransId="{C088317C-AEE0-419E-B39F-6BDE31818F99}" sibTransId="{174810AD-0FC5-4066-8365-E65FE50EBB7A}"/>
    <dgm:cxn modelId="{9BC161CD-51D0-4D98-A3E1-FC3A18D9E05D}" type="presOf" srcId="{AF2962F6-B103-4CBA-9AA8-6E3E9209A998}" destId="{E3EB5378-D23E-4177-A151-8CE2D141404D}" srcOrd="0" destOrd="0" presId="urn:microsoft.com/office/officeart/2005/8/layout/bList2"/>
    <dgm:cxn modelId="{F15ADD43-C6FE-414E-9D48-40199111956F}" srcId="{0B9C1E55-9182-43C6-9805-329B545D2D94}" destId="{784C088B-20A6-4E23-BDFE-8949EB5C2DB1}" srcOrd="0" destOrd="0" parTransId="{192F0F54-AA0B-482A-AB47-CB12A3C8068A}" sibTransId="{FC163B44-19F0-40C7-AD5F-FACDCDDFB6CE}"/>
    <dgm:cxn modelId="{9F62D7E6-7449-4F4A-BA2C-E1EF10E88B7E}" srcId="{A2BDE47A-1DCE-450C-B05D-64413A5A31EB}" destId="{2068AEF5-431A-496F-8545-999569DAF1E3}" srcOrd="1" destOrd="0" parTransId="{AC88B465-50BE-4B65-8A3B-45B092AD2949}" sibTransId="{87DCC129-367F-4560-AF39-067AF15299D9}"/>
    <dgm:cxn modelId="{548D35C9-185A-4500-9479-847ADC514367}" type="presOf" srcId="{C2151A80-1A90-4950-BF1B-8524A46369FF}" destId="{400B30D5-D688-4D9A-8AF8-D2EE4016E820}" srcOrd="0" destOrd="0" presId="urn:microsoft.com/office/officeart/2005/8/layout/bList2"/>
    <dgm:cxn modelId="{FED9D1EA-4C1F-4966-947B-C35BE8E6CEB1}" type="presOf" srcId="{4B8EEF74-7AA5-489C-9078-9990A7811C67}" destId="{6192292F-E208-4C8B-BA66-106D7D6BAEC1}" srcOrd="0" destOrd="0" presId="urn:microsoft.com/office/officeart/2005/8/layout/bList2"/>
    <dgm:cxn modelId="{8B992053-CFCC-4F63-906E-C5C91549B295}" type="presOf" srcId="{0B9C1E55-9182-43C6-9805-329B545D2D94}" destId="{27A9DF75-0123-43BF-9ADE-AB35EFEB7A08}" srcOrd="1" destOrd="0" presId="urn:microsoft.com/office/officeart/2005/8/layout/bList2"/>
    <dgm:cxn modelId="{F35D1F61-8B23-41F6-B758-5AD6F0AC6E50}" type="presOf" srcId="{2A501AD6-9BD0-49B7-B7D2-3681D37E6C9F}" destId="{17AC8F04-3252-4811-AC6B-603803D962FF}" srcOrd="0" destOrd="4" presId="urn:microsoft.com/office/officeart/2005/8/layout/bList2"/>
    <dgm:cxn modelId="{F9A88689-6A56-4F83-BCA3-A209A1AC7599}" type="presOf" srcId="{784C088B-20A6-4E23-BDFE-8949EB5C2DB1}" destId="{17AC8F04-3252-4811-AC6B-603803D962FF}" srcOrd="0" destOrd="0" presId="urn:microsoft.com/office/officeart/2005/8/layout/bList2"/>
    <dgm:cxn modelId="{D2A6BCE1-0FC9-4A80-9D50-8B60AF750445}" type="presOf" srcId="{CA884407-49DD-4BDA-B31E-0831B3FEAE0D}" destId="{DFF92281-FC82-4F92-A656-B8A0CF204B47}" srcOrd="0" destOrd="0" presId="urn:microsoft.com/office/officeart/2005/8/layout/bList2"/>
    <dgm:cxn modelId="{55E41585-7DFA-4F21-9A09-3BD7C0C1BEC9}" srcId="{A2BDE47A-1DCE-450C-B05D-64413A5A31EB}" destId="{0B9C1E55-9182-43C6-9805-329B545D2D94}" srcOrd="0" destOrd="0" parTransId="{FC2CC2A2-A11B-4504-A53B-4125415D6C78}" sibTransId="{5A04B252-FA86-45E5-B9FC-15918483C348}"/>
    <dgm:cxn modelId="{A0B7EFB1-3EF5-49E8-BDA8-18FCAE2117C5}" type="presOf" srcId="{146EC06D-8A32-43BD-831D-F46D620EAE91}" destId="{E3EB5378-D23E-4177-A151-8CE2D141404D}" srcOrd="0" destOrd="1" presId="urn:microsoft.com/office/officeart/2005/8/layout/bList2"/>
    <dgm:cxn modelId="{A2C42412-07CC-44C9-B016-7555D9DB3AFA}" srcId="{5DAC6F7F-4DEE-4C6B-9519-4D9653F9E0CC}" destId="{4BBC9FA9-3ACD-4F17-A3E0-425D6FECCAF2}" srcOrd="1" destOrd="0" parTransId="{B3332BE8-EC41-4C5C-AA01-4D69BCD08061}" sibTransId="{F05B52ED-A062-4680-9277-FCFDADE8BD73}"/>
    <dgm:cxn modelId="{21DACBB7-327F-4FBB-B547-B08D49C8144E}" srcId="{0B9C1E55-9182-43C6-9805-329B545D2D94}" destId="{5DAC6F7F-4DEE-4C6B-9519-4D9653F9E0CC}" srcOrd="1" destOrd="0" parTransId="{181C084A-3A99-4A5B-8689-31C407A05042}" sibTransId="{483DBB22-5EE8-4156-B578-FCC11EE06EE1}"/>
    <dgm:cxn modelId="{281167CF-5603-4FFF-8EB9-4FCC6413425F}" type="presOf" srcId="{2068AEF5-431A-496F-8545-999569DAF1E3}" destId="{9D090686-22FE-4FDA-938A-4A4F1838A5B1}" srcOrd="1" destOrd="0" presId="urn:microsoft.com/office/officeart/2005/8/layout/bList2"/>
    <dgm:cxn modelId="{B7704C27-7D74-484B-A171-BE8426D3B63C}" srcId="{4B8EEF74-7AA5-489C-9078-9990A7811C67}" destId="{20648A4D-01A0-425C-911C-6E35E882F9F7}" srcOrd="0" destOrd="0" parTransId="{D66CF582-6D26-475E-8012-076926E69A79}" sibTransId="{724A26E1-18F9-4430-A031-0093A442AD89}"/>
    <dgm:cxn modelId="{2A3E9606-0DEF-4DF9-9533-B51859405A79}" type="presOf" srcId="{0B9C1E55-9182-43C6-9805-329B545D2D94}" destId="{C3C6F783-9813-4BEE-BDD6-CE41A14EAB5B}" srcOrd="0" destOrd="0" presId="urn:microsoft.com/office/officeart/2005/8/layout/bList2"/>
    <dgm:cxn modelId="{09415251-5039-4AE0-9E40-91F75C6B5E8B}" type="presOf" srcId="{20648A4D-01A0-425C-911C-6E35E882F9F7}" destId="{CF9C8C76-C3FF-4F67-BCCC-D137F7A8060E}" srcOrd="0" destOrd="0" presId="urn:microsoft.com/office/officeart/2005/8/layout/bList2"/>
    <dgm:cxn modelId="{61D7A2AF-2A7C-481C-B5A5-07D8162DD6CD}" type="presOf" srcId="{87DCC129-367F-4560-AF39-067AF15299D9}" destId="{D61A8C46-0EA2-41D7-B21A-DFE7E31D0E5C}" srcOrd="0" destOrd="0" presId="urn:microsoft.com/office/officeart/2005/8/layout/bList2"/>
    <dgm:cxn modelId="{E9390D17-54F4-4852-8708-A5172140DD5E}" srcId="{A2BDE47A-1DCE-450C-B05D-64413A5A31EB}" destId="{C2151A80-1A90-4950-BF1B-8524A46369FF}" srcOrd="3" destOrd="0" parTransId="{BD861437-8D76-4222-986A-F15EE9A9F22D}" sibTransId="{0786247A-452B-48CD-8436-9A99C3D3DCC8}"/>
    <dgm:cxn modelId="{B15F2682-E813-42A6-B85E-6742DA1E4A12}" type="presParOf" srcId="{EE73413E-F5EC-465F-8FC4-46B2A32AD1D0}" destId="{0508C7D6-5337-419A-AEEC-DF7FF63D1BB7}" srcOrd="0" destOrd="0" presId="urn:microsoft.com/office/officeart/2005/8/layout/bList2"/>
    <dgm:cxn modelId="{E953DD1F-6D35-4C3E-8831-FB0787C875DE}" type="presParOf" srcId="{0508C7D6-5337-419A-AEEC-DF7FF63D1BB7}" destId="{17AC8F04-3252-4811-AC6B-603803D962FF}" srcOrd="0" destOrd="0" presId="urn:microsoft.com/office/officeart/2005/8/layout/bList2"/>
    <dgm:cxn modelId="{6EBDE8FA-F53C-4D2B-9DB6-F546036E1626}" type="presParOf" srcId="{0508C7D6-5337-419A-AEEC-DF7FF63D1BB7}" destId="{C3C6F783-9813-4BEE-BDD6-CE41A14EAB5B}" srcOrd="1" destOrd="0" presId="urn:microsoft.com/office/officeart/2005/8/layout/bList2"/>
    <dgm:cxn modelId="{E442DD3B-FA8A-43CB-9CEF-1AB27EA4099A}" type="presParOf" srcId="{0508C7D6-5337-419A-AEEC-DF7FF63D1BB7}" destId="{27A9DF75-0123-43BF-9ADE-AB35EFEB7A08}" srcOrd="2" destOrd="0" presId="urn:microsoft.com/office/officeart/2005/8/layout/bList2"/>
    <dgm:cxn modelId="{F72404BB-0495-40F9-858D-10C3DD27C2D6}" type="presParOf" srcId="{0508C7D6-5337-419A-AEEC-DF7FF63D1BB7}" destId="{8D868944-5C18-417B-93BE-7FC1AF2CB844}" srcOrd="3" destOrd="0" presId="urn:microsoft.com/office/officeart/2005/8/layout/bList2"/>
    <dgm:cxn modelId="{680AB82C-8E05-42AA-BD63-B873917979C6}" type="presParOf" srcId="{EE73413E-F5EC-465F-8FC4-46B2A32AD1D0}" destId="{D7FEF753-63F1-4329-B6BA-154F7BBB17A3}" srcOrd="1" destOrd="0" presId="urn:microsoft.com/office/officeart/2005/8/layout/bList2"/>
    <dgm:cxn modelId="{D76BC5C3-A8E7-4B09-8451-D001368A69DE}" type="presParOf" srcId="{EE73413E-F5EC-465F-8FC4-46B2A32AD1D0}" destId="{3C31117F-E4DB-4760-A557-5A3174E4FB68}" srcOrd="2" destOrd="0" presId="urn:microsoft.com/office/officeart/2005/8/layout/bList2"/>
    <dgm:cxn modelId="{CADC9696-5BAA-42FD-A693-15D006EF4479}" type="presParOf" srcId="{3C31117F-E4DB-4760-A557-5A3174E4FB68}" destId="{D6CBC307-2F92-4083-9D0A-7A74D588CAB0}" srcOrd="0" destOrd="0" presId="urn:microsoft.com/office/officeart/2005/8/layout/bList2"/>
    <dgm:cxn modelId="{11D26B22-A811-43E2-9987-E4025A495D5C}" type="presParOf" srcId="{3C31117F-E4DB-4760-A557-5A3174E4FB68}" destId="{9D38BBA4-BADE-4834-A191-4350AFF0CF6D}" srcOrd="1" destOrd="0" presId="urn:microsoft.com/office/officeart/2005/8/layout/bList2"/>
    <dgm:cxn modelId="{D48B9521-93EB-4E55-A785-2C2D75C31176}" type="presParOf" srcId="{3C31117F-E4DB-4760-A557-5A3174E4FB68}" destId="{9D090686-22FE-4FDA-938A-4A4F1838A5B1}" srcOrd="2" destOrd="0" presId="urn:microsoft.com/office/officeart/2005/8/layout/bList2"/>
    <dgm:cxn modelId="{49E59AC9-D4EC-41A7-872C-16C8369EE4DC}" type="presParOf" srcId="{3C31117F-E4DB-4760-A557-5A3174E4FB68}" destId="{CC55A387-B9F9-4673-AAD0-702E5EB7471D}" srcOrd="3" destOrd="0" presId="urn:microsoft.com/office/officeart/2005/8/layout/bList2"/>
    <dgm:cxn modelId="{8AB6D32D-EBB6-46BF-873C-566A37851FC6}" type="presParOf" srcId="{EE73413E-F5EC-465F-8FC4-46B2A32AD1D0}" destId="{D61A8C46-0EA2-41D7-B21A-DFE7E31D0E5C}" srcOrd="3" destOrd="0" presId="urn:microsoft.com/office/officeart/2005/8/layout/bList2"/>
    <dgm:cxn modelId="{E994D4FA-A8AF-469E-8748-1E3C83F1F364}" type="presParOf" srcId="{EE73413E-F5EC-465F-8FC4-46B2A32AD1D0}" destId="{F27B57F5-BD77-4BE2-833B-B200104EFCCF}" srcOrd="4" destOrd="0" presId="urn:microsoft.com/office/officeart/2005/8/layout/bList2"/>
    <dgm:cxn modelId="{DF89F075-2F2C-4ADF-8046-3FBF5DF71340}" type="presParOf" srcId="{F27B57F5-BD77-4BE2-833B-B200104EFCCF}" destId="{CF9C8C76-C3FF-4F67-BCCC-D137F7A8060E}" srcOrd="0" destOrd="0" presId="urn:microsoft.com/office/officeart/2005/8/layout/bList2"/>
    <dgm:cxn modelId="{5DA6B565-B3D5-44EA-A697-AEF1D05B22AE}" type="presParOf" srcId="{F27B57F5-BD77-4BE2-833B-B200104EFCCF}" destId="{6192292F-E208-4C8B-BA66-106D7D6BAEC1}" srcOrd="1" destOrd="0" presId="urn:microsoft.com/office/officeart/2005/8/layout/bList2"/>
    <dgm:cxn modelId="{0C7E6196-90F4-4941-8368-15CE4876BFBC}" type="presParOf" srcId="{F27B57F5-BD77-4BE2-833B-B200104EFCCF}" destId="{D2375C9D-FEC8-4C2B-8FD2-CC7D19164E9F}" srcOrd="2" destOrd="0" presId="urn:microsoft.com/office/officeart/2005/8/layout/bList2"/>
    <dgm:cxn modelId="{3844F808-0770-4468-AB45-6BBEBAE32E32}" type="presParOf" srcId="{F27B57F5-BD77-4BE2-833B-B200104EFCCF}" destId="{1E97CA61-1C08-4D52-B868-C469B0E891A6}" srcOrd="3" destOrd="0" presId="urn:microsoft.com/office/officeart/2005/8/layout/bList2"/>
    <dgm:cxn modelId="{547E8B1C-D5E3-4271-965F-09FF1A007177}" type="presParOf" srcId="{EE73413E-F5EC-465F-8FC4-46B2A32AD1D0}" destId="{DFF92281-FC82-4F92-A656-B8A0CF204B47}" srcOrd="5" destOrd="0" presId="urn:microsoft.com/office/officeart/2005/8/layout/bList2"/>
    <dgm:cxn modelId="{4D4BFF29-BF8F-498A-9C86-482513B64103}" type="presParOf" srcId="{EE73413E-F5EC-465F-8FC4-46B2A32AD1D0}" destId="{1A75114C-220C-44C6-B3B5-413EF89E842E}" srcOrd="6" destOrd="0" presId="urn:microsoft.com/office/officeart/2005/8/layout/bList2"/>
    <dgm:cxn modelId="{E08C3535-E800-4748-A5E8-7F5892EE8206}" type="presParOf" srcId="{1A75114C-220C-44C6-B3B5-413EF89E842E}" destId="{E3EB5378-D23E-4177-A151-8CE2D141404D}" srcOrd="0" destOrd="0" presId="urn:microsoft.com/office/officeart/2005/8/layout/bList2"/>
    <dgm:cxn modelId="{06D9AC46-D279-461C-B41E-DCB7D9E45780}" type="presParOf" srcId="{1A75114C-220C-44C6-B3B5-413EF89E842E}" destId="{400B30D5-D688-4D9A-8AF8-D2EE4016E820}" srcOrd="1" destOrd="0" presId="urn:microsoft.com/office/officeart/2005/8/layout/bList2"/>
    <dgm:cxn modelId="{2C3D7E25-CDA6-4522-A136-8EE4EE99DE90}" type="presParOf" srcId="{1A75114C-220C-44C6-B3B5-413EF89E842E}" destId="{B94854A0-AEDF-4FC8-9BA3-DB375C899DB1}" srcOrd="2" destOrd="0" presId="urn:microsoft.com/office/officeart/2005/8/layout/bList2"/>
    <dgm:cxn modelId="{2F6E1AF7-E716-44E2-9BA4-98ACA08BBE8B}" type="presParOf" srcId="{1A75114C-220C-44C6-B3B5-413EF89E842E}" destId="{E1C3169B-1E09-45F2-9495-7CCB7BCF82B5}" srcOrd="3" destOrd="0" presId="urn:microsoft.com/office/officeart/2005/8/layout/bList2"/>
  </dgm:cxnLst>
  <dgm:bg>
    <a:noFill/>
  </dgm:bg>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B4321571-44FF-4769-A864-D941A1F8CCA7}" type="doc">
      <dgm:prSet loTypeId="urn:microsoft.com/office/officeart/2005/8/layout/chevron1" loCatId="process" qsTypeId="urn:microsoft.com/office/officeart/2005/8/quickstyle/simple4" qsCatId="simple" csTypeId="urn:microsoft.com/office/officeart/2005/8/colors/colorful3" csCatId="colorful" phldr="1"/>
      <dgm:spPr/>
      <dgm:t>
        <a:bodyPr/>
        <a:lstStyle/>
        <a:p>
          <a:endParaRPr lang="es-CO"/>
        </a:p>
      </dgm:t>
    </dgm:pt>
    <dgm:pt modelId="{82985A61-9BBF-44E0-B2F7-1839F9F93FE8}">
      <dgm:prSet phldrT="[Texto]"/>
      <dgm:spPr>
        <a:xfrm>
          <a:off x="1169" y="262600"/>
          <a:ext cx="1424513" cy="569805"/>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s-CO" b="1">
              <a:solidFill>
                <a:sysClr val="window" lastClr="FFFFFF"/>
              </a:solidFill>
              <a:latin typeface="Calibri"/>
              <a:ea typeface="+mn-ea"/>
              <a:cs typeface="+mn-cs"/>
            </a:rPr>
            <a:t>Producción</a:t>
          </a:r>
        </a:p>
        <a:p>
          <a:pPr algn="ctr">
            <a:buNone/>
          </a:pPr>
          <a:r>
            <a:rPr lang="es-CO">
              <a:solidFill>
                <a:sysClr val="window" lastClr="FFFFFF"/>
              </a:solidFill>
              <a:latin typeface="Calibri"/>
              <a:ea typeface="+mn-ea"/>
              <a:cs typeface="+mn-cs"/>
            </a:rPr>
            <a:t>18.028 Ton.</a:t>
          </a:r>
        </a:p>
      </dgm:t>
    </dgm:pt>
    <dgm:pt modelId="{49569400-240A-4F6B-88AF-509D89889212}" type="parTrans" cxnId="{E3AD7526-988F-4CF0-BBD6-39394D07B5C1}">
      <dgm:prSet/>
      <dgm:spPr/>
      <dgm:t>
        <a:bodyPr/>
        <a:lstStyle/>
        <a:p>
          <a:pPr algn="ctr"/>
          <a:endParaRPr lang="es-CO"/>
        </a:p>
      </dgm:t>
    </dgm:pt>
    <dgm:pt modelId="{C2A4EB11-1809-488E-91DF-8E3836F7E5BA}" type="sibTrans" cxnId="{E3AD7526-988F-4CF0-BBD6-39394D07B5C1}">
      <dgm:prSet/>
      <dgm:spPr/>
      <dgm:t>
        <a:bodyPr/>
        <a:lstStyle/>
        <a:p>
          <a:pPr algn="ctr"/>
          <a:endParaRPr lang="es-CO"/>
        </a:p>
      </dgm:t>
    </dgm:pt>
    <dgm:pt modelId="{54BA475B-891A-4FB0-A935-90121704FD03}">
      <dgm:prSet phldrT="[Texto]"/>
      <dgm:spPr>
        <a:xfrm>
          <a:off x="1283230" y="262600"/>
          <a:ext cx="1424513" cy="569805"/>
        </a:xfrm>
        <a:gradFill rotWithShape="0">
          <a:gsLst>
            <a:gs pos="0">
              <a:srgbClr val="9BBB59">
                <a:hueOff val="5625132"/>
                <a:satOff val="-8440"/>
                <a:lumOff val="-1373"/>
                <a:alphaOff val="0"/>
                <a:shade val="51000"/>
                <a:satMod val="130000"/>
              </a:srgbClr>
            </a:gs>
            <a:gs pos="80000">
              <a:srgbClr val="9BBB59">
                <a:hueOff val="5625132"/>
                <a:satOff val="-8440"/>
                <a:lumOff val="-1373"/>
                <a:alphaOff val="0"/>
                <a:shade val="93000"/>
                <a:satMod val="130000"/>
              </a:srgbClr>
            </a:gs>
            <a:gs pos="100000">
              <a:srgbClr val="9BBB59">
                <a:hueOff val="5625132"/>
                <a:satOff val="-8440"/>
                <a:lumOff val="-1373"/>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s-CO" b="1">
              <a:solidFill>
                <a:sysClr val="window" lastClr="FFFFFF"/>
              </a:solidFill>
              <a:latin typeface="Calibri"/>
              <a:ea typeface="+mn-ea"/>
              <a:cs typeface="+mn-cs"/>
            </a:rPr>
            <a:t>Distribución</a:t>
          </a:r>
        </a:p>
        <a:p>
          <a:pPr algn="ctr">
            <a:buNone/>
          </a:pPr>
          <a:r>
            <a:rPr lang="es-CO">
              <a:solidFill>
                <a:sysClr val="window" lastClr="FFFFFF"/>
              </a:solidFill>
              <a:latin typeface="Calibri"/>
              <a:ea typeface="+mn-ea"/>
              <a:cs typeface="+mn-cs"/>
            </a:rPr>
            <a:t>20.601 Ton.</a:t>
          </a:r>
        </a:p>
      </dgm:t>
    </dgm:pt>
    <dgm:pt modelId="{88246667-0668-4628-85D8-740EF245F34B}" type="parTrans" cxnId="{9384C258-CA06-4471-BE16-7A7598629BA5}">
      <dgm:prSet/>
      <dgm:spPr/>
      <dgm:t>
        <a:bodyPr/>
        <a:lstStyle/>
        <a:p>
          <a:pPr algn="ctr"/>
          <a:endParaRPr lang="es-CO"/>
        </a:p>
      </dgm:t>
    </dgm:pt>
    <dgm:pt modelId="{63067E87-FD27-435F-BC42-72CD6BCEDB0A}" type="sibTrans" cxnId="{9384C258-CA06-4471-BE16-7A7598629BA5}">
      <dgm:prSet/>
      <dgm:spPr/>
      <dgm:t>
        <a:bodyPr/>
        <a:lstStyle/>
        <a:p>
          <a:pPr algn="ctr"/>
          <a:endParaRPr lang="es-CO"/>
        </a:p>
      </dgm:t>
    </dgm:pt>
    <dgm:pt modelId="{0E03A24D-E8A7-4CA1-A60E-91D802D8640B}">
      <dgm:prSet phldrT="[Texto]"/>
      <dgm:spPr>
        <a:xfrm>
          <a:off x="2565292" y="262600"/>
          <a:ext cx="1424513" cy="569805"/>
        </a:xfr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s-CO" b="1">
              <a:solidFill>
                <a:sysClr val="window" lastClr="FFFFFF"/>
              </a:solidFill>
              <a:latin typeface="Calibri"/>
              <a:ea typeface="+mn-ea"/>
              <a:cs typeface="+mn-cs"/>
            </a:rPr>
            <a:t>Atención</a:t>
          </a:r>
        </a:p>
        <a:p>
          <a:pPr algn="ctr">
            <a:buNone/>
          </a:pPr>
          <a:r>
            <a:rPr lang="es-ES_tradnl" b="0">
              <a:solidFill>
                <a:sysClr val="window" lastClr="FFFFFF"/>
              </a:solidFill>
              <a:latin typeface="Calibri"/>
              <a:ea typeface="+mn-ea"/>
              <a:cs typeface="+mn-cs"/>
            </a:rPr>
            <a:t>2.997.000 Beneficiarios</a:t>
          </a:r>
          <a:endParaRPr lang="es-CO" b="0">
            <a:solidFill>
              <a:sysClr val="window" lastClr="FFFFFF"/>
            </a:solidFill>
            <a:latin typeface="Calibri"/>
            <a:ea typeface="+mn-ea"/>
            <a:cs typeface="+mn-cs"/>
          </a:endParaRPr>
        </a:p>
      </dgm:t>
    </dgm:pt>
    <dgm:pt modelId="{3960B858-B4F8-40F7-8D6B-0A62ED460418}" type="parTrans" cxnId="{EE469017-5651-4D52-ACB7-E404E7FF0CB2}">
      <dgm:prSet/>
      <dgm:spPr/>
      <dgm:t>
        <a:bodyPr/>
        <a:lstStyle/>
        <a:p>
          <a:pPr algn="ctr"/>
          <a:endParaRPr lang="es-CO"/>
        </a:p>
      </dgm:t>
    </dgm:pt>
    <dgm:pt modelId="{87BB84CD-045D-466D-B719-FE6B583F04AA}" type="sibTrans" cxnId="{EE469017-5651-4D52-ACB7-E404E7FF0CB2}">
      <dgm:prSet/>
      <dgm:spPr/>
      <dgm:t>
        <a:bodyPr/>
        <a:lstStyle/>
        <a:p>
          <a:pPr algn="ctr"/>
          <a:endParaRPr lang="es-CO"/>
        </a:p>
      </dgm:t>
    </dgm:pt>
    <dgm:pt modelId="{5222AAC5-793B-4D13-8691-61C5BEE4CCE8}" type="pres">
      <dgm:prSet presAssocID="{B4321571-44FF-4769-A864-D941A1F8CCA7}" presName="Name0" presStyleCnt="0">
        <dgm:presLayoutVars>
          <dgm:dir/>
          <dgm:animLvl val="lvl"/>
          <dgm:resizeHandles val="exact"/>
        </dgm:presLayoutVars>
      </dgm:prSet>
      <dgm:spPr/>
    </dgm:pt>
    <dgm:pt modelId="{9F3E9243-5897-41ED-AFA3-3E973EF050C7}" type="pres">
      <dgm:prSet presAssocID="{82985A61-9BBF-44E0-B2F7-1839F9F93FE8}" presName="parTxOnly" presStyleLbl="node1" presStyleIdx="0" presStyleCnt="3">
        <dgm:presLayoutVars>
          <dgm:chMax val="0"/>
          <dgm:chPref val="0"/>
          <dgm:bulletEnabled val="1"/>
        </dgm:presLayoutVars>
      </dgm:prSet>
      <dgm:spPr>
        <a:prstGeom prst="chevron">
          <a:avLst/>
        </a:prstGeom>
      </dgm:spPr>
    </dgm:pt>
    <dgm:pt modelId="{980A42BC-C928-456D-BA5C-993E7DFFC844}" type="pres">
      <dgm:prSet presAssocID="{C2A4EB11-1809-488E-91DF-8E3836F7E5BA}" presName="parTxOnlySpace" presStyleCnt="0"/>
      <dgm:spPr/>
    </dgm:pt>
    <dgm:pt modelId="{316240E3-CFD2-4C97-979D-80E13CCF4C9F}" type="pres">
      <dgm:prSet presAssocID="{54BA475B-891A-4FB0-A935-90121704FD03}" presName="parTxOnly" presStyleLbl="node1" presStyleIdx="1" presStyleCnt="3">
        <dgm:presLayoutVars>
          <dgm:chMax val="0"/>
          <dgm:chPref val="0"/>
          <dgm:bulletEnabled val="1"/>
        </dgm:presLayoutVars>
      </dgm:prSet>
      <dgm:spPr>
        <a:prstGeom prst="chevron">
          <a:avLst/>
        </a:prstGeom>
      </dgm:spPr>
    </dgm:pt>
    <dgm:pt modelId="{E26517BC-3999-46D6-BB8F-2CA486374CB0}" type="pres">
      <dgm:prSet presAssocID="{63067E87-FD27-435F-BC42-72CD6BCEDB0A}" presName="parTxOnlySpace" presStyleCnt="0"/>
      <dgm:spPr/>
    </dgm:pt>
    <dgm:pt modelId="{79CDF2F4-3CF8-4809-B7DC-2305571BF4A9}" type="pres">
      <dgm:prSet presAssocID="{0E03A24D-E8A7-4CA1-A60E-91D802D8640B}" presName="parTxOnly" presStyleLbl="node1" presStyleIdx="2" presStyleCnt="3">
        <dgm:presLayoutVars>
          <dgm:chMax val="0"/>
          <dgm:chPref val="0"/>
          <dgm:bulletEnabled val="1"/>
        </dgm:presLayoutVars>
      </dgm:prSet>
      <dgm:spPr>
        <a:prstGeom prst="chevron">
          <a:avLst/>
        </a:prstGeom>
      </dgm:spPr>
    </dgm:pt>
  </dgm:ptLst>
  <dgm:cxnLst>
    <dgm:cxn modelId="{9384C258-CA06-4471-BE16-7A7598629BA5}" srcId="{B4321571-44FF-4769-A864-D941A1F8CCA7}" destId="{54BA475B-891A-4FB0-A935-90121704FD03}" srcOrd="1" destOrd="0" parTransId="{88246667-0668-4628-85D8-740EF245F34B}" sibTransId="{63067E87-FD27-435F-BC42-72CD6BCEDB0A}"/>
    <dgm:cxn modelId="{40181AB8-6727-4C01-8CC6-00E53A847D51}" type="presOf" srcId="{54BA475B-891A-4FB0-A935-90121704FD03}" destId="{316240E3-CFD2-4C97-979D-80E13CCF4C9F}" srcOrd="0" destOrd="0" presId="urn:microsoft.com/office/officeart/2005/8/layout/chevron1"/>
    <dgm:cxn modelId="{E3AD7526-988F-4CF0-BBD6-39394D07B5C1}" srcId="{B4321571-44FF-4769-A864-D941A1F8CCA7}" destId="{82985A61-9BBF-44E0-B2F7-1839F9F93FE8}" srcOrd="0" destOrd="0" parTransId="{49569400-240A-4F6B-88AF-509D89889212}" sibTransId="{C2A4EB11-1809-488E-91DF-8E3836F7E5BA}"/>
    <dgm:cxn modelId="{5B49D982-31E1-45C2-823E-2F0B37538723}" type="presOf" srcId="{B4321571-44FF-4769-A864-D941A1F8CCA7}" destId="{5222AAC5-793B-4D13-8691-61C5BEE4CCE8}" srcOrd="0" destOrd="0" presId="urn:microsoft.com/office/officeart/2005/8/layout/chevron1"/>
    <dgm:cxn modelId="{EE469017-5651-4D52-ACB7-E404E7FF0CB2}" srcId="{B4321571-44FF-4769-A864-D941A1F8CCA7}" destId="{0E03A24D-E8A7-4CA1-A60E-91D802D8640B}" srcOrd="2" destOrd="0" parTransId="{3960B858-B4F8-40F7-8D6B-0A62ED460418}" sibTransId="{87BB84CD-045D-466D-B719-FE6B583F04AA}"/>
    <dgm:cxn modelId="{CE51EDEB-EF86-45E9-86DD-B23E4A65D4A1}" type="presOf" srcId="{0E03A24D-E8A7-4CA1-A60E-91D802D8640B}" destId="{79CDF2F4-3CF8-4809-B7DC-2305571BF4A9}" srcOrd="0" destOrd="0" presId="urn:microsoft.com/office/officeart/2005/8/layout/chevron1"/>
    <dgm:cxn modelId="{54005D20-B966-46FA-9C96-7E21B6EC8CD9}" type="presOf" srcId="{82985A61-9BBF-44E0-B2F7-1839F9F93FE8}" destId="{9F3E9243-5897-41ED-AFA3-3E973EF050C7}" srcOrd="0" destOrd="0" presId="urn:microsoft.com/office/officeart/2005/8/layout/chevron1"/>
    <dgm:cxn modelId="{D59EA0FB-2555-43C9-B6D3-29A785145DBA}" type="presParOf" srcId="{5222AAC5-793B-4D13-8691-61C5BEE4CCE8}" destId="{9F3E9243-5897-41ED-AFA3-3E973EF050C7}" srcOrd="0" destOrd="0" presId="urn:microsoft.com/office/officeart/2005/8/layout/chevron1"/>
    <dgm:cxn modelId="{4932C4B3-090A-4E50-BFD1-2E317A618781}" type="presParOf" srcId="{5222AAC5-793B-4D13-8691-61C5BEE4CCE8}" destId="{980A42BC-C928-456D-BA5C-993E7DFFC844}" srcOrd="1" destOrd="0" presId="urn:microsoft.com/office/officeart/2005/8/layout/chevron1"/>
    <dgm:cxn modelId="{2D96B817-F42E-41A5-AC9C-D853D1FFC7AF}" type="presParOf" srcId="{5222AAC5-793B-4D13-8691-61C5BEE4CCE8}" destId="{316240E3-CFD2-4C97-979D-80E13CCF4C9F}" srcOrd="2" destOrd="0" presId="urn:microsoft.com/office/officeart/2005/8/layout/chevron1"/>
    <dgm:cxn modelId="{723D1900-B50C-4523-853D-56988906FEFC}" type="presParOf" srcId="{5222AAC5-793B-4D13-8691-61C5BEE4CCE8}" destId="{E26517BC-3999-46D6-BB8F-2CA486374CB0}" srcOrd="3" destOrd="0" presId="urn:microsoft.com/office/officeart/2005/8/layout/chevron1"/>
    <dgm:cxn modelId="{9403B80D-F976-4612-B506-7D31F116B2E3}" type="presParOf" srcId="{5222AAC5-793B-4D13-8691-61C5BEE4CCE8}" destId="{79CDF2F4-3CF8-4809-B7DC-2305571BF4A9}" srcOrd="4"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AFBA928-AA12-4962-8677-6EA43317C834}"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s-CO"/>
        </a:p>
      </dgm:t>
    </dgm:pt>
    <dgm:pt modelId="{43F94C70-B297-40FC-A445-5804788E168A}">
      <dgm:prSet phldrT="[Texto]" custT="1">
        <dgm:style>
          <a:lnRef idx="2">
            <a:schemeClr val="accent6"/>
          </a:lnRef>
          <a:fillRef idx="1">
            <a:schemeClr val="lt1"/>
          </a:fillRef>
          <a:effectRef idx="0">
            <a:schemeClr val="accent6"/>
          </a:effectRef>
          <a:fontRef idx="minor">
            <a:schemeClr val="dk1"/>
          </a:fontRef>
        </dgm:style>
      </dgm:prSet>
      <dgm:spPr>
        <a:xfrm>
          <a:off x="136856" y="183154"/>
          <a:ext cx="1209539" cy="592440"/>
        </a:xfrm>
        <a:solidFill>
          <a:sysClr val="window" lastClr="FFFFFF"/>
        </a:solidFill>
        <a:ln w="25400" cap="flat" cmpd="sng" algn="ctr">
          <a:solidFill>
            <a:schemeClr val="tx2">
              <a:lumMod val="40000"/>
              <a:lumOff val="60000"/>
            </a:schemeClr>
          </a:solidFill>
          <a:prstDash val="solid"/>
        </a:ln>
        <a:effectLst/>
      </dgm:spPr>
      <dgm:t>
        <a:bodyPr/>
        <a:lstStyle/>
        <a:p>
          <a:r>
            <a:rPr lang="es-CO" sz="1100">
              <a:solidFill>
                <a:sysClr val="windowText" lastClr="000000"/>
              </a:solidFill>
              <a:latin typeface="Arial" panose="020B0604020202020204" pitchFamily="34" charset="0"/>
              <a:ea typeface="+mn-ea"/>
              <a:cs typeface="Arial" panose="020B0604020202020204" pitchFamily="34" charset="0"/>
            </a:rPr>
            <a:t>Cumplimiento 2015-2016</a:t>
          </a:r>
        </a:p>
      </dgm:t>
    </dgm:pt>
    <dgm:pt modelId="{54578909-16F5-47A4-983D-684711946448}" type="parTrans" cxnId="{0527E95C-8DB2-4EBA-A105-F2335DB358F6}">
      <dgm:prSet/>
      <dgm:spPr/>
      <dgm:t>
        <a:bodyPr/>
        <a:lstStyle/>
        <a:p>
          <a:endParaRPr lang="es-CO"/>
        </a:p>
      </dgm:t>
    </dgm:pt>
    <dgm:pt modelId="{67F0EC0E-AACD-4EBC-AADE-EA20FF5B183F}" type="sibTrans" cxnId="{0527E95C-8DB2-4EBA-A105-F2335DB358F6}">
      <dgm:prSet/>
      <dgm:spPr/>
      <dgm:t>
        <a:bodyPr/>
        <a:lstStyle/>
        <a:p>
          <a:endParaRPr lang="es-CO"/>
        </a:p>
      </dgm:t>
    </dgm:pt>
    <dgm:pt modelId="{5D7F877C-D54D-4F1F-9C6C-DE6D6129D380}">
      <dgm:prSet phldrT="[Texto]" custT="1">
        <dgm:style>
          <a:lnRef idx="2">
            <a:schemeClr val="accent6"/>
          </a:lnRef>
          <a:fillRef idx="1">
            <a:schemeClr val="lt1"/>
          </a:fillRef>
          <a:effectRef idx="0">
            <a:schemeClr val="accent6"/>
          </a:effectRef>
          <a:fontRef idx="minor">
            <a:schemeClr val="dk1"/>
          </a:fontRef>
        </dgm:style>
      </dgm:prSet>
      <dgm:spPr>
        <a:xfrm>
          <a:off x="1059689" y="983761"/>
          <a:ext cx="905627" cy="355747"/>
        </a:xfrm>
        <a:solidFill>
          <a:sysClr val="window" lastClr="FFFFFF"/>
        </a:solidFill>
        <a:ln w="25400" cap="flat" cmpd="sng" algn="ctr">
          <a:solidFill>
            <a:schemeClr val="tx2">
              <a:lumMod val="40000"/>
              <a:lumOff val="60000"/>
            </a:schemeClr>
          </a:solidFill>
          <a:prstDash val="solid"/>
        </a:ln>
        <a:effectLst/>
      </dgm:spPr>
      <dgm:t>
        <a:bodyPr/>
        <a:lstStyle/>
        <a:p>
          <a:r>
            <a:rPr lang="es-CO" sz="1200">
              <a:solidFill>
                <a:sysClr val="windowText" lastClr="000000"/>
              </a:solidFill>
              <a:latin typeface="Arial" panose="020B0604020202020204" pitchFamily="34" charset="0"/>
              <a:ea typeface="+mn-ea"/>
              <a:cs typeface="Arial" panose="020B0604020202020204" pitchFamily="34" charset="0"/>
            </a:rPr>
            <a:t>95.0%</a:t>
          </a:r>
        </a:p>
      </dgm:t>
    </dgm:pt>
    <dgm:pt modelId="{83080CC3-8DF5-431F-95BF-2CD1A4023C93}" type="parTrans" cxnId="{2DC5F045-CB03-4521-9B5B-F18D8177D8FB}">
      <dgm:prSet/>
      <dgm:spPr/>
      <dgm:t>
        <a:bodyPr/>
        <a:lstStyle/>
        <a:p>
          <a:endParaRPr lang="es-CO"/>
        </a:p>
      </dgm:t>
    </dgm:pt>
    <dgm:pt modelId="{2013C666-76C3-4438-94F5-59137E0E1BCC}" type="sibTrans" cxnId="{2DC5F045-CB03-4521-9B5B-F18D8177D8FB}">
      <dgm:prSet/>
      <dgm:spPr/>
      <dgm:t>
        <a:bodyPr/>
        <a:lstStyle/>
        <a:p>
          <a:endParaRPr lang="es-CO"/>
        </a:p>
      </dgm:t>
    </dgm:pt>
    <dgm:pt modelId="{4A9A938B-C5E9-4999-A1B8-59F09E065B70}" type="pres">
      <dgm:prSet presAssocID="{9AFBA928-AA12-4962-8677-6EA43317C834}" presName="rootnode" presStyleCnt="0">
        <dgm:presLayoutVars>
          <dgm:chMax/>
          <dgm:chPref/>
          <dgm:dir/>
          <dgm:animLvl val="lvl"/>
        </dgm:presLayoutVars>
      </dgm:prSet>
      <dgm:spPr/>
    </dgm:pt>
    <dgm:pt modelId="{19BBAE85-F5D7-440C-8964-529A844A02A4}" type="pres">
      <dgm:prSet presAssocID="{43F94C70-B297-40FC-A445-5804788E168A}" presName="composite" presStyleCnt="0"/>
      <dgm:spPr/>
    </dgm:pt>
    <dgm:pt modelId="{84C34E9D-D068-4953-9859-32109B6D6646}" type="pres">
      <dgm:prSet presAssocID="{43F94C70-B297-40FC-A445-5804788E168A}" presName="bentUpArrow1" presStyleLbl="alignImgPlace1" presStyleIdx="0" presStyleCnt="1" custScaleX="79237" custScaleY="76889" custLinFactNeighborX="7700" custLinFactNeighborY="-36009"/>
      <dgm:spPr>
        <a:xfrm rot="5400000">
          <a:off x="476363" y="733922"/>
          <a:ext cx="563513" cy="661130"/>
        </a:xfrm>
        <a:prstGeom prst="bentUpArrow">
          <a:avLst>
            <a:gd name="adj1" fmla="val 32840"/>
            <a:gd name="adj2" fmla="val 25000"/>
            <a:gd name="adj3" fmla="val 35780"/>
          </a:avLst>
        </a:prstGeom>
        <a:solidFill>
          <a:schemeClr val="tx2">
            <a:lumMod val="40000"/>
            <a:lumOff val="60000"/>
          </a:schemeClr>
        </a:solidFill>
        <a:ln w="25400" cap="flat" cmpd="sng" algn="ctr">
          <a:solidFill>
            <a:schemeClr val="tx2">
              <a:lumMod val="40000"/>
              <a:lumOff val="60000"/>
            </a:schemeClr>
          </a:solidFill>
          <a:prstDash val="solid"/>
        </a:ln>
        <a:effectLst/>
      </dgm:spPr>
    </dgm:pt>
    <dgm:pt modelId="{349A25E8-F578-40AE-9EE0-49F4B45B2614}" type="pres">
      <dgm:prSet presAssocID="{43F94C70-B297-40FC-A445-5804788E168A}" presName="ParentText" presStyleLbl="node1" presStyleIdx="0" presStyleCnt="2" custScaleX="98037" custScaleY="68602">
        <dgm:presLayoutVars>
          <dgm:chMax val="1"/>
          <dgm:chPref val="1"/>
          <dgm:bulletEnabled val="1"/>
        </dgm:presLayoutVars>
      </dgm:prSet>
      <dgm:spPr>
        <a:prstGeom prst="roundRect">
          <a:avLst>
            <a:gd name="adj" fmla="val 16670"/>
          </a:avLst>
        </a:prstGeom>
      </dgm:spPr>
    </dgm:pt>
    <dgm:pt modelId="{38DA2704-969E-4E81-9733-C777FF2E0B52}" type="pres">
      <dgm:prSet presAssocID="{43F94C70-B297-40FC-A445-5804788E168A}" presName="ChildText" presStyleLbl="revTx" presStyleIdx="0" presStyleCnt="1">
        <dgm:presLayoutVars>
          <dgm:chMax val="0"/>
          <dgm:chPref val="0"/>
          <dgm:bulletEnabled val="1"/>
        </dgm:presLayoutVars>
      </dgm:prSet>
      <dgm:spPr>
        <a:xfrm>
          <a:off x="1358505" y="134828"/>
          <a:ext cx="897318" cy="697992"/>
        </a:xfrm>
        <a:prstGeom prst="rect">
          <a:avLst/>
        </a:prstGeom>
        <a:noFill/>
        <a:ln>
          <a:noFill/>
        </a:ln>
        <a:effectLst/>
      </dgm:spPr>
    </dgm:pt>
    <dgm:pt modelId="{B7DCDB9F-9EEE-42F1-8A64-54532460C384}" type="pres">
      <dgm:prSet presAssocID="{67F0EC0E-AACD-4EBC-AADE-EA20FF5B183F}" presName="sibTrans" presStyleCnt="0"/>
      <dgm:spPr/>
    </dgm:pt>
    <dgm:pt modelId="{96F118A3-89C7-40DB-BA1B-1BEA1B170A10}" type="pres">
      <dgm:prSet presAssocID="{5D7F877C-D54D-4F1F-9C6C-DE6D6129D380}" presName="composite" presStyleCnt="0"/>
      <dgm:spPr/>
    </dgm:pt>
    <dgm:pt modelId="{4BDC033F-25E1-45B0-9C3B-997BB80C06EC}" type="pres">
      <dgm:prSet presAssocID="{5D7F877C-D54D-4F1F-9C6C-DE6D6129D380}" presName="ParentText" presStyleLbl="node1" presStyleIdx="1" presStyleCnt="2" custScaleX="73404" custScaleY="41194" custLinFactNeighborX="-7641" custLinFactNeighborY="4250">
        <dgm:presLayoutVars>
          <dgm:chMax val="1"/>
          <dgm:chPref val="1"/>
          <dgm:bulletEnabled val="1"/>
        </dgm:presLayoutVars>
      </dgm:prSet>
      <dgm:spPr>
        <a:prstGeom prst="roundRect">
          <a:avLst>
            <a:gd name="adj" fmla="val 16670"/>
          </a:avLst>
        </a:prstGeom>
      </dgm:spPr>
    </dgm:pt>
  </dgm:ptLst>
  <dgm:cxnLst>
    <dgm:cxn modelId="{0527E95C-8DB2-4EBA-A105-F2335DB358F6}" srcId="{9AFBA928-AA12-4962-8677-6EA43317C834}" destId="{43F94C70-B297-40FC-A445-5804788E168A}" srcOrd="0" destOrd="0" parTransId="{54578909-16F5-47A4-983D-684711946448}" sibTransId="{67F0EC0E-AACD-4EBC-AADE-EA20FF5B183F}"/>
    <dgm:cxn modelId="{02CD2FF4-492F-4D0C-B538-20FB897A0B2D}" type="presOf" srcId="{43F94C70-B297-40FC-A445-5804788E168A}" destId="{349A25E8-F578-40AE-9EE0-49F4B45B2614}" srcOrd="0" destOrd="0" presId="urn:microsoft.com/office/officeart/2005/8/layout/StepDownProcess"/>
    <dgm:cxn modelId="{A972CA50-4293-4418-B858-E0AD9BB45F9E}" type="presOf" srcId="{5D7F877C-D54D-4F1F-9C6C-DE6D6129D380}" destId="{4BDC033F-25E1-45B0-9C3B-997BB80C06EC}" srcOrd="0" destOrd="0" presId="urn:microsoft.com/office/officeart/2005/8/layout/StepDownProcess"/>
    <dgm:cxn modelId="{2DC5F045-CB03-4521-9B5B-F18D8177D8FB}" srcId="{9AFBA928-AA12-4962-8677-6EA43317C834}" destId="{5D7F877C-D54D-4F1F-9C6C-DE6D6129D380}" srcOrd="1" destOrd="0" parTransId="{83080CC3-8DF5-431F-95BF-2CD1A4023C93}" sibTransId="{2013C666-76C3-4438-94F5-59137E0E1BCC}"/>
    <dgm:cxn modelId="{AB91D806-65FC-4CA4-ADE3-0650D72A51C6}" type="presOf" srcId="{9AFBA928-AA12-4962-8677-6EA43317C834}" destId="{4A9A938B-C5E9-4999-A1B8-59F09E065B70}" srcOrd="0" destOrd="0" presId="urn:microsoft.com/office/officeart/2005/8/layout/StepDownProcess"/>
    <dgm:cxn modelId="{91E1F3A7-64A0-4A90-8336-18B57CEA5EB4}" type="presParOf" srcId="{4A9A938B-C5E9-4999-A1B8-59F09E065B70}" destId="{19BBAE85-F5D7-440C-8964-529A844A02A4}" srcOrd="0" destOrd="0" presId="urn:microsoft.com/office/officeart/2005/8/layout/StepDownProcess"/>
    <dgm:cxn modelId="{1EFBA537-AC5E-4038-8216-AEFCA5D11050}" type="presParOf" srcId="{19BBAE85-F5D7-440C-8964-529A844A02A4}" destId="{84C34E9D-D068-4953-9859-32109B6D6646}" srcOrd="0" destOrd="0" presId="urn:microsoft.com/office/officeart/2005/8/layout/StepDownProcess"/>
    <dgm:cxn modelId="{F1517CD5-7816-405C-88C1-596CD1BFCCAA}" type="presParOf" srcId="{19BBAE85-F5D7-440C-8964-529A844A02A4}" destId="{349A25E8-F578-40AE-9EE0-49F4B45B2614}" srcOrd="1" destOrd="0" presId="urn:microsoft.com/office/officeart/2005/8/layout/StepDownProcess"/>
    <dgm:cxn modelId="{D61218E1-7456-4955-AC1C-52D923DF55A5}" type="presParOf" srcId="{19BBAE85-F5D7-440C-8964-529A844A02A4}" destId="{38DA2704-969E-4E81-9733-C777FF2E0B52}" srcOrd="2" destOrd="0" presId="urn:microsoft.com/office/officeart/2005/8/layout/StepDownProcess"/>
    <dgm:cxn modelId="{18A46BAA-756D-4DF1-994A-DBA808AA8C9D}" type="presParOf" srcId="{4A9A938B-C5E9-4999-A1B8-59F09E065B70}" destId="{B7DCDB9F-9EEE-42F1-8A64-54532460C384}" srcOrd="1" destOrd="0" presId="urn:microsoft.com/office/officeart/2005/8/layout/StepDownProcess"/>
    <dgm:cxn modelId="{EE3EB9EE-BCE6-4360-9438-CDF41EAD746F}" type="presParOf" srcId="{4A9A938B-C5E9-4999-A1B8-59F09E065B70}" destId="{96F118A3-89C7-40DB-BA1B-1BEA1B170A10}" srcOrd="2" destOrd="0" presId="urn:microsoft.com/office/officeart/2005/8/layout/StepDownProcess"/>
    <dgm:cxn modelId="{A6DF3AD8-A9A9-41D6-AC9F-C104674DC92E}" type="presParOf" srcId="{96F118A3-89C7-40DB-BA1B-1BEA1B170A10}" destId="{4BDC033F-25E1-45B0-9C3B-997BB80C06EC}" srcOrd="0" destOrd="0" presId="urn:microsoft.com/office/officeart/2005/8/layout/StepDownProcess"/>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AFBA928-AA12-4962-8677-6EA43317C834}"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s-CO"/>
        </a:p>
      </dgm:t>
    </dgm:pt>
    <dgm:pt modelId="{43F94C70-B297-40FC-A445-5804788E168A}">
      <dgm:prSet phldrT="[Texto]" custT="1">
        <dgm:style>
          <a:lnRef idx="2">
            <a:schemeClr val="accent6"/>
          </a:lnRef>
          <a:fillRef idx="1">
            <a:schemeClr val="lt1"/>
          </a:fillRef>
          <a:effectRef idx="0">
            <a:schemeClr val="accent6"/>
          </a:effectRef>
          <a:fontRef idx="minor">
            <a:schemeClr val="dk1"/>
          </a:fontRef>
        </dgm:style>
      </dgm:prSet>
      <dgm:spPr>
        <a:xfrm>
          <a:off x="177000" y="180155"/>
          <a:ext cx="1079505" cy="582738"/>
        </a:xfrm>
        <a:solidFill>
          <a:sysClr val="window" lastClr="FFFFFF"/>
        </a:solidFill>
        <a:ln w="25400" cap="flat" cmpd="sng" algn="ctr">
          <a:solidFill>
            <a:srgbClr val="92D050"/>
          </a:solidFill>
          <a:prstDash val="solid"/>
        </a:ln>
        <a:effectLst/>
      </dgm:spPr>
      <dgm:t>
        <a:bodyPr/>
        <a:lstStyle/>
        <a:p>
          <a:pPr algn="ctr"/>
          <a:r>
            <a:rPr lang="es-CO" sz="1100">
              <a:solidFill>
                <a:sysClr val="windowText" lastClr="000000"/>
              </a:solidFill>
              <a:latin typeface="Arial" panose="020B0604020202020204" pitchFamily="34" charset="0"/>
              <a:ea typeface="+mn-ea"/>
              <a:cs typeface="Arial" panose="020B0604020202020204" pitchFamily="34" charset="0"/>
            </a:rPr>
            <a:t>Avance PM 2015-2016</a:t>
          </a:r>
        </a:p>
      </dgm:t>
    </dgm:pt>
    <dgm:pt modelId="{54578909-16F5-47A4-983D-684711946448}" type="parTrans" cxnId="{0527E95C-8DB2-4EBA-A105-F2335DB358F6}">
      <dgm:prSet/>
      <dgm:spPr/>
      <dgm:t>
        <a:bodyPr/>
        <a:lstStyle/>
        <a:p>
          <a:pPr algn="ctr"/>
          <a:endParaRPr lang="es-CO" sz="1400">
            <a:latin typeface="Arial" panose="020B0604020202020204" pitchFamily="34" charset="0"/>
            <a:cs typeface="Arial" panose="020B0604020202020204" pitchFamily="34" charset="0"/>
          </a:endParaRPr>
        </a:p>
      </dgm:t>
    </dgm:pt>
    <dgm:pt modelId="{67F0EC0E-AACD-4EBC-AADE-EA20FF5B183F}" type="sibTrans" cxnId="{0527E95C-8DB2-4EBA-A105-F2335DB358F6}">
      <dgm:prSet/>
      <dgm:spPr/>
      <dgm:t>
        <a:bodyPr/>
        <a:lstStyle/>
        <a:p>
          <a:pPr algn="ctr"/>
          <a:endParaRPr lang="es-CO" sz="1400">
            <a:latin typeface="Arial" panose="020B0604020202020204" pitchFamily="34" charset="0"/>
            <a:cs typeface="Arial" panose="020B0604020202020204" pitchFamily="34" charset="0"/>
          </a:endParaRPr>
        </a:p>
      </dgm:t>
    </dgm:pt>
    <dgm:pt modelId="{5D7F877C-D54D-4F1F-9C6C-DE6D6129D380}">
      <dgm:prSet phldrT="[Texto]" custT="1">
        <dgm:style>
          <a:lnRef idx="2">
            <a:schemeClr val="accent6"/>
          </a:lnRef>
          <a:fillRef idx="1">
            <a:schemeClr val="lt1"/>
          </a:fillRef>
          <a:effectRef idx="0">
            <a:schemeClr val="accent6"/>
          </a:effectRef>
          <a:fontRef idx="minor">
            <a:schemeClr val="dk1"/>
          </a:fontRef>
        </dgm:style>
      </dgm:prSet>
      <dgm:spPr>
        <a:xfrm>
          <a:off x="1050766" y="945167"/>
          <a:ext cx="890797" cy="349921"/>
        </a:xfrm>
        <a:solidFill>
          <a:sysClr val="window" lastClr="FFFFFF"/>
        </a:solidFill>
        <a:ln w="25400" cap="flat" cmpd="sng" algn="ctr">
          <a:solidFill>
            <a:srgbClr val="92D050"/>
          </a:solidFill>
          <a:prstDash val="solid"/>
        </a:ln>
        <a:effectLst/>
      </dgm:spPr>
      <dgm:t>
        <a:bodyPr/>
        <a:lstStyle/>
        <a:p>
          <a:pPr algn="ctr"/>
          <a:r>
            <a:rPr lang="es-CO" sz="1200">
              <a:solidFill>
                <a:sysClr val="windowText" lastClr="000000"/>
              </a:solidFill>
              <a:latin typeface="Arial" panose="020B0604020202020204" pitchFamily="34" charset="0"/>
              <a:ea typeface="+mn-ea"/>
              <a:cs typeface="Arial" panose="020B0604020202020204" pitchFamily="34" charset="0"/>
            </a:rPr>
            <a:t>79.5%</a:t>
          </a:r>
        </a:p>
      </dgm:t>
    </dgm:pt>
    <dgm:pt modelId="{83080CC3-8DF5-431F-95BF-2CD1A4023C93}" type="parTrans" cxnId="{2DC5F045-CB03-4521-9B5B-F18D8177D8FB}">
      <dgm:prSet/>
      <dgm:spPr/>
      <dgm:t>
        <a:bodyPr/>
        <a:lstStyle/>
        <a:p>
          <a:pPr algn="ctr"/>
          <a:endParaRPr lang="es-CO" sz="1400">
            <a:latin typeface="Arial" panose="020B0604020202020204" pitchFamily="34" charset="0"/>
            <a:cs typeface="Arial" panose="020B0604020202020204" pitchFamily="34" charset="0"/>
          </a:endParaRPr>
        </a:p>
      </dgm:t>
    </dgm:pt>
    <dgm:pt modelId="{2013C666-76C3-4438-94F5-59137E0E1BCC}" type="sibTrans" cxnId="{2DC5F045-CB03-4521-9B5B-F18D8177D8FB}">
      <dgm:prSet/>
      <dgm:spPr/>
      <dgm:t>
        <a:bodyPr/>
        <a:lstStyle/>
        <a:p>
          <a:pPr algn="ctr"/>
          <a:endParaRPr lang="es-CO" sz="1400">
            <a:latin typeface="Arial" panose="020B0604020202020204" pitchFamily="34" charset="0"/>
            <a:cs typeface="Arial" panose="020B0604020202020204" pitchFamily="34" charset="0"/>
          </a:endParaRPr>
        </a:p>
      </dgm:t>
    </dgm:pt>
    <dgm:pt modelId="{4A9A938B-C5E9-4999-A1B8-59F09E065B70}" type="pres">
      <dgm:prSet presAssocID="{9AFBA928-AA12-4962-8677-6EA43317C834}" presName="rootnode" presStyleCnt="0">
        <dgm:presLayoutVars>
          <dgm:chMax/>
          <dgm:chPref/>
          <dgm:dir/>
          <dgm:animLvl val="lvl"/>
        </dgm:presLayoutVars>
      </dgm:prSet>
      <dgm:spPr/>
    </dgm:pt>
    <dgm:pt modelId="{19BBAE85-F5D7-440C-8964-529A844A02A4}" type="pres">
      <dgm:prSet presAssocID="{43F94C70-B297-40FC-A445-5804788E168A}" presName="composite" presStyleCnt="0"/>
      <dgm:spPr/>
    </dgm:pt>
    <dgm:pt modelId="{84C34E9D-D068-4953-9859-32109B6D6646}" type="pres">
      <dgm:prSet presAssocID="{43F94C70-B297-40FC-A445-5804788E168A}" presName="bentUpArrow1" presStyleLbl="alignImgPlace1" presStyleIdx="0" presStyleCnt="1" custScaleX="79237" custScaleY="76889" custLinFactNeighborX="7700" custLinFactNeighborY="-36009"/>
      <dgm:spPr>
        <a:xfrm rot="5400000">
          <a:off x="455834" y="721904"/>
          <a:ext cx="554285" cy="650304"/>
        </a:xfrm>
        <a:prstGeom prst="bentUpArrow">
          <a:avLst>
            <a:gd name="adj1" fmla="val 32840"/>
            <a:gd name="adj2" fmla="val 25000"/>
            <a:gd name="adj3" fmla="val 35780"/>
          </a:avLst>
        </a:prstGeom>
        <a:solidFill>
          <a:srgbClr val="92D050"/>
        </a:solidFill>
        <a:ln w="25400" cap="flat" cmpd="sng" algn="ctr">
          <a:solidFill>
            <a:sysClr val="window" lastClr="FFFFFF">
              <a:hueOff val="0"/>
              <a:satOff val="0"/>
              <a:lumOff val="0"/>
              <a:alphaOff val="0"/>
            </a:sysClr>
          </a:solidFill>
          <a:prstDash val="solid"/>
        </a:ln>
        <a:effectLst/>
      </dgm:spPr>
    </dgm:pt>
    <dgm:pt modelId="{349A25E8-F578-40AE-9EE0-49F4B45B2614}" type="pres">
      <dgm:prSet presAssocID="{43F94C70-B297-40FC-A445-5804788E168A}" presName="ParentText" presStyleLbl="node1" presStyleIdx="0" presStyleCnt="2" custScaleX="88954" custScaleY="68602">
        <dgm:presLayoutVars>
          <dgm:chMax val="1"/>
          <dgm:chPref val="1"/>
          <dgm:bulletEnabled val="1"/>
        </dgm:presLayoutVars>
      </dgm:prSet>
      <dgm:spPr>
        <a:prstGeom prst="roundRect">
          <a:avLst>
            <a:gd name="adj" fmla="val 16670"/>
          </a:avLst>
        </a:prstGeom>
      </dgm:spPr>
    </dgm:pt>
    <dgm:pt modelId="{38DA2704-969E-4E81-9733-C777FF2E0B52}" type="pres">
      <dgm:prSet presAssocID="{43F94C70-B297-40FC-A445-5804788E168A}" presName="ChildText" presStyleLbl="revTx" presStyleIdx="0" presStyleCnt="1">
        <dgm:presLayoutVars>
          <dgm:chMax val="0"/>
          <dgm:chPref val="0"/>
          <dgm:bulletEnabled val="1"/>
        </dgm:presLayoutVars>
      </dgm:prSet>
      <dgm:spPr>
        <a:xfrm>
          <a:off x="1323530" y="132620"/>
          <a:ext cx="882623" cy="686562"/>
        </a:xfrm>
        <a:prstGeom prst="rect">
          <a:avLst/>
        </a:prstGeom>
        <a:noFill/>
        <a:ln>
          <a:noFill/>
        </a:ln>
        <a:effectLst/>
      </dgm:spPr>
    </dgm:pt>
    <dgm:pt modelId="{B7DCDB9F-9EEE-42F1-8A64-54532460C384}" type="pres">
      <dgm:prSet presAssocID="{67F0EC0E-AACD-4EBC-AADE-EA20FF5B183F}" presName="sibTrans" presStyleCnt="0"/>
      <dgm:spPr/>
    </dgm:pt>
    <dgm:pt modelId="{96F118A3-89C7-40DB-BA1B-1BEA1B170A10}" type="pres">
      <dgm:prSet presAssocID="{5D7F877C-D54D-4F1F-9C6C-DE6D6129D380}" presName="composite" presStyleCnt="0"/>
      <dgm:spPr/>
    </dgm:pt>
    <dgm:pt modelId="{4BDC033F-25E1-45B0-9C3B-997BB80C06EC}" type="pres">
      <dgm:prSet presAssocID="{5D7F877C-D54D-4F1F-9C6C-DE6D6129D380}" presName="ParentText" presStyleLbl="node1" presStyleIdx="1" presStyleCnt="2" custScaleX="73404" custScaleY="41194" custLinFactNeighborX="-8259" custLinFactNeighborY="1603">
        <dgm:presLayoutVars>
          <dgm:chMax val="1"/>
          <dgm:chPref val="1"/>
          <dgm:bulletEnabled val="1"/>
        </dgm:presLayoutVars>
      </dgm:prSet>
      <dgm:spPr>
        <a:prstGeom prst="roundRect">
          <a:avLst>
            <a:gd name="adj" fmla="val 16670"/>
          </a:avLst>
        </a:prstGeom>
      </dgm:spPr>
    </dgm:pt>
  </dgm:ptLst>
  <dgm:cxnLst>
    <dgm:cxn modelId="{0527E95C-8DB2-4EBA-A105-F2335DB358F6}" srcId="{9AFBA928-AA12-4962-8677-6EA43317C834}" destId="{43F94C70-B297-40FC-A445-5804788E168A}" srcOrd="0" destOrd="0" parTransId="{54578909-16F5-47A4-983D-684711946448}" sibTransId="{67F0EC0E-AACD-4EBC-AADE-EA20FF5B183F}"/>
    <dgm:cxn modelId="{CABA6B3B-6641-4A4E-BE88-AFCCC2318194}" type="presOf" srcId="{9AFBA928-AA12-4962-8677-6EA43317C834}" destId="{4A9A938B-C5E9-4999-A1B8-59F09E065B70}" srcOrd="0" destOrd="0" presId="urn:microsoft.com/office/officeart/2005/8/layout/StepDownProcess"/>
    <dgm:cxn modelId="{2DC5F045-CB03-4521-9B5B-F18D8177D8FB}" srcId="{9AFBA928-AA12-4962-8677-6EA43317C834}" destId="{5D7F877C-D54D-4F1F-9C6C-DE6D6129D380}" srcOrd="1" destOrd="0" parTransId="{83080CC3-8DF5-431F-95BF-2CD1A4023C93}" sibTransId="{2013C666-76C3-4438-94F5-59137E0E1BCC}"/>
    <dgm:cxn modelId="{02FDC5B9-77FD-418E-9EF8-51DD77D2E6C6}" type="presOf" srcId="{5D7F877C-D54D-4F1F-9C6C-DE6D6129D380}" destId="{4BDC033F-25E1-45B0-9C3B-997BB80C06EC}" srcOrd="0" destOrd="0" presId="urn:microsoft.com/office/officeart/2005/8/layout/StepDownProcess"/>
    <dgm:cxn modelId="{5987E156-8FE8-4DC5-80AD-0A1A4A1E622A}" type="presOf" srcId="{43F94C70-B297-40FC-A445-5804788E168A}" destId="{349A25E8-F578-40AE-9EE0-49F4B45B2614}" srcOrd="0" destOrd="0" presId="urn:microsoft.com/office/officeart/2005/8/layout/StepDownProcess"/>
    <dgm:cxn modelId="{ED5D16FE-93C7-49E5-A4E6-3A60BE41C416}" type="presParOf" srcId="{4A9A938B-C5E9-4999-A1B8-59F09E065B70}" destId="{19BBAE85-F5D7-440C-8964-529A844A02A4}" srcOrd="0" destOrd="0" presId="urn:microsoft.com/office/officeart/2005/8/layout/StepDownProcess"/>
    <dgm:cxn modelId="{36B4A7F3-7CD6-44A2-ADB6-753B142347D1}" type="presParOf" srcId="{19BBAE85-F5D7-440C-8964-529A844A02A4}" destId="{84C34E9D-D068-4953-9859-32109B6D6646}" srcOrd="0" destOrd="0" presId="urn:microsoft.com/office/officeart/2005/8/layout/StepDownProcess"/>
    <dgm:cxn modelId="{60A105ED-4806-4F41-B1F9-B2DE85351F26}" type="presParOf" srcId="{19BBAE85-F5D7-440C-8964-529A844A02A4}" destId="{349A25E8-F578-40AE-9EE0-49F4B45B2614}" srcOrd="1" destOrd="0" presId="urn:microsoft.com/office/officeart/2005/8/layout/StepDownProcess"/>
    <dgm:cxn modelId="{4CC4FCE0-AD38-417E-8FB6-E342AD7828E6}" type="presParOf" srcId="{19BBAE85-F5D7-440C-8964-529A844A02A4}" destId="{38DA2704-969E-4E81-9733-C777FF2E0B52}" srcOrd="2" destOrd="0" presId="urn:microsoft.com/office/officeart/2005/8/layout/StepDownProcess"/>
    <dgm:cxn modelId="{EB4059E8-4D32-4618-9877-701F48E5DE83}" type="presParOf" srcId="{4A9A938B-C5E9-4999-A1B8-59F09E065B70}" destId="{B7DCDB9F-9EEE-42F1-8A64-54532460C384}" srcOrd="1" destOrd="0" presId="urn:microsoft.com/office/officeart/2005/8/layout/StepDownProcess"/>
    <dgm:cxn modelId="{C1AB91C6-6D22-4EAB-A222-D7317E2CC6F0}" type="presParOf" srcId="{4A9A938B-C5E9-4999-A1B8-59F09E065B70}" destId="{96F118A3-89C7-40DB-BA1B-1BEA1B170A10}" srcOrd="2" destOrd="0" presId="urn:microsoft.com/office/officeart/2005/8/layout/StepDownProcess"/>
    <dgm:cxn modelId="{2A9468A5-47D0-44CD-9E97-83D38722AABF}" type="presParOf" srcId="{96F118A3-89C7-40DB-BA1B-1BEA1B170A10}" destId="{4BDC033F-25E1-45B0-9C3B-997BB80C06EC}" srcOrd="0" destOrd="0" presId="urn:microsoft.com/office/officeart/2005/8/layout/StepDownProcess"/>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E3B36DE-27D4-456D-8504-AF89C0848466}"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es-CO"/>
        </a:p>
      </dgm:t>
    </dgm:pt>
    <dgm:pt modelId="{E05CE92A-CB82-4E8D-9B07-A07EB2EE3A38}">
      <dgm:prSet phldrT="[Texto]" custT="1"/>
      <dgm:spPr/>
      <dgm:t>
        <a:bodyPr/>
        <a:lstStyle/>
        <a:p>
          <a:pPr algn="ctr"/>
          <a:r>
            <a:rPr lang="es-CO" sz="900" b="1" dirty="0">
              <a:latin typeface="Arial" panose="020B0604020202020204" pitchFamily="34" charset="0"/>
              <a:cs typeface="Arial" panose="020B0604020202020204" pitchFamily="34" charset="0"/>
            </a:rPr>
            <a:t>Gestión de Cooperación</a:t>
          </a:r>
        </a:p>
      </dgm:t>
    </dgm:pt>
    <dgm:pt modelId="{701E1940-924F-44A2-A91A-816B49E64247}" type="parTrans" cxnId="{511DBC9C-479D-4DFA-943F-5EF646881B87}">
      <dgm:prSet/>
      <dgm:spPr/>
      <dgm:t>
        <a:bodyPr/>
        <a:lstStyle/>
        <a:p>
          <a:pPr algn="ctr"/>
          <a:endParaRPr lang="es-CO" sz="900"/>
        </a:p>
      </dgm:t>
    </dgm:pt>
    <dgm:pt modelId="{ACED31CB-9BE9-4BCB-BA00-F8D8B304DA6A}" type="sibTrans" cxnId="{511DBC9C-479D-4DFA-943F-5EF646881B87}">
      <dgm:prSet/>
      <dgm:spPr/>
      <dgm:t>
        <a:bodyPr/>
        <a:lstStyle/>
        <a:p>
          <a:pPr algn="ctr"/>
          <a:endParaRPr lang="es-CO" sz="900"/>
        </a:p>
      </dgm:t>
    </dgm:pt>
    <dgm:pt modelId="{FD7C5AE7-0FD2-4999-AAB1-E1A2CD6E4FE3}">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Gestionar la obtención de recursos de cooperación técnica y financiera</a:t>
          </a:r>
        </a:p>
      </dgm:t>
    </dgm:pt>
    <dgm:pt modelId="{95BF4958-0FF1-476D-8BDF-3AEBE015E1DA}" type="parTrans" cxnId="{1C1966F5-7896-4D31-9625-3BFB9240E642}">
      <dgm:prSet/>
      <dgm:spPr/>
      <dgm:t>
        <a:bodyPr/>
        <a:lstStyle/>
        <a:p>
          <a:pPr algn="ctr"/>
          <a:endParaRPr lang="es-CO" sz="900"/>
        </a:p>
      </dgm:t>
    </dgm:pt>
    <dgm:pt modelId="{EF835F63-9E9C-4E44-A705-1B9BC9A8E09E}" type="sibTrans" cxnId="{1C1966F5-7896-4D31-9625-3BFB9240E642}">
      <dgm:prSet/>
      <dgm:spPr/>
      <dgm:t>
        <a:bodyPr/>
        <a:lstStyle/>
        <a:p>
          <a:pPr algn="ctr"/>
          <a:endParaRPr lang="es-CO" sz="900"/>
        </a:p>
      </dgm:t>
    </dgm:pt>
    <dgm:pt modelId="{8FE47FD5-0AA4-450D-A86F-58CF0DF1708C}">
      <dgm:prSet custT="1"/>
      <dgm:spPr/>
      <dgm:t>
        <a:bodyPr/>
        <a:lstStyle/>
        <a:p>
          <a:pPr algn="ctr"/>
          <a:r>
            <a:rPr lang="es-CO" sz="900" b="1" dirty="0">
              <a:latin typeface="Arial" panose="020B0604020202020204" pitchFamily="34" charset="0"/>
              <a:cs typeface="Arial" panose="020B0604020202020204" pitchFamily="34" charset="0"/>
            </a:rPr>
            <a:t>Cooperación Sur - Sur</a:t>
          </a:r>
        </a:p>
      </dgm:t>
    </dgm:pt>
    <dgm:pt modelId="{EEB07132-6D48-483E-A2EE-3E18858A3709}" type="parTrans" cxnId="{11C6822D-C6AF-4D9C-ABA1-2BB4135DC797}">
      <dgm:prSet/>
      <dgm:spPr/>
      <dgm:t>
        <a:bodyPr/>
        <a:lstStyle/>
        <a:p>
          <a:pPr algn="ctr"/>
          <a:endParaRPr lang="es-CO" sz="900"/>
        </a:p>
      </dgm:t>
    </dgm:pt>
    <dgm:pt modelId="{CE860A53-AD66-4BFC-B6C3-3DEF74149087}" type="sibTrans" cxnId="{11C6822D-C6AF-4D9C-ABA1-2BB4135DC797}">
      <dgm:prSet/>
      <dgm:spPr/>
      <dgm:t>
        <a:bodyPr/>
        <a:lstStyle/>
        <a:p>
          <a:pPr algn="ctr"/>
          <a:endParaRPr lang="es-CO" sz="900"/>
        </a:p>
      </dgm:t>
    </dgm:pt>
    <dgm:pt modelId="{8B953AD4-F6FC-4729-B2B1-CE35C2C38C07}">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Nuevas alianzas para el apoyo a los proyectos institucionales</a:t>
          </a:r>
        </a:p>
      </dgm:t>
    </dgm:pt>
    <dgm:pt modelId="{0C4C521C-7A15-4B93-A637-BF2948B8021C}" type="parTrans" cxnId="{2862F18A-20F7-41B3-8338-003D24450577}">
      <dgm:prSet/>
      <dgm:spPr/>
      <dgm:t>
        <a:bodyPr/>
        <a:lstStyle/>
        <a:p>
          <a:pPr algn="ctr"/>
          <a:endParaRPr lang="es-CO" sz="900"/>
        </a:p>
      </dgm:t>
    </dgm:pt>
    <dgm:pt modelId="{00514122-DB30-4A92-AB74-4416471EFCAC}" type="sibTrans" cxnId="{2862F18A-20F7-41B3-8338-003D24450577}">
      <dgm:prSet/>
      <dgm:spPr/>
      <dgm:t>
        <a:bodyPr/>
        <a:lstStyle/>
        <a:p>
          <a:pPr algn="ctr"/>
          <a:endParaRPr lang="es-CO" sz="900"/>
        </a:p>
      </dgm:t>
    </dgm:pt>
    <dgm:pt modelId="{8B15CB4B-5F0E-4FBE-AD7D-9C199CAA17A2}">
      <dgm:prSet custT="1"/>
      <dgm:spPr/>
      <dgm:t>
        <a:bodyPr/>
        <a:lstStyle/>
        <a:p>
          <a:pPr algn="ctr"/>
          <a:r>
            <a:rPr lang="es-CO" sz="900" b="1" dirty="0">
              <a:latin typeface="Arial" panose="020B0604020202020204" pitchFamily="34" charset="0"/>
              <a:cs typeface="Arial" panose="020B0604020202020204" pitchFamily="34" charset="0"/>
            </a:rPr>
            <a:t>Gestión de Alianzas </a:t>
          </a:r>
        </a:p>
      </dgm:t>
    </dgm:pt>
    <dgm:pt modelId="{714889C4-271A-45F3-A520-6923213BF293}" type="parTrans" cxnId="{B6FCD7ED-91E8-4F47-8ED0-0F0583AC8CB2}">
      <dgm:prSet/>
      <dgm:spPr/>
      <dgm:t>
        <a:bodyPr/>
        <a:lstStyle/>
        <a:p>
          <a:pPr algn="ctr"/>
          <a:endParaRPr lang="es-CO" sz="900"/>
        </a:p>
      </dgm:t>
    </dgm:pt>
    <dgm:pt modelId="{28C4AA09-BDA1-4316-82A3-890335851796}" type="sibTrans" cxnId="{B6FCD7ED-91E8-4F47-8ED0-0F0583AC8CB2}">
      <dgm:prSet/>
      <dgm:spPr/>
      <dgm:t>
        <a:bodyPr/>
        <a:lstStyle/>
        <a:p>
          <a:pPr algn="ctr"/>
          <a:endParaRPr lang="es-CO" sz="900"/>
        </a:p>
      </dgm:t>
    </dgm:pt>
    <dgm:pt modelId="{27160540-3E20-4153-8649-19B400A693AB}">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Intercambios de experiencias</a:t>
          </a:r>
        </a:p>
      </dgm:t>
    </dgm:pt>
    <dgm:pt modelId="{F84B1037-1476-4657-B933-F0B54366C866}" type="parTrans" cxnId="{8464C11C-09C5-490F-AC0D-C6561AF2ABB4}">
      <dgm:prSet/>
      <dgm:spPr/>
      <dgm:t>
        <a:bodyPr/>
        <a:lstStyle/>
        <a:p>
          <a:pPr algn="ctr"/>
          <a:endParaRPr lang="es-CO" sz="900"/>
        </a:p>
      </dgm:t>
    </dgm:pt>
    <dgm:pt modelId="{E9F9D4ED-8867-4FB9-A10C-61E573BF1AAC}" type="sibTrans" cxnId="{8464C11C-09C5-490F-AC0D-C6561AF2ABB4}">
      <dgm:prSet/>
      <dgm:spPr/>
      <dgm:t>
        <a:bodyPr/>
        <a:lstStyle/>
        <a:p>
          <a:pPr algn="ctr"/>
          <a:endParaRPr lang="es-CO" sz="900"/>
        </a:p>
      </dgm:t>
    </dgm:pt>
    <dgm:pt modelId="{3455A16B-DA4C-44C6-AEEC-A9EE8E8A2F07}">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Proyectos de Cooperación Sur-Sur (Misiones Técnicas al exterior y en Colombia)</a:t>
          </a:r>
        </a:p>
      </dgm:t>
    </dgm:pt>
    <dgm:pt modelId="{895AA98E-56FA-4109-85D8-EE763C4C2CBA}" type="parTrans" cxnId="{09E50266-9BF7-4DCD-B8D1-6C379B871EDD}">
      <dgm:prSet/>
      <dgm:spPr/>
      <dgm:t>
        <a:bodyPr/>
        <a:lstStyle/>
        <a:p>
          <a:pPr algn="ctr"/>
          <a:endParaRPr lang="es-CO" sz="900"/>
        </a:p>
      </dgm:t>
    </dgm:pt>
    <dgm:pt modelId="{FB5B6E98-FFC7-478F-B18B-3F2A5C6C6480}" type="sibTrans" cxnId="{09E50266-9BF7-4DCD-B8D1-6C379B871EDD}">
      <dgm:prSet/>
      <dgm:spPr/>
      <dgm:t>
        <a:bodyPr/>
        <a:lstStyle/>
        <a:p>
          <a:pPr algn="ctr"/>
          <a:endParaRPr lang="es-CO" sz="900"/>
        </a:p>
      </dgm:t>
    </dgm:pt>
    <dgm:pt modelId="{B88C8972-B3B8-4558-8C1D-648B2564D95F}">
      <dgm:prSet custT="1"/>
      <dgm:spPr/>
      <dgm:t>
        <a:bodyPr/>
        <a:lstStyle/>
        <a:p>
          <a:pPr algn="ctr"/>
          <a:r>
            <a:rPr lang="es-CO" sz="900" b="1" dirty="0">
              <a:latin typeface="Arial" panose="020B0604020202020204" pitchFamily="34" charset="0"/>
              <a:cs typeface="Arial" panose="020B0604020202020204" pitchFamily="34" charset="0"/>
            </a:rPr>
            <a:t>Proyectos Estratégicos </a:t>
          </a:r>
        </a:p>
      </dgm:t>
    </dgm:pt>
    <dgm:pt modelId="{179509D6-5EDA-4930-A63A-D2B99E9DE19F}" type="parTrans" cxnId="{BEC75757-6CE7-4EA5-AAD2-BF7839D28CCC}">
      <dgm:prSet/>
      <dgm:spPr/>
      <dgm:t>
        <a:bodyPr/>
        <a:lstStyle/>
        <a:p>
          <a:pPr algn="ctr"/>
          <a:endParaRPr lang="es-CO" sz="900"/>
        </a:p>
      </dgm:t>
    </dgm:pt>
    <dgm:pt modelId="{2028DDED-E9DE-4AE3-B737-2ABF1E1071BE}" type="sibTrans" cxnId="{BEC75757-6CE7-4EA5-AAD2-BF7839D28CCC}">
      <dgm:prSet/>
      <dgm:spPr/>
      <dgm:t>
        <a:bodyPr/>
        <a:lstStyle/>
        <a:p>
          <a:pPr algn="ctr"/>
          <a:endParaRPr lang="es-CO" sz="900"/>
        </a:p>
      </dgm:t>
    </dgm:pt>
    <dgm:pt modelId="{F6DF4B85-AFBC-4646-9822-4C946DD0442C}">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Apoyo a la formulación de proyectos</a:t>
          </a:r>
        </a:p>
      </dgm:t>
    </dgm:pt>
    <dgm:pt modelId="{80FDD784-AA08-4160-B89B-77FEE132C42C}" type="parTrans" cxnId="{240F181F-D46A-4C19-8EF2-545615E8D1E9}">
      <dgm:prSet/>
      <dgm:spPr/>
      <dgm:t>
        <a:bodyPr/>
        <a:lstStyle/>
        <a:p>
          <a:pPr algn="ctr"/>
          <a:endParaRPr lang="es-CO" sz="900"/>
        </a:p>
      </dgm:t>
    </dgm:pt>
    <dgm:pt modelId="{5B8D2C5A-A40B-43C4-99E8-A897C38582E8}" type="sibTrans" cxnId="{240F181F-D46A-4C19-8EF2-545615E8D1E9}">
      <dgm:prSet/>
      <dgm:spPr/>
      <dgm:t>
        <a:bodyPr/>
        <a:lstStyle/>
        <a:p>
          <a:pPr algn="ctr"/>
          <a:endParaRPr lang="es-CO" sz="900"/>
        </a:p>
      </dgm:t>
    </dgm:pt>
    <dgm:pt modelId="{AE8A7852-ACE0-4743-A6ED-AC9B22BC5FA4}">
      <dgm:prSet custT="1"/>
      <dgm:spPr/>
      <dgm:t>
        <a:bodyPr/>
        <a:lstStyle/>
        <a:p>
          <a:pPr algn="ctr"/>
          <a:r>
            <a:rPr lang="es-CO" sz="900" b="1" dirty="0">
              <a:latin typeface="Arial" panose="020B0604020202020204" pitchFamily="34" charset="0"/>
              <a:cs typeface="Arial" panose="020B0604020202020204" pitchFamily="34" charset="0"/>
            </a:rPr>
            <a:t>Participación en espacios de coordinación de la cooperación</a:t>
          </a:r>
        </a:p>
      </dgm:t>
    </dgm:pt>
    <dgm:pt modelId="{E4D8BC28-8541-4E56-8380-38E37A0F4C0C}" type="parTrans" cxnId="{45D3B89D-8C56-4099-86CE-46F442C06D1E}">
      <dgm:prSet/>
      <dgm:spPr/>
      <dgm:t>
        <a:bodyPr/>
        <a:lstStyle/>
        <a:p>
          <a:pPr algn="ctr"/>
          <a:endParaRPr lang="es-CO" sz="900"/>
        </a:p>
      </dgm:t>
    </dgm:pt>
    <dgm:pt modelId="{6079152B-BA89-4723-9D9F-3998A1A3FB3D}" type="sibTrans" cxnId="{45D3B89D-8C56-4099-86CE-46F442C06D1E}">
      <dgm:prSet/>
      <dgm:spPr/>
      <dgm:t>
        <a:bodyPr/>
        <a:lstStyle/>
        <a:p>
          <a:pPr algn="ctr"/>
          <a:endParaRPr lang="es-CO" sz="900"/>
        </a:p>
      </dgm:t>
    </dgm:pt>
    <dgm:pt modelId="{C12EC7DA-1D2D-469A-B722-59E8E8FF594D}">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Implementación de la Estrategia de Articulación con la cooperación en territorio.  </a:t>
          </a:r>
        </a:p>
      </dgm:t>
    </dgm:pt>
    <dgm:pt modelId="{DBCA4290-44E5-483A-85B0-E7CFB1BD21B7}" type="parTrans" cxnId="{D2253070-22B7-4909-A7F3-A66A1B442DD6}">
      <dgm:prSet/>
      <dgm:spPr/>
      <dgm:t>
        <a:bodyPr/>
        <a:lstStyle/>
        <a:p>
          <a:pPr algn="ctr"/>
          <a:endParaRPr lang="es-CO" sz="900"/>
        </a:p>
      </dgm:t>
    </dgm:pt>
    <dgm:pt modelId="{19ED97AB-082B-4C43-BDF2-031E4A061C07}" type="sibTrans" cxnId="{D2253070-22B7-4909-A7F3-A66A1B442DD6}">
      <dgm:prSet/>
      <dgm:spPr/>
      <dgm:t>
        <a:bodyPr/>
        <a:lstStyle/>
        <a:p>
          <a:pPr algn="ctr"/>
          <a:endParaRPr lang="es-CO" sz="900"/>
        </a:p>
      </dgm:t>
    </dgm:pt>
    <dgm:pt modelId="{7C9AC851-5FE0-40F6-A8A7-61E432A65C30}">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Ejercicios de alineación con organismos internacionales  </a:t>
          </a:r>
        </a:p>
      </dgm:t>
    </dgm:pt>
    <dgm:pt modelId="{61852E06-3649-4DE5-830B-1A35546188B4}" type="parTrans" cxnId="{D9BE5ED7-2D41-4249-8F33-ECA14F83514F}">
      <dgm:prSet/>
      <dgm:spPr/>
      <dgm:t>
        <a:bodyPr/>
        <a:lstStyle/>
        <a:p>
          <a:pPr algn="ctr"/>
          <a:endParaRPr lang="es-CO" sz="900"/>
        </a:p>
      </dgm:t>
    </dgm:pt>
    <dgm:pt modelId="{FCFDC131-7425-4BC6-8AD2-95076CC42804}" type="sibTrans" cxnId="{D9BE5ED7-2D41-4249-8F33-ECA14F83514F}">
      <dgm:prSet/>
      <dgm:spPr/>
      <dgm:t>
        <a:bodyPr/>
        <a:lstStyle/>
        <a:p>
          <a:pPr algn="ctr"/>
          <a:endParaRPr lang="es-CO" sz="900"/>
        </a:p>
      </dgm:t>
    </dgm:pt>
    <dgm:pt modelId="{D80ADE62-8567-4A85-9C0B-443C6F4C2D98}">
      <dgm:prSet custT="1"/>
      <dgm:spPr/>
      <dgm:t>
        <a:bodyPr/>
        <a:lstStyle/>
        <a:p>
          <a:pPr algn="ctr"/>
          <a:r>
            <a:rPr lang="es-CO" sz="900" b="1" dirty="0">
              <a:latin typeface="Arial" panose="020B0604020202020204" pitchFamily="34" charset="0"/>
              <a:cs typeface="Arial" panose="020B0604020202020204" pitchFamily="34" charset="0"/>
            </a:rPr>
            <a:t>Seguimiento a las Recomendaciones del Comité de los Derechos del Niño</a:t>
          </a:r>
        </a:p>
      </dgm:t>
    </dgm:pt>
    <dgm:pt modelId="{ECFC2A8D-4F3A-4CE0-9431-77C1267D46FD}" type="parTrans" cxnId="{82BAA8F1-D492-4A41-A4C4-4ACA3464CBDD}">
      <dgm:prSet/>
      <dgm:spPr/>
      <dgm:t>
        <a:bodyPr/>
        <a:lstStyle/>
        <a:p>
          <a:pPr algn="ctr"/>
          <a:endParaRPr lang="es-ES"/>
        </a:p>
      </dgm:t>
    </dgm:pt>
    <dgm:pt modelId="{80C52CED-3111-4549-948F-DCB37C87C5C9}" type="sibTrans" cxnId="{82BAA8F1-D492-4A41-A4C4-4ACA3464CBDD}">
      <dgm:prSet/>
      <dgm:spPr/>
      <dgm:t>
        <a:bodyPr/>
        <a:lstStyle/>
        <a:p>
          <a:pPr algn="ctr"/>
          <a:endParaRPr lang="es-ES"/>
        </a:p>
      </dgm:t>
    </dgm:pt>
    <dgm:pt modelId="{803078C0-3B04-44B6-8CA6-57FDB4D10999}">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Seguimiento a las recomendaciones con las acciones 2016 y el resultado/efecto alcanzado </a:t>
          </a:r>
        </a:p>
      </dgm:t>
    </dgm:pt>
    <dgm:pt modelId="{A9AF53A2-7396-46ED-BCAC-80590B8ADA0A}" type="parTrans" cxnId="{34289730-2324-432D-882B-E74F260D3FB1}">
      <dgm:prSet/>
      <dgm:spPr/>
      <dgm:t>
        <a:bodyPr/>
        <a:lstStyle/>
        <a:p>
          <a:pPr algn="ctr"/>
          <a:endParaRPr lang="es-ES"/>
        </a:p>
      </dgm:t>
    </dgm:pt>
    <dgm:pt modelId="{F3D3FFCA-8EC3-485E-96B7-B569AE48E5C9}" type="sibTrans" cxnId="{34289730-2324-432D-882B-E74F260D3FB1}">
      <dgm:prSet/>
      <dgm:spPr/>
      <dgm:t>
        <a:bodyPr/>
        <a:lstStyle/>
        <a:p>
          <a:pPr algn="ctr"/>
          <a:endParaRPr lang="es-ES"/>
        </a:p>
      </dgm:t>
    </dgm:pt>
    <dgm:pt modelId="{A9D17FA3-DEC7-420C-A9DD-256BAC8CE292}">
      <dgm:prSet custT="1"/>
      <dgm:spPr/>
      <dgm:t>
        <a:bodyPr/>
        <a:lstStyle/>
        <a:p>
          <a:pPr algn="ctr"/>
          <a:r>
            <a:rPr lang="es-CO" sz="900" b="1" dirty="0">
              <a:latin typeface="Arial" panose="020B0604020202020204" pitchFamily="34" charset="0"/>
              <a:cs typeface="Arial" panose="020B0604020202020204" pitchFamily="34" charset="0"/>
            </a:rPr>
            <a:t>Cumplimiento a los compromisos internacionales</a:t>
          </a:r>
        </a:p>
      </dgm:t>
    </dgm:pt>
    <dgm:pt modelId="{15037D3A-80D9-4E78-ACE2-84F9BC6EEE20}" type="parTrans" cxnId="{5B88A3F0-D841-45FF-A647-18A2CA548F53}">
      <dgm:prSet/>
      <dgm:spPr/>
      <dgm:t>
        <a:bodyPr/>
        <a:lstStyle/>
        <a:p>
          <a:pPr algn="ctr"/>
          <a:endParaRPr lang="es-ES"/>
        </a:p>
      </dgm:t>
    </dgm:pt>
    <dgm:pt modelId="{0CE9101F-5248-4CD7-A62B-860D47A9A738}" type="sibTrans" cxnId="{5B88A3F0-D841-45FF-A647-18A2CA548F53}">
      <dgm:prSet/>
      <dgm:spPr/>
      <dgm:t>
        <a:bodyPr/>
        <a:lstStyle/>
        <a:p>
          <a:pPr algn="ctr"/>
          <a:endParaRPr lang="es-ES"/>
        </a:p>
      </dgm:t>
    </dgm:pt>
    <dgm:pt modelId="{9E188FEF-D532-4AFC-8A3A-21173C95CE63}">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Respuesta a los informes internacionales y requerimientos de información (comentarios, informes obervaciones y reportes)</a:t>
          </a:r>
        </a:p>
      </dgm:t>
    </dgm:pt>
    <dgm:pt modelId="{743BCD91-79FA-4287-90DD-B181AC3E599C}" type="parTrans" cxnId="{B59B403C-F00A-4282-B19E-FBADB7214365}">
      <dgm:prSet/>
      <dgm:spPr/>
      <dgm:t>
        <a:bodyPr/>
        <a:lstStyle/>
        <a:p>
          <a:pPr algn="ctr"/>
          <a:endParaRPr lang="es-ES"/>
        </a:p>
      </dgm:t>
    </dgm:pt>
    <dgm:pt modelId="{4DA96BA7-918B-4AB4-8B89-135575E36C9B}" type="sibTrans" cxnId="{B59B403C-F00A-4282-B19E-FBADB7214365}">
      <dgm:prSet/>
      <dgm:spPr/>
      <dgm:t>
        <a:bodyPr/>
        <a:lstStyle/>
        <a:p>
          <a:pPr algn="ctr"/>
          <a:endParaRPr lang="es-ES"/>
        </a:p>
      </dgm:t>
    </dgm:pt>
    <dgm:pt modelId="{82619D65-2468-47EA-BFE1-A7EDDFDB6EB2}" type="pres">
      <dgm:prSet presAssocID="{4E3B36DE-27D4-456D-8504-AF89C0848466}" presName="Name0" presStyleCnt="0">
        <dgm:presLayoutVars>
          <dgm:dir/>
          <dgm:animLvl val="lvl"/>
          <dgm:resizeHandles val="exact"/>
        </dgm:presLayoutVars>
      </dgm:prSet>
      <dgm:spPr/>
    </dgm:pt>
    <dgm:pt modelId="{49986262-F80B-405A-9C78-1C9CAE909525}" type="pres">
      <dgm:prSet presAssocID="{E05CE92A-CB82-4E8D-9B07-A07EB2EE3A38}" presName="linNode" presStyleCnt="0"/>
      <dgm:spPr/>
    </dgm:pt>
    <dgm:pt modelId="{D6EA1911-8589-4B25-9DD2-0FB724A61462}" type="pres">
      <dgm:prSet presAssocID="{E05CE92A-CB82-4E8D-9B07-A07EB2EE3A38}" presName="parentText" presStyleLbl="node1" presStyleIdx="0" presStyleCnt="7">
        <dgm:presLayoutVars>
          <dgm:chMax val="1"/>
          <dgm:bulletEnabled val="1"/>
        </dgm:presLayoutVars>
      </dgm:prSet>
      <dgm:spPr/>
    </dgm:pt>
    <dgm:pt modelId="{87945191-9196-4D87-A05E-01E2508BC597}" type="pres">
      <dgm:prSet presAssocID="{E05CE92A-CB82-4E8D-9B07-A07EB2EE3A38}" presName="descendantText" presStyleLbl="alignAccFollowNode1" presStyleIdx="0" presStyleCnt="7">
        <dgm:presLayoutVars>
          <dgm:bulletEnabled val="1"/>
        </dgm:presLayoutVars>
      </dgm:prSet>
      <dgm:spPr/>
    </dgm:pt>
    <dgm:pt modelId="{B39D52E1-5C4C-49C7-8055-A260E86D8ED4}" type="pres">
      <dgm:prSet presAssocID="{ACED31CB-9BE9-4BCB-BA00-F8D8B304DA6A}" presName="sp" presStyleCnt="0"/>
      <dgm:spPr/>
    </dgm:pt>
    <dgm:pt modelId="{A2758E03-6030-439D-8EB5-D2E73AA92D6F}" type="pres">
      <dgm:prSet presAssocID="{B88C8972-B3B8-4558-8C1D-648B2564D95F}" presName="linNode" presStyleCnt="0"/>
      <dgm:spPr/>
    </dgm:pt>
    <dgm:pt modelId="{4FB9FB5C-8E55-4E39-A549-8DFB2BB506DE}" type="pres">
      <dgm:prSet presAssocID="{B88C8972-B3B8-4558-8C1D-648B2564D95F}" presName="parentText" presStyleLbl="node1" presStyleIdx="1" presStyleCnt="7">
        <dgm:presLayoutVars>
          <dgm:chMax val="1"/>
          <dgm:bulletEnabled val="1"/>
        </dgm:presLayoutVars>
      </dgm:prSet>
      <dgm:spPr/>
    </dgm:pt>
    <dgm:pt modelId="{EAE53105-C687-416B-ADC7-8990840128A3}" type="pres">
      <dgm:prSet presAssocID="{B88C8972-B3B8-4558-8C1D-648B2564D95F}" presName="descendantText" presStyleLbl="alignAccFollowNode1" presStyleIdx="1" presStyleCnt="7">
        <dgm:presLayoutVars>
          <dgm:bulletEnabled val="1"/>
        </dgm:presLayoutVars>
      </dgm:prSet>
      <dgm:spPr/>
    </dgm:pt>
    <dgm:pt modelId="{7BD81D3F-8566-4E6A-8203-19578D8A0F93}" type="pres">
      <dgm:prSet presAssocID="{2028DDED-E9DE-4AE3-B737-2ABF1E1071BE}" presName="sp" presStyleCnt="0"/>
      <dgm:spPr/>
    </dgm:pt>
    <dgm:pt modelId="{91C1BE5F-B3E1-4376-8F2B-4ECA388E39DE}" type="pres">
      <dgm:prSet presAssocID="{8B15CB4B-5F0E-4FBE-AD7D-9C199CAA17A2}" presName="linNode" presStyleCnt="0"/>
      <dgm:spPr/>
    </dgm:pt>
    <dgm:pt modelId="{10F4CE13-5410-42F0-88FE-039B3725159C}" type="pres">
      <dgm:prSet presAssocID="{8B15CB4B-5F0E-4FBE-AD7D-9C199CAA17A2}" presName="parentText" presStyleLbl="node1" presStyleIdx="2" presStyleCnt="7">
        <dgm:presLayoutVars>
          <dgm:chMax val="1"/>
          <dgm:bulletEnabled val="1"/>
        </dgm:presLayoutVars>
      </dgm:prSet>
      <dgm:spPr/>
    </dgm:pt>
    <dgm:pt modelId="{74FCE7F0-DD2E-413F-BC9E-D7AB0C17A48F}" type="pres">
      <dgm:prSet presAssocID="{8B15CB4B-5F0E-4FBE-AD7D-9C199CAA17A2}" presName="descendantText" presStyleLbl="alignAccFollowNode1" presStyleIdx="2" presStyleCnt="7">
        <dgm:presLayoutVars>
          <dgm:bulletEnabled val="1"/>
        </dgm:presLayoutVars>
      </dgm:prSet>
      <dgm:spPr/>
    </dgm:pt>
    <dgm:pt modelId="{2C2F3305-A25B-4685-A512-548F8CFDA73F}" type="pres">
      <dgm:prSet presAssocID="{28C4AA09-BDA1-4316-82A3-890335851796}" presName="sp" presStyleCnt="0"/>
      <dgm:spPr/>
    </dgm:pt>
    <dgm:pt modelId="{5C4E4618-D555-4626-AAC7-F7DBE1BA4927}" type="pres">
      <dgm:prSet presAssocID="{AE8A7852-ACE0-4743-A6ED-AC9B22BC5FA4}" presName="linNode" presStyleCnt="0"/>
      <dgm:spPr/>
    </dgm:pt>
    <dgm:pt modelId="{4C77A5B4-F0DD-4590-8214-67CA9673F311}" type="pres">
      <dgm:prSet presAssocID="{AE8A7852-ACE0-4743-A6ED-AC9B22BC5FA4}" presName="parentText" presStyleLbl="node1" presStyleIdx="3" presStyleCnt="7" custScaleY="137024">
        <dgm:presLayoutVars>
          <dgm:chMax val="1"/>
          <dgm:bulletEnabled val="1"/>
        </dgm:presLayoutVars>
      </dgm:prSet>
      <dgm:spPr/>
    </dgm:pt>
    <dgm:pt modelId="{14BECF38-A039-4B0F-BE39-89DCC7EAABB0}" type="pres">
      <dgm:prSet presAssocID="{AE8A7852-ACE0-4743-A6ED-AC9B22BC5FA4}" presName="descendantText" presStyleLbl="alignAccFollowNode1" presStyleIdx="3" presStyleCnt="7" custScaleY="170240">
        <dgm:presLayoutVars>
          <dgm:bulletEnabled val="1"/>
        </dgm:presLayoutVars>
      </dgm:prSet>
      <dgm:spPr/>
    </dgm:pt>
    <dgm:pt modelId="{63CB31E1-63AD-4975-8E31-5E35100DBB03}" type="pres">
      <dgm:prSet presAssocID="{6079152B-BA89-4723-9D9F-3998A1A3FB3D}" presName="sp" presStyleCnt="0"/>
      <dgm:spPr/>
    </dgm:pt>
    <dgm:pt modelId="{3FA5B549-2368-4DFB-B127-E8C9FAE7FA5A}" type="pres">
      <dgm:prSet presAssocID="{8FE47FD5-0AA4-450D-A86F-58CF0DF1708C}" presName="linNode" presStyleCnt="0"/>
      <dgm:spPr/>
    </dgm:pt>
    <dgm:pt modelId="{58F8FDC4-DD7D-47C3-91B6-630AA741CDE2}" type="pres">
      <dgm:prSet presAssocID="{8FE47FD5-0AA4-450D-A86F-58CF0DF1708C}" presName="parentText" presStyleLbl="node1" presStyleIdx="4" presStyleCnt="7">
        <dgm:presLayoutVars>
          <dgm:chMax val="1"/>
          <dgm:bulletEnabled val="1"/>
        </dgm:presLayoutVars>
      </dgm:prSet>
      <dgm:spPr/>
    </dgm:pt>
    <dgm:pt modelId="{2AFD99A1-0775-4A1F-AD4E-082C1C35FF17}" type="pres">
      <dgm:prSet presAssocID="{8FE47FD5-0AA4-450D-A86F-58CF0DF1708C}" presName="descendantText" presStyleLbl="alignAccFollowNode1" presStyleIdx="4" presStyleCnt="7">
        <dgm:presLayoutVars>
          <dgm:bulletEnabled val="1"/>
        </dgm:presLayoutVars>
      </dgm:prSet>
      <dgm:spPr/>
    </dgm:pt>
    <dgm:pt modelId="{FC5B85FB-E2DB-4B6F-87F2-A0BE5812C512}" type="pres">
      <dgm:prSet presAssocID="{CE860A53-AD66-4BFC-B6C3-3DEF74149087}" presName="sp" presStyleCnt="0"/>
      <dgm:spPr/>
    </dgm:pt>
    <dgm:pt modelId="{12A7F80D-77B6-42CF-B991-1C5E1DAD22B1}" type="pres">
      <dgm:prSet presAssocID="{D80ADE62-8567-4A85-9C0B-443C6F4C2D98}" presName="linNode" presStyleCnt="0"/>
      <dgm:spPr/>
    </dgm:pt>
    <dgm:pt modelId="{B2FD2C8C-2833-41F8-9D90-20360CDC5041}" type="pres">
      <dgm:prSet presAssocID="{D80ADE62-8567-4A85-9C0B-443C6F4C2D98}" presName="parentText" presStyleLbl="node1" presStyleIdx="5" presStyleCnt="7">
        <dgm:presLayoutVars>
          <dgm:chMax val="1"/>
          <dgm:bulletEnabled val="1"/>
        </dgm:presLayoutVars>
      </dgm:prSet>
      <dgm:spPr/>
    </dgm:pt>
    <dgm:pt modelId="{38EF2B59-BC43-4C9B-90FA-168E7D2024A1}" type="pres">
      <dgm:prSet presAssocID="{D80ADE62-8567-4A85-9C0B-443C6F4C2D98}" presName="descendantText" presStyleLbl="alignAccFollowNode1" presStyleIdx="5" presStyleCnt="7">
        <dgm:presLayoutVars>
          <dgm:bulletEnabled val="1"/>
        </dgm:presLayoutVars>
      </dgm:prSet>
      <dgm:spPr/>
    </dgm:pt>
    <dgm:pt modelId="{CB362413-9DC5-4711-8FB7-0D9F7E7699C4}" type="pres">
      <dgm:prSet presAssocID="{80C52CED-3111-4549-948F-DCB37C87C5C9}" presName="sp" presStyleCnt="0"/>
      <dgm:spPr/>
    </dgm:pt>
    <dgm:pt modelId="{DE493BA8-30E7-4602-B5EB-9BBBF0F3A485}" type="pres">
      <dgm:prSet presAssocID="{A9D17FA3-DEC7-420C-A9DD-256BAC8CE292}" presName="linNode" presStyleCnt="0"/>
      <dgm:spPr/>
    </dgm:pt>
    <dgm:pt modelId="{7C432851-15EC-41AF-B770-A8EA0FB2F155}" type="pres">
      <dgm:prSet presAssocID="{A9D17FA3-DEC7-420C-A9DD-256BAC8CE292}" presName="parentText" presStyleLbl="node1" presStyleIdx="6" presStyleCnt="7">
        <dgm:presLayoutVars>
          <dgm:chMax val="1"/>
          <dgm:bulletEnabled val="1"/>
        </dgm:presLayoutVars>
      </dgm:prSet>
      <dgm:spPr/>
    </dgm:pt>
    <dgm:pt modelId="{0F9916FB-C8AE-4515-BEE6-D5B10A79B7B9}" type="pres">
      <dgm:prSet presAssocID="{A9D17FA3-DEC7-420C-A9DD-256BAC8CE292}" presName="descendantText" presStyleLbl="alignAccFollowNode1" presStyleIdx="6" presStyleCnt="7">
        <dgm:presLayoutVars>
          <dgm:bulletEnabled val="1"/>
        </dgm:presLayoutVars>
      </dgm:prSet>
      <dgm:spPr/>
    </dgm:pt>
  </dgm:ptLst>
  <dgm:cxnLst>
    <dgm:cxn modelId="{240F181F-D46A-4C19-8EF2-545615E8D1E9}" srcId="{B88C8972-B3B8-4558-8C1D-648B2564D95F}" destId="{F6DF4B85-AFBC-4646-9822-4C946DD0442C}" srcOrd="0" destOrd="0" parTransId="{80FDD784-AA08-4160-B89B-77FEE132C42C}" sibTransId="{5B8D2C5A-A40B-43C4-99E8-A897C38582E8}"/>
    <dgm:cxn modelId="{B59B403C-F00A-4282-B19E-FBADB7214365}" srcId="{A9D17FA3-DEC7-420C-A9DD-256BAC8CE292}" destId="{9E188FEF-D532-4AFC-8A3A-21173C95CE63}" srcOrd="0" destOrd="0" parTransId="{743BCD91-79FA-4287-90DD-B181AC3E599C}" sibTransId="{4DA96BA7-918B-4AB4-8B89-135575E36C9B}"/>
    <dgm:cxn modelId="{28E9E91D-074A-4EA4-A329-A7101271C0D2}" type="presOf" srcId="{4E3B36DE-27D4-456D-8504-AF89C0848466}" destId="{82619D65-2468-47EA-BFE1-A7EDDFDB6EB2}" srcOrd="0" destOrd="0" presId="urn:microsoft.com/office/officeart/2005/8/layout/vList5"/>
    <dgm:cxn modelId="{5FEDFD9F-F58B-44B5-A7B6-CF3027CA2643}" type="presOf" srcId="{A9D17FA3-DEC7-420C-A9DD-256BAC8CE292}" destId="{7C432851-15EC-41AF-B770-A8EA0FB2F155}" srcOrd="0" destOrd="0" presId="urn:microsoft.com/office/officeart/2005/8/layout/vList5"/>
    <dgm:cxn modelId="{C33A8D8A-ABF1-4464-95CA-21EF4D3C720C}" type="presOf" srcId="{F6DF4B85-AFBC-4646-9822-4C946DD0442C}" destId="{EAE53105-C687-416B-ADC7-8990840128A3}" srcOrd="0" destOrd="0" presId="urn:microsoft.com/office/officeart/2005/8/layout/vList5"/>
    <dgm:cxn modelId="{1C1966F5-7896-4D31-9625-3BFB9240E642}" srcId="{E05CE92A-CB82-4E8D-9B07-A07EB2EE3A38}" destId="{FD7C5AE7-0FD2-4999-AAB1-E1A2CD6E4FE3}" srcOrd="0" destOrd="0" parTransId="{95BF4958-0FF1-476D-8BDF-3AEBE015E1DA}" sibTransId="{EF835F63-9E9C-4E44-A705-1B9BC9A8E09E}"/>
    <dgm:cxn modelId="{18994F11-7E21-4BB5-857C-3CBCCF479777}" type="presOf" srcId="{8FE47FD5-0AA4-450D-A86F-58CF0DF1708C}" destId="{58F8FDC4-DD7D-47C3-91B6-630AA741CDE2}" srcOrd="0" destOrd="0" presId="urn:microsoft.com/office/officeart/2005/8/layout/vList5"/>
    <dgm:cxn modelId="{5B88A3F0-D841-45FF-A647-18A2CA548F53}" srcId="{4E3B36DE-27D4-456D-8504-AF89C0848466}" destId="{A9D17FA3-DEC7-420C-A9DD-256BAC8CE292}" srcOrd="6" destOrd="0" parTransId="{15037D3A-80D9-4E78-ACE2-84F9BC6EEE20}" sibTransId="{0CE9101F-5248-4CD7-A62B-860D47A9A738}"/>
    <dgm:cxn modelId="{82BAA8F1-D492-4A41-A4C4-4ACA3464CBDD}" srcId="{4E3B36DE-27D4-456D-8504-AF89C0848466}" destId="{D80ADE62-8567-4A85-9C0B-443C6F4C2D98}" srcOrd="5" destOrd="0" parTransId="{ECFC2A8D-4F3A-4CE0-9431-77C1267D46FD}" sibTransId="{80C52CED-3111-4549-948F-DCB37C87C5C9}"/>
    <dgm:cxn modelId="{BDEBBA59-A606-4873-A865-EFE105F684AD}" type="presOf" srcId="{803078C0-3B04-44B6-8CA6-57FDB4D10999}" destId="{38EF2B59-BC43-4C9B-90FA-168E7D2024A1}" srcOrd="0" destOrd="0" presId="urn:microsoft.com/office/officeart/2005/8/layout/vList5"/>
    <dgm:cxn modelId="{D9BE5ED7-2D41-4249-8F33-ECA14F83514F}" srcId="{AE8A7852-ACE0-4743-A6ED-AC9B22BC5FA4}" destId="{7C9AC851-5FE0-40F6-A8A7-61E432A65C30}" srcOrd="1" destOrd="0" parTransId="{61852E06-3649-4DE5-830B-1A35546188B4}" sibTransId="{FCFDC131-7425-4BC6-8AD2-95076CC42804}"/>
    <dgm:cxn modelId="{876FFF3D-CAC7-4D17-A7CF-D19B74FA9D30}" type="presOf" srcId="{AE8A7852-ACE0-4743-A6ED-AC9B22BC5FA4}" destId="{4C77A5B4-F0DD-4590-8214-67CA9673F311}" srcOrd="0" destOrd="0" presId="urn:microsoft.com/office/officeart/2005/8/layout/vList5"/>
    <dgm:cxn modelId="{34289730-2324-432D-882B-E74F260D3FB1}" srcId="{D80ADE62-8567-4A85-9C0B-443C6F4C2D98}" destId="{803078C0-3B04-44B6-8CA6-57FDB4D10999}" srcOrd="0" destOrd="0" parTransId="{A9AF53A2-7396-46ED-BCAC-80590B8ADA0A}" sibTransId="{F3D3FFCA-8EC3-485E-96B7-B569AE48E5C9}"/>
    <dgm:cxn modelId="{8464C11C-09C5-490F-AC0D-C6561AF2ABB4}" srcId="{8FE47FD5-0AA4-450D-A86F-58CF0DF1708C}" destId="{27160540-3E20-4153-8649-19B400A693AB}" srcOrd="0" destOrd="0" parTransId="{F84B1037-1476-4657-B933-F0B54366C866}" sibTransId="{E9F9D4ED-8867-4FB9-A10C-61E573BF1AAC}"/>
    <dgm:cxn modelId="{38FA4634-B423-47D7-850B-C86738AEF3D9}" type="presOf" srcId="{8B953AD4-F6FC-4729-B2B1-CE35C2C38C07}" destId="{74FCE7F0-DD2E-413F-BC9E-D7AB0C17A48F}" srcOrd="0" destOrd="0" presId="urn:microsoft.com/office/officeart/2005/8/layout/vList5"/>
    <dgm:cxn modelId="{511DBC9C-479D-4DFA-943F-5EF646881B87}" srcId="{4E3B36DE-27D4-456D-8504-AF89C0848466}" destId="{E05CE92A-CB82-4E8D-9B07-A07EB2EE3A38}" srcOrd="0" destOrd="0" parTransId="{701E1940-924F-44A2-A91A-816B49E64247}" sibTransId="{ACED31CB-9BE9-4BCB-BA00-F8D8B304DA6A}"/>
    <dgm:cxn modelId="{80A5E62F-26A3-47CF-922A-D777EA51F16C}" type="presOf" srcId="{D80ADE62-8567-4A85-9C0B-443C6F4C2D98}" destId="{B2FD2C8C-2833-41F8-9D90-20360CDC5041}" srcOrd="0" destOrd="0" presId="urn:microsoft.com/office/officeart/2005/8/layout/vList5"/>
    <dgm:cxn modelId="{BEC75757-6CE7-4EA5-AAD2-BF7839D28CCC}" srcId="{4E3B36DE-27D4-456D-8504-AF89C0848466}" destId="{B88C8972-B3B8-4558-8C1D-648B2564D95F}" srcOrd="1" destOrd="0" parTransId="{179509D6-5EDA-4930-A63A-D2B99E9DE19F}" sibTransId="{2028DDED-E9DE-4AE3-B737-2ABF1E1071BE}"/>
    <dgm:cxn modelId="{E9458536-C634-4575-A111-E7BEB9DD3B74}" type="presOf" srcId="{7C9AC851-5FE0-40F6-A8A7-61E432A65C30}" destId="{14BECF38-A039-4B0F-BE39-89DCC7EAABB0}" srcOrd="0" destOrd="1" presId="urn:microsoft.com/office/officeart/2005/8/layout/vList5"/>
    <dgm:cxn modelId="{09D2D752-9FFB-4045-BC26-93367B170521}" type="presOf" srcId="{27160540-3E20-4153-8649-19B400A693AB}" destId="{2AFD99A1-0775-4A1F-AD4E-082C1C35FF17}" srcOrd="0" destOrd="0" presId="urn:microsoft.com/office/officeart/2005/8/layout/vList5"/>
    <dgm:cxn modelId="{11C6822D-C6AF-4D9C-ABA1-2BB4135DC797}" srcId="{4E3B36DE-27D4-456D-8504-AF89C0848466}" destId="{8FE47FD5-0AA4-450D-A86F-58CF0DF1708C}" srcOrd="4" destOrd="0" parTransId="{EEB07132-6D48-483E-A2EE-3E18858A3709}" sibTransId="{CE860A53-AD66-4BFC-B6C3-3DEF74149087}"/>
    <dgm:cxn modelId="{E9504931-731D-4FAF-9E0C-A38AB675CC23}" type="presOf" srcId="{B88C8972-B3B8-4558-8C1D-648B2564D95F}" destId="{4FB9FB5C-8E55-4E39-A549-8DFB2BB506DE}" srcOrd="0" destOrd="0" presId="urn:microsoft.com/office/officeart/2005/8/layout/vList5"/>
    <dgm:cxn modelId="{10D149B3-FA38-462A-9CAE-CBF4E8027F9C}" type="presOf" srcId="{E05CE92A-CB82-4E8D-9B07-A07EB2EE3A38}" destId="{D6EA1911-8589-4B25-9DD2-0FB724A61462}" srcOrd="0" destOrd="0" presId="urn:microsoft.com/office/officeart/2005/8/layout/vList5"/>
    <dgm:cxn modelId="{09E50266-9BF7-4DCD-B8D1-6C379B871EDD}" srcId="{8FE47FD5-0AA4-450D-A86F-58CF0DF1708C}" destId="{3455A16B-DA4C-44C6-AEEC-A9EE8E8A2F07}" srcOrd="1" destOrd="0" parTransId="{895AA98E-56FA-4109-85D8-EE763C4C2CBA}" sibTransId="{FB5B6E98-FFC7-478F-B18B-3F2A5C6C6480}"/>
    <dgm:cxn modelId="{2862F18A-20F7-41B3-8338-003D24450577}" srcId="{8B15CB4B-5F0E-4FBE-AD7D-9C199CAA17A2}" destId="{8B953AD4-F6FC-4729-B2B1-CE35C2C38C07}" srcOrd="0" destOrd="0" parTransId="{0C4C521C-7A15-4B93-A637-BF2948B8021C}" sibTransId="{00514122-DB30-4A92-AB74-4416471EFCAC}"/>
    <dgm:cxn modelId="{2D85ECAD-B9AB-451A-BF3B-A85B63B52C0F}" type="presOf" srcId="{8B15CB4B-5F0E-4FBE-AD7D-9C199CAA17A2}" destId="{10F4CE13-5410-42F0-88FE-039B3725159C}" srcOrd="0" destOrd="0" presId="urn:microsoft.com/office/officeart/2005/8/layout/vList5"/>
    <dgm:cxn modelId="{D2253070-22B7-4909-A7F3-A66A1B442DD6}" srcId="{AE8A7852-ACE0-4743-A6ED-AC9B22BC5FA4}" destId="{C12EC7DA-1D2D-469A-B722-59E8E8FF594D}" srcOrd="0" destOrd="0" parTransId="{DBCA4290-44E5-483A-85B0-E7CFB1BD21B7}" sibTransId="{19ED97AB-082B-4C43-BDF2-031E4A061C07}"/>
    <dgm:cxn modelId="{0571B6BF-634A-4466-8918-5DC194A52FE8}" type="presOf" srcId="{FD7C5AE7-0FD2-4999-AAB1-E1A2CD6E4FE3}" destId="{87945191-9196-4D87-A05E-01E2508BC597}" srcOrd="0" destOrd="0" presId="urn:microsoft.com/office/officeart/2005/8/layout/vList5"/>
    <dgm:cxn modelId="{B6FCD7ED-91E8-4F47-8ED0-0F0583AC8CB2}" srcId="{4E3B36DE-27D4-456D-8504-AF89C0848466}" destId="{8B15CB4B-5F0E-4FBE-AD7D-9C199CAA17A2}" srcOrd="2" destOrd="0" parTransId="{714889C4-271A-45F3-A520-6923213BF293}" sibTransId="{28C4AA09-BDA1-4316-82A3-890335851796}"/>
    <dgm:cxn modelId="{3F591D96-E0EF-4407-80A9-3D202EA2CA47}" type="presOf" srcId="{9E188FEF-D532-4AFC-8A3A-21173C95CE63}" destId="{0F9916FB-C8AE-4515-BEE6-D5B10A79B7B9}" srcOrd="0" destOrd="0" presId="urn:microsoft.com/office/officeart/2005/8/layout/vList5"/>
    <dgm:cxn modelId="{69549136-6CFC-43FC-A42F-16C8A4AF7852}" type="presOf" srcId="{3455A16B-DA4C-44C6-AEEC-A9EE8E8A2F07}" destId="{2AFD99A1-0775-4A1F-AD4E-082C1C35FF17}" srcOrd="0" destOrd="1" presId="urn:microsoft.com/office/officeart/2005/8/layout/vList5"/>
    <dgm:cxn modelId="{EA14B05F-67D4-4D13-8D3D-B5EED3E5BBA6}" type="presOf" srcId="{C12EC7DA-1D2D-469A-B722-59E8E8FF594D}" destId="{14BECF38-A039-4B0F-BE39-89DCC7EAABB0}" srcOrd="0" destOrd="0" presId="urn:microsoft.com/office/officeart/2005/8/layout/vList5"/>
    <dgm:cxn modelId="{45D3B89D-8C56-4099-86CE-46F442C06D1E}" srcId="{4E3B36DE-27D4-456D-8504-AF89C0848466}" destId="{AE8A7852-ACE0-4743-A6ED-AC9B22BC5FA4}" srcOrd="3" destOrd="0" parTransId="{E4D8BC28-8541-4E56-8380-38E37A0F4C0C}" sibTransId="{6079152B-BA89-4723-9D9F-3998A1A3FB3D}"/>
    <dgm:cxn modelId="{8FE0FA36-7AC0-4EE6-8D0B-2A25A6A6486A}" type="presParOf" srcId="{82619D65-2468-47EA-BFE1-A7EDDFDB6EB2}" destId="{49986262-F80B-405A-9C78-1C9CAE909525}" srcOrd="0" destOrd="0" presId="urn:microsoft.com/office/officeart/2005/8/layout/vList5"/>
    <dgm:cxn modelId="{190DB1CD-5F94-40FC-9A3E-BBDC9A6356A9}" type="presParOf" srcId="{49986262-F80B-405A-9C78-1C9CAE909525}" destId="{D6EA1911-8589-4B25-9DD2-0FB724A61462}" srcOrd="0" destOrd="0" presId="urn:microsoft.com/office/officeart/2005/8/layout/vList5"/>
    <dgm:cxn modelId="{836773BD-8CBB-4EE1-9EAE-D0DE29980C5E}" type="presParOf" srcId="{49986262-F80B-405A-9C78-1C9CAE909525}" destId="{87945191-9196-4D87-A05E-01E2508BC597}" srcOrd="1" destOrd="0" presId="urn:microsoft.com/office/officeart/2005/8/layout/vList5"/>
    <dgm:cxn modelId="{F7AEC973-131E-4E79-AD28-0C4C54063B31}" type="presParOf" srcId="{82619D65-2468-47EA-BFE1-A7EDDFDB6EB2}" destId="{B39D52E1-5C4C-49C7-8055-A260E86D8ED4}" srcOrd="1" destOrd="0" presId="urn:microsoft.com/office/officeart/2005/8/layout/vList5"/>
    <dgm:cxn modelId="{B3CEDDB2-65CD-455F-872E-28EE4A9B2706}" type="presParOf" srcId="{82619D65-2468-47EA-BFE1-A7EDDFDB6EB2}" destId="{A2758E03-6030-439D-8EB5-D2E73AA92D6F}" srcOrd="2" destOrd="0" presId="urn:microsoft.com/office/officeart/2005/8/layout/vList5"/>
    <dgm:cxn modelId="{B545F736-AD57-4A55-BF7B-A3EC22D9D6B6}" type="presParOf" srcId="{A2758E03-6030-439D-8EB5-D2E73AA92D6F}" destId="{4FB9FB5C-8E55-4E39-A549-8DFB2BB506DE}" srcOrd="0" destOrd="0" presId="urn:microsoft.com/office/officeart/2005/8/layout/vList5"/>
    <dgm:cxn modelId="{D99AFD30-69F9-4CC7-87D7-2DAF3FBBDDB2}" type="presParOf" srcId="{A2758E03-6030-439D-8EB5-D2E73AA92D6F}" destId="{EAE53105-C687-416B-ADC7-8990840128A3}" srcOrd="1" destOrd="0" presId="urn:microsoft.com/office/officeart/2005/8/layout/vList5"/>
    <dgm:cxn modelId="{02912FEC-23FE-4659-961E-E497C4374538}" type="presParOf" srcId="{82619D65-2468-47EA-BFE1-A7EDDFDB6EB2}" destId="{7BD81D3F-8566-4E6A-8203-19578D8A0F93}" srcOrd="3" destOrd="0" presId="urn:microsoft.com/office/officeart/2005/8/layout/vList5"/>
    <dgm:cxn modelId="{D5F00262-B536-40EC-845A-08D3AD2C3CD6}" type="presParOf" srcId="{82619D65-2468-47EA-BFE1-A7EDDFDB6EB2}" destId="{91C1BE5F-B3E1-4376-8F2B-4ECA388E39DE}" srcOrd="4" destOrd="0" presId="urn:microsoft.com/office/officeart/2005/8/layout/vList5"/>
    <dgm:cxn modelId="{FDE65DE5-51F3-42C6-8A18-C6D8172C70D7}" type="presParOf" srcId="{91C1BE5F-B3E1-4376-8F2B-4ECA388E39DE}" destId="{10F4CE13-5410-42F0-88FE-039B3725159C}" srcOrd="0" destOrd="0" presId="urn:microsoft.com/office/officeart/2005/8/layout/vList5"/>
    <dgm:cxn modelId="{7D08B035-F64C-4B85-8C80-FAFED4F7F768}" type="presParOf" srcId="{91C1BE5F-B3E1-4376-8F2B-4ECA388E39DE}" destId="{74FCE7F0-DD2E-413F-BC9E-D7AB0C17A48F}" srcOrd="1" destOrd="0" presId="urn:microsoft.com/office/officeart/2005/8/layout/vList5"/>
    <dgm:cxn modelId="{5FF02C8F-D8E7-4742-8144-547F1B31DD12}" type="presParOf" srcId="{82619D65-2468-47EA-BFE1-A7EDDFDB6EB2}" destId="{2C2F3305-A25B-4685-A512-548F8CFDA73F}" srcOrd="5" destOrd="0" presId="urn:microsoft.com/office/officeart/2005/8/layout/vList5"/>
    <dgm:cxn modelId="{FC75C0C0-B350-4F68-8EFD-01F4CDEF4DEE}" type="presParOf" srcId="{82619D65-2468-47EA-BFE1-A7EDDFDB6EB2}" destId="{5C4E4618-D555-4626-AAC7-F7DBE1BA4927}" srcOrd="6" destOrd="0" presId="urn:microsoft.com/office/officeart/2005/8/layout/vList5"/>
    <dgm:cxn modelId="{D3419B20-9557-4798-8627-914F69C5E492}" type="presParOf" srcId="{5C4E4618-D555-4626-AAC7-F7DBE1BA4927}" destId="{4C77A5B4-F0DD-4590-8214-67CA9673F311}" srcOrd="0" destOrd="0" presId="urn:microsoft.com/office/officeart/2005/8/layout/vList5"/>
    <dgm:cxn modelId="{A7E99FF4-6763-4207-A263-6AAA6E4D625C}" type="presParOf" srcId="{5C4E4618-D555-4626-AAC7-F7DBE1BA4927}" destId="{14BECF38-A039-4B0F-BE39-89DCC7EAABB0}" srcOrd="1" destOrd="0" presId="urn:microsoft.com/office/officeart/2005/8/layout/vList5"/>
    <dgm:cxn modelId="{246F7A02-DA86-4763-A5BB-85D468182E98}" type="presParOf" srcId="{82619D65-2468-47EA-BFE1-A7EDDFDB6EB2}" destId="{63CB31E1-63AD-4975-8E31-5E35100DBB03}" srcOrd="7" destOrd="0" presId="urn:microsoft.com/office/officeart/2005/8/layout/vList5"/>
    <dgm:cxn modelId="{896B54F1-936F-483A-8342-0C769700751E}" type="presParOf" srcId="{82619D65-2468-47EA-BFE1-A7EDDFDB6EB2}" destId="{3FA5B549-2368-4DFB-B127-E8C9FAE7FA5A}" srcOrd="8" destOrd="0" presId="urn:microsoft.com/office/officeart/2005/8/layout/vList5"/>
    <dgm:cxn modelId="{4ADCBF75-829B-4BAA-B810-E0381BC704C1}" type="presParOf" srcId="{3FA5B549-2368-4DFB-B127-E8C9FAE7FA5A}" destId="{58F8FDC4-DD7D-47C3-91B6-630AA741CDE2}" srcOrd="0" destOrd="0" presId="urn:microsoft.com/office/officeart/2005/8/layout/vList5"/>
    <dgm:cxn modelId="{14AE6350-D171-4E66-B15E-937A1987B12A}" type="presParOf" srcId="{3FA5B549-2368-4DFB-B127-E8C9FAE7FA5A}" destId="{2AFD99A1-0775-4A1F-AD4E-082C1C35FF17}" srcOrd="1" destOrd="0" presId="urn:microsoft.com/office/officeart/2005/8/layout/vList5"/>
    <dgm:cxn modelId="{A5C176EF-8084-45CC-AB8B-B7BDBE7129FB}" type="presParOf" srcId="{82619D65-2468-47EA-BFE1-A7EDDFDB6EB2}" destId="{FC5B85FB-E2DB-4B6F-87F2-A0BE5812C512}" srcOrd="9" destOrd="0" presId="urn:microsoft.com/office/officeart/2005/8/layout/vList5"/>
    <dgm:cxn modelId="{D2B3B067-17C1-4069-92DD-3B22AC9F74C2}" type="presParOf" srcId="{82619D65-2468-47EA-BFE1-A7EDDFDB6EB2}" destId="{12A7F80D-77B6-42CF-B991-1C5E1DAD22B1}" srcOrd="10" destOrd="0" presId="urn:microsoft.com/office/officeart/2005/8/layout/vList5"/>
    <dgm:cxn modelId="{A42769A5-8913-48D5-9EDA-D8454CE6B3D5}" type="presParOf" srcId="{12A7F80D-77B6-42CF-B991-1C5E1DAD22B1}" destId="{B2FD2C8C-2833-41F8-9D90-20360CDC5041}" srcOrd="0" destOrd="0" presId="urn:microsoft.com/office/officeart/2005/8/layout/vList5"/>
    <dgm:cxn modelId="{F4E5ED1C-3C17-49B7-917D-E1E3CAA4D248}" type="presParOf" srcId="{12A7F80D-77B6-42CF-B991-1C5E1DAD22B1}" destId="{38EF2B59-BC43-4C9B-90FA-168E7D2024A1}" srcOrd="1" destOrd="0" presId="urn:microsoft.com/office/officeart/2005/8/layout/vList5"/>
    <dgm:cxn modelId="{B956B7EB-105F-4A76-8657-E9A72AEE7B5A}" type="presParOf" srcId="{82619D65-2468-47EA-BFE1-A7EDDFDB6EB2}" destId="{CB362413-9DC5-4711-8FB7-0D9F7E7699C4}" srcOrd="11" destOrd="0" presId="urn:microsoft.com/office/officeart/2005/8/layout/vList5"/>
    <dgm:cxn modelId="{7A617BF3-0670-438E-B1C0-242D36A215E7}" type="presParOf" srcId="{82619D65-2468-47EA-BFE1-A7EDDFDB6EB2}" destId="{DE493BA8-30E7-4602-B5EB-9BBBF0F3A485}" srcOrd="12" destOrd="0" presId="urn:microsoft.com/office/officeart/2005/8/layout/vList5"/>
    <dgm:cxn modelId="{08D46E63-7C62-4742-AA2F-C14549974552}" type="presParOf" srcId="{DE493BA8-30E7-4602-B5EB-9BBBF0F3A485}" destId="{7C432851-15EC-41AF-B770-A8EA0FB2F155}" srcOrd="0" destOrd="0" presId="urn:microsoft.com/office/officeart/2005/8/layout/vList5"/>
    <dgm:cxn modelId="{3625222A-611F-4738-99DD-8D59C31EFADF}" type="presParOf" srcId="{DE493BA8-30E7-4602-B5EB-9BBBF0F3A485}" destId="{0F9916FB-C8AE-4515-BEE6-D5B10A79B7B9}" srcOrd="1" destOrd="0" presId="urn:microsoft.com/office/officeart/2005/8/layout/vList5"/>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AC8F04-3252-4811-AC6B-603803D962FF}">
      <dsp:nvSpPr>
        <dsp:cNvPr id="0" name=""/>
        <dsp:cNvSpPr/>
      </dsp:nvSpPr>
      <dsp:spPr>
        <a:xfrm>
          <a:off x="0" y="215477"/>
          <a:ext cx="1320859" cy="985994"/>
        </a:xfrm>
        <a:prstGeom prst="round2SameRect">
          <a:avLst>
            <a:gd name="adj1" fmla="val 8000"/>
            <a:gd name="adj2" fmla="val 0"/>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l" defTabSz="400050">
            <a:lnSpc>
              <a:spcPct val="90000"/>
            </a:lnSpc>
            <a:spcBef>
              <a:spcPct val="0"/>
            </a:spcBef>
            <a:spcAft>
              <a:spcPct val="15000"/>
            </a:spcAft>
            <a:buChar char="•"/>
          </a:pPr>
          <a:r>
            <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Puntos de Corte:</a:t>
          </a:r>
        </a:p>
        <a:p>
          <a:pPr marL="57150" lvl="1" indent="-57150" algn="l" defTabSz="400050">
            <a:lnSpc>
              <a:spcPct val="90000"/>
            </a:lnSpc>
            <a:spcBef>
              <a:spcPct val="0"/>
            </a:spcBef>
            <a:spcAft>
              <a:spcPct val="15000"/>
            </a:spcAft>
            <a:buChar char="•"/>
          </a:pPr>
          <a:r>
            <a:rPr lang="es-CO" sz="900" b="1"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14 ciudades</a:t>
          </a:r>
          <a:r>
            <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57.21</a:t>
          </a:r>
        </a:p>
        <a:p>
          <a:pPr marL="114300" lvl="2" indent="-57150" algn="l" defTabSz="400050">
            <a:lnSpc>
              <a:spcPct val="90000"/>
            </a:lnSpc>
            <a:spcBef>
              <a:spcPct val="0"/>
            </a:spcBef>
            <a:spcAft>
              <a:spcPct val="15000"/>
            </a:spcAft>
            <a:buChar char="•"/>
          </a:pPr>
          <a:r>
            <a:rPr lang="es-CO" sz="900" b="1"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Resto Urbano: </a:t>
          </a:r>
          <a:r>
            <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56.32</a:t>
          </a:r>
        </a:p>
        <a:p>
          <a:pPr marL="114300" lvl="2" indent="-57150" algn="l" defTabSz="400050">
            <a:lnSpc>
              <a:spcPct val="90000"/>
            </a:lnSpc>
            <a:spcBef>
              <a:spcPct val="0"/>
            </a:spcBef>
            <a:spcAft>
              <a:spcPct val="15000"/>
            </a:spcAft>
            <a:buChar char="•"/>
          </a:pPr>
          <a:r>
            <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Resto Disperso: 40.75</a:t>
          </a:r>
        </a:p>
        <a:p>
          <a:pPr marL="57150" lvl="1" indent="-57150" algn="ctr" defTabSz="400050">
            <a:lnSpc>
              <a:spcPct val="90000"/>
            </a:lnSpc>
            <a:spcBef>
              <a:spcPct val="0"/>
            </a:spcBef>
            <a:spcAft>
              <a:spcPct val="15000"/>
            </a:spcAft>
            <a:buChar char="•"/>
          </a:pPr>
          <a:endPar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3103" y="238580"/>
        <a:ext cx="1274653" cy="962891"/>
      </dsp:txXfrm>
    </dsp:sp>
    <dsp:sp modelId="{27A9DF75-0123-43BF-9ADE-AB35EFEB7A08}">
      <dsp:nvSpPr>
        <dsp:cNvPr id="0" name=""/>
        <dsp:cNvSpPr/>
      </dsp:nvSpPr>
      <dsp:spPr>
        <a:xfrm>
          <a:off x="2455" y="1146384"/>
          <a:ext cx="1320859" cy="423977"/>
        </a:xfrm>
        <a:prstGeom prst="rect">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ctr" defTabSz="400050">
            <a:lnSpc>
              <a:spcPct val="90000"/>
            </a:lnSpc>
            <a:spcBef>
              <a:spcPct val="0"/>
            </a:spcBef>
            <a:spcAft>
              <a:spcPct val="35000"/>
            </a:spcAft>
            <a:buNone/>
          </a:pPr>
          <a:r>
            <a:rPr lang="es-CO" sz="900" b="1" kern="1200" dirty="0">
              <a:solidFill>
                <a:sysClr val="window" lastClr="FFFFFF"/>
              </a:solidFill>
              <a:latin typeface="Arial" panose="020B0604020202020204" pitchFamily="34" charset="0"/>
              <a:ea typeface="+mn-ea"/>
              <a:cs typeface="Arial" panose="020B0604020202020204" pitchFamily="34" charset="0"/>
            </a:rPr>
            <a:t>POBLACIÓN SISBEN III</a:t>
          </a:r>
        </a:p>
      </dsp:txBody>
      <dsp:txXfrm>
        <a:off x="2455" y="1146384"/>
        <a:ext cx="930183" cy="423977"/>
      </dsp:txXfrm>
    </dsp:sp>
    <dsp:sp modelId="{8D868944-5C18-417B-93BE-7FC1AF2CB844}">
      <dsp:nvSpPr>
        <dsp:cNvPr id="0" name=""/>
        <dsp:cNvSpPr/>
      </dsp:nvSpPr>
      <dsp:spPr>
        <a:xfrm>
          <a:off x="970003" y="1213729"/>
          <a:ext cx="462300" cy="462300"/>
        </a:xfrm>
        <a:prstGeom prst="ellipse">
          <a:avLst/>
        </a:prstGeom>
        <a:blipFill>
          <a:blip xmlns:r="http://schemas.openxmlformats.org/officeDocument/2006/relationships" r:embed="rId1" cstate="print">
            <a:duotone>
              <a:schemeClr val="accent3">
                <a:alpha val="90000"/>
                <a:hueOff val="0"/>
                <a:satOff val="0"/>
                <a:lumOff val="0"/>
                <a:alphaOff val="0"/>
                <a:shade val="20000"/>
                <a:satMod val="200000"/>
              </a:schemeClr>
              <a:schemeClr val="accent3">
                <a:alpha val="90000"/>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a:ln w="25400" cap="flat" cmpd="sng" algn="ctr">
          <a:solidFill>
            <a:srgbClr val="9BBB59">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D6CBC307-2F92-4083-9D0A-7A74D588CAB0}">
      <dsp:nvSpPr>
        <dsp:cNvPr id="0" name=""/>
        <dsp:cNvSpPr/>
      </dsp:nvSpPr>
      <dsp:spPr>
        <a:xfrm>
          <a:off x="1546836" y="160390"/>
          <a:ext cx="1320859" cy="985994"/>
        </a:xfrm>
        <a:prstGeom prst="round2SameRect">
          <a:avLst>
            <a:gd name="adj1" fmla="val 8000"/>
            <a:gd name="adj2" fmla="val 0"/>
          </a:avLst>
        </a:prstGeom>
        <a:solidFill>
          <a:sysClr val="window" lastClr="FFFFFF">
            <a:alpha val="90000"/>
            <a:hueOff val="0"/>
            <a:satOff val="0"/>
            <a:lumOff val="0"/>
            <a:alphaOff val="0"/>
          </a:sysClr>
        </a:solidFill>
        <a:ln w="25400" cap="flat" cmpd="sng" algn="ctr">
          <a:solidFill>
            <a:srgbClr val="9BBB59">
              <a:hueOff val="3750088"/>
              <a:satOff val="-5627"/>
              <a:lumOff val="-915"/>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ctr" defTabSz="400050">
            <a:lnSpc>
              <a:spcPct val="90000"/>
            </a:lnSpc>
            <a:spcBef>
              <a:spcPct val="0"/>
            </a:spcBef>
            <a:spcAft>
              <a:spcPct val="15000"/>
            </a:spcAft>
            <a:buChar char="•"/>
          </a:pPr>
          <a:r>
            <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Atención Integral a los niños y niñas de 0 a 5 años, que hagan parte de las familias que se encuentran en RED UNIDOS . </a:t>
          </a:r>
        </a:p>
      </dsp:txBody>
      <dsp:txXfrm>
        <a:off x="1569939" y="183493"/>
        <a:ext cx="1274653" cy="962891"/>
      </dsp:txXfrm>
    </dsp:sp>
    <dsp:sp modelId="{9D090686-22FE-4FDA-938A-4A4F1838A5B1}">
      <dsp:nvSpPr>
        <dsp:cNvPr id="0" name=""/>
        <dsp:cNvSpPr/>
      </dsp:nvSpPr>
      <dsp:spPr>
        <a:xfrm>
          <a:off x="1546836" y="1146384"/>
          <a:ext cx="1320859" cy="423977"/>
        </a:xfrm>
        <a:prstGeom prst="rect">
          <a:avLst/>
        </a:prstGeom>
        <a:solidFill>
          <a:srgbClr val="9BBB59">
            <a:hueOff val="3750088"/>
            <a:satOff val="-5627"/>
            <a:lumOff val="-915"/>
            <a:alphaOff val="0"/>
          </a:srgbClr>
        </a:solidFill>
        <a:ln w="25400" cap="flat" cmpd="sng" algn="ctr">
          <a:solidFill>
            <a:srgbClr val="9BBB59">
              <a:hueOff val="3750088"/>
              <a:satOff val="-5627"/>
              <a:lumOff val="-915"/>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ctr" defTabSz="400050">
            <a:lnSpc>
              <a:spcPct val="90000"/>
            </a:lnSpc>
            <a:spcBef>
              <a:spcPct val="0"/>
            </a:spcBef>
            <a:spcAft>
              <a:spcPct val="35000"/>
            </a:spcAft>
            <a:buNone/>
          </a:pPr>
          <a:r>
            <a:rPr lang="es-CO" sz="900" b="1" kern="1200" dirty="0">
              <a:solidFill>
                <a:sysClr val="window" lastClr="FFFFFF"/>
              </a:solidFill>
              <a:latin typeface="Arial" panose="020B0604020202020204" pitchFamily="34" charset="0"/>
              <a:ea typeface="+mn-ea"/>
              <a:cs typeface="Arial" panose="020B0604020202020204" pitchFamily="34" charset="0"/>
            </a:rPr>
            <a:t>RED UNIDOS</a:t>
          </a:r>
        </a:p>
      </dsp:txBody>
      <dsp:txXfrm>
        <a:off x="1546836" y="1146384"/>
        <a:ext cx="930183" cy="423977"/>
      </dsp:txXfrm>
    </dsp:sp>
    <dsp:sp modelId="{CC55A387-B9F9-4673-AAD0-702E5EB7471D}">
      <dsp:nvSpPr>
        <dsp:cNvPr id="0" name=""/>
        <dsp:cNvSpPr/>
      </dsp:nvSpPr>
      <dsp:spPr>
        <a:xfrm>
          <a:off x="2524389" y="1213729"/>
          <a:ext cx="442292" cy="462300"/>
        </a:xfrm>
        <a:prstGeom prst="ellipse">
          <a:avLst/>
        </a:prstGeom>
        <a:blipFill>
          <a:blip xmlns:r="http://schemas.openxmlformats.org/officeDocument/2006/relationships" r:embed="rId2" cstate="print">
            <a:duotone>
              <a:schemeClr val="accent3">
                <a:alpha val="90000"/>
                <a:hueOff val="3572285"/>
                <a:satOff val="-4598"/>
                <a:lumOff val="-358"/>
                <a:alphaOff val="0"/>
                <a:shade val="20000"/>
                <a:satMod val="200000"/>
              </a:schemeClr>
              <a:schemeClr val="accent3">
                <a:alpha val="90000"/>
                <a:hueOff val="3572285"/>
                <a:satOff val="-4598"/>
                <a:lumOff val="-358"/>
                <a:alphaOff val="0"/>
                <a:tint val="12000"/>
                <a:satMod val="190000"/>
              </a:schemeClr>
            </a:duotone>
            <a:extLst>
              <a:ext uri="{28A0092B-C50C-407E-A947-70E740481C1C}">
                <a14:useLocalDpi xmlns:a14="http://schemas.microsoft.com/office/drawing/2010/main" val="0"/>
              </a:ext>
            </a:extLst>
          </a:blip>
          <a:srcRect/>
          <a:stretch>
            <a:fillRect t="-11000" b="-11000"/>
          </a:stretch>
        </a:blipFill>
        <a:ln w="25400" cap="flat" cmpd="sng" algn="ctr">
          <a:solidFill>
            <a:srgbClr val="9BBB59">
              <a:tint val="40000"/>
              <a:alpha val="90000"/>
              <a:hueOff val="3572285"/>
              <a:satOff val="-4598"/>
              <a:lumOff val="-358"/>
              <a:alphaOff val="0"/>
            </a:srgbClr>
          </a:solidFill>
          <a:prstDash val="solid"/>
        </a:ln>
        <a:effectLst/>
      </dsp:spPr>
      <dsp:style>
        <a:lnRef idx="2">
          <a:scrgbClr r="0" g="0" b="0"/>
        </a:lnRef>
        <a:fillRef idx="1">
          <a:scrgbClr r="0" g="0" b="0"/>
        </a:fillRef>
        <a:effectRef idx="0">
          <a:scrgbClr r="0" g="0" b="0"/>
        </a:effectRef>
        <a:fontRef idx="minor"/>
      </dsp:style>
    </dsp:sp>
    <dsp:sp modelId="{CF9C8C76-C3FF-4F67-BCCC-D137F7A8060E}">
      <dsp:nvSpPr>
        <dsp:cNvPr id="0" name=""/>
        <dsp:cNvSpPr/>
      </dsp:nvSpPr>
      <dsp:spPr>
        <a:xfrm>
          <a:off x="3081213" y="160390"/>
          <a:ext cx="1320859" cy="985994"/>
        </a:xfrm>
        <a:prstGeom prst="round2SameRect">
          <a:avLst>
            <a:gd name="adj1" fmla="val 8000"/>
            <a:gd name="adj2" fmla="val 0"/>
          </a:avLst>
        </a:prstGeom>
        <a:solidFill>
          <a:sysClr val="window" lastClr="FFFFFF">
            <a:alpha val="90000"/>
            <a:hueOff val="0"/>
            <a:satOff val="0"/>
            <a:lumOff val="0"/>
            <a:alphaOff val="0"/>
          </a:sysClr>
        </a:solidFill>
        <a:ln w="25400" cap="flat" cmpd="sng" algn="ctr">
          <a:solidFill>
            <a:srgbClr val="9BBB59">
              <a:hueOff val="7500176"/>
              <a:satOff val="-11253"/>
              <a:lumOff val="-183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ctr" defTabSz="400050">
            <a:lnSpc>
              <a:spcPct val="90000"/>
            </a:lnSpc>
            <a:spcBef>
              <a:spcPct val="0"/>
            </a:spcBef>
            <a:spcAft>
              <a:spcPct val="15000"/>
            </a:spcAft>
            <a:buChar char="•"/>
          </a:pPr>
          <a:r>
            <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Población identificada por la Unidad para la Atención y Reparación Integral a las víctimas.</a:t>
          </a:r>
        </a:p>
      </dsp:txBody>
      <dsp:txXfrm>
        <a:off x="3104316" y="183493"/>
        <a:ext cx="1274653" cy="962891"/>
      </dsp:txXfrm>
    </dsp:sp>
    <dsp:sp modelId="{D2375C9D-FEC8-4C2B-8FD2-CC7D19164E9F}">
      <dsp:nvSpPr>
        <dsp:cNvPr id="0" name=""/>
        <dsp:cNvSpPr/>
      </dsp:nvSpPr>
      <dsp:spPr>
        <a:xfrm>
          <a:off x="3081213" y="1146384"/>
          <a:ext cx="1320859" cy="423977"/>
        </a:xfrm>
        <a:prstGeom prst="rect">
          <a:avLst/>
        </a:prstGeom>
        <a:solidFill>
          <a:srgbClr val="9BBB59">
            <a:hueOff val="7500176"/>
            <a:satOff val="-11253"/>
            <a:lumOff val="-1830"/>
            <a:alphaOff val="0"/>
          </a:srgbClr>
        </a:solidFill>
        <a:ln w="25400" cap="flat" cmpd="sng" algn="ctr">
          <a:solidFill>
            <a:srgbClr val="9BBB59">
              <a:hueOff val="7500176"/>
              <a:satOff val="-11253"/>
              <a:lumOff val="-183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ctr" defTabSz="400050">
            <a:lnSpc>
              <a:spcPct val="90000"/>
            </a:lnSpc>
            <a:spcBef>
              <a:spcPct val="0"/>
            </a:spcBef>
            <a:spcAft>
              <a:spcPct val="35000"/>
            </a:spcAft>
            <a:buNone/>
          </a:pPr>
          <a:r>
            <a:rPr lang="es-CO" sz="900" b="1" kern="1200" dirty="0">
              <a:solidFill>
                <a:sysClr val="window" lastClr="FFFFFF"/>
              </a:solidFill>
              <a:latin typeface="Arial" panose="020B0604020202020204" pitchFamily="34" charset="0"/>
              <a:ea typeface="+mn-ea"/>
              <a:cs typeface="Arial" panose="020B0604020202020204" pitchFamily="34" charset="0"/>
            </a:rPr>
            <a:t>POBLACIÓN VICTIMA DE LA VIOLENCIA</a:t>
          </a:r>
        </a:p>
      </dsp:txBody>
      <dsp:txXfrm>
        <a:off x="3081213" y="1146384"/>
        <a:ext cx="930183" cy="423977"/>
      </dsp:txXfrm>
    </dsp:sp>
    <dsp:sp modelId="{1E97CA61-1C08-4D52-B868-C469B0E891A6}">
      <dsp:nvSpPr>
        <dsp:cNvPr id="0" name=""/>
        <dsp:cNvSpPr/>
      </dsp:nvSpPr>
      <dsp:spPr>
        <a:xfrm>
          <a:off x="4048762" y="1213729"/>
          <a:ext cx="462300" cy="462300"/>
        </a:xfrm>
        <a:prstGeom prst="ellipse">
          <a:avLst/>
        </a:prstGeom>
        <a:blipFill>
          <a:blip xmlns:r="http://schemas.openxmlformats.org/officeDocument/2006/relationships" r:embed="rId3">
            <a:duotone>
              <a:schemeClr val="accent3">
                <a:alpha val="90000"/>
                <a:hueOff val="7144569"/>
                <a:satOff val="-9195"/>
                <a:lumOff val="-717"/>
                <a:alphaOff val="0"/>
                <a:shade val="20000"/>
                <a:satMod val="200000"/>
              </a:schemeClr>
              <a:schemeClr val="accent3">
                <a:alpha val="90000"/>
                <a:hueOff val="7144569"/>
                <a:satOff val="-9195"/>
                <a:lumOff val="-717"/>
                <a:alphaOff val="0"/>
                <a:tint val="12000"/>
                <a:satMod val="190000"/>
              </a:schemeClr>
            </a:duotone>
            <a:extLst>
              <a:ext uri="{28A0092B-C50C-407E-A947-70E740481C1C}">
                <a14:useLocalDpi xmlns:a14="http://schemas.microsoft.com/office/drawing/2010/main" val="0"/>
              </a:ext>
            </a:extLst>
          </a:blip>
          <a:srcRect/>
          <a:stretch>
            <a:fillRect/>
          </a:stretch>
        </a:blipFill>
        <a:ln w="25400" cap="flat" cmpd="sng" algn="ctr">
          <a:solidFill>
            <a:srgbClr val="9BBB59">
              <a:tint val="40000"/>
              <a:alpha val="90000"/>
              <a:hueOff val="7144569"/>
              <a:satOff val="-9195"/>
              <a:lumOff val="-717"/>
              <a:alphaOff val="0"/>
            </a:srgbClr>
          </a:solidFill>
          <a:prstDash val="solid"/>
        </a:ln>
        <a:effectLst/>
      </dsp:spPr>
      <dsp:style>
        <a:lnRef idx="2">
          <a:scrgbClr r="0" g="0" b="0"/>
        </a:lnRef>
        <a:fillRef idx="1">
          <a:scrgbClr r="0" g="0" b="0"/>
        </a:fillRef>
        <a:effectRef idx="0">
          <a:scrgbClr r="0" g="0" b="0"/>
        </a:effectRef>
        <a:fontRef idx="minor"/>
      </dsp:style>
    </dsp:sp>
    <dsp:sp modelId="{E3EB5378-D23E-4177-A151-8CE2D141404D}">
      <dsp:nvSpPr>
        <dsp:cNvPr id="0" name=""/>
        <dsp:cNvSpPr/>
      </dsp:nvSpPr>
      <dsp:spPr>
        <a:xfrm>
          <a:off x="4625595" y="160390"/>
          <a:ext cx="1320859" cy="985994"/>
        </a:xfrm>
        <a:prstGeom prst="round2SameRect">
          <a:avLst>
            <a:gd name="adj1" fmla="val 8000"/>
            <a:gd name="adj2" fmla="val 0"/>
          </a:avLst>
        </a:prstGeom>
        <a:solidFill>
          <a:sysClr val="window" lastClr="FFFFFF">
            <a:alpha val="90000"/>
            <a:hueOff val="0"/>
            <a:satOff val="0"/>
            <a:lumOff val="0"/>
            <a:alphaOff val="0"/>
          </a:sysClr>
        </a:solidFill>
        <a:ln w="25400" cap="flat" cmpd="sng" algn="ctr">
          <a:solidFill>
            <a:srgbClr val="9BBB59">
              <a:hueOff val="11250264"/>
              <a:satOff val="-16880"/>
              <a:lumOff val="-2745"/>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ctr" defTabSz="400050">
            <a:lnSpc>
              <a:spcPct val="90000"/>
            </a:lnSpc>
            <a:spcBef>
              <a:spcPct val="0"/>
            </a:spcBef>
            <a:spcAft>
              <a:spcPct val="15000"/>
            </a:spcAft>
            <a:buChar char="•"/>
          </a:pPr>
          <a:r>
            <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Población Indígena.</a:t>
          </a:r>
        </a:p>
        <a:p>
          <a:pPr marL="57150" lvl="1" indent="-57150" algn="ctr" defTabSz="400050">
            <a:lnSpc>
              <a:spcPct val="90000"/>
            </a:lnSpc>
            <a:spcBef>
              <a:spcPct val="0"/>
            </a:spcBef>
            <a:spcAft>
              <a:spcPct val="15000"/>
            </a:spcAft>
            <a:buChar char="•"/>
          </a:pPr>
          <a:r>
            <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Población Afrocolombiana,  Raizal y </a:t>
          </a:r>
          <a:r>
            <a:rPr lang="es-CO" sz="900" kern="1200" dirty="0" err="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Palenquera</a:t>
          </a:r>
          <a:r>
            <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t>
          </a:r>
        </a:p>
        <a:p>
          <a:pPr marL="57150" lvl="1" indent="-57150" algn="ctr" defTabSz="400050">
            <a:lnSpc>
              <a:spcPct val="90000"/>
            </a:lnSpc>
            <a:spcBef>
              <a:spcPct val="0"/>
            </a:spcBef>
            <a:spcAft>
              <a:spcPct val="15000"/>
            </a:spcAft>
            <a:buChar char="•"/>
          </a:pPr>
          <a:r>
            <a:rPr lang="es-CO" sz="900" kern="1200" dirty="0" err="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Rrom</a:t>
          </a:r>
          <a:endPar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648698" y="183493"/>
        <a:ext cx="1274653" cy="962891"/>
      </dsp:txXfrm>
    </dsp:sp>
    <dsp:sp modelId="{B94854A0-AEDF-4FC8-9BA3-DB375C899DB1}">
      <dsp:nvSpPr>
        <dsp:cNvPr id="0" name=""/>
        <dsp:cNvSpPr/>
      </dsp:nvSpPr>
      <dsp:spPr>
        <a:xfrm>
          <a:off x="4625595" y="1146384"/>
          <a:ext cx="1320859" cy="423977"/>
        </a:xfrm>
        <a:prstGeom prst="rect">
          <a:avLst/>
        </a:prstGeom>
        <a:solidFill>
          <a:srgbClr val="9BBB59">
            <a:hueOff val="11250264"/>
            <a:satOff val="-16880"/>
            <a:lumOff val="-2745"/>
            <a:alphaOff val="0"/>
          </a:srgbClr>
        </a:solidFill>
        <a:ln w="25400" cap="flat" cmpd="sng" algn="ctr">
          <a:solidFill>
            <a:srgbClr val="9BBB59">
              <a:hueOff val="11250264"/>
              <a:satOff val="-16880"/>
              <a:lumOff val="-2745"/>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ctr" defTabSz="400050">
            <a:lnSpc>
              <a:spcPct val="90000"/>
            </a:lnSpc>
            <a:spcBef>
              <a:spcPct val="0"/>
            </a:spcBef>
            <a:spcAft>
              <a:spcPct val="35000"/>
            </a:spcAft>
            <a:buNone/>
          </a:pPr>
          <a:r>
            <a:rPr lang="es-CO" sz="900" b="1" kern="1200" dirty="0">
              <a:solidFill>
                <a:sysClr val="window" lastClr="FFFFFF"/>
              </a:solidFill>
              <a:latin typeface="Arial" panose="020B0604020202020204" pitchFamily="34" charset="0"/>
              <a:ea typeface="+mn-ea"/>
              <a:cs typeface="Arial" panose="020B0604020202020204" pitchFamily="34" charset="0"/>
            </a:rPr>
            <a:t>GRUPOS ETNICOS</a:t>
          </a:r>
        </a:p>
      </dsp:txBody>
      <dsp:txXfrm>
        <a:off x="4625595" y="1146384"/>
        <a:ext cx="930183" cy="423977"/>
      </dsp:txXfrm>
    </dsp:sp>
    <dsp:sp modelId="{E1C3169B-1E09-45F2-9495-7CCB7BCF82B5}">
      <dsp:nvSpPr>
        <dsp:cNvPr id="0" name=""/>
        <dsp:cNvSpPr/>
      </dsp:nvSpPr>
      <dsp:spPr>
        <a:xfrm>
          <a:off x="5593143" y="1213729"/>
          <a:ext cx="462300" cy="462300"/>
        </a:xfrm>
        <a:prstGeom prst="ellipse">
          <a:avLst/>
        </a:prstGeom>
        <a:blipFill>
          <a:blip xmlns:r="http://schemas.openxmlformats.org/officeDocument/2006/relationships" r:embed="rId4" cstate="print">
            <a:duotone>
              <a:schemeClr val="accent3">
                <a:alpha val="90000"/>
                <a:hueOff val="10716854"/>
                <a:satOff val="-13793"/>
                <a:lumOff val="-1075"/>
                <a:alphaOff val="0"/>
                <a:shade val="20000"/>
                <a:satMod val="200000"/>
              </a:schemeClr>
              <a:schemeClr val="accent3">
                <a:alpha val="90000"/>
                <a:hueOff val="10716854"/>
                <a:satOff val="-13793"/>
                <a:lumOff val="-1075"/>
                <a:alphaOff val="0"/>
                <a:tint val="12000"/>
                <a:satMod val="190000"/>
              </a:schemeClr>
            </a:duotone>
            <a:extLst>
              <a:ext uri="{28A0092B-C50C-407E-A947-70E740481C1C}">
                <a14:useLocalDpi xmlns:a14="http://schemas.microsoft.com/office/drawing/2010/main" val="0"/>
              </a:ext>
            </a:extLst>
          </a:blip>
          <a:srcRect/>
          <a:stretch>
            <a:fillRect/>
          </a:stretch>
        </a:blipFill>
        <a:ln w="25400" cap="flat" cmpd="sng" algn="ctr">
          <a:solidFill>
            <a:srgbClr val="9BBB59">
              <a:tint val="40000"/>
              <a:alpha val="90000"/>
              <a:hueOff val="10716854"/>
              <a:satOff val="-13793"/>
              <a:lumOff val="-1075"/>
              <a:alphaOff val="0"/>
            </a:srgb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3E9243-5897-41ED-AFA3-3E973EF050C7}">
      <dsp:nvSpPr>
        <dsp:cNvPr id="0" name=""/>
        <dsp:cNvSpPr/>
      </dsp:nvSpPr>
      <dsp:spPr>
        <a:xfrm>
          <a:off x="1169" y="262600"/>
          <a:ext cx="1424513" cy="569805"/>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 lastClr="FFFFFF"/>
              </a:solidFill>
              <a:latin typeface="Calibri"/>
              <a:ea typeface="+mn-ea"/>
              <a:cs typeface="+mn-cs"/>
            </a:rPr>
            <a:t>Producción</a:t>
          </a:r>
        </a:p>
        <a:p>
          <a:pPr marL="0" lvl="0" indent="0" algn="ctr" defTabSz="488950">
            <a:lnSpc>
              <a:spcPct val="90000"/>
            </a:lnSpc>
            <a:spcBef>
              <a:spcPct val="0"/>
            </a:spcBef>
            <a:spcAft>
              <a:spcPct val="35000"/>
            </a:spcAft>
            <a:buNone/>
          </a:pPr>
          <a:r>
            <a:rPr lang="es-CO" sz="1100" kern="1200">
              <a:solidFill>
                <a:sysClr val="window" lastClr="FFFFFF"/>
              </a:solidFill>
              <a:latin typeface="Calibri"/>
              <a:ea typeface="+mn-ea"/>
              <a:cs typeface="+mn-cs"/>
            </a:rPr>
            <a:t>18.028 Ton.</a:t>
          </a:r>
        </a:p>
      </dsp:txBody>
      <dsp:txXfrm>
        <a:off x="286072" y="262600"/>
        <a:ext cx="854708" cy="569805"/>
      </dsp:txXfrm>
    </dsp:sp>
    <dsp:sp modelId="{316240E3-CFD2-4C97-979D-80E13CCF4C9F}">
      <dsp:nvSpPr>
        <dsp:cNvPr id="0" name=""/>
        <dsp:cNvSpPr/>
      </dsp:nvSpPr>
      <dsp:spPr>
        <a:xfrm>
          <a:off x="1283230" y="262600"/>
          <a:ext cx="1424513" cy="569805"/>
        </a:xfrm>
        <a:prstGeom prst="chevron">
          <a:avLst/>
        </a:prstGeom>
        <a:gradFill rotWithShape="0">
          <a:gsLst>
            <a:gs pos="0">
              <a:srgbClr val="9BBB59">
                <a:hueOff val="5625132"/>
                <a:satOff val="-8440"/>
                <a:lumOff val="-1373"/>
                <a:alphaOff val="0"/>
                <a:shade val="51000"/>
                <a:satMod val="130000"/>
              </a:srgbClr>
            </a:gs>
            <a:gs pos="80000">
              <a:srgbClr val="9BBB59">
                <a:hueOff val="5625132"/>
                <a:satOff val="-8440"/>
                <a:lumOff val="-1373"/>
                <a:alphaOff val="0"/>
                <a:shade val="93000"/>
                <a:satMod val="130000"/>
              </a:srgbClr>
            </a:gs>
            <a:gs pos="100000">
              <a:srgbClr val="9BBB59">
                <a:hueOff val="5625132"/>
                <a:satOff val="-8440"/>
                <a:lumOff val="-1373"/>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 lastClr="FFFFFF"/>
              </a:solidFill>
              <a:latin typeface="Calibri"/>
              <a:ea typeface="+mn-ea"/>
              <a:cs typeface="+mn-cs"/>
            </a:rPr>
            <a:t>Distribución</a:t>
          </a:r>
        </a:p>
        <a:p>
          <a:pPr marL="0" lvl="0" indent="0" algn="ctr" defTabSz="488950">
            <a:lnSpc>
              <a:spcPct val="90000"/>
            </a:lnSpc>
            <a:spcBef>
              <a:spcPct val="0"/>
            </a:spcBef>
            <a:spcAft>
              <a:spcPct val="35000"/>
            </a:spcAft>
            <a:buNone/>
          </a:pPr>
          <a:r>
            <a:rPr lang="es-CO" sz="1100" kern="1200">
              <a:solidFill>
                <a:sysClr val="window" lastClr="FFFFFF"/>
              </a:solidFill>
              <a:latin typeface="Calibri"/>
              <a:ea typeface="+mn-ea"/>
              <a:cs typeface="+mn-cs"/>
            </a:rPr>
            <a:t>20.601 Ton.</a:t>
          </a:r>
        </a:p>
      </dsp:txBody>
      <dsp:txXfrm>
        <a:off x="1568133" y="262600"/>
        <a:ext cx="854708" cy="569805"/>
      </dsp:txXfrm>
    </dsp:sp>
    <dsp:sp modelId="{79CDF2F4-3CF8-4809-B7DC-2305571BF4A9}">
      <dsp:nvSpPr>
        <dsp:cNvPr id="0" name=""/>
        <dsp:cNvSpPr/>
      </dsp:nvSpPr>
      <dsp:spPr>
        <a:xfrm>
          <a:off x="2565292" y="262600"/>
          <a:ext cx="1424513" cy="569805"/>
        </a:xfrm>
        <a:prstGeom prst="chevron">
          <a:avLst/>
        </a:prstGeo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CO" sz="1100" b="1" kern="1200">
              <a:solidFill>
                <a:sysClr val="window" lastClr="FFFFFF"/>
              </a:solidFill>
              <a:latin typeface="Calibri"/>
              <a:ea typeface="+mn-ea"/>
              <a:cs typeface="+mn-cs"/>
            </a:rPr>
            <a:t>Atención</a:t>
          </a:r>
        </a:p>
        <a:p>
          <a:pPr marL="0" lvl="0" indent="0" algn="ctr" defTabSz="488950">
            <a:lnSpc>
              <a:spcPct val="90000"/>
            </a:lnSpc>
            <a:spcBef>
              <a:spcPct val="0"/>
            </a:spcBef>
            <a:spcAft>
              <a:spcPct val="35000"/>
            </a:spcAft>
            <a:buNone/>
          </a:pPr>
          <a:r>
            <a:rPr lang="es-ES_tradnl" sz="1100" b="0" kern="1200">
              <a:solidFill>
                <a:sysClr val="window" lastClr="FFFFFF"/>
              </a:solidFill>
              <a:latin typeface="Calibri"/>
              <a:ea typeface="+mn-ea"/>
              <a:cs typeface="+mn-cs"/>
            </a:rPr>
            <a:t>2.997.000 Beneficiarios</a:t>
          </a:r>
          <a:endParaRPr lang="es-CO" sz="1100" b="0" kern="1200">
            <a:solidFill>
              <a:sysClr val="window" lastClr="FFFFFF"/>
            </a:solidFill>
            <a:latin typeface="Calibri"/>
            <a:ea typeface="+mn-ea"/>
            <a:cs typeface="+mn-cs"/>
          </a:endParaRPr>
        </a:p>
      </dsp:txBody>
      <dsp:txXfrm>
        <a:off x="2850195" y="262600"/>
        <a:ext cx="854708" cy="5698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34E9D-D068-4953-9859-32109B6D6646}">
      <dsp:nvSpPr>
        <dsp:cNvPr id="0" name=""/>
        <dsp:cNvSpPr/>
      </dsp:nvSpPr>
      <dsp:spPr>
        <a:xfrm rot="5400000">
          <a:off x="476363" y="733922"/>
          <a:ext cx="563513" cy="661130"/>
        </a:xfrm>
        <a:prstGeom prst="bentUpArrow">
          <a:avLst>
            <a:gd name="adj1" fmla="val 32840"/>
            <a:gd name="adj2" fmla="val 25000"/>
            <a:gd name="adj3" fmla="val 35780"/>
          </a:avLst>
        </a:prstGeom>
        <a:solidFill>
          <a:schemeClr val="tx2">
            <a:lumMod val="40000"/>
            <a:lumOff val="60000"/>
          </a:schemeClr>
        </a:solidFill>
        <a:ln w="25400" cap="flat" cmpd="sng" algn="ctr">
          <a:solidFill>
            <a:schemeClr val="tx2">
              <a:lumMod val="40000"/>
              <a:lumOff val="60000"/>
            </a:schemeClr>
          </a:solidFill>
          <a:prstDash val="solid"/>
        </a:ln>
        <a:effectLst/>
      </dsp:spPr>
      <dsp:style>
        <a:lnRef idx="2">
          <a:scrgbClr r="0" g="0" b="0"/>
        </a:lnRef>
        <a:fillRef idx="1">
          <a:scrgbClr r="0" g="0" b="0"/>
        </a:fillRef>
        <a:effectRef idx="0">
          <a:scrgbClr r="0" g="0" b="0"/>
        </a:effectRef>
        <a:fontRef idx="minor"/>
      </dsp:style>
    </dsp:sp>
    <dsp:sp modelId="{349A25E8-F578-40AE-9EE0-49F4B45B2614}">
      <dsp:nvSpPr>
        <dsp:cNvPr id="0" name=""/>
        <dsp:cNvSpPr/>
      </dsp:nvSpPr>
      <dsp:spPr>
        <a:xfrm>
          <a:off x="136856" y="183154"/>
          <a:ext cx="1209539" cy="592440"/>
        </a:xfrm>
        <a:prstGeom prst="roundRect">
          <a:avLst>
            <a:gd name="adj" fmla="val 16670"/>
          </a:avLst>
        </a:prstGeom>
        <a:solidFill>
          <a:sysClr val="window" lastClr="FFFFFF"/>
        </a:solidFill>
        <a:ln w="25400" cap="flat" cmpd="sng" algn="ctr">
          <a:solidFill>
            <a:schemeClr val="tx2">
              <a:lumMod val="40000"/>
              <a:lumOff val="60000"/>
            </a:schemeClr>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O" sz="1100" kern="1200">
              <a:solidFill>
                <a:sysClr val="windowText" lastClr="000000"/>
              </a:solidFill>
              <a:latin typeface="Arial" panose="020B0604020202020204" pitchFamily="34" charset="0"/>
              <a:ea typeface="+mn-ea"/>
              <a:cs typeface="Arial" panose="020B0604020202020204" pitchFamily="34" charset="0"/>
            </a:rPr>
            <a:t>Cumplimiento 2015-2016</a:t>
          </a:r>
        </a:p>
      </dsp:txBody>
      <dsp:txXfrm>
        <a:off x="165782" y="212080"/>
        <a:ext cx="1151687" cy="534588"/>
      </dsp:txXfrm>
    </dsp:sp>
    <dsp:sp modelId="{38DA2704-969E-4E81-9733-C777FF2E0B52}">
      <dsp:nvSpPr>
        <dsp:cNvPr id="0" name=""/>
        <dsp:cNvSpPr/>
      </dsp:nvSpPr>
      <dsp:spPr>
        <a:xfrm>
          <a:off x="1358505" y="134828"/>
          <a:ext cx="897318" cy="697992"/>
        </a:xfrm>
        <a:prstGeom prst="rect">
          <a:avLst/>
        </a:prstGeom>
        <a:noFill/>
        <a:ln>
          <a:noFill/>
        </a:ln>
        <a:effectLst/>
      </dsp:spPr>
      <dsp:style>
        <a:lnRef idx="0">
          <a:scrgbClr r="0" g="0" b="0"/>
        </a:lnRef>
        <a:fillRef idx="0">
          <a:scrgbClr r="0" g="0" b="0"/>
        </a:fillRef>
        <a:effectRef idx="0">
          <a:scrgbClr r="0" g="0" b="0"/>
        </a:effectRef>
        <a:fontRef idx="minor"/>
      </dsp:style>
    </dsp:sp>
    <dsp:sp modelId="{4BDC033F-25E1-45B0-9C3B-997BB80C06EC}">
      <dsp:nvSpPr>
        <dsp:cNvPr id="0" name=""/>
        <dsp:cNvSpPr/>
      </dsp:nvSpPr>
      <dsp:spPr>
        <a:xfrm>
          <a:off x="1059689" y="983761"/>
          <a:ext cx="905627" cy="355747"/>
        </a:xfrm>
        <a:prstGeom prst="roundRect">
          <a:avLst>
            <a:gd name="adj" fmla="val 16670"/>
          </a:avLst>
        </a:prstGeom>
        <a:solidFill>
          <a:sysClr val="window" lastClr="FFFFFF"/>
        </a:solidFill>
        <a:ln w="25400" cap="flat" cmpd="sng" algn="ctr">
          <a:solidFill>
            <a:schemeClr val="tx2">
              <a:lumMod val="40000"/>
              <a:lumOff val="60000"/>
            </a:schemeClr>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solidFill>
                <a:sysClr val="windowText" lastClr="000000"/>
              </a:solidFill>
              <a:latin typeface="Arial" panose="020B0604020202020204" pitchFamily="34" charset="0"/>
              <a:ea typeface="+mn-ea"/>
              <a:cs typeface="Arial" panose="020B0604020202020204" pitchFamily="34" charset="0"/>
            </a:rPr>
            <a:t>95.0%</a:t>
          </a:r>
        </a:p>
      </dsp:txBody>
      <dsp:txXfrm>
        <a:off x="1077058" y="1001130"/>
        <a:ext cx="870889" cy="3210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34E9D-D068-4953-9859-32109B6D6646}">
      <dsp:nvSpPr>
        <dsp:cNvPr id="0" name=""/>
        <dsp:cNvSpPr/>
      </dsp:nvSpPr>
      <dsp:spPr>
        <a:xfrm rot="5400000">
          <a:off x="455834" y="721904"/>
          <a:ext cx="554285" cy="650304"/>
        </a:xfrm>
        <a:prstGeom prst="bentUpArrow">
          <a:avLst>
            <a:gd name="adj1" fmla="val 32840"/>
            <a:gd name="adj2" fmla="val 25000"/>
            <a:gd name="adj3" fmla="val 35780"/>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349A25E8-F578-40AE-9EE0-49F4B45B2614}">
      <dsp:nvSpPr>
        <dsp:cNvPr id="0" name=""/>
        <dsp:cNvSpPr/>
      </dsp:nvSpPr>
      <dsp:spPr>
        <a:xfrm>
          <a:off x="177000" y="180155"/>
          <a:ext cx="1079505" cy="582738"/>
        </a:xfrm>
        <a:prstGeom prst="roundRect">
          <a:avLst>
            <a:gd name="adj" fmla="val 16670"/>
          </a:avLst>
        </a:prstGeom>
        <a:solidFill>
          <a:sysClr val="window" lastClr="FFFFFF"/>
        </a:solidFill>
        <a:ln w="25400" cap="flat" cmpd="sng" algn="ctr">
          <a:solidFill>
            <a:srgbClr val="92D050"/>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O" sz="1100" kern="1200">
              <a:solidFill>
                <a:sysClr val="windowText" lastClr="000000"/>
              </a:solidFill>
              <a:latin typeface="Arial" panose="020B0604020202020204" pitchFamily="34" charset="0"/>
              <a:ea typeface="+mn-ea"/>
              <a:cs typeface="Arial" panose="020B0604020202020204" pitchFamily="34" charset="0"/>
            </a:rPr>
            <a:t>Avance PM 2015-2016</a:t>
          </a:r>
        </a:p>
      </dsp:txBody>
      <dsp:txXfrm>
        <a:off x="205452" y="208607"/>
        <a:ext cx="1022601" cy="525834"/>
      </dsp:txXfrm>
    </dsp:sp>
    <dsp:sp modelId="{38DA2704-969E-4E81-9733-C777FF2E0B52}">
      <dsp:nvSpPr>
        <dsp:cNvPr id="0" name=""/>
        <dsp:cNvSpPr/>
      </dsp:nvSpPr>
      <dsp:spPr>
        <a:xfrm>
          <a:off x="1323530" y="132620"/>
          <a:ext cx="882623" cy="686562"/>
        </a:xfrm>
        <a:prstGeom prst="rect">
          <a:avLst/>
        </a:prstGeom>
        <a:noFill/>
        <a:ln>
          <a:noFill/>
        </a:ln>
        <a:effectLst/>
      </dsp:spPr>
      <dsp:style>
        <a:lnRef idx="0">
          <a:scrgbClr r="0" g="0" b="0"/>
        </a:lnRef>
        <a:fillRef idx="0">
          <a:scrgbClr r="0" g="0" b="0"/>
        </a:fillRef>
        <a:effectRef idx="0">
          <a:scrgbClr r="0" g="0" b="0"/>
        </a:effectRef>
        <a:fontRef idx="minor"/>
      </dsp:style>
    </dsp:sp>
    <dsp:sp modelId="{4BDC033F-25E1-45B0-9C3B-997BB80C06EC}">
      <dsp:nvSpPr>
        <dsp:cNvPr id="0" name=""/>
        <dsp:cNvSpPr/>
      </dsp:nvSpPr>
      <dsp:spPr>
        <a:xfrm>
          <a:off x="1050766" y="945167"/>
          <a:ext cx="890797" cy="349921"/>
        </a:xfrm>
        <a:prstGeom prst="roundRect">
          <a:avLst>
            <a:gd name="adj" fmla="val 16670"/>
          </a:avLst>
        </a:prstGeom>
        <a:solidFill>
          <a:sysClr val="window" lastClr="FFFFFF"/>
        </a:solidFill>
        <a:ln w="25400" cap="flat" cmpd="sng" algn="ctr">
          <a:solidFill>
            <a:srgbClr val="92D050"/>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solidFill>
                <a:sysClr val="windowText" lastClr="000000"/>
              </a:solidFill>
              <a:latin typeface="Arial" panose="020B0604020202020204" pitchFamily="34" charset="0"/>
              <a:ea typeface="+mn-ea"/>
              <a:cs typeface="Arial" panose="020B0604020202020204" pitchFamily="34" charset="0"/>
            </a:rPr>
            <a:t>79.5%</a:t>
          </a:r>
        </a:p>
      </dsp:txBody>
      <dsp:txXfrm>
        <a:off x="1067851" y="962252"/>
        <a:ext cx="856627" cy="31575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45191-9196-4D87-A05E-01E2508BC597}">
      <dsp:nvSpPr>
        <dsp:cNvPr id="0" name=""/>
        <dsp:cNvSpPr/>
      </dsp:nvSpPr>
      <dsp:spPr>
        <a:xfrm rot="5400000">
          <a:off x="3599245" y="-1559928"/>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Gestionar la obtención de recursos de cooperación técnica y financiera</a:t>
          </a:r>
        </a:p>
      </dsp:txBody>
      <dsp:txXfrm rot="-5400000">
        <a:off x="1996364" y="59713"/>
        <a:ext cx="3532331" cy="309808"/>
      </dsp:txXfrm>
    </dsp:sp>
    <dsp:sp modelId="{D6EA1911-8589-4B25-9DD2-0FB724A61462}">
      <dsp:nvSpPr>
        <dsp:cNvPr id="0" name=""/>
        <dsp:cNvSpPr/>
      </dsp:nvSpPr>
      <dsp:spPr>
        <a:xfrm>
          <a:off x="0" y="36"/>
          <a:ext cx="1996363" cy="42916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Arial" panose="020B0604020202020204" pitchFamily="34" charset="0"/>
              <a:cs typeface="Arial" panose="020B0604020202020204" pitchFamily="34" charset="0"/>
            </a:rPr>
            <a:t>Gestión de Cooperación</a:t>
          </a:r>
        </a:p>
      </dsp:txBody>
      <dsp:txXfrm>
        <a:off x="20950" y="20986"/>
        <a:ext cx="1954463" cy="387260"/>
      </dsp:txXfrm>
    </dsp:sp>
    <dsp:sp modelId="{EAE53105-C687-416B-ADC7-8990840128A3}">
      <dsp:nvSpPr>
        <dsp:cNvPr id="0" name=""/>
        <dsp:cNvSpPr/>
      </dsp:nvSpPr>
      <dsp:spPr>
        <a:xfrm rot="5400000">
          <a:off x="3599245" y="-1109309"/>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Apoyo a la formulación de proyectos</a:t>
          </a:r>
        </a:p>
      </dsp:txBody>
      <dsp:txXfrm rot="-5400000">
        <a:off x="1996364" y="510332"/>
        <a:ext cx="3532331" cy="309808"/>
      </dsp:txXfrm>
    </dsp:sp>
    <dsp:sp modelId="{4FB9FB5C-8E55-4E39-A549-8DFB2BB506DE}">
      <dsp:nvSpPr>
        <dsp:cNvPr id="0" name=""/>
        <dsp:cNvSpPr/>
      </dsp:nvSpPr>
      <dsp:spPr>
        <a:xfrm>
          <a:off x="0" y="450655"/>
          <a:ext cx="1996363" cy="429160"/>
        </a:xfrm>
        <a:prstGeom prst="roundRect">
          <a:avLst/>
        </a:prstGeom>
        <a:solidFill>
          <a:schemeClr val="accent3">
            <a:hueOff val="1875044"/>
            <a:satOff val="-2813"/>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Arial" panose="020B0604020202020204" pitchFamily="34" charset="0"/>
              <a:cs typeface="Arial" panose="020B0604020202020204" pitchFamily="34" charset="0"/>
            </a:rPr>
            <a:t>Proyectos Estratégicos </a:t>
          </a:r>
        </a:p>
      </dsp:txBody>
      <dsp:txXfrm>
        <a:off x="20950" y="471605"/>
        <a:ext cx="1954463" cy="387260"/>
      </dsp:txXfrm>
    </dsp:sp>
    <dsp:sp modelId="{74FCE7F0-DD2E-413F-BC9E-D7AB0C17A48F}">
      <dsp:nvSpPr>
        <dsp:cNvPr id="0" name=""/>
        <dsp:cNvSpPr/>
      </dsp:nvSpPr>
      <dsp:spPr>
        <a:xfrm rot="5400000">
          <a:off x="3599245" y="-658690"/>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Nuevas alianzas para el apoyo a los proyectos institucionales</a:t>
          </a:r>
        </a:p>
      </dsp:txBody>
      <dsp:txXfrm rot="-5400000">
        <a:off x="1996364" y="960951"/>
        <a:ext cx="3532331" cy="309808"/>
      </dsp:txXfrm>
    </dsp:sp>
    <dsp:sp modelId="{10F4CE13-5410-42F0-88FE-039B3725159C}">
      <dsp:nvSpPr>
        <dsp:cNvPr id="0" name=""/>
        <dsp:cNvSpPr/>
      </dsp:nvSpPr>
      <dsp:spPr>
        <a:xfrm>
          <a:off x="0" y="901274"/>
          <a:ext cx="1996363" cy="429160"/>
        </a:xfrm>
        <a:prstGeom prst="roundRect">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Arial" panose="020B0604020202020204" pitchFamily="34" charset="0"/>
              <a:cs typeface="Arial" panose="020B0604020202020204" pitchFamily="34" charset="0"/>
            </a:rPr>
            <a:t>Gestión de Alianzas </a:t>
          </a:r>
        </a:p>
      </dsp:txBody>
      <dsp:txXfrm>
        <a:off x="20950" y="922224"/>
        <a:ext cx="1954463" cy="387260"/>
      </dsp:txXfrm>
    </dsp:sp>
    <dsp:sp modelId="{14BECF38-A039-4B0F-BE39-89DCC7EAABB0}">
      <dsp:nvSpPr>
        <dsp:cNvPr id="0" name=""/>
        <dsp:cNvSpPr/>
      </dsp:nvSpPr>
      <dsp:spPr>
        <a:xfrm rot="5400000">
          <a:off x="3474985" y="-126892"/>
          <a:ext cx="584482" cy="3545625"/>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Implementación de la Estrategia de Articulación con la cooperación en territorio.  </a:t>
          </a:r>
        </a:p>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Ejercicios de alineación con organismos internacionales  </a:t>
          </a:r>
        </a:p>
      </dsp:txBody>
      <dsp:txXfrm rot="-5400000">
        <a:off x="1994414" y="1382211"/>
        <a:ext cx="3517093" cy="527418"/>
      </dsp:txXfrm>
    </dsp:sp>
    <dsp:sp modelId="{4C77A5B4-F0DD-4590-8214-67CA9673F311}">
      <dsp:nvSpPr>
        <dsp:cNvPr id="0" name=""/>
        <dsp:cNvSpPr/>
      </dsp:nvSpPr>
      <dsp:spPr>
        <a:xfrm>
          <a:off x="0" y="1351893"/>
          <a:ext cx="1994414" cy="588053"/>
        </a:xfrm>
        <a:prstGeom prst="roundRect">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Arial" panose="020B0604020202020204" pitchFamily="34" charset="0"/>
              <a:cs typeface="Arial" panose="020B0604020202020204" pitchFamily="34" charset="0"/>
            </a:rPr>
            <a:t>Participación en espacios de coordinación de la cooperación</a:t>
          </a:r>
        </a:p>
      </dsp:txBody>
      <dsp:txXfrm>
        <a:off x="28706" y="1380599"/>
        <a:ext cx="1937002" cy="530641"/>
      </dsp:txXfrm>
    </dsp:sp>
    <dsp:sp modelId="{2AFD99A1-0775-4A1F-AD4E-082C1C35FF17}">
      <dsp:nvSpPr>
        <dsp:cNvPr id="0" name=""/>
        <dsp:cNvSpPr/>
      </dsp:nvSpPr>
      <dsp:spPr>
        <a:xfrm rot="5400000">
          <a:off x="3599245" y="401439"/>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Intercambios de experiencias</a:t>
          </a:r>
        </a:p>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Proyectos de Cooperación Sur-Sur (Misiones Técnicas al exterior y en Colombia)</a:t>
          </a:r>
        </a:p>
      </dsp:txBody>
      <dsp:txXfrm rot="-5400000">
        <a:off x="1996364" y="2021080"/>
        <a:ext cx="3532331" cy="309808"/>
      </dsp:txXfrm>
    </dsp:sp>
    <dsp:sp modelId="{58F8FDC4-DD7D-47C3-91B6-630AA741CDE2}">
      <dsp:nvSpPr>
        <dsp:cNvPr id="0" name=""/>
        <dsp:cNvSpPr/>
      </dsp:nvSpPr>
      <dsp:spPr>
        <a:xfrm>
          <a:off x="0" y="1961404"/>
          <a:ext cx="1996363" cy="429160"/>
        </a:xfrm>
        <a:prstGeom prst="roundRect">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Arial" panose="020B0604020202020204" pitchFamily="34" charset="0"/>
              <a:cs typeface="Arial" panose="020B0604020202020204" pitchFamily="34" charset="0"/>
            </a:rPr>
            <a:t>Cooperación Sur - Sur</a:t>
          </a:r>
        </a:p>
      </dsp:txBody>
      <dsp:txXfrm>
        <a:off x="20950" y="1982354"/>
        <a:ext cx="1954463" cy="387260"/>
      </dsp:txXfrm>
    </dsp:sp>
    <dsp:sp modelId="{38EF2B59-BC43-4C9B-90FA-168E7D2024A1}">
      <dsp:nvSpPr>
        <dsp:cNvPr id="0" name=""/>
        <dsp:cNvSpPr/>
      </dsp:nvSpPr>
      <dsp:spPr>
        <a:xfrm rot="5400000">
          <a:off x="3599245" y="852058"/>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Seguimiento a las recomendaciones con las acciones 2016 y el resultado/efecto alcanzado </a:t>
          </a:r>
        </a:p>
      </dsp:txBody>
      <dsp:txXfrm rot="-5400000">
        <a:off x="1996364" y="2471699"/>
        <a:ext cx="3532331" cy="309808"/>
      </dsp:txXfrm>
    </dsp:sp>
    <dsp:sp modelId="{B2FD2C8C-2833-41F8-9D90-20360CDC5041}">
      <dsp:nvSpPr>
        <dsp:cNvPr id="0" name=""/>
        <dsp:cNvSpPr/>
      </dsp:nvSpPr>
      <dsp:spPr>
        <a:xfrm>
          <a:off x="0" y="2412023"/>
          <a:ext cx="1996363" cy="429160"/>
        </a:xfrm>
        <a:prstGeom prst="roundRect">
          <a:avLst/>
        </a:prstGeom>
        <a:solidFill>
          <a:schemeClr val="accent3">
            <a:hueOff val="9375220"/>
            <a:satOff val="-14067"/>
            <a:lumOff val="-228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Arial" panose="020B0604020202020204" pitchFamily="34" charset="0"/>
              <a:cs typeface="Arial" panose="020B0604020202020204" pitchFamily="34" charset="0"/>
            </a:rPr>
            <a:t>Seguimiento a las Recomendaciones del Comité de los Derechos del Niño</a:t>
          </a:r>
        </a:p>
      </dsp:txBody>
      <dsp:txXfrm>
        <a:off x="20950" y="2432973"/>
        <a:ext cx="1954463" cy="387260"/>
      </dsp:txXfrm>
    </dsp:sp>
    <dsp:sp modelId="{0F9916FB-C8AE-4515-BEE6-D5B10A79B7B9}">
      <dsp:nvSpPr>
        <dsp:cNvPr id="0" name=""/>
        <dsp:cNvSpPr/>
      </dsp:nvSpPr>
      <dsp:spPr>
        <a:xfrm rot="5400000">
          <a:off x="3599245" y="1302677"/>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Respuesta a los informes internacionales y requerimientos de información (comentarios, informes obervaciones y reportes)</a:t>
          </a:r>
        </a:p>
      </dsp:txBody>
      <dsp:txXfrm rot="-5400000">
        <a:off x="1996364" y="2922318"/>
        <a:ext cx="3532331" cy="309808"/>
      </dsp:txXfrm>
    </dsp:sp>
    <dsp:sp modelId="{7C432851-15EC-41AF-B770-A8EA0FB2F155}">
      <dsp:nvSpPr>
        <dsp:cNvPr id="0" name=""/>
        <dsp:cNvSpPr/>
      </dsp:nvSpPr>
      <dsp:spPr>
        <a:xfrm>
          <a:off x="0" y="2862642"/>
          <a:ext cx="1996363" cy="429160"/>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CO" sz="900" b="1" kern="1200" dirty="0">
              <a:latin typeface="Arial" panose="020B0604020202020204" pitchFamily="34" charset="0"/>
              <a:cs typeface="Arial" panose="020B0604020202020204" pitchFamily="34" charset="0"/>
            </a:rPr>
            <a:t>Cumplimiento a los compromisos internacionales</a:t>
          </a:r>
        </a:p>
      </dsp:txBody>
      <dsp:txXfrm>
        <a:off x="20950" y="2883592"/>
        <a:ext cx="1954463" cy="387260"/>
      </dsp:txXfrm>
    </dsp:sp>
  </dsp:spTree>
</dsp:drawing>
</file>

<file path=word/diagrams/layout1.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5F8386-95CE-4313-93D3-346F3D369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109899</Words>
  <Characters>604447</Characters>
  <Application>Microsoft Office Word</Application>
  <DocSecurity>0</DocSecurity>
  <Lines>5037</Lines>
  <Paragraphs>1425</Paragraphs>
  <ScaleCrop>false</ScaleCrop>
  <HeadingPairs>
    <vt:vector size="2" baseType="variant">
      <vt:variant>
        <vt:lpstr>Título</vt:lpstr>
      </vt:variant>
      <vt:variant>
        <vt:i4>1</vt:i4>
      </vt:variant>
    </vt:vector>
  </HeadingPairs>
  <TitlesOfParts>
    <vt:vector size="1" baseType="lpstr">
      <vt:lpstr>INFORME DE GESTIÓN ICBF</vt:lpstr>
    </vt:vector>
  </TitlesOfParts>
  <Company>Hewlett-Packard Company</Company>
  <LinksUpToDate>false</LinksUpToDate>
  <CharactersWithSpaces>712921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 ICBF</dc:title>
  <dc:subject/>
  <dc:creator>Manuela Miranda Castrillon</dc:creator>
  <cp:keywords/>
  <cp:lastModifiedBy>HOME</cp:lastModifiedBy>
  <cp:revision>71</cp:revision>
  <cp:lastPrinted>2017-04-01T01:28:00Z</cp:lastPrinted>
  <dcterms:created xsi:type="dcterms:W3CDTF">2017-03-31T03:31:00Z</dcterms:created>
  <dcterms:modified xsi:type="dcterms:W3CDTF">2017-04-01T01:29:00Z</dcterms:modified>
</cp:coreProperties>
</file>